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7C75A7" w14:textId="7B2AF1D8" w:rsidR="00924044" w:rsidRPr="00BF27F6" w:rsidRDefault="001978AE" w:rsidP="00014688">
      <w:pPr>
        <w:spacing w:line="276" w:lineRule="auto"/>
        <w:ind w:right="50"/>
        <w:jc w:val="center"/>
        <w:rPr>
          <w:rFonts w:asciiTheme="minorBidi" w:hAnsiTheme="minorBidi" w:cstheme="minorBidi"/>
          <w:b/>
          <w:color w:val="000000" w:themeColor="text1"/>
          <w:sz w:val="32"/>
          <w:szCs w:val="32"/>
          <w:lang w:val="en-CA"/>
        </w:rPr>
      </w:pPr>
      <w:r w:rsidRPr="00BF27F6">
        <w:rPr>
          <w:rFonts w:asciiTheme="minorBidi" w:hAnsiTheme="minorBidi" w:cstheme="minorBidi"/>
          <w:b/>
          <w:color w:val="000000" w:themeColor="text1"/>
          <w:sz w:val="32"/>
          <w:szCs w:val="32"/>
          <w:lang w:val="en-CA"/>
        </w:rPr>
        <w:t>LEADING SAF</w:t>
      </w:r>
      <w:r w:rsidR="00D600AE" w:rsidRPr="00BF27F6">
        <w:rPr>
          <w:rFonts w:asciiTheme="minorBidi" w:hAnsiTheme="minorBidi" w:cstheme="minorBidi"/>
          <w:b/>
          <w:color w:val="000000" w:themeColor="text1"/>
          <w:sz w:val="32"/>
          <w:szCs w:val="32"/>
          <w:lang w:val="en-CA"/>
        </w:rPr>
        <w:t>E</w:t>
      </w:r>
      <w:r w:rsidRPr="00BF27F6">
        <w:rPr>
          <w:rFonts w:asciiTheme="minorBidi" w:hAnsiTheme="minorBidi" w:cstheme="minorBidi"/>
          <w:b/>
          <w:color w:val="000000" w:themeColor="text1"/>
          <w:sz w:val="32"/>
          <w:szCs w:val="32"/>
          <w:lang w:val="en-CA"/>
        </w:rPr>
        <w:t>T</w:t>
      </w:r>
      <w:r w:rsidR="00924044" w:rsidRPr="00BF27F6">
        <w:rPr>
          <w:rFonts w:asciiTheme="minorBidi" w:hAnsiTheme="minorBidi" w:cstheme="minorBidi"/>
          <w:b/>
          <w:color w:val="000000" w:themeColor="text1"/>
          <w:sz w:val="32"/>
          <w:szCs w:val="32"/>
          <w:lang w:val="en-CA"/>
        </w:rPr>
        <w:t>Y INDICATORS IN THE CONSTRUCTION INDUSTRY: THE CASE OF TENNESSEE</w:t>
      </w:r>
    </w:p>
    <w:p w14:paraId="4BBA4230" w14:textId="77777777" w:rsidR="00924044" w:rsidRPr="00BF27F6" w:rsidRDefault="00924044" w:rsidP="00695DB6">
      <w:pPr>
        <w:spacing w:line="240" w:lineRule="auto"/>
        <w:ind w:right="50"/>
        <w:jc w:val="center"/>
        <w:rPr>
          <w:rFonts w:asciiTheme="minorBidi" w:hAnsiTheme="minorBidi" w:cstheme="minorBidi"/>
          <w:color w:val="000000" w:themeColor="text1"/>
          <w:sz w:val="36"/>
          <w:szCs w:val="36"/>
        </w:rPr>
      </w:pPr>
    </w:p>
    <w:p w14:paraId="4389FFF5" w14:textId="77777777" w:rsidR="00236E6D" w:rsidRPr="00BF27F6" w:rsidRDefault="00236E6D" w:rsidP="00695DB6">
      <w:pPr>
        <w:ind w:right="50"/>
        <w:jc w:val="center"/>
        <w:rPr>
          <w:rFonts w:asciiTheme="minorBidi" w:hAnsiTheme="minorBidi" w:cstheme="minorBidi"/>
          <w:color w:val="000000" w:themeColor="text1"/>
          <w:sz w:val="36"/>
          <w:szCs w:val="36"/>
        </w:rPr>
      </w:pPr>
    </w:p>
    <w:p w14:paraId="202D2FA6" w14:textId="77777777" w:rsidR="00236E6D" w:rsidRPr="00BF27F6" w:rsidRDefault="00236E6D" w:rsidP="00695DB6">
      <w:pPr>
        <w:ind w:right="50"/>
        <w:jc w:val="center"/>
        <w:rPr>
          <w:rFonts w:asciiTheme="minorBidi" w:hAnsiTheme="minorBidi" w:cstheme="minorBidi"/>
          <w:color w:val="000000" w:themeColor="text1"/>
          <w:sz w:val="36"/>
          <w:szCs w:val="36"/>
        </w:rPr>
      </w:pPr>
    </w:p>
    <w:p w14:paraId="0089BE63" w14:textId="77777777" w:rsidR="00236E6D" w:rsidRPr="00BF27F6" w:rsidRDefault="00236E6D" w:rsidP="00695DB6">
      <w:pPr>
        <w:ind w:right="50"/>
        <w:jc w:val="center"/>
        <w:rPr>
          <w:rFonts w:asciiTheme="minorBidi" w:hAnsiTheme="minorBidi" w:cstheme="minorBidi"/>
          <w:color w:val="000000" w:themeColor="text1"/>
          <w:sz w:val="36"/>
          <w:szCs w:val="36"/>
        </w:rPr>
      </w:pPr>
    </w:p>
    <w:p w14:paraId="1970BD6E" w14:textId="77777777" w:rsidR="00236E6D" w:rsidRPr="00BF27F6" w:rsidRDefault="00236E6D" w:rsidP="00695DB6">
      <w:pPr>
        <w:ind w:right="50"/>
        <w:rPr>
          <w:rFonts w:asciiTheme="minorBidi" w:hAnsiTheme="minorBidi" w:cstheme="minorBidi"/>
          <w:color w:val="000000" w:themeColor="text1"/>
          <w:sz w:val="36"/>
          <w:szCs w:val="36"/>
        </w:rPr>
      </w:pPr>
    </w:p>
    <w:p w14:paraId="151FD8F7" w14:textId="77777777" w:rsidR="00236E6D" w:rsidRPr="00BF27F6" w:rsidRDefault="00236E6D" w:rsidP="00695DB6">
      <w:pPr>
        <w:ind w:right="50"/>
        <w:jc w:val="center"/>
        <w:rPr>
          <w:rFonts w:asciiTheme="minorBidi" w:hAnsiTheme="minorBidi" w:cstheme="minorBidi"/>
          <w:color w:val="000000" w:themeColor="text1"/>
          <w:sz w:val="36"/>
          <w:szCs w:val="36"/>
        </w:rPr>
      </w:pPr>
    </w:p>
    <w:p w14:paraId="01D33175" w14:textId="77777777" w:rsidR="00236E6D" w:rsidRPr="00BF27F6" w:rsidRDefault="00236E6D" w:rsidP="00014688">
      <w:pPr>
        <w:ind w:right="50"/>
        <w:jc w:val="center"/>
        <w:rPr>
          <w:rFonts w:asciiTheme="minorBidi" w:hAnsiTheme="minorBidi" w:cstheme="minorBidi"/>
          <w:color w:val="000000" w:themeColor="text1"/>
          <w:sz w:val="36"/>
          <w:szCs w:val="36"/>
        </w:rPr>
      </w:pPr>
    </w:p>
    <w:p w14:paraId="1E1D120C" w14:textId="77777777" w:rsidR="00236E6D" w:rsidRPr="00BF27F6" w:rsidRDefault="009C755C" w:rsidP="00014688">
      <w:pPr>
        <w:spacing w:line="276" w:lineRule="auto"/>
        <w:ind w:right="50"/>
        <w:jc w:val="center"/>
        <w:rPr>
          <w:rFonts w:asciiTheme="minorBidi" w:hAnsiTheme="minorBidi" w:cstheme="minorBidi"/>
          <w:b/>
          <w:bCs/>
          <w:color w:val="000000" w:themeColor="text1"/>
          <w:sz w:val="32"/>
          <w:szCs w:val="32"/>
        </w:rPr>
      </w:pPr>
      <w:r w:rsidRPr="00BF27F6">
        <w:rPr>
          <w:rFonts w:asciiTheme="minorBidi" w:hAnsiTheme="minorBidi" w:cstheme="minorBidi"/>
          <w:b/>
          <w:bCs/>
          <w:color w:val="000000" w:themeColor="text1"/>
          <w:sz w:val="32"/>
          <w:szCs w:val="32"/>
        </w:rPr>
        <w:t>A Thesis Presented for</w:t>
      </w:r>
      <w:r w:rsidR="008865B6" w:rsidRPr="00BF27F6">
        <w:rPr>
          <w:rFonts w:asciiTheme="minorBidi" w:hAnsiTheme="minorBidi" w:cstheme="minorBidi"/>
          <w:b/>
          <w:bCs/>
          <w:color w:val="000000" w:themeColor="text1"/>
          <w:sz w:val="32"/>
          <w:szCs w:val="32"/>
        </w:rPr>
        <w:t xml:space="preserve"> the</w:t>
      </w:r>
    </w:p>
    <w:p w14:paraId="5C4A2735" w14:textId="77777777" w:rsidR="009C755C" w:rsidRPr="00BF27F6" w:rsidRDefault="009C755C" w:rsidP="00014688">
      <w:pPr>
        <w:spacing w:line="276" w:lineRule="auto"/>
        <w:ind w:right="50"/>
        <w:jc w:val="center"/>
        <w:rPr>
          <w:rFonts w:asciiTheme="minorBidi" w:hAnsiTheme="minorBidi" w:cstheme="minorBidi"/>
          <w:b/>
          <w:bCs/>
          <w:color w:val="000000" w:themeColor="text1"/>
          <w:sz w:val="32"/>
          <w:szCs w:val="32"/>
        </w:rPr>
      </w:pPr>
      <w:r w:rsidRPr="00BF27F6">
        <w:rPr>
          <w:rFonts w:asciiTheme="minorBidi" w:hAnsiTheme="minorBidi" w:cstheme="minorBidi"/>
          <w:b/>
          <w:bCs/>
          <w:color w:val="000000" w:themeColor="text1"/>
          <w:sz w:val="32"/>
          <w:szCs w:val="32"/>
        </w:rPr>
        <w:t>Master of Science</w:t>
      </w:r>
    </w:p>
    <w:p w14:paraId="23CF0CB9" w14:textId="4DDD6F1C" w:rsidR="00924044" w:rsidRPr="00BF27F6" w:rsidRDefault="00014688" w:rsidP="00014688">
      <w:pPr>
        <w:spacing w:line="276" w:lineRule="auto"/>
        <w:ind w:right="50"/>
        <w:jc w:val="center"/>
        <w:rPr>
          <w:rFonts w:asciiTheme="minorBidi" w:hAnsiTheme="minorBidi" w:cstheme="minorBidi"/>
          <w:b/>
          <w:bCs/>
          <w:color w:val="000000" w:themeColor="text1"/>
          <w:sz w:val="32"/>
          <w:szCs w:val="32"/>
        </w:rPr>
      </w:pPr>
      <w:r w:rsidRPr="00BF27F6">
        <w:rPr>
          <w:rFonts w:asciiTheme="minorBidi" w:hAnsiTheme="minorBidi" w:cstheme="minorBidi"/>
          <w:b/>
          <w:bCs/>
          <w:color w:val="000000" w:themeColor="text1"/>
          <w:sz w:val="32"/>
          <w:szCs w:val="32"/>
        </w:rPr>
        <w:t>Degree</w:t>
      </w:r>
    </w:p>
    <w:p w14:paraId="5927E155" w14:textId="77777777" w:rsidR="009C755C" w:rsidRPr="00BF27F6" w:rsidRDefault="009C755C" w:rsidP="00014688">
      <w:pPr>
        <w:spacing w:line="276" w:lineRule="auto"/>
        <w:ind w:right="50"/>
        <w:jc w:val="center"/>
        <w:rPr>
          <w:rFonts w:asciiTheme="minorBidi" w:hAnsiTheme="minorBidi" w:cstheme="minorBidi"/>
          <w:b/>
          <w:bCs/>
          <w:color w:val="000000" w:themeColor="text1"/>
          <w:sz w:val="32"/>
          <w:szCs w:val="32"/>
        </w:rPr>
      </w:pPr>
      <w:r w:rsidRPr="00BF27F6">
        <w:rPr>
          <w:rFonts w:asciiTheme="minorBidi" w:hAnsiTheme="minorBidi" w:cstheme="minorBidi"/>
          <w:b/>
          <w:bCs/>
          <w:color w:val="000000" w:themeColor="text1"/>
          <w:sz w:val="32"/>
          <w:szCs w:val="32"/>
        </w:rPr>
        <w:t>The University of Tennessee, Knoxville</w:t>
      </w:r>
    </w:p>
    <w:p w14:paraId="69FC68B2" w14:textId="77777777" w:rsidR="00236E6D" w:rsidRPr="00BF27F6" w:rsidRDefault="00236E6D" w:rsidP="00695DB6">
      <w:pPr>
        <w:ind w:right="50"/>
        <w:jc w:val="center"/>
        <w:rPr>
          <w:rFonts w:asciiTheme="minorBidi" w:hAnsiTheme="minorBidi" w:cstheme="minorBidi"/>
          <w:color w:val="000000" w:themeColor="text1"/>
          <w:sz w:val="36"/>
          <w:szCs w:val="36"/>
        </w:rPr>
      </w:pPr>
    </w:p>
    <w:p w14:paraId="1349674F" w14:textId="77777777" w:rsidR="00236E6D" w:rsidRPr="00BF27F6" w:rsidRDefault="00236E6D" w:rsidP="00695DB6">
      <w:pPr>
        <w:ind w:right="50"/>
        <w:jc w:val="center"/>
        <w:rPr>
          <w:rFonts w:asciiTheme="minorBidi" w:hAnsiTheme="minorBidi" w:cstheme="minorBidi"/>
          <w:color w:val="000000" w:themeColor="text1"/>
          <w:sz w:val="36"/>
          <w:szCs w:val="36"/>
        </w:rPr>
      </w:pPr>
    </w:p>
    <w:p w14:paraId="7FEF3F3C" w14:textId="77777777" w:rsidR="00236E6D" w:rsidRPr="00BF27F6" w:rsidRDefault="00236E6D" w:rsidP="00695DB6">
      <w:pPr>
        <w:ind w:right="50"/>
        <w:rPr>
          <w:rFonts w:asciiTheme="minorBidi" w:hAnsiTheme="minorBidi" w:cstheme="minorBidi"/>
          <w:color w:val="000000" w:themeColor="text1"/>
          <w:sz w:val="36"/>
          <w:szCs w:val="36"/>
        </w:rPr>
      </w:pPr>
    </w:p>
    <w:p w14:paraId="1859DB28" w14:textId="77777777" w:rsidR="00236E6D" w:rsidRPr="00BF27F6" w:rsidRDefault="00236E6D" w:rsidP="00695DB6">
      <w:pPr>
        <w:ind w:right="50"/>
        <w:jc w:val="center"/>
        <w:rPr>
          <w:rFonts w:asciiTheme="minorBidi" w:hAnsiTheme="minorBidi" w:cstheme="minorBidi"/>
          <w:color w:val="000000" w:themeColor="text1"/>
          <w:sz w:val="36"/>
          <w:szCs w:val="36"/>
        </w:rPr>
      </w:pPr>
    </w:p>
    <w:p w14:paraId="168D371B" w14:textId="77777777" w:rsidR="00014688" w:rsidRPr="00BF27F6" w:rsidRDefault="00014688" w:rsidP="00695DB6">
      <w:pPr>
        <w:ind w:right="50"/>
        <w:jc w:val="center"/>
        <w:rPr>
          <w:rFonts w:asciiTheme="minorBidi" w:hAnsiTheme="minorBidi" w:cstheme="minorBidi"/>
          <w:color w:val="000000" w:themeColor="text1"/>
          <w:sz w:val="36"/>
          <w:szCs w:val="36"/>
        </w:rPr>
      </w:pPr>
    </w:p>
    <w:p w14:paraId="4A3958D5" w14:textId="77777777" w:rsidR="00236E6D" w:rsidRPr="00BF27F6" w:rsidRDefault="00236E6D" w:rsidP="00014688">
      <w:pPr>
        <w:spacing w:line="276" w:lineRule="auto"/>
        <w:ind w:right="50"/>
        <w:jc w:val="center"/>
        <w:rPr>
          <w:rFonts w:asciiTheme="minorBidi" w:hAnsiTheme="minorBidi" w:cstheme="minorBidi"/>
          <w:color w:val="000000" w:themeColor="text1"/>
          <w:sz w:val="36"/>
          <w:szCs w:val="36"/>
        </w:rPr>
      </w:pPr>
    </w:p>
    <w:p w14:paraId="55AD1218" w14:textId="77777777" w:rsidR="002503EF" w:rsidRPr="00BF27F6" w:rsidRDefault="002503EF" w:rsidP="00014688">
      <w:pPr>
        <w:spacing w:line="276" w:lineRule="auto"/>
        <w:ind w:right="50"/>
        <w:jc w:val="center"/>
        <w:rPr>
          <w:rFonts w:asciiTheme="minorBidi" w:hAnsiTheme="minorBidi" w:cstheme="minorBidi"/>
          <w:b/>
          <w:bCs/>
          <w:color w:val="000000" w:themeColor="text1"/>
          <w:sz w:val="32"/>
          <w:szCs w:val="32"/>
        </w:rPr>
      </w:pPr>
      <w:r w:rsidRPr="00BF27F6">
        <w:rPr>
          <w:rFonts w:asciiTheme="minorBidi" w:hAnsiTheme="minorBidi" w:cstheme="minorBidi"/>
          <w:b/>
          <w:bCs/>
          <w:color w:val="000000" w:themeColor="text1"/>
          <w:sz w:val="32"/>
          <w:szCs w:val="32"/>
        </w:rPr>
        <w:t>Noor Akroush</w:t>
      </w:r>
    </w:p>
    <w:p w14:paraId="6B9C1941" w14:textId="45B002DE" w:rsidR="002503EF" w:rsidRPr="00BF27F6" w:rsidRDefault="001A2D28" w:rsidP="00014688">
      <w:pPr>
        <w:spacing w:line="276" w:lineRule="auto"/>
        <w:ind w:right="50"/>
        <w:jc w:val="center"/>
        <w:rPr>
          <w:rFonts w:asciiTheme="minorBidi" w:hAnsiTheme="minorBidi" w:cstheme="minorBidi"/>
          <w:b/>
          <w:bCs/>
          <w:color w:val="000000" w:themeColor="text1"/>
          <w:sz w:val="32"/>
          <w:szCs w:val="32"/>
        </w:rPr>
      </w:pPr>
      <w:r w:rsidRPr="00BF27F6">
        <w:rPr>
          <w:rFonts w:asciiTheme="minorBidi" w:hAnsiTheme="minorBidi" w:cstheme="minorBidi"/>
          <w:b/>
          <w:bCs/>
          <w:color w:val="000000" w:themeColor="text1"/>
          <w:sz w:val="32"/>
          <w:szCs w:val="32"/>
        </w:rPr>
        <w:t>May 201</w:t>
      </w:r>
      <w:r w:rsidR="005F6EC2" w:rsidRPr="00BF27F6">
        <w:rPr>
          <w:rFonts w:asciiTheme="minorBidi" w:hAnsiTheme="minorBidi" w:cstheme="minorBidi"/>
          <w:b/>
          <w:bCs/>
          <w:color w:val="000000" w:themeColor="text1"/>
          <w:sz w:val="32"/>
          <w:szCs w:val="32"/>
        </w:rPr>
        <w:t>7</w:t>
      </w:r>
    </w:p>
    <w:p w14:paraId="1511D247" w14:textId="77777777" w:rsidR="00236E6D" w:rsidRPr="00BF27F6" w:rsidRDefault="00236E6D" w:rsidP="00695DB6">
      <w:pPr>
        <w:ind w:right="50"/>
        <w:jc w:val="center"/>
        <w:rPr>
          <w:rFonts w:asciiTheme="minorBidi" w:hAnsiTheme="minorBidi" w:cstheme="minorBidi"/>
          <w:color w:val="000000" w:themeColor="text1"/>
          <w:sz w:val="36"/>
          <w:szCs w:val="36"/>
        </w:rPr>
      </w:pPr>
    </w:p>
    <w:p w14:paraId="67BC9AAC" w14:textId="77777777" w:rsidR="00236E6D" w:rsidRPr="00BF27F6" w:rsidRDefault="00236E6D" w:rsidP="00695DB6">
      <w:pPr>
        <w:ind w:right="50"/>
        <w:jc w:val="center"/>
        <w:rPr>
          <w:rFonts w:asciiTheme="minorBidi" w:hAnsiTheme="minorBidi" w:cstheme="minorBidi"/>
          <w:color w:val="000000" w:themeColor="text1"/>
          <w:sz w:val="36"/>
          <w:szCs w:val="36"/>
        </w:rPr>
      </w:pPr>
    </w:p>
    <w:p w14:paraId="4F45B6AC" w14:textId="77777777" w:rsidR="00236E6D" w:rsidRPr="00BF27F6" w:rsidRDefault="00236E6D" w:rsidP="008066BE">
      <w:pPr>
        <w:ind w:right="50"/>
        <w:rPr>
          <w:rFonts w:asciiTheme="minorBidi" w:hAnsiTheme="minorBidi" w:cstheme="minorBidi"/>
          <w:color w:val="000000" w:themeColor="text1"/>
          <w:sz w:val="36"/>
          <w:szCs w:val="36"/>
        </w:rPr>
      </w:pPr>
    </w:p>
    <w:p w14:paraId="25458E5B" w14:textId="77777777" w:rsidR="00014688" w:rsidRPr="00BF27F6" w:rsidRDefault="00014688">
      <w:pPr>
        <w:spacing w:line="240" w:lineRule="auto"/>
        <w:rPr>
          <w:rFonts w:asciiTheme="minorBidi" w:hAnsiTheme="minorBidi" w:cstheme="minorBidi"/>
          <w:b/>
          <w:color w:val="000000" w:themeColor="text1"/>
          <w:sz w:val="28"/>
          <w:szCs w:val="28"/>
        </w:rPr>
      </w:pPr>
      <w:r w:rsidRPr="00BF27F6">
        <w:rPr>
          <w:rFonts w:asciiTheme="minorBidi" w:hAnsiTheme="minorBidi" w:cstheme="minorBidi"/>
          <w:b/>
          <w:color w:val="000000" w:themeColor="text1"/>
          <w:sz w:val="28"/>
          <w:szCs w:val="28"/>
        </w:rPr>
        <w:br w:type="page"/>
      </w:r>
    </w:p>
    <w:p w14:paraId="6DA6014F" w14:textId="3A364F73" w:rsidR="00014688" w:rsidRPr="00BF27F6" w:rsidRDefault="00014688" w:rsidP="00F0794E">
      <w:pPr>
        <w:ind w:right="50"/>
        <w:jc w:val="center"/>
        <w:rPr>
          <w:rFonts w:asciiTheme="minorBidi" w:hAnsiTheme="minorBidi" w:cstheme="minorBidi"/>
          <w:b/>
          <w:color w:val="000000" w:themeColor="text1"/>
          <w:sz w:val="28"/>
          <w:szCs w:val="28"/>
        </w:rPr>
      </w:pPr>
      <w:r w:rsidRPr="00BF27F6">
        <w:rPr>
          <w:rFonts w:asciiTheme="minorBidi" w:hAnsiTheme="minorBidi" w:cstheme="minorBidi"/>
          <w:b/>
          <w:color w:val="000000" w:themeColor="text1"/>
          <w:sz w:val="28"/>
          <w:szCs w:val="28"/>
        </w:rPr>
        <w:lastRenderedPageBreak/>
        <w:t>DEDICATION</w:t>
      </w:r>
    </w:p>
    <w:p w14:paraId="5CE3C808" w14:textId="57FE12A2" w:rsidR="00014688" w:rsidRPr="00BF27F6" w:rsidRDefault="009A5B76" w:rsidP="00F0794E">
      <w:pPr>
        <w:ind w:right="50"/>
        <w:rPr>
          <w:rFonts w:asciiTheme="minorBidi" w:hAnsiTheme="minorBidi" w:cstheme="minorBidi"/>
          <w:bCs/>
          <w:color w:val="000000" w:themeColor="text1"/>
        </w:rPr>
      </w:pPr>
      <w:r w:rsidRPr="00BF27F6">
        <w:rPr>
          <w:rFonts w:asciiTheme="minorBidi" w:hAnsiTheme="minorBidi" w:cstheme="minorBidi"/>
          <w:bCs/>
          <w:color w:val="000000" w:themeColor="text1"/>
        </w:rPr>
        <w:t xml:space="preserve">To my parents, Suheil and Faten, for rebelling against all that is traditional and limiting, to push me from one success to the next. I dedicate this thesis to you. </w:t>
      </w:r>
      <w:r w:rsidR="004B77F0" w:rsidRPr="00BF27F6">
        <w:rPr>
          <w:rFonts w:asciiTheme="minorBidi" w:hAnsiTheme="minorBidi" w:cstheme="minorBidi"/>
          <w:bCs/>
          <w:color w:val="000000" w:themeColor="text1"/>
        </w:rPr>
        <w:t xml:space="preserve">Thank you for your unlimited support and unconditional love. </w:t>
      </w:r>
    </w:p>
    <w:p w14:paraId="48C765A1" w14:textId="77777777" w:rsidR="009A5B76" w:rsidRPr="00BF27F6" w:rsidRDefault="009A5B76">
      <w:pPr>
        <w:spacing w:line="240" w:lineRule="auto"/>
        <w:rPr>
          <w:rFonts w:asciiTheme="minorBidi" w:hAnsiTheme="minorBidi" w:cstheme="minorBidi"/>
          <w:b/>
          <w:color w:val="000000" w:themeColor="text1"/>
          <w:sz w:val="28"/>
          <w:szCs w:val="28"/>
        </w:rPr>
      </w:pPr>
      <w:r w:rsidRPr="00BF27F6">
        <w:rPr>
          <w:rFonts w:asciiTheme="minorBidi" w:hAnsiTheme="minorBidi" w:cstheme="minorBidi"/>
          <w:b/>
          <w:color w:val="000000" w:themeColor="text1"/>
          <w:sz w:val="28"/>
          <w:szCs w:val="28"/>
        </w:rPr>
        <w:br w:type="page"/>
      </w:r>
    </w:p>
    <w:p w14:paraId="2C2AEE1E" w14:textId="7FE329CC" w:rsidR="00CD73A9" w:rsidRPr="00BF27F6" w:rsidRDefault="00CD73A9" w:rsidP="00695DB6">
      <w:pPr>
        <w:ind w:right="50"/>
        <w:jc w:val="center"/>
        <w:rPr>
          <w:rFonts w:asciiTheme="minorBidi" w:hAnsiTheme="minorBidi" w:cstheme="minorBidi"/>
          <w:b/>
          <w:color w:val="000000" w:themeColor="text1"/>
          <w:sz w:val="28"/>
          <w:szCs w:val="28"/>
        </w:rPr>
      </w:pPr>
      <w:r w:rsidRPr="00BF27F6">
        <w:rPr>
          <w:rFonts w:asciiTheme="minorBidi" w:hAnsiTheme="minorBidi" w:cstheme="minorBidi"/>
          <w:b/>
          <w:color w:val="000000" w:themeColor="text1"/>
          <w:sz w:val="28"/>
          <w:szCs w:val="28"/>
        </w:rPr>
        <w:lastRenderedPageBreak/>
        <w:t>ACKNOWLEDGEMENTS</w:t>
      </w:r>
    </w:p>
    <w:p w14:paraId="6C332902" w14:textId="69486B91" w:rsidR="006367D9" w:rsidRPr="00BF27F6" w:rsidRDefault="005B4A52" w:rsidP="00014688">
      <w:pPr>
        <w:ind w:right="50"/>
        <w:jc w:val="both"/>
        <w:rPr>
          <w:rFonts w:asciiTheme="minorBidi" w:hAnsiTheme="minorBidi" w:cstheme="minorBidi"/>
          <w:color w:val="000000" w:themeColor="text1"/>
        </w:rPr>
      </w:pPr>
      <w:r w:rsidRPr="00BF27F6">
        <w:rPr>
          <w:rFonts w:asciiTheme="minorBidi" w:hAnsiTheme="minorBidi" w:cstheme="minorBidi"/>
          <w:color w:val="000000" w:themeColor="text1"/>
        </w:rPr>
        <w:t xml:space="preserve">First and foremost I would like to express my gratitude to my advisor, Dr. Islam </w:t>
      </w:r>
      <w:r w:rsidR="003A09B3" w:rsidRPr="00BF27F6">
        <w:rPr>
          <w:rFonts w:asciiTheme="minorBidi" w:hAnsiTheme="minorBidi" w:cstheme="minorBidi"/>
          <w:color w:val="000000" w:themeColor="text1"/>
        </w:rPr>
        <w:t xml:space="preserve">                          </w:t>
      </w:r>
      <w:r w:rsidRPr="00BF27F6">
        <w:rPr>
          <w:rFonts w:asciiTheme="minorBidi" w:hAnsiTheme="minorBidi" w:cstheme="minorBidi"/>
          <w:color w:val="000000" w:themeColor="text1"/>
        </w:rPr>
        <w:t xml:space="preserve">El </w:t>
      </w:r>
      <w:r w:rsidR="00014688" w:rsidRPr="00BF27F6">
        <w:rPr>
          <w:rFonts w:asciiTheme="minorBidi" w:hAnsiTheme="minorBidi" w:cstheme="minorBidi"/>
          <w:color w:val="000000" w:themeColor="text1"/>
        </w:rPr>
        <w:t>A</w:t>
      </w:r>
      <w:r w:rsidRPr="00BF27F6">
        <w:rPr>
          <w:rFonts w:asciiTheme="minorBidi" w:hAnsiTheme="minorBidi" w:cstheme="minorBidi"/>
          <w:color w:val="000000" w:themeColor="text1"/>
        </w:rPr>
        <w:t xml:space="preserve">daway for his constant support and motivation. Dr. El Adaway’s guidance, patience and expertise has helped me greatly through my research and writing of this thesis. </w:t>
      </w:r>
      <w:r w:rsidR="00567289" w:rsidRPr="00BF27F6">
        <w:rPr>
          <w:rFonts w:asciiTheme="minorBidi" w:hAnsiTheme="minorBidi" w:cstheme="minorBidi"/>
          <w:color w:val="000000" w:themeColor="text1"/>
        </w:rPr>
        <w:t>I would also like to thank m</w:t>
      </w:r>
      <w:r w:rsidRPr="00BF27F6">
        <w:rPr>
          <w:rFonts w:asciiTheme="minorBidi" w:hAnsiTheme="minorBidi" w:cstheme="minorBidi"/>
          <w:color w:val="000000" w:themeColor="text1"/>
        </w:rPr>
        <w:t>y thesis committee</w:t>
      </w:r>
      <w:r w:rsidR="00567289" w:rsidRPr="00BF27F6">
        <w:rPr>
          <w:rFonts w:asciiTheme="minorBidi" w:hAnsiTheme="minorBidi" w:cstheme="minorBidi"/>
          <w:color w:val="000000" w:themeColor="text1"/>
        </w:rPr>
        <w:t xml:space="preserve"> members, Dr. Russel Zaretzki, Dr. and Dr. John Michael Hathaway and Dr. Qiang He, </w:t>
      </w:r>
      <w:r w:rsidRPr="00BF27F6">
        <w:rPr>
          <w:rFonts w:asciiTheme="minorBidi" w:hAnsiTheme="minorBidi" w:cstheme="minorBidi"/>
          <w:color w:val="000000" w:themeColor="text1"/>
        </w:rPr>
        <w:t>whos</w:t>
      </w:r>
      <w:r w:rsidR="009F17F3" w:rsidRPr="00BF27F6">
        <w:rPr>
          <w:rFonts w:asciiTheme="minorBidi" w:hAnsiTheme="minorBidi" w:cstheme="minorBidi"/>
          <w:color w:val="000000" w:themeColor="text1"/>
        </w:rPr>
        <w:t>e</w:t>
      </w:r>
      <w:r w:rsidRPr="00BF27F6">
        <w:rPr>
          <w:rFonts w:asciiTheme="minorBidi" w:hAnsiTheme="minorBidi" w:cstheme="minorBidi"/>
          <w:color w:val="000000" w:themeColor="text1"/>
        </w:rPr>
        <w:t xml:space="preserve"> insightful comments and questions had widened my horizons and guided me to look at this research from various perspectives. </w:t>
      </w:r>
      <w:r w:rsidR="006367D9" w:rsidRPr="00BF27F6">
        <w:rPr>
          <w:rFonts w:asciiTheme="minorBidi" w:hAnsiTheme="minorBidi" w:cstheme="minorBidi"/>
          <w:color w:val="000000" w:themeColor="text1"/>
        </w:rPr>
        <w:t xml:space="preserve">I would also like to appreciate the support received from the Construction Industry Research and Policy Center and its personnel namely the Executive Director, Mr. Edward Taylor. </w:t>
      </w:r>
    </w:p>
    <w:p w14:paraId="2C914931" w14:textId="77777777" w:rsidR="00567289" w:rsidRPr="00BF27F6" w:rsidRDefault="00567289" w:rsidP="009E4BB6">
      <w:pPr>
        <w:ind w:right="50"/>
        <w:rPr>
          <w:rFonts w:asciiTheme="minorBidi" w:hAnsiTheme="minorBidi" w:cstheme="minorBidi"/>
          <w:color w:val="000000" w:themeColor="text1"/>
        </w:rPr>
      </w:pPr>
    </w:p>
    <w:p w14:paraId="1E50CBBC" w14:textId="77777777" w:rsidR="009F17F3" w:rsidRPr="00BF27F6" w:rsidRDefault="009F17F3" w:rsidP="005B4A52">
      <w:pPr>
        <w:ind w:right="50"/>
        <w:rPr>
          <w:rFonts w:asciiTheme="minorBidi" w:hAnsiTheme="minorBidi" w:cstheme="minorBidi"/>
          <w:color w:val="000000" w:themeColor="text1"/>
        </w:rPr>
      </w:pPr>
    </w:p>
    <w:p w14:paraId="1CA49D94" w14:textId="77777777" w:rsidR="009F17F3" w:rsidRPr="00BF27F6" w:rsidRDefault="009F17F3" w:rsidP="005B4A52">
      <w:pPr>
        <w:ind w:right="50"/>
        <w:rPr>
          <w:rFonts w:asciiTheme="minorBidi" w:hAnsiTheme="minorBidi" w:cstheme="minorBidi"/>
          <w:color w:val="000000" w:themeColor="text1"/>
        </w:rPr>
      </w:pPr>
    </w:p>
    <w:p w14:paraId="78E11830" w14:textId="77777777" w:rsidR="009F17F3" w:rsidRPr="00BF27F6" w:rsidRDefault="009F17F3" w:rsidP="005B4A52">
      <w:pPr>
        <w:ind w:right="50"/>
        <w:rPr>
          <w:rFonts w:asciiTheme="minorBidi" w:hAnsiTheme="minorBidi" w:cstheme="minorBidi"/>
          <w:color w:val="000000" w:themeColor="text1"/>
        </w:rPr>
      </w:pPr>
    </w:p>
    <w:p w14:paraId="744A41D4" w14:textId="77777777" w:rsidR="00236E6D" w:rsidRPr="00BF27F6" w:rsidRDefault="00CD73A9" w:rsidP="00695DB6">
      <w:pPr>
        <w:ind w:right="50"/>
        <w:jc w:val="center"/>
        <w:rPr>
          <w:rFonts w:asciiTheme="minorBidi" w:hAnsiTheme="minorBidi" w:cstheme="minorBidi"/>
          <w:color w:val="000000" w:themeColor="text1"/>
        </w:rPr>
      </w:pPr>
      <w:r w:rsidRPr="00BF27F6">
        <w:rPr>
          <w:rFonts w:asciiTheme="minorBidi" w:hAnsiTheme="minorBidi" w:cstheme="minorBidi"/>
          <w:color w:val="000000" w:themeColor="text1"/>
          <w:sz w:val="36"/>
          <w:szCs w:val="36"/>
        </w:rPr>
        <w:br w:type="page"/>
      </w:r>
      <w:r w:rsidR="00236E6D" w:rsidRPr="00BF27F6">
        <w:rPr>
          <w:rFonts w:asciiTheme="minorBidi" w:hAnsiTheme="minorBidi" w:cstheme="minorBidi"/>
          <w:b/>
          <w:bCs/>
          <w:color w:val="000000" w:themeColor="text1"/>
          <w:sz w:val="28"/>
          <w:szCs w:val="28"/>
        </w:rPr>
        <w:lastRenderedPageBreak/>
        <w:t>ABSTRACT</w:t>
      </w:r>
    </w:p>
    <w:p w14:paraId="3F7AF952" w14:textId="77777777" w:rsidR="00E05A67" w:rsidRPr="00BF27F6" w:rsidRDefault="00E05A67" w:rsidP="00F0794E">
      <w:pPr>
        <w:ind w:right="50"/>
        <w:jc w:val="both"/>
        <w:rPr>
          <w:rFonts w:asciiTheme="minorBidi" w:hAnsiTheme="minorBidi" w:cstheme="minorBidi"/>
          <w:color w:val="000000" w:themeColor="text1"/>
        </w:rPr>
      </w:pPr>
      <w:r w:rsidRPr="00BF27F6">
        <w:rPr>
          <w:rFonts w:asciiTheme="minorBidi" w:hAnsiTheme="minorBidi" w:cstheme="minorBidi"/>
          <w:color w:val="000000" w:themeColor="text1"/>
        </w:rPr>
        <w:t xml:space="preserve">The construction industry has historically suffered from high frequency and severity of accidents, making safety a major concern for all associated stakeholders. To improve safety performance, leading safety indicators have emerged as a more effective alternative to the traditional lagging indicators measured after the occurrence of an incident or accident. These are ex ante assessment of construction behaviors and processes to proactively predict safety breaches. </w:t>
      </w:r>
    </w:p>
    <w:p w14:paraId="72EDBAAD" w14:textId="1AEB77FA" w:rsidR="00E05A67" w:rsidRPr="00BF27F6" w:rsidRDefault="00E05A67" w:rsidP="00F0794E">
      <w:pPr>
        <w:ind w:right="50" w:firstLine="426"/>
        <w:jc w:val="both"/>
        <w:rPr>
          <w:rFonts w:asciiTheme="minorBidi" w:hAnsiTheme="minorBidi" w:cstheme="minorBidi"/>
          <w:color w:val="000000" w:themeColor="text1"/>
        </w:rPr>
      </w:pPr>
      <w:r w:rsidRPr="00BF27F6">
        <w:rPr>
          <w:rFonts w:asciiTheme="minorBidi" w:hAnsiTheme="minorBidi" w:cstheme="minorBidi"/>
          <w:color w:val="000000" w:themeColor="text1"/>
        </w:rPr>
        <w:t xml:space="preserve">Prior research has defined and assessed leading safety indicators, but has not yet sufficiently understood their actual current application either at the local and/or regional levels. To this end, this research aims to study, define, evaluate and provide guidance in relation to utilizing leading safety indicators in Tennessee. </w:t>
      </w:r>
      <w:r w:rsidR="006D1EB0" w:rsidRPr="00BF27F6">
        <w:rPr>
          <w:rFonts w:asciiTheme="minorBidi" w:hAnsiTheme="minorBidi" w:cstheme="minorBidi"/>
          <w:color w:val="000000" w:themeColor="text1"/>
        </w:rPr>
        <w:t>The research</w:t>
      </w:r>
      <w:r w:rsidRPr="00BF27F6">
        <w:rPr>
          <w:rFonts w:asciiTheme="minorBidi" w:hAnsiTheme="minorBidi" w:cstheme="minorBidi"/>
          <w:color w:val="000000" w:themeColor="text1"/>
        </w:rPr>
        <w:t xml:space="preserve"> utilizes an interdependent research methodology. Based on a comprehensive literature review, an industry questionnaire was developed targeting construction professionals in Middle and East Tennessee. The results of the questionnaires were analyzed through different statistical analysis techniques including reliability measures, measures of central tendency and variability, correlations, normality, and comparisons of means. </w:t>
      </w:r>
    </w:p>
    <w:p w14:paraId="0C8AC18F" w14:textId="57C30494" w:rsidR="00E05A67" w:rsidRPr="00BF27F6" w:rsidRDefault="00E05A67" w:rsidP="00F0794E">
      <w:pPr>
        <w:ind w:right="50" w:firstLine="426"/>
        <w:jc w:val="both"/>
        <w:rPr>
          <w:rFonts w:asciiTheme="minorBidi" w:hAnsiTheme="minorBidi" w:cstheme="minorBidi"/>
          <w:color w:val="000000" w:themeColor="text1"/>
        </w:rPr>
      </w:pPr>
      <w:r w:rsidRPr="00BF27F6">
        <w:rPr>
          <w:rFonts w:asciiTheme="minorBidi" w:hAnsiTheme="minorBidi" w:cstheme="minorBidi"/>
          <w:color w:val="000000" w:themeColor="text1"/>
        </w:rPr>
        <w:t>The results of the survey</w:t>
      </w:r>
      <w:r w:rsidR="006D1EB0" w:rsidRPr="00BF27F6">
        <w:rPr>
          <w:rFonts w:asciiTheme="minorBidi" w:hAnsiTheme="minorBidi" w:cstheme="minorBidi"/>
          <w:color w:val="000000" w:themeColor="text1"/>
        </w:rPr>
        <w:t>, received from</w:t>
      </w:r>
      <w:r w:rsidRPr="00BF27F6">
        <w:rPr>
          <w:rFonts w:asciiTheme="minorBidi" w:hAnsiTheme="minorBidi" w:cstheme="minorBidi"/>
          <w:color w:val="000000" w:themeColor="text1"/>
        </w:rPr>
        <w:t xml:space="preserve"> professionals with</w:t>
      </w:r>
      <w:r w:rsidR="006D1EB0" w:rsidRPr="00BF27F6">
        <w:rPr>
          <w:rFonts w:asciiTheme="minorBidi" w:hAnsiTheme="minorBidi" w:cstheme="minorBidi"/>
          <w:color w:val="000000" w:themeColor="text1"/>
        </w:rPr>
        <w:t xml:space="preserve"> collective experience of over</w:t>
      </w:r>
      <w:r w:rsidRPr="00BF27F6">
        <w:rPr>
          <w:rFonts w:asciiTheme="minorBidi" w:hAnsiTheme="minorBidi" w:cstheme="minorBidi"/>
          <w:color w:val="000000" w:themeColor="text1"/>
        </w:rPr>
        <w:t xml:space="preserve"> 600 years</w:t>
      </w:r>
      <w:r w:rsidR="006D1EB0" w:rsidRPr="00BF27F6">
        <w:rPr>
          <w:rFonts w:asciiTheme="minorBidi" w:hAnsiTheme="minorBidi" w:cstheme="minorBidi"/>
          <w:color w:val="000000" w:themeColor="text1"/>
        </w:rPr>
        <w:t>,</w:t>
      </w:r>
      <w:r w:rsidRPr="00BF27F6">
        <w:rPr>
          <w:rFonts w:asciiTheme="minorBidi" w:hAnsiTheme="minorBidi" w:cstheme="minorBidi"/>
          <w:color w:val="000000" w:themeColor="text1"/>
        </w:rPr>
        <w:t xml:space="preserve"> showed that 66.7% of the firms investigated had an instituted system of leading indicators. Firms with no use or awareness of an instituted system still applied concepts similar to leading indicators. Also, it was revealed that among the 78 indicators </w:t>
      </w:r>
      <w:r w:rsidR="006D1EB0" w:rsidRPr="00BF27F6">
        <w:rPr>
          <w:rFonts w:asciiTheme="minorBidi" w:hAnsiTheme="minorBidi" w:cstheme="minorBidi"/>
          <w:color w:val="000000" w:themeColor="text1"/>
        </w:rPr>
        <w:t>of</w:t>
      </w:r>
      <w:r w:rsidRPr="00BF27F6">
        <w:rPr>
          <w:rFonts w:asciiTheme="minorBidi" w:hAnsiTheme="minorBidi" w:cstheme="minorBidi"/>
          <w:color w:val="000000" w:themeColor="text1"/>
        </w:rPr>
        <w:t xml:space="preserve"> the survey, only 48 were </w:t>
      </w:r>
      <w:r w:rsidR="006D1EB0" w:rsidRPr="00BF27F6">
        <w:rPr>
          <w:rFonts w:asciiTheme="minorBidi" w:hAnsiTheme="minorBidi" w:cstheme="minorBidi"/>
          <w:color w:val="000000" w:themeColor="text1"/>
        </w:rPr>
        <w:t xml:space="preserve">highly </w:t>
      </w:r>
      <w:r w:rsidRPr="00BF27F6">
        <w:rPr>
          <w:rFonts w:asciiTheme="minorBidi" w:hAnsiTheme="minorBidi" w:cstheme="minorBidi"/>
          <w:color w:val="000000" w:themeColor="text1"/>
        </w:rPr>
        <w:t>utilized by the responding firms. The most popular indicators - used by over 80% of respondents - were related to Housekeeping, use of Personal Protective Equipment (PPEs), and Substance Abuse Programs. On the other hand, the least popular indicators were associated with contractual safety obligations, feedback stemming from safety meetings, and perceptions and evaluations of reporting systems. Larger companies were more likely to use passive leading indicators related to policymaking and strategic programs compared to smaller companies. Pursuant to the findings of this research, it is advisable to repeat similar studies at other local and regional areas across the nation to assess similarities and differences in implementation. This will help in developing effective and efficient proactive strategies for a zero-accident construction industry.</w:t>
      </w:r>
    </w:p>
    <w:sdt>
      <w:sdtPr>
        <w:rPr>
          <w:rFonts w:asciiTheme="minorBidi" w:hAnsiTheme="minorBidi" w:cstheme="minorBidi"/>
          <w:b w:val="0"/>
          <w:caps w:val="0"/>
          <w:color w:val="000000" w:themeColor="text1"/>
          <w:sz w:val="22"/>
          <w:szCs w:val="22"/>
        </w:rPr>
        <w:id w:val="607165129"/>
        <w:docPartObj>
          <w:docPartGallery w:val="Table of Contents"/>
          <w:docPartUnique/>
        </w:docPartObj>
      </w:sdtPr>
      <w:sdtEndPr>
        <w:rPr>
          <w:bCs/>
          <w:noProof/>
          <w:sz w:val="24"/>
          <w:szCs w:val="24"/>
        </w:rPr>
      </w:sdtEndPr>
      <w:sdtContent>
        <w:p w14:paraId="5F2873EB" w14:textId="4C775A82" w:rsidR="00D83B30" w:rsidRPr="00BF27F6" w:rsidRDefault="00F0794E" w:rsidP="00381BBA">
          <w:pPr>
            <w:pStyle w:val="TOCHeading"/>
            <w:spacing w:line="360" w:lineRule="auto"/>
            <w:ind w:right="50"/>
            <w:rPr>
              <w:rFonts w:asciiTheme="minorBidi" w:hAnsiTheme="minorBidi" w:cstheme="minorBidi"/>
              <w:caps w:val="0"/>
              <w:color w:val="000000" w:themeColor="text1"/>
              <w:szCs w:val="28"/>
            </w:rPr>
          </w:pPr>
          <w:r w:rsidRPr="00BF27F6">
            <w:rPr>
              <w:rFonts w:asciiTheme="minorBidi" w:hAnsiTheme="minorBidi" w:cstheme="minorBidi"/>
              <w:caps w:val="0"/>
              <w:color w:val="000000" w:themeColor="text1"/>
              <w:szCs w:val="28"/>
            </w:rPr>
            <w:t>TABLE OF CONTENTS</w:t>
          </w:r>
        </w:p>
        <w:p w14:paraId="09DE7B0E" w14:textId="77777777" w:rsidR="00381BBA" w:rsidRPr="00BF27F6" w:rsidRDefault="00E91931" w:rsidP="00F0794E">
          <w:pPr>
            <w:pStyle w:val="TOC1"/>
            <w:rPr>
              <w:rFonts w:asciiTheme="minorBidi" w:eastAsiaTheme="minorEastAsia" w:hAnsiTheme="minorBidi" w:cstheme="minorBidi"/>
              <w:noProof/>
              <w:lang w:val="en-GB" w:eastAsia="en-GB"/>
            </w:rPr>
          </w:pPr>
          <w:r w:rsidRPr="00BF27F6">
            <w:rPr>
              <w:rFonts w:asciiTheme="minorBidi" w:hAnsiTheme="minorBidi" w:cstheme="minorBidi"/>
              <w:color w:val="000000" w:themeColor="text1"/>
            </w:rPr>
            <w:fldChar w:fldCharType="begin"/>
          </w:r>
          <w:r w:rsidRPr="00BF27F6">
            <w:rPr>
              <w:rFonts w:asciiTheme="minorBidi" w:hAnsiTheme="minorBidi" w:cstheme="minorBidi"/>
              <w:color w:val="000000" w:themeColor="text1"/>
            </w:rPr>
            <w:instrText xml:space="preserve"> TOC \o "1-3" \h \z \u </w:instrText>
          </w:r>
          <w:r w:rsidRPr="00BF27F6">
            <w:rPr>
              <w:rFonts w:asciiTheme="minorBidi" w:hAnsiTheme="minorBidi" w:cstheme="minorBidi"/>
              <w:color w:val="000000" w:themeColor="text1"/>
            </w:rPr>
            <w:fldChar w:fldCharType="separate"/>
          </w:r>
          <w:hyperlink w:anchor="_Toc475631602" w:history="1">
            <w:r w:rsidR="00381BBA" w:rsidRPr="00BF27F6">
              <w:rPr>
                <w:rStyle w:val="Hyperlink"/>
                <w:rFonts w:asciiTheme="minorBidi" w:hAnsiTheme="minorBidi" w:cstheme="minorBidi"/>
                <w:noProof/>
              </w:rPr>
              <w:t>Chapter One Introduction and Background Information</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_Toc475631602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1</w:t>
            </w:r>
            <w:r w:rsidR="00381BBA" w:rsidRPr="00BF27F6">
              <w:rPr>
                <w:rFonts w:asciiTheme="minorBidi" w:hAnsiTheme="minorBidi" w:cstheme="minorBidi"/>
                <w:noProof/>
                <w:webHidden/>
              </w:rPr>
              <w:fldChar w:fldCharType="end"/>
            </w:r>
          </w:hyperlink>
        </w:p>
        <w:p w14:paraId="37236F59" w14:textId="77777777" w:rsidR="00381BBA" w:rsidRPr="00BF27F6" w:rsidRDefault="009B06C9" w:rsidP="00F0794E">
          <w:pPr>
            <w:pStyle w:val="TOC2"/>
            <w:tabs>
              <w:tab w:val="left" w:pos="960"/>
            </w:tabs>
            <w:rPr>
              <w:rFonts w:asciiTheme="minorBidi" w:eastAsiaTheme="minorEastAsia" w:hAnsiTheme="minorBidi" w:cstheme="minorBidi"/>
              <w:noProof/>
              <w:lang w:val="en-GB" w:eastAsia="en-GB"/>
            </w:rPr>
          </w:pPr>
          <w:hyperlink w:anchor="_Toc475631603" w:history="1">
            <w:r w:rsidR="00381BBA" w:rsidRPr="00BF27F6">
              <w:rPr>
                <w:rStyle w:val="Hyperlink"/>
                <w:rFonts w:asciiTheme="minorBidi" w:hAnsiTheme="minorBidi" w:cstheme="minorBidi"/>
                <w:noProof/>
              </w:rPr>
              <w:t>1.1</w:t>
            </w:r>
            <w:r w:rsidR="00381BBA" w:rsidRPr="00BF27F6">
              <w:rPr>
                <w:rFonts w:asciiTheme="minorBidi" w:eastAsiaTheme="minorEastAsia" w:hAnsiTheme="minorBidi" w:cstheme="minorBidi"/>
                <w:noProof/>
                <w:lang w:val="en-GB" w:eastAsia="en-GB"/>
              </w:rPr>
              <w:tab/>
            </w:r>
            <w:r w:rsidR="00381BBA" w:rsidRPr="00BF27F6">
              <w:rPr>
                <w:rStyle w:val="Hyperlink"/>
                <w:rFonts w:asciiTheme="minorBidi" w:hAnsiTheme="minorBidi" w:cstheme="minorBidi"/>
                <w:noProof/>
              </w:rPr>
              <w:t>Safety and the Construction Industry</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_Toc475631603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1</w:t>
            </w:r>
            <w:r w:rsidR="00381BBA" w:rsidRPr="00BF27F6">
              <w:rPr>
                <w:rFonts w:asciiTheme="minorBidi" w:hAnsiTheme="minorBidi" w:cstheme="minorBidi"/>
                <w:noProof/>
                <w:webHidden/>
              </w:rPr>
              <w:fldChar w:fldCharType="end"/>
            </w:r>
          </w:hyperlink>
        </w:p>
        <w:p w14:paraId="65738A10" w14:textId="77777777" w:rsidR="00381BBA" w:rsidRPr="00BF27F6" w:rsidRDefault="009B06C9" w:rsidP="00F0794E">
          <w:pPr>
            <w:pStyle w:val="TOC2"/>
            <w:tabs>
              <w:tab w:val="left" w:pos="960"/>
            </w:tabs>
            <w:rPr>
              <w:rFonts w:asciiTheme="minorBidi" w:eastAsiaTheme="minorEastAsia" w:hAnsiTheme="minorBidi" w:cstheme="minorBidi"/>
              <w:noProof/>
              <w:lang w:val="en-GB" w:eastAsia="en-GB"/>
            </w:rPr>
          </w:pPr>
          <w:hyperlink w:anchor="_Toc475631604" w:history="1">
            <w:r w:rsidR="00381BBA" w:rsidRPr="00BF27F6">
              <w:rPr>
                <w:rStyle w:val="Hyperlink"/>
                <w:rFonts w:asciiTheme="minorBidi" w:hAnsiTheme="minorBidi" w:cstheme="minorBidi"/>
                <w:noProof/>
              </w:rPr>
              <w:t>1.2</w:t>
            </w:r>
            <w:r w:rsidR="00381BBA" w:rsidRPr="00BF27F6">
              <w:rPr>
                <w:rFonts w:asciiTheme="minorBidi" w:eastAsiaTheme="minorEastAsia" w:hAnsiTheme="minorBidi" w:cstheme="minorBidi"/>
                <w:noProof/>
                <w:lang w:val="en-GB" w:eastAsia="en-GB"/>
              </w:rPr>
              <w:tab/>
            </w:r>
            <w:r w:rsidR="00381BBA" w:rsidRPr="00BF27F6">
              <w:rPr>
                <w:rStyle w:val="Hyperlink"/>
                <w:rFonts w:asciiTheme="minorBidi" w:hAnsiTheme="minorBidi" w:cstheme="minorBidi"/>
                <w:noProof/>
              </w:rPr>
              <w:t>Safety Performance Indicators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_Toc475631604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2</w:t>
            </w:r>
            <w:r w:rsidR="00381BBA" w:rsidRPr="00BF27F6">
              <w:rPr>
                <w:rFonts w:asciiTheme="minorBidi" w:hAnsiTheme="minorBidi" w:cstheme="minorBidi"/>
                <w:noProof/>
                <w:webHidden/>
              </w:rPr>
              <w:fldChar w:fldCharType="end"/>
            </w:r>
          </w:hyperlink>
        </w:p>
        <w:p w14:paraId="1C8474C3" w14:textId="77777777" w:rsidR="00381BBA" w:rsidRPr="00BF27F6" w:rsidRDefault="009B06C9" w:rsidP="00F0794E">
          <w:pPr>
            <w:pStyle w:val="TOC2"/>
            <w:tabs>
              <w:tab w:val="left" w:pos="960"/>
            </w:tabs>
            <w:rPr>
              <w:rFonts w:asciiTheme="minorBidi" w:eastAsiaTheme="minorEastAsia" w:hAnsiTheme="minorBidi" w:cstheme="minorBidi"/>
              <w:noProof/>
              <w:lang w:val="en-GB" w:eastAsia="en-GB"/>
            </w:rPr>
          </w:pPr>
          <w:hyperlink w:anchor="_Toc475631605" w:history="1">
            <w:r w:rsidR="00381BBA" w:rsidRPr="00BF27F6">
              <w:rPr>
                <w:rStyle w:val="Hyperlink"/>
                <w:rFonts w:asciiTheme="minorBidi" w:hAnsiTheme="minorBidi" w:cstheme="minorBidi"/>
                <w:noProof/>
              </w:rPr>
              <w:t>1.3</w:t>
            </w:r>
            <w:r w:rsidR="00381BBA" w:rsidRPr="00BF27F6">
              <w:rPr>
                <w:rFonts w:asciiTheme="minorBidi" w:eastAsiaTheme="minorEastAsia" w:hAnsiTheme="minorBidi" w:cstheme="minorBidi"/>
                <w:noProof/>
                <w:lang w:val="en-GB" w:eastAsia="en-GB"/>
              </w:rPr>
              <w:tab/>
            </w:r>
            <w:r w:rsidR="00381BBA" w:rsidRPr="00BF27F6">
              <w:rPr>
                <w:rStyle w:val="Hyperlink"/>
                <w:rFonts w:asciiTheme="minorBidi" w:hAnsiTheme="minorBidi" w:cstheme="minorBidi"/>
                <w:noProof/>
              </w:rPr>
              <w:t>Construction and Safety in the Case of Tennessee</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_Toc475631605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3</w:t>
            </w:r>
            <w:r w:rsidR="00381BBA" w:rsidRPr="00BF27F6">
              <w:rPr>
                <w:rFonts w:asciiTheme="minorBidi" w:hAnsiTheme="minorBidi" w:cstheme="minorBidi"/>
                <w:noProof/>
                <w:webHidden/>
              </w:rPr>
              <w:fldChar w:fldCharType="end"/>
            </w:r>
          </w:hyperlink>
        </w:p>
        <w:p w14:paraId="2080145D" w14:textId="77777777" w:rsidR="00381BBA" w:rsidRPr="00BF27F6" w:rsidRDefault="009B06C9" w:rsidP="00F0794E">
          <w:pPr>
            <w:pStyle w:val="TOC2"/>
            <w:tabs>
              <w:tab w:val="left" w:pos="960"/>
            </w:tabs>
            <w:rPr>
              <w:rFonts w:asciiTheme="minorBidi" w:eastAsiaTheme="minorEastAsia" w:hAnsiTheme="minorBidi" w:cstheme="minorBidi"/>
              <w:noProof/>
              <w:lang w:val="en-GB" w:eastAsia="en-GB"/>
            </w:rPr>
          </w:pPr>
          <w:hyperlink w:anchor="_Toc475631606" w:history="1">
            <w:r w:rsidR="00381BBA" w:rsidRPr="00BF27F6">
              <w:rPr>
                <w:rStyle w:val="Hyperlink"/>
                <w:rFonts w:asciiTheme="minorBidi" w:hAnsiTheme="minorBidi" w:cstheme="minorBidi"/>
                <w:noProof/>
              </w:rPr>
              <w:t>1.4</w:t>
            </w:r>
            <w:r w:rsidR="00381BBA" w:rsidRPr="00BF27F6">
              <w:rPr>
                <w:rFonts w:asciiTheme="minorBidi" w:eastAsiaTheme="minorEastAsia" w:hAnsiTheme="minorBidi" w:cstheme="minorBidi"/>
                <w:noProof/>
                <w:lang w:val="en-GB" w:eastAsia="en-GB"/>
              </w:rPr>
              <w:tab/>
            </w:r>
            <w:r w:rsidR="00381BBA" w:rsidRPr="00BF27F6">
              <w:rPr>
                <w:rStyle w:val="Hyperlink"/>
                <w:rFonts w:asciiTheme="minorBidi" w:hAnsiTheme="minorBidi" w:cstheme="minorBidi"/>
                <w:noProof/>
              </w:rPr>
              <w:t>Research Goal and Objectives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_Toc475631606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5</w:t>
            </w:r>
            <w:r w:rsidR="00381BBA" w:rsidRPr="00BF27F6">
              <w:rPr>
                <w:rFonts w:asciiTheme="minorBidi" w:hAnsiTheme="minorBidi" w:cstheme="minorBidi"/>
                <w:noProof/>
                <w:webHidden/>
              </w:rPr>
              <w:fldChar w:fldCharType="end"/>
            </w:r>
          </w:hyperlink>
        </w:p>
        <w:p w14:paraId="6C99FE1D" w14:textId="77777777" w:rsidR="00381BBA" w:rsidRPr="00BF27F6" w:rsidRDefault="009B06C9" w:rsidP="00F0794E">
          <w:pPr>
            <w:pStyle w:val="TOC3"/>
            <w:tabs>
              <w:tab w:val="left" w:pos="1440"/>
            </w:tabs>
            <w:rPr>
              <w:rFonts w:asciiTheme="minorBidi" w:eastAsiaTheme="minorEastAsia" w:hAnsiTheme="minorBidi" w:cstheme="minorBidi"/>
              <w:noProof/>
              <w:lang w:val="en-GB" w:eastAsia="en-GB"/>
            </w:rPr>
          </w:pPr>
          <w:hyperlink w:anchor="_Toc475631607" w:history="1">
            <w:r w:rsidR="00381BBA" w:rsidRPr="00BF27F6">
              <w:rPr>
                <w:rStyle w:val="Hyperlink"/>
                <w:rFonts w:asciiTheme="minorBidi" w:eastAsiaTheme="minorHAnsi" w:hAnsiTheme="minorBidi" w:cstheme="minorBidi"/>
                <w:noProof/>
              </w:rPr>
              <w:t>1.4.1</w:t>
            </w:r>
            <w:r w:rsidR="00381BBA" w:rsidRPr="00BF27F6">
              <w:rPr>
                <w:rFonts w:asciiTheme="minorBidi" w:eastAsiaTheme="minorEastAsia" w:hAnsiTheme="minorBidi" w:cstheme="minorBidi"/>
                <w:noProof/>
                <w:lang w:val="en-GB" w:eastAsia="en-GB"/>
              </w:rPr>
              <w:tab/>
            </w:r>
            <w:r w:rsidR="00381BBA" w:rsidRPr="00BF27F6">
              <w:rPr>
                <w:rStyle w:val="Hyperlink"/>
                <w:rFonts w:asciiTheme="minorBidi" w:eastAsiaTheme="minorHAnsi" w:hAnsiTheme="minorBidi" w:cstheme="minorBidi"/>
                <w:noProof/>
              </w:rPr>
              <w:t>Research Goal</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_Toc475631607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5</w:t>
            </w:r>
            <w:r w:rsidR="00381BBA" w:rsidRPr="00BF27F6">
              <w:rPr>
                <w:rFonts w:asciiTheme="minorBidi" w:hAnsiTheme="minorBidi" w:cstheme="minorBidi"/>
                <w:noProof/>
                <w:webHidden/>
              </w:rPr>
              <w:fldChar w:fldCharType="end"/>
            </w:r>
          </w:hyperlink>
        </w:p>
        <w:p w14:paraId="6AB67F91" w14:textId="77777777" w:rsidR="00381BBA" w:rsidRPr="00BF27F6" w:rsidRDefault="009B06C9" w:rsidP="00F0794E">
          <w:pPr>
            <w:pStyle w:val="TOC3"/>
            <w:tabs>
              <w:tab w:val="left" w:pos="1440"/>
            </w:tabs>
            <w:rPr>
              <w:rFonts w:asciiTheme="minorBidi" w:eastAsiaTheme="minorEastAsia" w:hAnsiTheme="minorBidi" w:cstheme="minorBidi"/>
              <w:noProof/>
              <w:lang w:val="en-GB" w:eastAsia="en-GB"/>
            </w:rPr>
          </w:pPr>
          <w:hyperlink w:anchor="_Toc475631608" w:history="1">
            <w:r w:rsidR="00381BBA" w:rsidRPr="00BF27F6">
              <w:rPr>
                <w:rStyle w:val="Hyperlink"/>
                <w:rFonts w:asciiTheme="minorBidi" w:eastAsiaTheme="minorHAnsi" w:hAnsiTheme="minorBidi" w:cstheme="minorBidi"/>
                <w:noProof/>
              </w:rPr>
              <w:t>1.4.2</w:t>
            </w:r>
            <w:r w:rsidR="00381BBA" w:rsidRPr="00BF27F6">
              <w:rPr>
                <w:rFonts w:asciiTheme="minorBidi" w:eastAsiaTheme="minorEastAsia" w:hAnsiTheme="minorBidi" w:cstheme="minorBidi"/>
                <w:noProof/>
                <w:lang w:val="en-GB" w:eastAsia="en-GB"/>
              </w:rPr>
              <w:tab/>
            </w:r>
            <w:r w:rsidR="00381BBA" w:rsidRPr="00BF27F6">
              <w:rPr>
                <w:rStyle w:val="Hyperlink"/>
                <w:rFonts w:asciiTheme="minorBidi" w:eastAsiaTheme="minorHAnsi" w:hAnsiTheme="minorBidi" w:cstheme="minorBidi"/>
                <w:noProof/>
              </w:rPr>
              <w:t>Research Objectives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_Toc475631608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5</w:t>
            </w:r>
            <w:r w:rsidR="00381BBA" w:rsidRPr="00BF27F6">
              <w:rPr>
                <w:rFonts w:asciiTheme="minorBidi" w:hAnsiTheme="minorBidi" w:cstheme="minorBidi"/>
                <w:noProof/>
                <w:webHidden/>
              </w:rPr>
              <w:fldChar w:fldCharType="end"/>
            </w:r>
          </w:hyperlink>
        </w:p>
        <w:p w14:paraId="7648C034" w14:textId="77777777" w:rsidR="00381BBA" w:rsidRPr="00BF27F6" w:rsidRDefault="009B06C9" w:rsidP="00F0794E">
          <w:pPr>
            <w:pStyle w:val="TOC1"/>
            <w:rPr>
              <w:rFonts w:asciiTheme="minorBidi" w:eastAsiaTheme="minorEastAsia" w:hAnsiTheme="minorBidi" w:cstheme="minorBidi"/>
              <w:noProof/>
              <w:lang w:val="en-GB" w:eastAsia="en-GB"/>
            </w:rPr>
          </w:pPr>
          <w:hyperlink w:anchor="_Toc475631609" w:history="1">
            <w:r w:rsidR="00381BBA" w:rsidRPr="00BF27F6">
              <w:rPr>
                <w:rStyle w:val="Hyperlink"/>
                <w:rFonts w:asciiTheme="minorBidi" w:hAnsiTheme="minorBidi" w:cstheme="minorBidi"/>
                <w:noProof/>
              </w:rPr>
              <w:t>Chapter Two Literature Review</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_Toc475631609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6</w:t>
            </w:r>
            <w:r w:rsidR="00381BBA" w:rsidRPr="00BF27F6">
              <w:rPr>
                <w:rFonts w:asciiTheme="minorBidi" w:hAnsiTheme="minorBidi" w:cstheme="minorBidi"/>
                <w:noProof/>
                <w:webHidden/>
              </w:rPr>
              <w:fldChar w:fldCharType="end"/>
            </w:r>
          </w:hyperlink>
        </w:p>
        <w:p w14:paraId="6002859F" w14:textId="77777777" w:rsidR="00381BBA" w:rsidRPr="00BF27F6" w:rsidRDefault="009B06C9" w:rsidP="00F0794E">
          <w:pPr>
            <w:pStyle w:val="TOC2"/>
            <w:tabs>
              <w:tab w:val="left" w:pos="960"/>
            </w:tabs>
            <w:rPr>
              <w:rFonts w:asciiTheme="minorBidi" w:eastAsiaTheme="minorEastAsia" w:hAnsiTheme="minorBidi" w:cstheme="minorBidi"/>
              <w:noProof/>
              <w:lang w:val="en-GB" w:eastAsia="en-GB"/>
            </w:rPr>
          </w:pPr>
          <w:hyperlink w:anchor="_Toc475631610" w:history="1">
            <w:r w:rsidR="00381BBA" w:rsidRPr="00BF27F6">
              <w:rPr>
                <w:rStyle w:val="Hyperlink"/>
                <w:rFonts w:asciiTheme="minorBidi" w:hAnsiTheme="minorBidi" w:cstheme="minorBidi"/>
                <w:noProof/>
              </w:rPr>
              <w:t>2.1.</w:t>
            </w:r>
            <w:r w:rsidR="00381BBA" w:rsidRPr="00BF27F6">
              <w:rPr>
                <w:rFonts w:asciiTheme="minorBidi" w:eastAsiaTheme="minorEastAsia" w:hAnsiTheme="minorBidi" w:cstheme="minorBidi"/>
                <w:noProof/>
                <w:lang w:val="en-GB" w:eastAsia="en-GB"/>
              </w:rPr>
              <w:tab/>
            </w:r>
            <w:r w:rsidR="00381BBA" w:rsidRPr="00BF27F6">
              <w:rPr>
                <w:rStyle w:val="Hyperlink"/>
                <w:rFonts w:asciiTheme="minorBidi" w:hAnsiTheme="minorBidi" w:cstheme="minorBidi"/>
                <w:noProof/>
              </w:rPr>
              <w:t>Safety Management</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_Toc475631610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6</w:t>
            </w:r>
            <w:r w:rsidR="00381BBA" w:rsidRPr="00BF27F6">
              <w:rPr>
                <w:rFonts w:asciiTheme="minorBidi" w:hAnsiTheme="minorBidi" w:cstheme="minorBidi"/>
                <w:noProof/>
                <w:webHidden/>
              </w:rPr>
              <w:fldChar w:fldCharType="end"/>
            </w:r>
          </w:hyperlink>
        </w:p>
        <w:p w14:paraId="5BCD12FB" w14:textId="77777777" w:rsidR="00381BBA" w:rsidRPr="00BF27F6" w:rsidRDefault="009B06C9" w:rsidP="00F0794E">
          <w:pPr>
            <w:pStyle w:val="TOC2"/>
            <w:tabs>
              <w:tab w:val="left" w:pos="960"/>
            </w:tabs>
            <w:rPr>
              <w:rFonts w:asciiTheme="minorBidi" w:eastAsiaTheme="minorEastAsia" w:hAnsiTheme="minorBidi" w:cstheme="minorBidi"/>
              <w:noProof/>
              <w:lang w:val="en-GB" w:eastAsia="en-GB"/>
            </w:rPr>
          </w:pPr>
          <w:hyperlink w:anchor="_Toc475631611" w:history="1">
            <w:r w:rsidR="00381BBA" w:rsidRPr="00BF27F6">
              <w:rPr>
                <w:rStyle w:val="Hyperlink"/>
                <w:rFonts w:asciiTheme="minorBidi" w:hAnsiTheme="minorBidi" w:cstheme="minorBidi"/>
                <w:noProof/>
              </w:rPr>
              <w:t>2.2.</w:t>
            </w:r>
            <w:r w:rsidR="00381BBA" w:rsidRPr="00BF27F6">
              <w:rPr>
                <w:rFonts w:asciiTheme="minorBidi" w:eastAsiaTheme="minorEastAsia" w:hAnsiTheme="minorBidi" w:cstheme="minorBidi"/>
                <w:noProof/>
                <w:lang w:val="en-GB" w:eastAsia="en-GB"/>
              </w:rPr>
              <w:tab/>
            </w:r>
            <w:r w:rsidR="00381BBA" w:rsidRPr="00BF27F6">
              <w:rPr>
                <w:rStyle w:val="Hyperlink"/>
                <w:rFonts w:asciiTheme="minorBidi" w:hAnsiTheme="minorBidi" w:cstheme="minorBidi"/>
                <w:noProof/>
              </w:rPr>
              <w:t>Traditional Methods of Safety Measurement</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_Toc475631611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6</w:t>
            </w:r>
            <w:r w:rsidR="00381BBA" w:rsidRPr="00BF27F6">
              <w:rPr>
                <w:rFonts w:asciiTheme="minorBidi" w:hAnsiTheme="minorBidi" w:cstheme="minorBidi"/>
                <w:noProof/>
                <w:webHidden/>
              </w:rPr>
              <w:fldChar w:fldCharType="end"/>
            </w:r>
          </w:hyperlink>
        </w:p>
        <w:p w14:paraId="655E0870" w14:textId="77777777" w:rsidR="00381BBA" w:rsidRPr="00BF27F6" w:rsidRDefault="009B06C9" w:rsidP="00F0794E">
          <w:pPr>
            <w:pStyle w:val="TOC2"/>
            <w:tabs>
              <w:tab w:val="left" w:pos="960"/>
            </w:tabs>
            <w:rPr>
              <w:rFonts w:asciiTheme="minorBidi" w:eastAsiaTheme="minorEastAsia" w:hAnsiTheme="minorBidi" w:cstheme="minorBidi"/>
              <w:noProof/>
              <w:lang w:val="en-GB" w:eastAsia="en-GB"/>
            </w:rPr>
          </w:pPr>
          <w:hyperlink w:anchor="_Toc475631612" w:history="1">
            <w:r w:rsidR="00381BBA" w:rsidRPr="00BF27F6">
              <w:rPr>
                <w:rStyle w:val="Hyperlink"/>
                <w:rFonts w:asciiTheme="minorBidi" w:hAnsiTheme="minorBidi" w:cstheme="minorBidi"/>
                <w:noProof/>
              </w:rPr>
              <w:t>2.3.</w:t>
            </w:r>
            <w:r w:rsidR="00381BBA" w:rsidRPr="00BF27F6">
              <w:rPr>
                <w:rFonts w:asciiTheme="minorBidi" w:eastAsiaTheme="minorEastAsia" w:hAnsiTheme="minorBidi" w:cstheme="minorBidi"/>
                <w:noProof/>
                <w:lang w:val="en-GB" w:eastAsia="en-GB"/>
              </w:rPr>
              <w:tab/>
            </w:r>
            <w:r w:rsidR="00381BBA" w:rsidRPr="00BF27F6">
              <w:rPr>
                <w:rStyle w:val="Hyperlink"/>
                <w:rFonts w:asciiTheme="minorBidi" w:hAnsiTheme="minorBidi" w:cstheme="minorBidi"/>
                <w:noProof/>
              </w:rPr>
              <w:t>The Move to the Use of Leading Indicators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_Toc475631612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8</w:t>
            </w:r>
            <w:r w:rsidR="00381BBA" w:rsidRPr="00BF27F6">
              <w:rPr>
                <w:rFonts w:asciiTheme="minorBidi" w:hAnsiTheme="minorBidi" w:cstheme="minorBidi"/>
                <w:noProof/>
                <w:webHidden/>
              </w:rPr>
              <w:fldChar w:fldCharType="end"/>
            </w:r>
          </w:hyperlink>
        </w:p>
        <w:p w14:paraId="6376A80C" w14:textId="77777777" w:rsidR="00381BBA" w:rsidRPr="00BF27F6" w:rsidRDefault="009B06C9" w:rsidP="00F0794E">
          <w:pPr>
            <w:pStyle w:val="TOC3"/>
            <w:tabs>
              <w:tab w:val="left" w:pos="1440"/>
            </w:tabs>
            <w:rPr>
              <w:rFonts w:asciiTheme="minorBidi" w:eastAsiaTheme="minorEastAsia" w:hAnsiTheme="minorBidi" w:cstheme="minorBidi"/>
              <w:noProof/>
              <w:lang w:val="en-GB" w:eastAsia="en-GB"/>
            </w:rPr>
          </w:pPr>
          <w:hyperlink w:anchor="_Toc475631613" w:history="1">
            <w:r w:rsidR="00381BBA" w:rsidRPr="00BF27F6">
              <w:rPr>
                <w:rStyle w:val="Hyperlink"/>
                <w:rFonts w:asciiTheme="minorBidi" w:hAnsiTheme="minorBidi" w:cstheme="minorBidi"/>
                <w:noProof/>
              </w:rPr>
              <w:t>2.3.1.</w:t>
            </w:r>
            <w:r w:rsidR="00381BBA" w:rsidRPr="00BF27F6">
              <w:rPr>
                <w:rFonts w:asciiTheme="minorBidi" w:eastAsiaTheme="minorEastAsia" w:hAnsiTheme="minorBidi" w:cstheme="minorBidi"/>
                <w:noProof/>
                <w:lang w:val="en-GB" w:eastAsia="en-GB"/>
              </w:rPr>
              <w:tab/>
            </w:r>
            <w:r w:rsidR="00381BBA" w:rsidRPr="00BF27F6">
              <w:rPr>
                <w:rStyle w:val="Hyperlink"/>
                <w:rFonts w:asciiTheme="minorBidi" w:hAnsiTheme="minorBidi" w:cstheme="minorBidi"/>
                <w:noProof/>
              </w:rPr>
              <w:t>Definitions of Leading Indicators in the Literature</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_Toc475631613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9</w:t>
            </w:r>
            <w:r w:rsidR="00381BBA" w:rsidRPr="00BF27F6">
              <w:rPr>
                <w:rFonts w:asciiTheme="minorBidi" w:hAnsiTheme="minorBidi" w:cstheme="minorBidi"/>
                <w:noProof/>
                <w:webHidden/>
              </w:rPr>
              <w:fldChar w:fldCharType="end"/>
            </w:r>
          </w:hyperlink>
        </w:p>
        <w:p w14:paraId="5A19BBC2" w14:textId="77777777" w:rsidR="00381BBA" w:rsidRPr="00BF27F6" w:rsidRDefault="009B06C9" w:rsidP="00F0794E">
          <w:pPr>
            <w:pStyle w:val="TOC3"/>
            <w:tabs>
              <w:tab w:val="left" w:pos="1440"/>
            </w:tabs>
            <w:rPr>
              <w:rFonts w:asciiTheme="minorBidi" w:eastAsiaTheme="minorEastAsia" w:hAnsiTheme="minorBidi" w:cstheme="minorBidi"/>
              <w:noProof/>
              <w:lang w:val="en-GB" w:eastAsia="en-GB"/>
            </w:rPr>
          </w:pPr>
          <w:hyperlink w:anchor="_Toc475631614" w:history="1">
            <w:r w:rsidR="00381BBA" w:rsidRPr="00BF27F6">
              <w:rPr>
                <w:rStyle w:val="Hyperlink"/>
                <w:rFonts w:asciiTheme="minorBidi" w:hAnsiTheme="minorBidi" w:cstheme="minorBidi"/>
                <w:noProof/>
              </w:rPr>
              <w:t>2.3.2.</w:t>
            </w:r>
            <w:r w:rsidR="00381BBA" w:rsidRPr="00BF27F6">
              <w:rPr>
                <w:rFonts w:asciiTheme="minorBidi" w:eastAsiaTheme="minorEastAsia" w:hAnsiTheme="minorBidi" w:cstheme="minorBidi"/>
                <w:noProof/>
                <w:lang w:val="en-GB" w:eastAsia="en-GB"/>
              </w:rPr>
              <w:tab/>
            </w:r>
            <w:r w:rsidR="00381BBA" w:rsidRPr="00BF27F6">
              <w:rPr>
                <w:rStyle w:val="Hyperlink"/>
                <w:rFonts w:asciiTheme="minorBidi" w:hAnsiTheme="minorBidi" w:cstheme="minorBidi"/>
                <w:noProof/>
              </w:rPr>
              <w:t>Difference between Leading and Lagging Indicators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_Toc475631614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10</w:t>
            </w:r>
            <w:r w:rsidR="00381BBA" w:rsidRPr="00BF27F6">
              <w:rPr>
                <w:rFonts w:asciiTheme="minorBidi" w:hAnsiTheme="minorBidi" w:cstheme="minorBidi"/>
                <w:noProof/>
                <w:webHidden/>
              </w:rPr>
              <w:fldChar w:fldCharType="end"/>
            </w:r>
          </w:hyperlink>
        </w:p>
        <w:p w14:paraId="2844F4CB" w14:textId="77777777" w:rsidR="00381BBA" w:rsidRPr="00BF27F6" w:rsidRDefault="009B06C9" w:rsidP="00F0794E">
          <w:pPr>
            <w:pStyle w:val="TOC3"/>
            <w:tabs>
              <w:tab w:val="left" w:pos="1440"/>
            </w:tabs>
            <w:rPr>
              <w:rFonts w:asciiTheme="minorBidi" w:eastAsiaTheme="minorEastAsia" w:hAnsiTheme="minorBidi" w:cstheme="minorBidi"/>
              <w:noProof/>
              <w:lang w:val="en-GB" w:eastAsia="en-GB"/>
            </w:rPr>
          </w:pPr>
          <w:hyperlink w:anchor="_Toc475631615" w:history="1">
            <w:r w:rsidR="00381BBA" w:rsidRPr="00BF27F6">
              <w:rPr>
                <w:rStyle w:val="Hyperlink"/>
                <w:rFonts w:asciiTheme="minorBidi" w:hAnsiTheme="minorBidi" w:cstheme="minorBidi"/>
                <w:noProof/>
              </w:rPr>
              <w:t>2.3.3.</w:t>
            </w:r>
            <w:r w:rsidR="00381BBA" w:rsidRPr="00BF27F6">
              <w:rPr>
                <w:rFonts w:asciiTheme="minorBidi" w:eastAsiaTheme="minorEastAsia" w:hAnsiTheme="minorBidi" w:cstheme="minorBidi"/>
                <w:noProof/>
                <w:lang w:val="en-GB" w:eastAsia="en-GB"/>
              </w:rPr>
              <w:tab/>
            </w:r>
            <w:r w:rsidR="00381BBA" w:rsidRPr="00BF27F6">
              <w:rPr>
                <w:rStyle w:val="Hyperlink"/>
                <w:rFonts w:asciiTheme="minorBidi" w:hAnsiTheme="minorBidi" w:cstheme="minorBidi"/>
                <w:noProof/>
              </w:rPr>
              <w:t>Active and Passive Leading Indicators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_Toc475631615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11</w:t>
            </w:r>
            <w:r w:rsidR="00381BBA" w:rsidRPr="00BF27F6">
              <w:rPr>
                <w:rFonts w:asciiTheme="minorBidi" w:hAnsiTheme="minorBidi" w:cstheme="minorBidi"/>
                <w:noProof/>
                <w:webHidden/>
              </w:rPr>
              <w:fldChar w:fldCharType="end"/>
            </w:r>
          </w:hyperlink>
        </w:p>
        <w:p w14:paraId="786FD820" w14:textId="77777777" w:rsidR="00381BBA" w:rsidRPr="00BF27F6" w:rsidRDefault="009B06C9" w:rsidP="00F0794E">
          <w:pPr>
            <w:pStyle w:val="TOC3"/>
            <w:tabs>
              <w:tab w:val="left" w:pos="1440"/>
            </w:tabs>
            <w:rPr>
              <w:rFonts w:asciiTheme="minorBidi" w:eastAsiaTheme="minorEastAsia" w:hAnsiTheme="minorBidi" w:cstheme="minorBidi"/>
              <w:noProof/>
              <w:lang w:val="en-GB" w:eastAsia="en-GB"/>
            </w:rPr>
          </w:pPr>
          <w:hyperlink w:anchor="_Toc475631616" w:history="1">
            <w:r w:rsidR="00381BBA" w:rsidRPr="00BF27F6">
              <w:rPr>
                <w:rStyle w:val="Hyperlink"/>
                <w:rFonts w:asciiTheme="minorBidi" w:hAnsiTheme="minorBidi" w:cstheme="minorBidi"/>
                <w:noProof/>
              </w:rPr>
              <w:t>2.3.4.</w:t>
            </w:r>
            <w:r w:rsidR="00381BBA" w:rsidRPr="00BF27F6">
              <w:rPr>
                <w:rFonts w:asciiTheme="minorBidi" w:eastAsiaTheme="minorEastAsia" w:hAnsiTheme="minorBidi" w:cstheme="minorBidi"/>
                <w:noProof/>
                <w:lang w:val="en-GB" w:eastAsia="en-GB"/>
              </w:rPr>
              <w:tab/>
            </w:r>
            <w:r w:rsidR="00381BBA" w:rsidRPr="00BF27F6">
              <w:rPr>
                <w:rStyle w:val="Hyperlink"/>
                <w:rFonts w:asciiTheme="minorBidi" w:hAnsiTheme="minorBidi" w:cstheme="minorBidi"/>
                <w:noProof/>
              </w:rPr>
              <w:t>Current Difficulties and Obstacles to Use of Leading Indicators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_Toc475631616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12</w:t>
            </w:r>
            <w:r w:rsidR="00381BBA" w:rsidRPr="00BF27F6">
              <w:rPr>
                <w:rFonts w:asciiTheme="minorBidi" w:hAnsiTheme="minorBidi" w:cstheme="minorBidi"/>
                <w:noProof/>
                <w:webHidden/>
              </w:rPr>
              <w:fldChar w:fldCharType="end"/>
            </w:r>
          </w:hyperlink>
        </w:p>
        <w:p w14:paraId="75C32F4B" w14:textId="77777777" w:rsidR="00381BBA" w:rsidRPr="00BF27F6" w:rsidRDefault="009B06C9" w:rsidP="00F0794E">
          <w:pPr>
            <w:pStyle w:val="TOC3"/>
            <w:tabs>
              <w:tab w:val="left" w:pos="1440"/>
            </w:tabs>
            <w:rPr>
              <w:rFonts w:asciiTheme="minorBidi" w:eastAsiaTheme="minorEastAsia" w:hAnsiTheme="minorBidi" w:cstheme="minorBidi"/>
              <w:noProof/>
              <w:lang w:val="en-GB" w:eastAsia="en-GB"/>
            </w:rPr>
          </w:pPr>
          <w:hyperlink w:anchor="_Toc475631617" w:history="1">
            <w:r w:rsidR="00381BBA" w:rsidRPr="00BF27F6">
              <w:rPr>
                <w:rStyle w:val="Hyperlink"/>
                <w:rFonts w:asciiTheme="minorBidi" w:hAnsiTheme="minorBidi" w:cstheme="minorBidi"/>
                <w:noProof/>
              </w:rPr>
              <w:t>2.3.5.</w:t>
            </w:r>
            <w:r w:rsidR="00381BBA" w:rsidRPr="00BF27F6">
              <w:rPr>
                <w:rFonts w:asciiTheme="minorBidi" w:eastAsiaTheme="minorEastAsia" w:hAnsiTheme="minorBidi" w:cstheme="minorBidi"/>
                <w:noProof/>
                <w:lang w:val="en-GB" w:eastAsia="en-GB"/>
              </w:rPr>
              <w:tab/>
            </w:r>
            <w:r w:rsidR="00381BBA" w:rsidRPr="00BF27F6">
              <w:rPr>
                <w:rStyle w:val="Hyperlink"/>
                <w:rFonts w:asciiTheme="minorBidi" w:hAnsiTheme="minorBidi" w:cstheme="minorBidi"/>
                <w:noProof/>
              </w:rPr>
              <w:t>Selection of the Right Leading Indicator</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_Toc475631617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13</w:t>
            </w:r>
            <w:r w:rsidR="00381BBA" w:rsidRPr="00BF27F6">
              <w:rPr>
                <w:rFonts w:asciiTheme="minorBidi" w:hAnsiTheme="minorBidi" w:cstheme="minorBidi"/>
                <w:noProof/>
                <w:webHidden/>
              </w:rPr>
              <w:fldChar w:fldCharType="end"/>
            </w:r>
          </w:hyperlink>
        </w:p>
        <w:p w14:paraId="5BFA5132" w14:textId="77777777" w:rsidR="00381BBA" w:rsidRPr="00BF27F6" w:rsidRDefault="009B06C9" w:rsidP="00F0794E">
          <w:pPr>
            <w:pStyle w:val="TOC3"/>
            <w:tabs>
              <w:tab w:val="left" w:pos="1440"/>
            </w:tabs>
            <w:rPr>
              <w:rFonts w:asciiTheme="minorBidi" w:eastAsiaTheme="minorEastAsia" w:hAnsiTheme="minorBidi" w:cstheme="minorBidi"/>
              <w:noProof/>
              <w:lang w:val="en-GB" w:eastAsia="en-GB"/>
            </w:rPr>
          </w:pPr>
          <w:hyperlink w:anchor="_Toc475631618" w:history="1">
            <w:r w:rsidR="00381BBA" w:rsidRPr="00BF27F6">
              <w:rPr>
                <w:rStyle w:val="Hyperlink"/>
                <w:rFonts w:asciiTheme="minorBidi" w:hAnsiTheme="minorBidi" w:cstheme="minorBidi"/>
                <w:noProof/>
              </w:rPr>
              <w:t>2.3.6.</w:t>
            </w:r>
            <w:r w:rsidR="00381BBA" w:rsidRPr="00BF27F6">
              <w:rPr>
                <w:rFonts w:asciiTheme="minorBidi" w:eastAsiaTheme="minorEastAsia" w:hAnsiTheme="minorBidi" w:cstheme="minorBidi"/>
                <w:noProof/>
                <w:lang w:val="en-GB" w:eastAsia="en-GB"/>
              </w:rPr>
              <w:tab/>
            </w:r>
            <w:r w:rsidR="00381BBA" w:rsidRPr="00BF27F6">
              <w:rPr>
                <w:rStyle w:val="Hyperlink"/>
                <w:rFonts w:asciiTheme="minorBidi" w:hAnsiTheme="minorBidi" w:cstheme="minorBidi"/>
                <w:noProof/>
              </w:rPr>
              <w:t>Characteristics of an Effective Leading Indicator</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_Toc475631618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14</w:t>
            </w:r>
            <w:r w:rsidR="00381BBA" w:rsidRPr="00BF27F6">
              <w:rPr>
                <w:rFonts w:asciiTheme="minorBidi" w:hAnsiTheme="minorBidi" w:cstheme="minorBidi"/>
                <w:noProof/>
                <w:webHidden/>
              </w:rPr>
              <w:fldChar w:fldCharType="end"/>
            </w:r>
          </w:hyperlink>
        </w:p>
        <w:p w14:paraId="2D09DC3B" w14:textId="77777777" w:rsidR="00381BBA" w:rsidRPr="00BF27F6" w:rsidRDefault="009B06C9" w:rsidP="00F0794E">
          <w:pPr>
            <w:pStyle w:val="TOC3"/>
            <w:tabs>
              <w:tab w:val="left" w:pos="1440"/>
            </w:tabs>
            <w:rPr>
              <w:rFonts w:asciiTheme="minorBidi" w:eastAsiaTheme="minorEastAsia" w:hAnsiTheme="minorBidi" w:cstheme="minorBidi"/>
              <w:noProof/>
              <w:lang w:val="en-GB" w:eastAsia="en-GB"/>
            </w:rPr>
          </w:pPr>
          <w:hyperlink w:anchor="_Toc475631619" w:history="1">
            <w:r w:rsidR="00381BBA" w:rsidRPr="00BF27F6">
              <w:rPr>
                <w:rStyle w:val="Hyperlink"/>
                <w:rFonts w:asciiTheme="minorBidi" w:hAnsiTheme="minorBidi" w:cstheme="minorBidi"/>
                <w:noProof/>
              </w:rPr>
              <w:t>2.3.7.</w:t>
            </w:r>
            <w:r w:rsidR="00381BBA" w:rsidRPr="00BF27F6">
              <w:rPr>
                <w:rFonts w:asciiTheme="minorBidi" w:eastAsiaTheme="minorEastAsia" w:hAnsiTheme="minorBidi" w:cstheme="minorBidi"/>
                <w:noProof/>
                <w:lang w:val="en-GB" w:eastAsia="en-GB"/>
              </w:rPr>
              <w:tab/>
            </w:r>
            <w:r w:rsidR="00381BBA" w:rsidRPr="00BF27F6">
              <w:rPr>
                <w:rStyle w:val="Hyperlink"/>
                <w:rFonts w:asciiTheme="minorBidi" w:hAnsiTheme="minorBidi" w:cstheme="minorBidi"/>
                <w:noProof/>
              </w:rPr>
              <w:t>Correlating Leading Indicators to Safety Performance</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_Toc475631619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16</w:t>
            </w:r>
            <w:r w:rsidR="00381BBA" w:rsidRPr="00BF27F6">
              <w:rPr>
                <w:rFonts w:asciiTheme="minorBidi" w:hAnsiTheme="minorBidi" w:cstheme="minorBidi"/>
                <w:noProof/>
                <w:webHidden/>
              </w:rPr>
              <w:fldChar w:fldCharType="end"/>
            </w:r>
          </w:hyperlink>
        </w:p>
        <w:p w14:paraId="6E52A0F1" w14:textId="77777777" w:rsidR="00381BBA" w:rsidRPr="00BF27F6" w:rsidRDefault="009B06C9" w:rsidP="00F0794E">
          <w:pPr>
            <w:pStyle w:val="TOC2"/>
            <w:tabs>
              <w:tab w:val="left" w:pos="960"/>
            </w:tabs>
            <w:rPr>
              <w:rFonts w:asciiTheme="minorBidi" w:eastAsiaTheme="minorEastAsia" w:hAnsiTheme="minorBidi" w:cstheme="minorBidi"/>
              <w:noProof/>
              <w:lang w:val="en-GB" w:eastAsia="en-GB"/>
            </w:rPr>
          </w:pPr>
          <w:hyperlink w:anchor="_Toc475631620" w:history="1">
            <w:r w:rsidR="00381BBA" w:rsidRPr="00BF27F6">
              <w:rPr>
                <w:rStyle w:val="Hyperlink"/>
                <w:rFonts w:asciiTheme="minorBidi" w:hAnsiTheme="minorBidi" w:cstheme="minorBidi"/>
                <w:noProof/>
              </w:rPr>
              <w:t>2.4.</w:t>
            </w:r>
            <w:r w:rsidR="00381BBA" w:rsidRPr="00BF27F6">
              <w:rPr>
                <w:rFonts w:asciiTheme="minorBidi" w:eastAsiaTheme="minorEastAsia" w:hAnsiTheme="minorBidi" w:cstheme="minorBidi"/>
                <w:noProof/>
                <w:lang w:val="en-GB" w:eastAsia="en-GB"/>
              </w:rPr>
              <w:tab/>
            </w:r>
            <w:r w:rsidR="00381BBA" w:rsidRPr="00BF27F6">
              <w:rPr>
                <w:rStyle w:val="Hyperlink"/>
                <w:rFonts w:asciiTheme="minorBidi" w:hAnsiTheme="minorBidi" w:cstheme="minorBidi"/>
                <w:noProof/>
              </w:rPr>
              <w:t>Leading Indicators in Construction and Other Industries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_Toc475631620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17</w:t>
            </w:r>
            <w:r w:rsidR="00381BBA" w:rsidRPr="00BF27F6">
              <w:rPr>
                <w:rFonts w:asciiTheme="minorBidi" w:hAnsiTheme="minorBidi" w:cstheme="minorBidi"/>
                <w:noProof/>
                <w:webHidden/>
              </w:rPr>
              <w:fldChar w:fldCharType="end"/>
            </w:r>
          </w:hyperlink>
        </w:p>
        <w:p w14:paraId="72F531C3" w14:textId="77777777" w:rsidR="00381BBA" w:rsidRPr="00BF27F6" w:rsidRDefault="009B06C9" w:rsidP="00F0794E">
          <w:pPr>
            <w:pStyle w:val="TOC3"/>
            <w:tabs>
              <w:tab w:val="left" w:pos="1440"/>
            </w:tabs>
            <w:rPr>
              <w:rFonts w:asciiTheme="minorBidi" w:eastAsiaTheme="minorEastAsia" w:hAnsiTheme="minorBidi" w:cstheme="minorBidi"/>
              <w:noProof/>
              <w:lang w:val="en-GB" w:eastAsia="en-GB"/>
            </w:rPr>
          </w:pPr>
          <w:hyperlink w:anchor="_Toc475631621" w:history="1">
            <w:r w:rsidR="00381BBA" w:rsidRPr="00BF27F6">
              <w:rPr>
                <w:rStyle w:val="Hyperlink"/>
                <w:rFonts w:asciiTheme="minorBidi" w:hAnsiTheme="minorBidi" w:cstheme="minorBidi"/>
                <w:noProof/>
              </w:rPr>
              <w:t>2.4.1.</w:t>
            </w:r>
            <w:r w:rsidR="00381BBA" w:rsidRPr="00BF27F6">
              <w:rPr>
                <w:rFonts w:asciiTheme="minorBidi" w:eastAsiaTheme="minorEastAsia" w:hAnsiTheme="minorBidi" w:cstheme="minorBidi"/>
                <w:noProof/>
                <w:lang w:val="en-GB" w:eastAsia="en-GB"/>
              </w:rPr>
              <w:tab/>
            </w:r>
            <w:r w:rsidR="00381BBA" w:rsidRPr="00BF27F6">
              <w:rPr>
                <w:rStyle w:val="Hyperlink"/>
                <w:rFonts w:asciiTheme="minorBidi" w:hAnsiTheme="minorBidi" w:cstheme="minorBidi"/>
                <w:noProof/>
              </w:rPr>
              <w:t>Research Methods (Literature Identifying Leading Indicators)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_Toc475631621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17</w:t>
            </w:r>
            <w:r w:rsidR="00381BBA" w:rsidRPr="00BF27F6">
              <w:rPr>
                <w:rFonts w:asciiTheme="minorBidi" w:hAnsiTheme="minorBidi" w:cstheme="minorBidi"/>
                <w:noProof/>
                <w:webHidden/>
              </w:rPr>
              <w:fldChar w:fldCharType="end"/>
            </w:r>
          </w:hyperlink>
        </w:p>
        <w:p w14:paraId="4382FB8D" w14:textId="77777777" w:rsidR="00381BBA" w:rsidRPr="00BF27F6" w:rsidRDefault="009B06C9" w:rsidP="00F0794E">
          <w:pPr>
            <w:pStyle w:val="TOC3"/>
            <w:tabs>
              <w:tab w:val="left" w:pos="1440"/>
            </w:tabs>
            <w:rPr>
              <w:rFonts w:asciiTheme="minorBidi" w:eastAsiaTheme="minorEastAsia" w:hAnsiTheme="minorBidi" w:cstheme="minorBidi"/>
              <w:noProof/>
              <w:lang w:val="en-GB" w:eastAsia="en-GB"/>
            </w:rPr>
          </w:pPr>
          <w:hyperlink w:anchor="_Toc475631622" w:history="1">
            <w:r w:rsidR="00381BBA" w:rsidRPr="00BF27F6">
              <w:rPr>
                <w:rStyle w:val="Hyperlink"/>
                <w:rFonts w:asciiTheme="minorBidi" w:hAnsiTheme="minorBidi" w:cstheme="minorBidi"/>
                <w:noProof/>
              </w:rPr>
              <w:t>2.4.2.</w:t>
            </w:r>
            <w:r w:rsidR="00381BBA" w:rsidRPr="00BF27F6">
              <w:rPr>
                <w:rFonts w:asciiTheme="minorBidi" w:eastAsiaTheme="minorEastAsia" w:hAnsiTheme="minorBidi" w:cstheme="minorBidi"/>
                <w:noProof/>
                <w:lang w:val="en-GB" w:eastAsia="en-GB"/>
              </w:rPr>
              <w:tab/>
            </w:r>
            <w:r w:rsidR="00381BBA" w:rsidRPr="00BF27F6">
              <w:rPr>
                <w:rStyle w:val="Hyperlink"/>
                <w:rFonts w:asciiTheme="minorBidi" w:hAnsiTheme="minorBidi" w:cstheme="minorBidi"/>
                <w:noProof/>
              </w:rPr>
              <w:t>Leading indicators in Construction</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_Toc475631622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18</w:t>
            </w:r>
            <w:r w:rsidR="00381BBA" w:rsidRPr="00BF27F6">
              <w:rPr>
                <w:rFonts w:asciiTheme="minorBidi" w:hAnsiTheme="minorBidi" w:cstheme="minorBidi"/>
                <w:noProof/>
                <w:webHidden/>
              </w:rPr>
              <w:fldChar w:fldCharType="end"/>
            </w:r>
          </w:hyperlink>
        </w:p>
        <w:p w14:paraId="12F937DA" w14:textId="77777777" w:rsidR="00381BBA" w:rsidRPr="00BF27F6" w:rsidRDefault="009B06C9" w:rsidP="00F0794E">
          <w:pPr>
            <w:pStyle w:val="TOC3"/>
            <w:tabs>
              <w:tab w:val="left" w:pos="1440"/>
            </w:tabs>
            <w:rPr>
              <w:rFonts w:asciiTheme="minorBidi" w:eastAsiaTheme="minorEastAsia" w:hAnsiTheme="minorBidi" w:cstheme="minorBidi"/>
              <w:noProof/>
              <w:lang w:val="en-GB" w:eastAsia="en-GB"/>
            </w:rPr>
          </w:pPr>
          <w:hyperlink w:anchor="_Toc475631623" w:history="1">
            <w:r w:rsidR="00381BBA" w:rsidRPr="00BF27F6">
              <w:rPr>
                <w:rStyle w:val="Hyperlink"/>
                <w:rFonts w:asciiTheme="minorBidi" w:hAnsiTheme="minorBidi" w:cstheme="minorBidi"/>
                <w:noProof/>
              </w:rPr>
              <w:t>2.4.3.</w:t>
            </w:r>
            <w:r w:rsidR="00381BBA" w:rsidRPr="00BF27F6">
              <w:rPr>
                <w:rFonts w:asciiTheme="minorBidi" w:eastAsiaTheme="minorEastAsia" w:hAnsiTheme="minorBidi" w:cstheme="minorBidi"/>
                <w:noProof/>
                <w:lang w:val="en-GB" w:eastAsia="en-GB"/>
              </w:rPr>
              <w:tab/>
            </w:r>
            <w:r w:rsidR="00381BBA" w:rsidRPr="00BF27F6">
              <w:rPr>
                <w:rStyle w:val="Hyperlink"/>
                <w:rFonts w:asciiTheme="minorBidi" w:hAnsiTheme="minorBidi" w:cstheme="minorBidi"/>
                <w:noProof/>
              </w:rPr>
              <w:t>The Debate on Near-miss Indicators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_Toc475631623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22</w:t>
            </w:r>
            <w:r w:rsidR="00381BBA" w:rsidRPr="00BF27F6">
              <w:rPr>
                <w:rFonts w:asciiTheme="minorBidi" w:hAnsiTheme="minorBidi" w:cstheme="minorBidi"/>
                <w:noProof/>
                <w:webHidden/>
              </w:rPr>
              <w:fldChar w:fldCharType="end"/>
            </w:r>
          </w:hyperlink>
        </w:p>
        <w:p w14:paraId="7DE061AF" w14:textId="77777777" w:rsidR="00381BBA" w:rsidRPr="00BF27F6" w:rsidRDefault="009B06C9" w:rsidP="00F0794E">
          <w:pPr>
            <w:pStyle w:val="TOC3"/>
            <w:tabs>
              <w:tab w:val="left" w:pos="1440"/>
            </w:tabs>
            <w:rPr>
              <w:rFonts w:asciiTheme="minorBidi" w:eastAsiaTheme="minorEastAsia" w:hAnsiTheme="minorBidi" w:cstheme="minorBidi"/>
              <w:noProof/>
              <w:lang w:val="en-GB" w:eastAsia="en-GB"/>
            </w:rPr>
          </w:pPr>
          <w:hyperlink w:anchor="_Toc475631624" w:history="1">
            <w:r w:rsidR="00381BBA" w:rsidRPr="00BF27F6">
              <w:rPr>
                <w:rStyle w:val="Hyperlink"/>
                <w:rFonts w:asciiTheme="minorBidi" w:hAnsiTheme="minorBidi" w:cstheme="minorBidi"/>
                <w:noProof/>
              </w:rPr>
              <w:t>2.4.4.</w:t>
            </w:r>
            <w:r w:rsidR="00381BBA" w:rsidRPr="00BF27F6">
              <w:rPr>
                <w:rFonts w:asciiTheme="minorBidi" w:eastAsiaTheme="minorEastAsia" w:hAnsiTheme="minorBidi" w:cstheme="minorBidi"/>
                <w:noProof/>
                <w:lang w:val="en-GB" w:eastAsia="en-GB"/>
              </w:rPr>
              <w:tab/>
            </w:r>
            <w:r w:rsidR="00381BBA" w:rsidRPr="00BF27F6">
              <w:rPr>
                <w:rStyle w:val="Hyperlink"/>
                <w:rFonts w:asciiTheme="minorBidi" w:hAnsiTheme="minorBidi" w:cstheme="minorBidi"/>
                <w:noProof/>
              </w:rPr>
              <w:t>Leading Indicators in Other Industries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_Toc475631624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23</w:t>
            </w:r>
            <w:r w:rsidR="00381BBA" w:rsidRPr="00BF27F6">
              <w:rPr>
                <w:rFonts w:asciiTheme="minorBidi" w:hAnsiTheme="minorBidi" w:cstheme="minorBidi"/>
                <w:noProof/>
                <w:webHidden/>
              </w:rPr>
              <w:fldChar w:fldCharType="end"/>
            </w:r>
          </w:hyperlink>
        </w:p>
        <w:p w14:paraId="24107F52" w14:textId="77777777" w:rsidR="00381BBA" w:rsidRPr="00BF27F6" w:rsidRDefault="009B06C9" w:rsidP="00F0794E">
          <w:pPr>
            <w:pStyle w:val="TOC2"/>
            <w:tabs>
              <w:tab w:val="left" w:pos="960"/>
            </w:tabs>
            <w:rPr>
              <w:rFonts w:asciiTheme="minorBidi" w:eastAsiaTheme="minorEastAsia" w:hAnsiTheme="minorBidi" w:cstheme="minorBidi"/>
              <w:noProof/>
              <w:lang w:val="en-GB" w:eastAsia="en-GB"/>
            </w:rPr>
          </w:pPr>
          <w:hyperlink w:anchor="_Toc475631625" w:history="1">
            <w:r w:rsidR="00381BBA" w:rsidRPr="00BF27F6">
              <w:rPr>
                <w:rStyle w:val="Hyperlink"/>
                <w:rFonts w:asciiTheme="minorBidi" w:hAnsiTheme="minorBidi" w:cstheme="minorBidi"/>
                <w:noProof/>
              </w:rPr>
              <w:t>2.5.</w:t>
            </w:r>
            <w:r w:rsidR="00381BBA" w:rsidRPr="00BF27F6">
              <w:rPr>
                <w:rFonts w:asciiTheme="minorBidi" w:eastAsiaTheme="minorEastAsia" w:hAnsiTheme="minorBidi" w:cstheme="minorBidi"/>
                <w:noProof/>
                <w:lang w:val="en-GB" w:eastAsia="en-GB"/>
              </w:rPr>
              <w:tab/>
            </w:r>
            <w:r w:rsidR="00381BBA" w:rsidRPr="00BF27F6">
              <w:rPr>
                <w:rStyle w:val="Hyperlink"/>
                <w:rFonts w:asciiTheme="minorBidi" w:hAnsiTheme="minorBidi" w:cstheme="minorBidi"/>
                <w:noProof/>
              </w:rPr>
              <w:t>Summary of Literature Review</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_Toc475631625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23</w:t>
            </w:r>
            <w:r w:rsidR="00381BBA" w:rsidRPr="00BF27F6">
              <w:rPr>
                <w:rFonts w:asciiTheme="minorBidi" w:hAnsiTheme="minorBidi" w:cstheme="minorBidi"/>
                <w:noProof/>
                <w:webHidden/>
              </w:rPr>
              <w:fldChar w:fldCharType="end"/>
            </w:r>
          </w:hyperlink>
        </w:p>
        <w:p w14:paraId="27F1334C" w14:textId="77777777" w:rsidR="00381BBA" w:rsidRPr="00BF27F6" w:rsidRDefault="009B06C9" w:rsidP="00F0794E">
          <w:pPr>
            <w:pStyle w:val="TOC1"/>
            <w:rPr>
              <w:rFonts w:asciiTheme="minorBidi" w:eastAsiaTheme="minorEastAsia" w:hAnsiTheme="minorBidi" w:cstheme="minorBidi"/>
              <w:noProof/>
              <w:lang w:val="en-GB" w:eastAsia="en-GB"/>
            </w:rPr>
          </w:pPr>
          <w:hyperlink w:anchor="_Toc475631626" w:history="1">
            <w:r w:rsidR="00381BBA" w:rsidRPr="00BF27F6">
              <w:rPr>
                <w:rStyle w:val="Hyperlink"/>
                <w:rFonts w:asciiTheme="minorBidi" w:hAnsiTheme="minorBidi" w:cstheme="minorBidi"/>
                <w:noProof/>
              </w:rPr>
              <w:t>Chapter Three Methodology</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_Toc475631626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29</w:t>
            </w:r>
            <w:r w:rsidR="00381BBA" w:rsidRPr="00BF27F6">
              <w:rPr>
                <w:rFonts w:asciiTheme="minorBidi" w:hAnsiTheme="minorBidi" w:cstheme="minorBidi"/>
                <w:noProof/>
                <w:webHidden/>
              </w:rPr>
              <w:fldChar w:fldCharType="end"/>
            </w:r>
          </w:hyperlink>
        </w:p>
        <w:p w14:paraId="6B49C186" w14:textId="77777777" w:rsidR="00381BBA" w:rsidRPr="00BF27F6" w:rsidRDefault="009B06C9" w:rsidP="00F0794E">
          <w:pPr>
            <w:pStyle w:val="TOC2"/>
            <w:tabs>
              <w:tab w:val="left" w:pos="960"/>
            </w:tabs>
            <w:rPr>
              <w:rFonts w:asciiTheme="minorBidi" w:eastAsiaTheme="minorEastAsia" w:hAnsiTheme="minorBidi" w:cstheme="minorBidi"/>
              <w:noProof/>
              <w:lang w:val="en-GB" w:eastAsia="en-GB"/>
            </w:rPr>
          </w:pPr>
          <w:hyperlink w:anchor="_Toc475631627" w:history="1">
            <w:r w:rsidR="00381BBA" w:rsidRPr="00BF27F6">
              <w:rPr>
                <w:rStyle w:val="Hyperlink"/>
                <w:rFonts w:asciiTheme="minorBidi" w:hAnsiTheme="minorBidi" w:cstheme="minorBidi"/>
                <w:noProof/>
              </w:rPr>
              <w:t>3.1.</w:t>
            </w:r>
            <w:r w:rsidR="00381BBA" w:rsidRPr="00BF27F6">
              <w:rPr>
                <w:rFonts w:asciiTheme="minorBidi" w:eastAsiaTheme="minorEastAsia" w:hAnsiTheme="minorBidi" w:cstheme="minorBidi"/>
                <w:noProof/>
                <w:lang w:val="en-GB" w:eastAsia="en-GB"/>
              </w:rPr>
              <w:tab/>
            </w:r>
            <w:r w:rsidR="00381BBA" w:rsidRPr="00BF27F6">
              <w:rPr>
                <w:rStyle w:val="Hyperlink"/>
                <w:rFonts w:asciiTheme="minorBidi" w:hAnsiTheme="minorBidi" w:cstheme="minorBidi"/>
                <w:noProof/>
              </w:rPr>
              <w:t>General Methodology Procedure</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_Toc475631627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29</w:t>
            </w:r>
            <w:r w:rsidR="00381BBA" w:rsidRPr="00BF27F6">
              <w:rPr>
                <w:rFonts w:asciiTheme="minorBidi" w:hAnsiTheme="minorBidi" w:cstheme="minorBidi"/>
                <w:noProof/>
                <w:webHidden/>
              </w:rPr>
              <w:fldChar w:fldCharType="end"/>
            </w:r>
          </w:hyperlink>
        </w:p>
        <w:p w14:paraId="0792267F" w14:textId="77777777" w:rsidR="00381BBA" w:rsidRPr="00BF27F6" w:rsidRDefault="009B06C9" w:rsidP="00F0794E">
          <w:pPr>
            <w:pStyle w:val="TOC2"/>
            <w:tabs>
              <w:tab w:val="left" w:pos="960"/>
            </w:tabs>
            <w:rPr>
              <w:rFonts w:asciiTheme="minorBidi" w:eastAsiaTheme="minorEastAsia" w:hAnsiTheme="minorBidi" w:cstheme="minorBidi"/>
              <w:noProof/>
              <w:lang w:val="en-GB" w:eastAsia="en-GB"/>
            </w:rPr>
          </w:pPr>
          <w:hyperlink w:anchor="_Toc475631628" w:history="1">
            <w:r w:rsidR="00381BBA" w:rsidRPr="00BF27F6">
              <w:rPr>
                <w:rStyle w:val="Hyperlink"/>
                <w:rFonts w:asciiTheme="minorBidi" w:hAnsiTheme="minorBidi" w:cstheme="minorBidi"/>
                <w:noProof/>
              </w:rPr>
              <w:t>3.2.</w:t>
            </w:r>
            <w:r w:rsidR="00381BBA" w:rsidRPr="00BF27F6">
              <w:rPr>
                <w:rFonts w:asciiTheme="minorBidi" w:eastAsiaTheme="minorEastAsia" w:hAnsiTheme="minorBidi" w:cstheme="minorBidi"/>
                <w:noProof/>
                <w:lang w:val="en-GB" w:eastAsia="en-GB"/>
              </w:rPr>
              <w:tab/>
            </w:r>
            <w:r w:rsidR="00381BBA" w:rsidRPr="00BF27F6">
              <w:rPr>
                <w:rStyle w:val="Hyperlink"/>
                <w:rFonts w:asciiTheme="minorBidi" w:hAnsiTheme="minorBidi" w:cstheme="minorBidi"/>
                <w:noProof/>
              </w:rPr>
              <w:t>Industry Survey</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_Toc475631628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30</w:t>
            </w:r>
            <w:r w:rsidR="00381BBA" w:rsidRPr="00BF27F6">
              <w:rPr>
                <w:rFonts w:asciiTheme="minorBidi" w:hAnsiTheme="minorBidi" w:cstheme="minorBidi"/>
                <w:noProof/>
                <w:webHidden/>
              </w:rPr>
              <w:fldChar w:fldCharType="end"/>
            </w:r>
          </w:hyperlink>
        </w:p>
        <w:p w14:paraId="0CDB9082" w14:textId="77777777" w:rsidR="00381BBA" w:rsidRPr="00BF27F6" w:rsidRDefault="009B06C9" w:rsidP="00F0794E">
          <w:pPr>
            <w:pStyle w:val="TOC3"/>
            <w:tabs>
              <w:tab w:val="left" w:pos="1440"/>
            </w:tabs>
            <w:rPr>
              <w:rFonts w:asciiTheme="minorBidi" w:eastAsiaTheme="minorEastAsia" w:hAnsiTheme="minorBidi" w:cstheme="minorBidi"/>
              <w:noProof/>
              <w:lang w:val="en-GB" w:eastAsia="en-GB"/>
            </w:rPr>
          </w:pPr>
          <w:hyperlink w:anchor="_Toc475631629" w:history="1">
            <w:r w:rsidR="00381BBA" w:rsidRPr="00BF27F6">
              <w:rPr>
                <w:rStyle w:val="Hyperlink"/>
                <w:rFonts w:asciiTheme="minorBidi" w:hAnsiTheme="minorBidi" w:cstheme="minorBidi"/>
                <w:noProof/>
              </w:rPr>
              <w:t>3.2.1.</w:t>
            </w:r>
            <w:r w:rsidR="00381BBA" w:rsidRPr="00BF27F6">
              <w:rPr>
                <w:rFonts w:asciiTheme="minorBidi" w:eastAsiaTheme="minorEastAsia" w:hAnsiTheme="minorBidi" w:cstheme="minorBidi"/>
                <w:noProof/>
                <w:lang w:val="en-GB" w:eastAsia="en-GB"/>
              </w:rPr>
              <w:tab/>
            </w:r>
            <w:r w:rsidR="00381BBA" w:rsidRPr="00BF27F6">
              <w:rPr>
                <w:rStyle w:val="Hyperlink"/>
                <w:rFonts w:asciiTheme="minorBidi" w:hAnsiTheme="minorBidi" w:cstheme="minorBidi"/>
                <w:noProof/>
              </w:rPr>
              <w:t>Data collection tool: The Questionnaire</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_Toc475631629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31</w:t>
            </w:r>
            <w:r w:rsidR="00381BBA" w:rsidRPr="00BF27F6">
              <w:rPr>
                <w:rFonts w:asciiTheme="minorBidi" w:hAnsiTheme="minorBidi" w:cstheme="minorBidi"/>
                <w:noProof/>
                <w:webHidden/>
              </w:rPr>
              <w:fldChar w:fldCharType="end"/>
            </w:r>
          </w:hyperlink>
        </w:p>
        <w:p w14:paraId="5E4391CF" w14:textId="77777777" w:rsidR="00381BBA" w:rsidRPr="00BF27F6" w:rsidRDefault="009B06C9" w:rsidP="00F0794E">
          <w:pPr>
            <w:pStyle w:val="TOC3"/>
            <w:tabs>
              <w:tab w:val="left" w:pos="1440"/>
            </w:tabs>
            <w:rPr>
              <w:rFonts w:asciiTheme="minorBidi" w:eastAsiaTheme="minorEastAsia" w:hAnsiTheme="minorBidi" w:cstheme="minorBidi"/>
              <w:noProof/>
              <w:lang w:val="en-GB" w:eastAsia="en-GB"/>
            </w:rPr>
          </w:pPr>
          <w:hyperlink w:anchor="_Toc475631630" w:history="1">
            <w:r w:rsidR="00381BBA" w:rsidRPr="00BF27F6">
              <w:rPr>
                <w:rStyle w:val="Hyperlink"/>
                <w:rFonts w:asciiTheme="minorBidi" w:hAnsiTheme="minorBidi" w:cstheme="minorBidi"/>
                <w:noProof/>
              </w:rPr>
              <w:t>3.2.2.</w:t>
            </w:r>
            <w:r w:rsidR="00381BBA" w:rsidRPr="00BF27F6">
              <w:rPr>
                <w:rFonts w:asciiTheme="minorBidi" w:eastAsiaTheme="minorEastAsia" w:hAnsiTheme="minorBidi" w:cstheme="minorBidi"/>
                <w:noProof/>
                <w:lang w:val="en-GB" w:eastAsia="en-GB"/>
              </w:rPr>
              <w:tab/>
            </w:r>
            <w:r w:rsidR="00381BBA" w:rsidRPr="00BF27F6">
              <w:rPr>
                <w:rStyle w:val="Hyperlink"/>
                <w:rFonts w:asciiTheme="minorBidi" w:hAnsiTheme="minorBidi" w:cstheme="minorBidi"/>
                <w:noProof/>
              </w:rPr>
              <w:t>Sampling of Respondents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_Toc475631630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37</w:t>
            </w:r>
            <w:r w:rsidR="00381BBA" w:rsidRPr="00BF27F6">
              <w:rPr>
                <w:rFonts w:asciiTheme="minorBidi" w:hAnsiTheme="minorBidi" w:cstheme="minorBidi"/>
                <w:noProof/>
                <w:webHidden/>
              </w:rPr>
              <w:fldChar w:fldCharType="end"/>
            </w:r>
          </w:hyperlink>
        </w:p>
        <w:p w14:paraId="613D9015" w14:textId="77777777" w:rsidR="00381BBA" w:rsidRPr="00BF27F6" w:rsidRDefault="009B06C9" w:rsidP="00F0794E">
          <w:pPr>
            <w:pStyle w:val="TOC3"/>
            <w:tabs>
              <w:tab w:val="left" w:pos="1440"/>
            </w:tabs>
            <w:rPr>
              <w:rFonts w:asciiTheme="minorBidi" w:eastAsiaTheme="minorEastAsia" w:hAnsiTheme="minorBidi" w:cstheme="minorBidi"/>
              <w:noProof/>
              <w:lang w:val="en-GB" w:eastAsia="en-GB"/>
            </w:rPr>
          </w:pPr>
          <w:hyperlink w:anchor="_Toc475631631" w:history="1">
            <w:r w:rsidR="00381BBA" w:rsidRPr="00BF27F6">
              <w:rPr>
                <w:rStyle w:val="Hyperlink"/>
                <w:rFonts w:asciiTheme="minorBidi" w:hAnsiTheme="minorBidi" w:cstheme="minorBidi"/>
                <w:noProof/>
              </w:rPr>
              <w:t>3.2.3.</w:t>
            </w:r>
            <w:r w:rsidR="00381BBA" w:rsidRPr="00BF27F6">
              <w:rPr>
                <w:rFonts w:asciiTheme="minorBidi" w:eastAsiaTheme="minorEastAsia" w:hAnsiTheme="minorBidi" w:cstheme="minorBidi"/>
                <w:noProof/>
                <w:lang w:val="en-GB" w:eastAsia="en-GB"/>
              </w:rPr>
              <w:tab/>
            </w:r>
            <w:r w:rsidR="00381BBA" w:rsidRPr="00BF27F6">
              <w:rPr>
                <w:rStyle w:val="Hyperlink"/>
                <w:rFonts w:asciiTheme="minorBidi" w:hAnsiTheme="minorBidi" w:cstheme="minorBidi"/>
                <w:noProof/>
              </w:rPr>
              <w:t>Administering the Questionnaire</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_Toc475631631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39</w:t>
            </w:r>
            <w:r w:rsidR="00381BBA" w:rsidRPr="00BF27F6">
              <w:rPr>
                <w:rFonts w:asciiTheme="minorBidi" w:hAnsiTheme="minorBidi" w:cstheme="minorBidi"/>
                <w:noProof/>
                <w:webHidden/>
              </w:rPr>
              <w:fldChar w:fldCharType="end"/>
            </w:r>
          </w:hyperlink>
        </w:p>
        <w:p w14:paraId="11CD6653" w14:textId="77777777" w:rsidR="00381BBA" w:rsidRPr="00BF27F6" w:rsidRDefault="009B06C9" w:rsidP="00F0794E">
          <w:pPr>
            <w:pStyle w:val="TOC3"/>
            <w:tabs>
              <w:tab w:val="left" w:pos="1440"/>
            </w:tabs>
            <w:rPr>
              <w:rFonts w:asciiTheme="minorBidi" w:eastAsiaTheme="minorEastAsia" w:hAnsiTheme="minorBidi" w:cstheme="minorBidi"/>
              <w:noProof/>
              <w:lang w:val="en-GB" w:eastAsia="en-GB"/>
            </w:rPr>
          </w:pPr>
          <w:hyperlink w:anchor="_Toc475631632" w:history="1">
            <w:r w:rsidR="00381BBA" w:rsidRPr="00BF27F6">
              <w:rPr>
                <w:rStyle w:val="Hyperlink"/>
                <w:rFonts w:asciiTheme="minorBidi" w:hAnsiTheme="minorBidi" w:cstheme="minorBidi"/>
                <w:noProof/>
              </w:rPr>
              <w:t>3.2.4.</w:t>
            </w:r>
            <w:r w:rsidR="00381BBA" w:rsidRPr="00BF27F6">
              <w:rPr>
                <w:rFonts w:asciiTheme="minorBidi" w:eastAsiaTheme="minorEastAsia" w:hAnsiTheme="minorBidi" w:cstheme="minorBidi"/>
                <w:noProof/>
                <w:lang w:val="en-GB" w:eastAsia="en-GB"/>
              </w:rPr>
              <w:tab/>
            </w:r>
            <w:r w:rsidR="00381BBA" w:rsidRPr="00BF27F6">
              <w:rPr>
                <w:rStyle w:val="Hyperlink"/>
                <w:rFonts w:asciiTheme="minorBidi" w:hAnsiTheme="minorBidi" w:cstheme="minorBidi"/>
                <w:noProof/>
              </w:rPr>
              <w:t>Received Responses and Data Cleaning</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_Toc475631632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39</w:t>
            </w:r>
            <w:r w:rsidR="00381BBA" w:rsidRPr="00BF27F6">
              <w:rPr>
                <w:rFonts w:asciiTheme="minorBidi" w:hAnsiTheme="minorBidi" w:cstheme="minorBidi"/>
                <w:noProof/>
                <w:webHidden/>
              </w:rPr>
              <w:fldChar w:fldCharType="end"/>
            </w:r>
          </w:hyperlink>
        </w:p>
        <w:p w14:paraId="0FDB38D3" w14:textId="77777777" w:rsidR="00381BBA" w:rsidRPr="00BF27F6" w:rsidRDefault="009B06C9" w:rsidP="00F0794E">
          <w:pPr>
            <w:pStyle w:val="TOC3"/>
            <w:tabs>
              <w:tab w:val="left" w:pos="1440"/>
            </w:tabs>
            <w:rPr>
              <w:rFonts w:asciiTheme="minorBidi" w:eastAsiaTheme="minorEastAsia" w:hAnsiTheme="minorBidi" w:cstheme="minorBidi"/>
              <w:noProof/>
              <w:lang w:val="en-GB" w:eastAsia="en-GB"/>
            </w:rPr>
          </w:pPr>
          <w:hyperlink w:anchor="_Toc475631633" w:history="1">
            <w:r w:rsidR="00381BBA" w:rsidRPr="00BF27F6">
              <w:rPr>
                <w:rStyle w:val="Hyperlink"/>
                <w:rFonts w:asciiTheme="minorBidi" w:hAnsiTheme="minorBidi" w:cstheme="minorBidi"/>
                <w:noProof/>
              </w:rPr>
              <w:t>3.2.5.</w:t>
            </w:r>
            <w:r w:rsidR="00381BBA" w:rsidRPr="00BF27F6">
              <w:rPr>
                <w:rFonts w:asciiTheme="minorBidi" w:eastAsiaTheme="minorEastAsia" w:hAnsiTheme="minorBidi" w:cstheme="minorBidi"/>
                <w:noProof/>
                <w:lang w:val="en-GB" w:eastAsia="en-GB"/>
              </w:rPr>
              <w:tab/>
            </w:r>
            <w:r w:rsidR="00381BBA" w:rsidRPr="00BF27F6">
              <w:rPr>
                <w:rStyle w:val="Hyperlink"/>
                <w:rFonts w:asciiTheme="minorBidi" w:hAnsiTheme="minorBidi" w:cstheme="minorBidi"/>
                <w:noProof/>
              </w:rPr>
              <w:t>Data Processing and Statistical Analyses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_Toc475631633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40</w:t>
            </w:r>
            <w:r w:rsidR="00381BBA" w:rsidRPr="00BF27F6">
              <w:rPr>
                <w:rFonts w:asciiTheme="minorBidi" w:hAnsiTheme="minorBidi" w:cstheme="minorBidi"/>
                <w:noProof/>
                <w:webHidden/>
              </w:rPr>
              <w:fldChar w:fldCharType="end"/>
            </w:r>
          </w:hyperlink>
        </w:p>
        <w:p w14:paraId="681FB2BE" w14:textId="77777777" w:rsidR="00381BBA" w:rsidRPr="00BF27F6" w:rsidRDefault="009B06C9" w:rsidP="00F0794E">
          <w:pPr>
            <w:pStyle w:val="TOC1"/>
            <w:rPr>
              <w:rFonts w:asciiTheme="minorBidi" w:eastAsiaTheme="minorEastAsia" w:hAnsiTheme="minorBidi" w:cstheme="minorBidi"/>
              <w:noProof/>
              <w:lang w:val="en-GB" w:eastAsia="en-GB"/>
            </w:rPr>
          </w:pPr>
          <w:hyperlink w:anchor="_Toc475631634" w:history="1">
            <w:r w:rsidR="00381BBA" w:rsidRPr="00BF27F6">
              <w:rPr>
                <w:rStyle w:val="Hyperlink"/>
                <w:rFonts w:asciiTheme="minorBidi" w:hAnsiTheme="minorBidi" w:cstheme="minorBidi"/>
                <w:noProof/>
              </w:rPr>
              <w:t>Chapter Four Results and Data Analysis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_Toc475631634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45</w:t>
            </w:r>
            <w:r w:rsidR="00381BBA" w:rsidRPr="00BF27F6">
              <w:rPr>
                <w:rFonts w:asciiTheme="minorBidi" w:hAnsiTheme="minorBidi" w:cstheme="minorBidi"/>
                <w:noProof/>
                <w:webHidden/>
              </w:rPr>
              <w:fldChar w:fldCharType="end"/>
            </w:r>
          </w:hyperlink>
        </w:p>
        <w:p w14:paraId="231916CA" w14:textId="77777777" w:rsidR="00381BBA" w:rsidRPr="00BF27F6" w:rsidRDefault="009B06C9" w:rsidP="00F0794E">
          <w:pPr>
            <w:pStyle w:val="TOC2"/>
            <w:tabs>
              <w:tab w:val="left" w:pos="960"/>
            </w:tabs>
            <w:rPr>
              <w:rFonts w:asciiTheme="minorBidi" w:eastAsiaTheme="minorEastAsia" w:hAnsiTheme="minorBidi" w:cstheme="minorBidi"/>
              <w:noProof/>
              <w:lang w:val="en-GB" w:eastAsia="en-GB"/>
            </w:rPr>
          </w:pPr>
          <w:hyperlink w:anchor="_Toc475631635" w:history="1">
            <w:r w:rsidR="00381BBA" w:rsidRPr="00BF27F6">
              <w:rPr>
                <w:rStyle w:val="Hyperlink"/>
                <w:rFonts w:asciiTheme="minorBidi" w:hAnsiTheme="minorBidi" w:cstheme="minorBidi"/>
                <w:noProof/>
              </w:rPr>
              <w:t>4.1.</w:t>
            </w:r>
            <w:r w:rsidR="00381BBA" w:rsidRPr="00BF27F6">
              <w:rPr>
                <w:rFonts w:asciiTheme="minorBidi" w:eastAsiaTheme="minorEastAsia" w:hAnsiTheme="minorBidi" w:cstheme="minorBidi"/>
                <w:noProof/>
                <w:lang w:val="en-GB" w:eastAsia="en-GB"/>
              </w:rPr>
              <w:tab/>
            </w:r>
            <w:r w:rsidR="00381BBA" w:rsidRPr="00BF27F6">
              <w:rPr>
                <w:rStyle w:val="Hyperlink"/>
                <w:rFonts w:asciiTheme="minorBidi" w:hAnsiTheme="minorBidi" w:cstheme="minorBidi"/>
                <w:noProof/>
              </w:rPr>
              <w:t>The Database of Respondents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_Toc475631635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45</w:t>
            </w:r>
            <w:r w:rsidR="00381BBA" w:rsidRPr="00BF27F6">
              <w:rPr>
                <w:rFonts w:asciiTheme="minorBidi" w:hAnsiTheme="minorBidi" w:cstheme="minorBidi"/>
                <w:noProof/>
                <w:webHidden/>
              </w:rPr>
              <w:fldChar w:fldCharType="end"/>
            </w:r>
          </w:hyperlink>
        </w:p>
        <w:p w14:paraId="148C0F37" w14:textId="77777777" w:rsidR="00381BBA" w:rsidRPr="00BF27F6" w:rsidRDefault="009B06C9" w:rsidP="00F0794E">
          <w:pPr>
            <w:pStyle w:val="TOC3"/>
            <w:tabs>
              <w:tab w:val="left" w:pos="1440"/>
            </w:tabs>
            <w:rPr>
              <w:rFonts w:asciiTheme="minorBidi" w:eastAsiaTheme="minorEastAsia" w:hAnsiTheme="minorBidi" w:cstheme="minorBidi"/>
              <w:noProof/>
              <w:lang w:val="en-GB" w:eastAsia="en-GB"/>
            </w:rPr>
          </w:pPr>
          <w:hyperlink w:anchor="_Toc475631636" w:history="1">
            <w:r w:rsidR="00381BBA" w:rsidRPr="00BF27F6">
              <w:rPr>
                <w:rStyle w:val="Hyperlink"/>
                <w:rFonts w:asciiTheme="minorBidi" w:hAnsiTheme="minorBidi" w:cstheme="minorBidi"/>
                <w:noProof/>
              </w:rPr>
              <w:t>4.1.1.</w:t>
            </w:r>
            <w:r w:rsidR="00381BBA" w:rsidRPr="00BF27F6">
              <w:rPr>
                <w:rFonts w:asciiTheme="minorBidi" w:eastAsiaTheme="minorEastAsia" w:hAnsiTheme="minorBidi" w:cstheme="minorBidi"/>
                <w:noProof/>
                <w:lang w:val="en-GB" w:eastAsia="en-GB"/>
              </w:rPr>
              <w:tab/>
            </w:r>
            <w:r w:rsidR="00381BBA" w:rsidRPr="00BF27F6">
              <w:rPr>
                <w:rStyle w:val="Hyperlink"/>
                <w:rFonts w:asciiTheme="minorBidi" w:hAnsiTheme="minorBidi" w:cstheme="minorBidi"/>
                <w:noProof/>
              </w:rPr>
              <w:t>Sampling and Sample Size</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_Toc475631636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45</w:t>
            </w:r>
            <w:r w:rsidR="00381BBA" w:rsidRPr="00BF27F6">
              <w:rPr>
                <w:rFonts w:asciiTheme="minorBidi" w:hAnsiTheme="minorBidi" w:cstheme="minorBidi"/>
                <w:noProof/>
                <w:webHidden/>
              </w:rPr>
              <w:fldChar w:fldCharType="end"/>
            </w:r>
          </w:hyperlink>
        </w:p>
        <w:p w14:paraId="5C305D90" w14:textId="77777777" w:rsidR="00381BBA" w:rsidRPr="00BF27F6" w:rsidRDefault="009B06C9" w:rsidP="00F0794E">
          <w:pPr>
            <w:pStyle w:val="TOC3"/>
            <w:tabs>
              <w:tab w:val="left" w:pos="1440"/>
            </w:tabs>
            <w:rPr>
              <w:rFonts w:asciiTheme="minorBidi" w:eastAsiaTheme="minorEastAsia" w:hAnsiTheme="minorBidi" w:cstheme="minorBidi"/>
              <w:noProof/>
              <w:lang w:val="en-GB" w:eastAsia="en-GB"/>
            </w:rPr>
          </w:pPr>
          <w:hyperlink w:anchor="_Toc475631637" w:history="1">
            <w:r w:rsidR="00381BBA" w:rsidRPr="00BF27F6">
              <w:rPr>
                <w:rStyle w:val="Hyperlink"/>
                <w:rFonts w:asciiTheme="minorBidi" w:hAnsiTheme="minorBidi" w:cstheme="minorBidi"/>
                <w:noProof/>
              </w:rPr>
              <w:t>4.1.2.</w:t>
            </w:r>
            <w:r w:rsidR="00381BBA" w:rsidRPr="00BF27F6">
              <w:rPr>
                <w:rFonts w:asciiTheme="minorBidi" w:eastAsiaTheme="minorEastAsia" w:hAnsiTheme="minorBidi" w:cstheme="minorBidi"/>
                <w:noProof/>
                <w:lang w:val="en-GB" w:eastAsia="en-GB"/>
              </w:rPr>
              <w:tab/>
            </w:r>
            <w:r w:rsidR="00381BBA" w:rsidRPr="00BF27F6">
              <w:rPr>
                <w:rStyle w:val="Hyperlink"/>
                <w:rFonts w:asciiTheme="minorBidi" w:hAnsiTheme="minorBidi" w:cstheme="minorBidi"/>
                <w:noProof/>
              </w:rPr>
              <w:t>Comparable Response Rates and Sample Sizes in the Literature</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_Toc475631637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47</w:t>
            </w:r>
            <w:r w:rsidR="00381BBA" w:rsidRPr="00BF27F6">
              <w:rPr>
                <w:rFonts w:asciiTheme="minorBidi" w:hAnsiTheme="minorBidi" w:cstheme="minorBidi"/>
                <w:noProof/>
                <w:webHidden/>
              </w:rPr>
              <w:fldChar w:fldCharType="end"/>
            </w:r>
          </w:hyperlink>
        </w:p>
        <w:p w14:paraId="46823A13" w14:textId="77777777" w:rsidR="00381BBA" w:rsidRPr="00BF27F6" w:rsidRDefault="009B06C9" w:rsidP="00F0794E">
          <w:pPr>
            <w:pStyle w:val="TOC2"/>
            <w:tabs>
              <w:tab w:val="left" w:pos="960"/>
            </w:tabs>
            <w:rPr>
              <w:rFonts w:asciiTheme="minorBidi" w:eastAsiaTheme="minorEastAsia" w:hAnsiTheme="minorBidi" w:cstheme="minorBidi"/>
              <w:noProof/>
              <w:lang w:val="en-GB" w:eastAsia="en-GB"/>
            </w:rPr>
          </w:pPr>
          <w:hyperlink w:anchor="_Toc475631638" w:history="1">
            <w:r w:rsidR="00381BBA" w:rsidRPr="00BF27F6">
              <w:rPr>
                <w:rStyle w:val="Hyperlink"/>
                <w:rFonts w:asciiTheme="minorBidi" w:hAnsiTheme="minorBidi" w:cstheme="minorBidi"/>
                <w:noProof/>
              </w:rPr>
              <w:t>4.2.</w:t>
            </w:r>
            <w:r w:rsidR="00381BBA" w:rsidRPr="00BF27F6">
              <w:rPr>
                <w:rFonts w:asciiTheme="minorBidi" w:eastAsiaTheme="minorEastAsia" w:hAnsiTheme="minorBidi" w:cstheme="minorBidi"/>
                <w:noProof/>
                <w:lang w:val="en-GB" w:eastAsia="en-GB"/>
              </w:rPr>
              <w:tab/>
            </w:r>
            <w:r w:rsidR="00381BBA" w:rsidRPr="00BF27F6">
              <w:rPr>
                <w:rStyle w:val="Hyperlink"/>
                <w:rFonts w:asciiTheme="minorBidi" w:hAnsiTheme="minorBidi" w:cstheme="minorBidi"/>
                <w:noProof/>
              </w:rPr>
              <w:t>Reliability Measures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_Toc475631638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48</w:t>
            </w:r>
            <w:r w:rsidR="00381BBA" w:rsidRPr="00BF27F6">
              <w:rPr>
                <w:rFonts w:asciiTheme="minorBidi" w:hAnsiTheme="minorBidi" w:cstheme="minorBidi"/>
                <w:noProof/>
                <w:webHidden/>
              </w:rPr>
              <w:fldChar w:fldCharType="end"/>
            </w:r>
          </w:hyperlink>
        </w:p>
        <w:p w14:paraId="0CFABFCD" w14:textId="77777777" w:rsidR="00381BBA" w:rsidRPr="00BF27F6" w:rsidRDefault="009B06C9" w:rsidP="00F0794E">
          <w:pPr>
            <w:pStyle w:val="TOC2"/>
            <w:tabs>
              <w:tab w:val="left" w:pos="960"/>
            </w:tabs>
            <w:rPr>
              <w:rFonts w:asciiTheme="minorBidi" w:eastAsiaTheme="minorEastAsia" w:hAnsiTheme="minorBidi" w:cstheme="minorBidi"/>
              <w:noProof/>
              <w:lang w:val="en-GB" w:eastAsia="en-GB"/>
            </w:rPr>
          </w:pPr>
          <w:hyperlink w:anchor="_Toc475631639" w:history="1">
            <w:r w:rsidR="00381BBA" w:rsidRPr="00BF27F6">
              <w:rPr>
                <w:rStyle w:val="Hyperlink"/>
                <w:rFonts w:asciiTheme="minorBidi" w:hAnsiTheme="minorBidi" w:cstheme="minorBidi"/>
                <w:noProof/>
              </w:rPr>
              <w:t>4.3.</w:t>
            </w:r>
            <w:r w:rsidR="00381BBA" w:rsidRPr="00BF27F6">
              <w:rPr>
                <w:rFonts w:asciiTheme="minorBidi" w:eastAsiaTheme="minorEastAsia" w:hAnsiTheme="minorBidi" w:cstheme="minorBidi"/>
                <w:noProof/>
                <w:lang w:val="en-GB" w:eastAsia="en-GB"/>
              </w:rPr>
              <w:tab/>
            </w:r>
            <w:r w:rsidR="00381BBA" w:rsidRPr="00BF27F6">
              <w:rPr>
                <w:rStyle w:val="Hyperlink"/>
                <w:rFonts w:asciiTheme="minorBidi" w:hAnsiTheme="minorBidi" w:cstheme="minorBidi"/>
                <w:noProof/>
              </w:rPr>
              <w:t>Descriptive Data Analyses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_Toc475631639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49</w:t>
            </w:r>
            <w:r w:rsidR="00381BBA" w:rsidRPr="00BF27F6">
              <w:rPr>
                <w:rFonts w:asciiTheme="minorBidi" w:hAnsiTheme="minorBidi" w:cstheme="minorBidi"/>
                <w:noProof/>
                <w:webHidden/>
              </w:rPr>
              <w:fldChar w:fldCharType="end"/>
            </w:r>
          </w:hyperlink>
        </w:p>
        <w:p w14:paraId="0A9CC73C" w14:textId="77777777" w:rsidR="00381BBA" w:rsidRPr="00BF27F6" w:rsidRDefault="009B06C9" w:rsidP="00F0794E">
          <w:pPr>
            <w:pStyle w:val="TOC3"/>
            <w:tabs>
              <w:tab w:val="left" w:pos="1440"/>
            </w:tabs>
            <w:rPr>
              <w:rFonts w:asciiTheme="minorBidi" w:eastAsiaTheme="minorEastAsia" w:hAnsiTheme="minorBidi" w:cstheme="minorBidi"/>
              <w:noProof/>
              <w:lang w:val="en-GB" w:eastAsia="en-GB"/>
            </w:rPr>
          </w:pPr>
          <w:hyperlink w:anchor="_Toc475631640" w:history="1">
            <w:r w:rsidR="00381BBA" w:rsidRPr="00BF27F6">
              <w:rPr>
                <w:rStyle w:val="Hyperlink"/>
                <w:rFonts w:asciiTheme="minorBidi" w:hAnsiTheme="minorBidi" w:cstheme="minorBidi"/>
                <w:noProof/>
              </w:rPr>
              <w:t>4.3.1.</w:t>
            </w:r>
            <w:r w:rsidR="00381BBA" w:rsidRPr="00BF27F6">
              <w:rPr>
                <w:rFonts w:asciiTheme="minorBidi" w:eastAsiaTheme="minorEastAsia" w:hAnsiTheme="minorBidi" w:cstheme="minorBidi"/>
                <w:noProof/>
                <w:lang w:val="en-GB" w:eastAsia="en-GB"/>
              </w:rPr>
              <w:tab/>
            </w:r>
            <w:r w:rsidR="00381BBA" w:rsidRPr="00BF27F6">
              <w:rPr>
                <w:rStyle w:val="Hyperlink"/>
                <w:rFonts w:asciiTheme="minorBidi" w:hAnsiTheme="minorBidi" w:cstheme="minorBidi"/>
                <w:noProof/>
              </w:rPr>
              <w:t>Section I: Demographics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_Toc475631640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49</w:t>
            </w:r>
            <w:r w:rsidR="00381BBA" w:rsidRPr="00BF27F6">
              <w:rPr>
                <w:rFonts w:asciiTheme="minorBidi" w:hAnsiTheme="minorBidi" w:cstheme="minorBidi"/>
                <w:noProof/>
                <w:webHidden/>
              </w:rPr>
              <w:fldChar w:fldCharType="end"/>
            </w:r>
          </w:hyperlink>
        </w:p>
        <w:p w14:paraId="3B93FF45" w14:textId="77777777" w:rsidR="00381BBA" w:rsidRPr="00BF27F6" w:rsidRDefault="009B06C9" w:rsidP="00F0794E">
          <w:pPr>
            <w:pStyle w:val="TOC3"/>
            <w:tabs>
              <w:tab w:val="left" w:pos="1440"/>
            </w:tabs>
            <w:rPr>
              <w:rFonts w:asciiTheme="minorBidi" w:eastAsiaTheme="minorEastAsia" w:hAnsiTheme="minorBidi" w:cstheme="minorBidi"/>
              <w:noProof/>
              <w:lang w:val="en-GB" w:eastAsia="en-GB"/>
            </w:rPr>
          </w:pPr>
          <w:hyperlink w:anchor="_Toc475631641" w:history="1">
            <w:r w:rsidR="00381BBA" w:rsidRPr="00BF27F6">
              <w:rPr>
                <w:rStyle w:val="Hyperlink"/>
                <w:rFonts w:asciiTheme="minorBidi" w:hAnsiTheme="minorBidi" w:cstheme="minorBidi"/>
                <w:noProof/>
              </w:rPr>
              <w:t>4.3.2.</w:t>
            </w:r>
            <w:r w:rsidR="00381BBA" w:rsidRPr="00BF27F6">
              <w:rPr>
                <w:rFonts w:asciiTheme="minorBidi" w:eastAsiaTheme="minorEastAsia" w:hAnsiTheme="minorBidi" w:cstheme="minorBidi"/>
                <w:noProof/>
                <w:lang w:val="en-GB" w:eastAsia="en-GB"/>
              </w:rPr>
              <w:tab/>
            </w:r>
            <w:r w:rsidR="00381BBA" w:rsidRPr="00BF27F6">
              <w:rPr>
                <w:rStyle w:val="Hyperlink"/>
                <w:rFonts w:asciiTheme="minorBidi" w:hAnsiTheme="minorBidi" w:cstheme="minorBidi"/>
                <w:noProof/>
              </w:rPr>
              <w:t>Section II: Safety Indicators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_Toc475631641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60</w:t>
            </w:r>
            <w:r w:rsidR="00381BBA" w:rsidRPr="00BF27F6">
              <w:rPr>
                <w:rFonts w:asciiTheme="minorBidi" w:hAnsiTheme="minorBidi" w:cstheme="minorBidi"/>
                <w:noProof/>
                <w:webHidden/>
              </w:rPr>
              <w:fldChar w:fldCharType="end"/>
            </w:r>
          </w:hyperlink>
        </w:p>
        <w:p w14:paraId="37B4D5EE" w14:textId="77777777" w:rsidR="00381BBA" w:rsidRPr="00BF27F6" w:rsidRDefault="009B06C9" w:rsidP="00F0794E">
          <w:pPr>
            <w:pStyle w:val="TOC3"/>
            <w:tabs>
              <w:tab w:val="left" w:pos="1440"/>
            </w:tabs>
            <w:rPr>
              <w:rFonts w:asciiTheme="minorBidi" w:eastAsiaTheme="minorEastAsia" w:hAnsiTheme="minorBidi" w:cstheme="minorBidi"/>
              <w:noProof/>
              <w:lang w:val="en-GB" w:eastAsia="en-GB"/>
            </w:rPr>
          </w:pPr>
          <w:hyperlink w:anchor="_Toc475631642" w:history="1">
            <w:r w:rsidR="00381BBA" w:rsidRPr="00BF27F6">
              <w:rPr>
                <w:rStyle w:val="Hyperlink"/>
                <w:rFonts w:asciiTheme="minorBidi" w:hAnsiTheme="minorBidi" w:cstheme="minorBidi"/>
                <w:noProof/>
              </w:rPr>
              <w:t>4.3.3.</w:t>
            </w:r>
            <w:r w:rsidR="00381BBA" w:rsidRPr="00BF27F6">
              <w:rPr>
                <w:rFonts w:asciiTheme="minorBidi" w:eastAsiaTheme="minorEastAsia" w:hAnsiTheme="minorBidi" w:cstheme="minorBidi"/>
                <w:noProof/>
                <w:lang w:val="en-GB" w:eastAsia="en-GB"/>
              </w:rPr>
              <w:tab/>
            </w:r>
            <w:r w:rsidR="00381BBA" w:rsidRPr="00BF27F6">
              <w:rPr>
                <w:rStyle w:val="Hyperlink"/>
                <w:rFonts w:asciiTheme="minorBidi" w:hAnsiTheme="minorBidi" w:cstheme="minorBidi"/>
                <w:noProof/>
              </w:rPr>
              <w:t>Summary of Descriptive Statistics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_Toc475631642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92</w:t>
            </w:r>
            <w:r w:rsidR="00381BBA" w:rsidRPr="00BF27F6">
              <w:rPr>
                <w:rFonts w:asciiTheme="minorBidi" w:hAnsiTheme="minorBidi" w:cstheme="minorBidi"/>
                <w:noProof/>
                <w:webHidden/>
              </w:rPr>
              <w:fldChar w:fldCharType="end"/>
            </w:r>
          </w:hyperlink>
        </w:p>
        <w:p w14:paraId="2F7FD976" w14:textId="77777777" w:rsidR="00381BBA" w:rsidRPr="00BF27F6" w:rsidRDefault="009B06C9" w:rsidP="00F0794E">
          <w:pPr>
            <w:pStyle w:val="TOC2"/>
            <w:tabs>
              <w:tab w:val="left" w:pos="960"/>
            </w:tabs>
            <w:rPr>
              <w:rFonts w:asciiTheme="minorBidi" w:eastAsiaTheme="minorEastAsia" w:hAnsiTheme="minorBidi" w:cstheme="minorBidi"/>
              <w:noProof/>
              <w:lang w:val="en-GB" w:eastAsia="en-GB"/>
            </w:rPr>
          </w:pPr>
          <w:hyperlink w:anchor="_Toc475631643" w:history="1">
            <w:r w:rsidR="00381BBA" w:rsidRPr="00BF27F6">
              <w:rPr>
                <w:rStyle w:val="Hyperlink"/>
                <w:rFonts w:asciiTheme="minorBidi" w:hAnsiTheme="minorBidi" w:cstheme="minorBidi"/>
                <w:noProof/>
              </w:rPr>
              <w:t>4.4.</w:t>
            </w:r>
            <w:r w:rsidR="00381BBA" w:rsidRPr="00BF27F6">
              <w:rPr>
                <w:rFonts w:asciiTheme="minorBidi" w:eastAsiaTheme="minorEastAsia" w:hAnsiTheme="minorBidi" w:cstheme="minorBidi"/>
                <w:noProof/>
                <w:lang w:val="en-GB" w:eastAsia="en-GB"/>
              </w:rPr>
              <w:tab/>
            </w:r>
            <w:r w:rsidR="00381BBA" w:rsidRPr="00BF27F6">
              <w:rPr>
                <w:rStyle w:val="Hyperlink"/>
                <w:rFonts w:asciiTheme="minorBidi" w:hAnsiTheme="minorBidi" w:cstheme="minorBidi"/>
                <w:noProof/>
              </w:rPr>
              <w:t xml:space="preserve">Estimates in Difference of Proportions: </w:t>
            </w:r>
            <w:r w:rsidR="00381BBA" w:rsidRPr="00BF27F6">
              <w:rPr>
                <w:rStyle w:val="Hyperlink"/>
                <w:rFonts w:asciiTheme="minorBidi" w:eastAsiaTheme="minorHAnsi" w:hAnsiTheme="minorBidi" w:cstheme="minorBidi"/>
                <w:noProof/>
              </w:rPr>
              <w:t>Mean Differences for Indicators in Different Respondent Groups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_Toc475631643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97</w:t>
            </w:r>
            <w:r w:rsidR="00381BBA" w:rsidRPr="00BF27F6">
              <w:rPr>
                <w:rFonts w:asciiTheme="minorBidi" w:hAnsiTheme="minorBidi" w:cstheme="minorBidi"/>
                <w:noProof/>
                <w:webHidden/>
              </w:rPr>
              <w:fldChar w:fldCharType="end"/>
            </w:r>
          </w:hyperlink>
        </w:p>
        <w:p w14:paraId="56C66114" w14:textId="77777777" w:rsidR="00381BBA" w:rsidRPr="00BF27F6" w:rsidRDefault="009B06C9" w:rsidP="00F0794E">
          <w:pPr>
            <w:pStyle w:val="TOC3"/>
            <w:tabs>
              <w:tab w:val="left" w:pos="1440"/>
            </w:tabs>
            <w:rPr>
              <w:rFonts w:asciiTheme="minorBidi" w:eastAsiaTheme="minorEastAsia" w:hAnsiTheme="minorBidi" w:cstheme="minorBidi"/>
              <w:noProof/>
              <w:lang w:val="en-GB" w:eastAsia="en-GB"/>
            </w:rPr>
          </w:pPr>
          <w:hyperlink w:anchor="_Toc475631644" w:history="1">
            <w:r w:rsidR="00381BBA" w:rsidRPr="00BF27F6">
              <w:rPr>
                <w:rStyle w:val="Hyperlink"/>
                <w:rFonts w:asciiTheme="minorBidi" w:hAnsiTheme="minorBidi" w:cstheme="minorBidi"/>
                <w:noProof/>
              </w:rPr>
              <w:t>4.4.1.</w:t>
            </w:r>
            <w:r w:rsidR="00381BBA" w:rsidRPr="00BF27F6">
              <w:rPr>
                <w:rFonts w:asciiTheme="minorBidi" w:eastAsiaTheme="minorEastAsia" w:hAnsiTheme="minorBidi" w:cstheme="minorBidi"/>
                <w:noProof/>
                <w:lang w:val="en-GB" w:eastAsia="en-GB"/>
              </w:rPr>
              <w:tab/>
            </w:r>
            <w:r w:rsidR="00381BBA" w:rsidRPr="00BF27F6">
              <w:rPr>
                <w:rStyle w:val="Hyperlink"/>
                <w:rFonts w:asciiTheme="minorBidi" w:hAnsiTheme="minorBidi" w:cstheme="minorBidi"/>
                <w:noProof/>
              </w:rPr>
              <w:t>Difference of Means between Size Groups by Annual Revenue</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_Toc475631644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97</w:t>
            </w:r>
            <w:r w:rsidR="00381BBA" w:rsidRPr="00BF27F6">
              <w:rPr>
                <w:rFonts w:asciiTheme="minorBidi" w:hAnsiTheme="minorBidi" w:cstheme="minorBidi"/>
                <w:noProof/>
                <w:webHidden/>
              </w:rPr>
              <w:fldChar w:fldCharType="end"/>
            </w:r>
          </w:hyperlink>
        </w:p>
        <w:p w14:paraId="1387149C" w14:textId="77777777" w:rsidR="00381BBA" w:rsidRPr="00BF27F6" w:rsidRDefault="009B06C9" w:rsidP="00F0794E">
          <w:pPr>
            <w:pStyle w:val="TOC3"/>
            <w:tabs>
              <w:tab w:val="left" w:pos="1440"/>
            </w:tabs>
            <w:rPr>
              <w:rFonts w:asciiTheme="minorBidi" w:eastAsiaTheme="minorEastAsia" w:hAnsiTheme="minorBidi" w:cstheme="minorBidi"/>
              <w:noProof/>
              <w:lang w:val="en-GB" w:eastAsia="en-GB"/>
            </w:rPr>
          </w:pPr>
          <w:hyperlink w:anchor="_Toc475631645" w:history="1">
            <w:r w:rsidR="00381BBA" w:rsidRPr="00BF27F6">
              <w:rPr>
                <w:rStyle w:val="Hyperlink"/>
                <w:rFonts w:asciiTheme="minorBidi" w:hAnsiTheme="minorBidi" w:cstheme="minorBidi"/>
                <w:noProof/>
              </w:rPr>
              <w:t>4.4.2.</w:t>
            </w:r>
            <w:r w:rsidR="00381BBA" w:rsidRPr="00BF27F6">
              <w:rPr>
                <w:rFonts w:asciiTheme="minorBidi" w:eastAsiaTheme="minorEastAsia" w:hAnsiTheme="minorBidi" w:cstheme="minorBidi"/>
                <w:noProof/>
                <w:lang w:val="en-GB" w:eastAsia="en-GB"/>
              </w:rPr>
              <w:tab/>
            </w:r>
            <w:r w:rsidR="00381BBA" w:rsidRPr="00BF27F6">
              <w:rPr>
                <w:rStyle w:val="Hyperlink"/>
                <w:rFonts w:asciiTheme="minorBidi" w:hAnsiTheme="minorBidi" w:cstheme="minorBidi"/>
                <w:noProof/>
              </w:rPr>
              <w:t>Difference of Means between Size Groups by Number of Employees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_Toc475631645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99</w:t>
            </w:r>
            <w:r w:rsidR="00381BBA" w:rsidRPr="00BF27F6">
              <w:rPr>
                <w:rFonts w:asciiTheme="minorBidi" w:hAnsiTheme="minorBidi" w:cstheme="minorBidi"/>
                <w:noProof/>
                <w:webHidden/>
              </w:rPr>
              <w:fldChar w:fldCharType="end"/>
            </w:r>
          </w:hyperlink>
        </w:p>
        <w:p w14:paraId="402E5E11" w14:textId="77777777" w:rsidR="00381BBA" w:rsidRPr="00BF27F6" w:rsidRDefault="009B06C9" w:rsidP="00F0794E">
          <w:pPr>
            <w:pStyle w:val="TOC3"/>
            <w:tabs>
              <w:tab w:val="left" w:pos="1440"/>
            </w:tabs>
            <w:rPr>
              <w:rFonts w:asciiTheme="minorBidi" w:eastAsiaTheme="minorEastAsia" w:hAnsiTheme="minorBidi" w:cstheme="minorBidi"/>
              <w:noProof/>
              <w:lang w:val="en-GB" w:eastAsia="en-GB"/>
            </w:rPr>
          </w:pPr>
          <w:hyperlink w:anchor="_Toc475631646" w:history="1">
            <w:r w:rsidR="00381BBA" w:rsidRPr="00BF27F6">
              <w:rPr>
                <w:rStyle w:val="Hyperlink"/>
                <w:rFonts w:asciiTheme="minorBidi" w:hAnsiTheme="minorBidi" w:cstheme="minorBidi"/>
                <w:noProof/>
              </w:rPr>
              <w:t>4.4.3.</w:t>
            </w:r>
            <w:r w:rsidR="00381BBA" w:rsidRPr="00BF27F6">
              <w:rPr>
                <w:rFonts w:asciiTheme="minorBidi" w:eastAsiaTheme="minorEastAsia" w:hAnsiTheme="minorBidi" w:cstheme="minorBidi"/>
                <w:noProof/>
                <w:lang w:val="en-GB" w:eastAsia="en-GB"/>
              </w:rPr>
              <w:tab/>
            </w:r>
            <w:r w:rsidR="00381BBA" w:rsidRPr="00BF27F6">
              <w:rPr>
                <w:rStyle w:val="Hyperlink"/>
                <w:rFonts w:asciiTheme="minorBidi" w:hAnsiTheme="minorBidi" w:cstheme="minorBidi"/>
                <w:noProof/>
              </w:rPr>
              <w:t>Difference of Means between Company Service Category Groups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_Toc475631646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100</w:t>
            </w:r>
            <w:r w:rsidR="00381BBA" w:rsidRPr="00BF27F6">
              <w:rPr>
                <w:rFonts w:asciiTheme="minorBidi" w:hAnsiTheme="minorBidi" w:cstheme="minorBidi"/>
                <w:noProof/>
                <w:webHidden/>
              </w:rPr>
              <w:fldChar w:fldCharType="end"/>
            </w:r>
          </w:hyperlink>
        </w:p>
        <w:p w14:paraId="4DDB9142" w14:textId="77777777" w:rsidR="00381BBA" w:rsidRPr="00BF27F6" w:rsidRDefault="009B06C9" w:rsidP="00F0794E">
          <w:pPr>
            <w:pStyle w:val="TOC2"/>
            <w:tabs>
              <w:tab w:val="left" w:pos="960"/>
            </w:tabs>
            <w:rPr>
              <w:rFonts w:asciiTheme="minorBidi" w:eastAsiaTheme="minorEastAsia" w:hAnsiTheme="minorBidi" w:cstheme="minorBidi"/>
              <w:noProof/>
              <w:lang w:val="en-GB" w:eastAsia="en-GB"/>
            </w:rPr>
          </w:pPr>
          <w:hyperlink w:anchor="_Toc475631647" w:history="1">
            <w:r w:rsidR="00381BBA" w:rsidRPr="00BF27F6">
              <w:rPr>
                <w:rStyle w:val="Hyperlink"/>
                <w:rFonts w:asciiTheme="minorBidi" w:hAnsiTheme="minorBidi" w:cstheme="minorBidi"/>
                <w:noProof/>
              </w:rPr>
              <w:t>4.5.</w:t>
            </w:r>
            <w:r w:rsidR="00381BBA" w:rsidRPr="00BF27F6">
              <w:rPr>
                <w:rFonts w:asciiTheme="minorBidi" w:eastAsiaTheme="minorEastAsia" w:hAnsiTheme="minorBidi" w:cstheme="minorBidi"/>
                <w:noProof/>
                <w:lang w:val="en-GB" w:eastAsia="en-GB"/>
              </w:rPr>
              <w:tab/>
            </w:r>
            <w:r w:rsidR="00381BBA" w:rsidRPr="00BF27F6">
              <w:rPr>
                <w:rStyle w:val="Hyperlink"/>
                <w:rFonts w:asciiTheme="minorBidi" w:hAnsiTheme="minorBidi" w:cstheme="minorBidi"/>
                <w:noProof/>
              </w:rPr>
              <w:t>Correlations and Associations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_Toc475631647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101</w:t>
            </w:r>
            <w:r w:rsidR="00381BBA" w:rsidRPr="00BF27F6">
              <w:rPr>
                <w:rFonts w:asciiTheme="minorBidi" w:hAnsiTheme="minorBidi" w:cstheme="minorBidi"/>
                <w:noProof/>
                <w:webHidden/>
              </w:rPr>
              <w:fldChar w:fldCharType="end"/>
            </w:r>
          </w:hyperlink>
        </w:p>
        <w:p w14:paraId="7B607E12" w14:textId="77777777" w:rsidR="00381BBA" w:rsidRPr="00BF27F6" w:rsidRDefault="009B06C9" w:rsidP="00F0794E">
          <w:pPr>
            <w:pStyle w:val="TOC2"/>
            <w:tabs>
              <w:tab w:val="left" w:pos="960"/>
            </w:tabs>
            <w:rPr>
              <w:rFonts w:asciiTheme="minorBidi" w:eastAsiaTheme="minorEastAsia" w:hAnsiTheme="minorBidi" w:cstheme="minorBidi"/>
              <w:noProof/>
              <w:lang w:val="en-GB" w:eastAsia="en-GB"/>
            </w:rPr>
          </w:pPr>
          <w:hyperlink w:anchor="_Toc475631648" w:history="1">
            <w:r w:rsidR="00381BBA" w:rsidRPr="00BF27F6">
              <w:rPr>
                <w:rStyle w:val="Hyperlink"/>
                <w:rFonts w:asciiTheme="minorBidi" w:hAnsiTheme="minorBidi" w:cstheme="minorBidi"/>
                <w:noProof/>
              </w:rPr>
              <w:t>4.6.</w:t>
            </w:r>
            <w:r w:rsidR="00381BBA" w:rsidRPr="00BF27F6">
              <w:rPr>
                <w:rFonts w:asciiTheme="minorBidi" w:eastAsiaTheme="minorEastAsia" w:hAnsiTheme="minorBidi" w:cstheme="minorBidi"/>
                <w:noProof/>
                <w:lang w:val="en-GB" w:eastAsia="en-GB"/>
              </w:rPr>
              <w:tab/>
            </w:r>
            <w:r w:rsidR="00381BBA" w:rsidRPr="00BF27F6">
              <w:rPr>
                <w:rStyle w:val="Hyperlink"/>
                <w:rFonts w:asciiTheme="minorBidi" w:hAnsiTheme="minorBidi" w:cstheme="minorBidi"/>
                <w:noProof/>
              </w:rPr>
              <w:t>Summary of Findings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_Toc475631648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109</w:t>
            </w:r>
            <w:r w:rsidR="00381BBA" w:rsidRPr="00BF27F6">
              <w:rPr>
                <w:rFonts w:asciiTheme="minorBidi" w:hAnsiTheme="minorBidi" w:cstheme="minorBidi"/>
                <w:noProof/>
                <w:webHidden/>
              </w:rPr>
              <w:fldChar w:fldCharType="end"/>
            </w:r>
          </w:hyperlink>
        </w:p>
        <w:p w14:paraId="3FD1645C" w14:textId="77777777" w:rsidR="00381BBA" w:rsidRPr="00BF27F6" w:rsidRDefault="009B06C9" w:rsidP="00F0794E">
          <w:pPr>
            <w:pStyle w:val="TOC3"/>
            <w:tabs>
              <w:tab w:val="left" w:pos="1440"/>
            </w:tabs>
            <w:rPr>
              <w:rFonts w:asciiTheme="minorBidi" w:eastAsiaTheme="minorEastAsia" w:hAnsiTheme="minorBidi" w:cstheme="minorBidi"/>
              <w:noProof/>
              <w:lang w:val="en-GB" w:eastAsia="en-GB"/>
            </w:rPr>
          </w:pPr>
          <w:hyperlink w:anchor="_Toc475631649" w:history="1">
            <w:r w:rsidR="00381BBA" w:rsidRPr="00BF27F6">
              <w:rPr>
                <w:rStyle w:val="Hyperlink"/>
                <w:rFonts w:asciiTheme="minorBidi" w:hAnsiTheme="minorBidi" w:cstheme="minorBidi"/>
                <w:noProof/>
              </w:rPr>
              <w:t>4.6.1.</w:t>
            </w:r>
            <w:r w:rsidR="00381BBA" w:rsidRPr="00BF27F6">
              <w:rPr>
                <w:rFonts w:asciiTheme="minorBidi" w:eastAsiaTheme="minorEastAsia" w:hAnsiTheme="minorBidi" w:cstheme="minorBidi"/>
                <w:noProof/>
                <w:lang w:val="en-GB" w:eastAsia="en-GB"/>
              </w:rPr>
              <w:tab/>
            </w:r>
            <w:r w:rsidR="00381BBA" w:rsidRPr="00BF27F6">
              <w:rPr>
                <w:rStyle w:val="Hyperlink"/>
                <w:rFonts w:asciiTheme="minorBidi" w:hAnsiTheme="minorBidi" w:cstheme="minorBidi"/>
                <w:noProof/>
              </w:rPr>
              <w:t>Findings of Descriptive Statistics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_Toc475631649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109</w:t>
            </w:r>
            <w:r w:rsidR="00381BBA" w:rsidRPr="00BF27F6">
              <w:rPr>
                <w:rFonts w:asciiTheme="minorBidi" w:hAnsiTheme="minorBidi" w:cstheme="minorBidi"/>
                <w:noProof/>
                <w:webHidden/>
              </w:rPr>
              <w:fldChar w:fldCharType="end"/>
            </w:r>
          </w:hyperlink>
        </w:p>
        <w:p w14:paraId="5F0405F2" w14:textId="77777777" w:rsidR="00381BBA" w:rsidRPr="00BF27F6" w:rsidRDefault="009B06C9" w:rsidP="00F0794E">
          <w:pPr>
            <w:pStyle w:val="TOC3"/>
            <w:tabs>
              <w:tab w:val="left" w:pos="1440"/>
            </w:tabs>
            <w:rPr>
              <w:rFonts w:asciiTheme="minorBidi" w:eastAsiaTheme="minorEastAsia" w:hAnsiTheme="minorBidi" w:cstheme="minorBidi"/>
              <w:noProof/>
              <w:lang w:val="en-GB" w:eastAsia="en-GB"/>
            </w:rPr>
          </w:pPr>
          <w:hyperlink w:anchor="_Toc475631650" w:history="1">
            <w:r w:rsidR="00381BBA" w:rsidRPr="00BF27F6">
              <w:rPr>
                <w:rStyle w:val="Hyperlink"/>
                <w:rFonts w:asciiTheme="minorBidi" w:hAnsiTheme="minorBidi" w:cstheme="minorBidi"/>
                <w:noProof/>
              </w:rPr>
              <w:t>4.6.1.</w:t>
            </w:r>
            <w:r w:rsidR="00381BBA" w:rsidRPr="00BF27F6">
              <w:rPr>
                <w:rFonts w:asciiTheme="minorBidi" w:eastAsiaTheme="minorEastAsia" w:hAnsiTheme="minorBidi" w:cstheme="minorBidi"/>
                <w:noProof/>
                <w:lang w:val="en-GB" w:eastAsia="en-GB"/>
              </w:rPr>
              <w:tab/>
            </w:r>
            <w:r w:rsidR="00381BBA" w:rsidRPr="00BF27F6">
              <w:rPr>
                <w:rStyle w:val="Hyperlink"/>
                <w:rFonts w:asciiTheme="minorBidi" w:hAnsiTheme="minorBidi" w:cstheme="minorBidi"/>
                <w:noProof/>
              </w:rPr>
              <w:t>Findings of Comparisons of Means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_Toc475631650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110</w:t>
            </w:r>
            <w:r w:rsidR="00381BBA" w:rsidRPr="00BF27F6">
              <w:rPr>
                <w:rFonts w:asciiTheme="minorBidi" w:hAnsiTheme="minorBidi" w:cstheme="minorBidi"/>
                <w:noProof/>
                <w:webHidden/>
              </w:rPr>
              <w:fldChar w:fldCharType="end"/>
            </w:r>
          </w:hyperlink>
        </w:p>
        <w:p w14:paraId="3864FDAA" w14:textId="77777777" w:rsidR="00381BBA" w:rsidRPr="00BF27F6" w:rsidRDefault="009B06C9" w:rsidP="00F0794E">
          <w:pPr>
            <w:pStyle w:val="TOC3"/>
            <w:tabs>
              <w:tab w:val="left" w:pos="1440"/>
            </w:tabs>
            <w:rPr>
              <w:rFonts w:asciiTheme="minorBidi" w:eastAsiaTheme="minorEastAsia" w:hAnsiTheme="minorBidi" w:cstheme="minorBidi"/>
              <w:noProof/>
              <w:lang w:val="en-GB" w:eastAsia="en-GB"/>
            </w:rPr>
          </w:pPr>
          <w:hyperlink w:anchor="_Toc475631651" w:history="1">
            <w:r w:rsidR="00381BBA" w:rsidRPr="00BF27F6">
              <w:rPr>
                <w:rStyle w:val="Hyperlink"/>
                <w:rFonts w:asciiTheme="minorBidi" w:hAnsiTheme="minorBidi" w:cstheme="minorBidi"/>
                <w:noProof/>
              </w:rPr>
              <w:t>4.6.2.</w:t>
            </w:r>
            <w:r w:rsidR="00381BBA" w:rsidRPr="00BF27F6">
              <w:rPr>
                <w:rFonts w:asciiTheme="minorBidi" w:eastAsiaTheme="minorEastAsia" w:hAnsiTheme="minorBidi" w:cstheme="minorBidi"/>
                <w:noProof/>
                <w:lang w:val="en-GB" w:eastAsia="en-GB"/>
              </w:rPr>
              <w:tab/>
            </w:r>
            <w:r w:rsidR="00381BBA" w:rsidRPr="00BF27F6">
              <w:rPr>
                <w:rStyle w:val="Hyperlink"/>
                <w:rFonts w:asciiTheme="minorBidi" w:hAnsiTheme="minorBidi" w:cstheme="minorBidi"/>
                <w:noProof/>
              </w:rPr>
              <w:t>Findings of Correlations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_Toc475631651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112</w:t>
            </w:r>
            <w:r w:rsidR="00381BBA" w:rsidRPr="00BF27F6">
              <w:rPr>
                <w:rFonts w:asciiTheme="minorBidi" w:hAnsiTheme="minorBidi" w:cstheme="minorBidi"/>
                <w:noProof/>
                <w:webHidden/>
              </w:rPr>
              <w:fldChar w:fldCharType="end"/>
            </w:r>
          </w:hyperlink>
        </w:p>
        <w:p w14:paraId="15643A0D" w14:textId="77777777" w:rsidR="00381BBA" w:rsidRPr="00BF27F6" w:rsidRDefault="009B06C9" w:rsidP="00F0794E">
          <w:pPr>
            <w:pStyle w:val="TOC1"/>
            <w:rPr>
              <w:rFonts w:asciiTheme="minorBidi" w:eastAsiaTheme="minorEastAsia" w:hAnsiTheme="minorBidi" w:cstheme="minorBidi"/>
              <w:noProof/>
              <w:lang w:val="en-GB" w:eastAsia="en-GB"/>
            </w:rPr>
          </w:pPr>
          <w:hyperlink w:anchor="_Toc475631652" w:history="1">
            <w:r w:rsidR="00381BBA" w:rsidRPr="00BF27F6">
              <w:rPr>
                <w:rStyle w:val="Hyperlink"/>
                <w:rFonts w:asciiTheme="minorBidi" w:hAnsiTheme="minorBidi" w:cstheme="minorBidi"/>
                <w:noProof/>
              </w:rPr>
              <w:t>Chapter Five Conclusions and Future Recommendations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_Toc475631652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114</w:t>
            </w:r>
            <w:r w:rsidR="00381BBA" w:rsidRPr="00BF27F6">
              <w:rPr>
                <w:rFonts w:asciiTheme="minorBidi" w:hAnsiTheme="minorBidi" w:cstheme="minorBidi"/>
                <w:noProof/>
                <w:webHidden/>
              </w:rPr>
              <w:fldChar w:fldCharType="end"/>
            </w:r>
          </w:hyperlink>
        </w:p>
        <w:p w14:paraId="4113CFA7" w14:textId="77777777" w:rsidR="00381BBA" w:rsidRPr="00BF27F6" w:rsidRDefault="009B06C9" w:rsidP="00F0794E">
          <w:pPr>
            <w:pStyle w:val="TOC2"/>
            <w:tabs>
              <w:tab w:val="left" w:pos="960"/>
            </w:tabs>
            <w:rPr>
              <w:rFonts w:asciiTheme="minorBidi" w:eastAsiaTheme="minorEastAsia" w:hAnsiTheme="minorBidi" w:cstheme="minorBidi"/>
              <w:noProof/>
              <w:lang w:val="en-GB" w:eastAsia="en-GB"/>
            </w:rPr>
          </w:pPr>
          <w:hyperlink w:anchor="_Toc475631653" w:history="1">
            <w:r w:rsidR="00381BBA" w:rsidRPr="00BF27F6">
              <w:rPr>
                <w:rStyle w:val="Hyperlink"/>
                <w:rFonts w:asciiTheme="minorBidi" w:hAnsiTheme="minorBidi" w:cstheme="minorBidi"/>
                <w:noProof/>
              </w:rPr>
              <w:t>5.1.</w:t>
            </w:r>
            <w:r w:rsidR="00381BBA" w:rsidRPr="00BF27F6">
              <w:rPr>
                <w:rFonts w:asciiTheme="minorBidi" w:eastAsiaTheme="minorEastAsia" w:hAnsiTheme="minorBidi" w:cstheme="minorBidi"/>
                <w:noProof/>
                <w:lang w:val="en-GB" w:eastAsia="en-GB"/>
              </w:rPr>
              <w:tab/>
            </w:r>
            <w:r w:rsidR="00381BBA" w:rsidRPr="00BF27F6">
              <w:rPr>
                <w:rStyle w:val="Hyperlink"/>
                <w:rFonts w:asciiTheme="minorBidi" w:hAnsiTheme="minorBidi" w:cstheme="minorBidi"/>
                <w:noProof/>
              </w:rPr>
              <w:t>Conclusions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_Toc475631653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114</w:t>
            </w:r>
            <w:r w:rsidR="00381BBA" w:rsidRPr="00BF27F6">
              <w:rPr>
                <w:rFonts w:asciiTheme="minorBidi" w:hAnsiTheme="minorBidi" w:cstheme="minorBidi"/>
                <w:noProof/>
                <w:webHidden/>
              </w:rPr>
              <w:fldChar w:fldCharType="end"/>
            </w:r>
          </w:hyperlink>
        </w:p>
        <w:p w14:paraId="301205B9" w14:textId="77777777" w:rsidR="00381BBA" w:rsidRPr="00BF27F6" w:rsidRDefault="009B06C9" w:rsidP="00F0794E">
          <w:pPr>
            <w:pStyle w:val="TOC2"/>
            <w:tabs>
              <w:tab w:val="left" w:pos="960"/>
            </w:tabs>
            <w:rPr>
              <w:rFonts w:asciiTheme="minorBidi" w:eastAsiaTheme="minorEastAsia" w:hAnsiTheme="minorBidi" w:cstheme="minorBidi"/>
              <w:noProof/>
              <w:lang w:val="en-GB" w:eastAsia="en-GB"/>
            </w:rPr>
          </w:pPr>
          <w:hyperlink w:anchor="_Toc475631654" w:history="1">
            <w:r w:rsidR="00381BBA" w:rsidRPr="00BF27F6">
              <w:rPr>
                <w:rStyle w:val="Hyperlink"/>
                <w:rFonts w:asciiTheme="minorBidi" w:hAnsiTheme="minorBidi" w:cstheme="minorBidi"/>
                <w:noProof/>
              </w:rPr>
              <w:t>5.2.</w:t>
            </w:r>
            <w:r w:rsidR="00381BBA" w:rsidRPr="00BF27F6">
              <w:rPr>
                <w:rFonts w:asciiTheme="minorBidi" w:eastAsiaTheme="minorEastAsia" w:hAnsiTheme="minorBidi" w:cstheme="minorBidi"/>
                <w:noProof/>
                <w:lang w:val="en-GB" w:eastAsia="en-GB"/>
              </w:rPr>
              <w:tab/>
            </w:r>
            <w:r w:rsidR="00381BBA" w:rsidRPr="00BF27F6">
              <w:rPr>
                <w:rStyle w:val="Hyperlink"/>
                <w:rFonts w:asciiTheme="minorBidi" w:hAnsiTheme="minorBidi" w:cstheme="minorBidi"/>
                <w:noProof/>
              </w:rPr>
              <w:t>Future Recommendations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_Toc475631654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116</w:t>
            </w:r>
            <w:r w:rsidR="00381BBA" w:rsidRPr="00BF27F6">
              <w:rPr>
                <w:rFonts w:asciiTheme="minorBidi" w:hAnsiTheme="minorBidi" w:cstheme="minorBidi"/>
                <w:noProof/>
                <w:webHidden/>
              </w:rPr>
              <w:fldChar w:fldCharType="end"/>
            </w:r>
          </w:hyperlink>
        </w:p>
        <w:p w14:paraId="3E724BB2" w14:textId="77777777" w:rsidR="00381BBA" w:rsidRPr="00BF27F6" w:rsidRDefault="009B06C9" w:rsidP="00F0794E">
          <w:pPr>
            <w:pStyle w:val="TOC3"/>
            <w:rPr>
              <w:rFonts w:asciiTheme="minorBidi" w:eastAsiaTheme="minorEastAsia" w:hAnsiTheme="minorBidi" w:cstheme="minorBidi"/>
              <w:noProof/>
              <w:lang w:val="en-GB" w:eastAsia="en-GB"/>
            </w:rPr>
          </w:pPr>
          <w:hyperlink w:anchor="_Toc475631655" w:history="1">
            <w:r w:rsidR="00381BBA" w:rsidRPr="00BF27F6">
              <w:rPr>
                <w:rStyle w:val="Hyperlink"/>
                <w:rFonts w:asciiTheme="minorBidi" w:hAnsiTheme="minorBidi" w:cstheme="minorBidi"/>
                <w:noProof/>
                <w:lang w:val="en-GB"/>
              </w:rPr>
              <w:t>5.2.1 The Scope of Work and Limitations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_Toc475631655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116</w:t>
            </w:r>
            <w:r w:rsidR="00381BBA" w:rsidRPr="00BF27F6">
              <w:rPr>
                <w:rFonts w:asciiTheme="minorBidi" w:hAnsiTheme="minorBidi" w:cstheme="minorBidi"/>
                <w:noProof/>
                <w:webHidden/>
              </w:rPr>
              <w:fldChar w:fldCharType="end"/>
            </w:r>
          </w:hyperlink>
        </w:p>
        <w:p w14:paraId="41CEBC10" w14:textId="77777777" w:rsidR="00381BBA" w:rsidRPr="00BF27F6" w:rsidRDefault="009B06C9" w:rsidP="00F0794E">
          <w:pPr>
            <w:pStyle w:val="TOC3"/>
            <w:rPr>
              <w:rFonts w:asciiTheme="minorBidi" w:eastAsiaTheme="minorEastAsia" w:hAnsiTheme="minorBidi" w:cstheme="minorBidi"/>
              <w:noProof/>
              <w:lang w:val="en-GB" w:eastAsia="en-GB"/>
            </w:rPr>
          </w:pPr>
          <w:hyperlink w:anchor="_Toc475631656" w:history="1">
            <w:r w:rsidR="00381BBA" w:rsidRPr="00BF27F6">
              <w:rPr>
                <w:rStyle w:val="Hyperlink"/>
                <w:rFonts w:asciiTheme="minorBidi" w:hAnsiTheme="minorBidi" w:cstheme="minorBidi"/>
                <w:noProof/>
                <w:lang w:val="en-GB"/>
              </w:rPr>
              <w:t>5.2.3 Utilizing the Findings in the Industry</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_Toc475631656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117</w:t>
            </w:r>
            <w:r w:rsidR="00381BBA" w:rsidRPr="00BF27F6">
              <w:rPr>
                <w:rFonts w:asciiTheme="minorBidi" w:hAnsiTheme="minorBidi" w:cstheme="minorBidi"/>
                <w:noProof/>
                <w:webHidden/>
              </w:rPr>
              <w:fldChar w:fldCharType="end"/>
            </w:r>
          </w:hyperlink>
        </w:p>
        <w:p w14:paraId="331187D5" w14:textId="77777777" w:rsidR="00381BBA" w:rsidRPr="00BF27F6" w:rsidRDefault="009B06C9" w:rsidP="00F0794E">
          <w:pPr>
            <w:pStyle w:val="TOC1"/>
            <w:rPr>
              <w:rFonts w:asciiTheme="minorBidi" w:eastAsiaTheme="minorEastAsia" w:hAnsiTheme="minorBidi" w:cstheme="minorBidi"/>
              <w:noProof/>
              <w:lang w:val="en-GB" w:eastAsia="en-GB"/>
            </w:rPr>
          </w:pPr>
          <w:hyperlink w:anchor="_Toc475631657" w:history="1">
            <w:r w:rsidR="00381BBA" w:rsidRPr="00BF27F6">
              <w:rPr>
                <w:rStyle w:val="Hyperlink"/>
                <w:rFonts w:asciiTheme="minorBidi" w:hAnsiTheme="minorBidi" w:cstheme="minorBidi"/>
                <w:noProof/>
              </w:rPr>
              <w:t>List of References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_Toc475631657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119</w:t>
            </w:r>
            <w:r w:rsidR="00381BBA" w:rsidRPr="00BF27F6">
              <w:rPr>
                <w:rFonts w:asciiTheme="minorBidi" w:hAnsiTheme="minorBidi" w:cstheme="minorBidi"/>
                <w:noProof/>
                <w:webHidden/>
              </w:rPr>
              <w:fldChar w:fldCharType="end"/>
            </w:r>
          </w:hyperlink>
        </w:p>
        <w:p w14:paraId="4294BDF0" w14:textId="77777777" w:rsidR="00381BBA" w:rsidRPr="00BF27F6" w:rsidRDefault="009B06C9" w:rsidP="00F0794E">
          <w:pPr>
            <w:pStyle w:val="TOC1"/>
            <w:rPr>
              <w:rFonts w:asciiTheme="minorBidi" w:eastAsiaTheme="minorEastAsia" w:hAnsiTheme="minorBidi" w:cstheme="minorBidi"/>
              <w:noProof/>
              <w:lang w:val="en-GB" w:eastAsia="en-GB"/>
            </w:rPr>
          </w:pPr>
          <w:hyperlink w:anchor="_Toc475631658" w:history="1">
            <w:r w:rsidR="00381BBA" w:rsidRPr="00BF27F6">
              <w:rPr>
                <w:rStyle w:val="Hyperlink"/>
                <w:rFonts w:asciiTheme="minorBidi" w:hAnsiTheme="minorBidi" w:cstheme="minorBidi"/>
                <w:noProof/>
              </w:rPr>
              <w:t>Appendices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_Toc475631658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130</w:t>
            </w:r>
            <w:r w:rsidR="00381BBA" w:rsidRPr="00BF27F6">
              <w:rPr>
                <w:rFonts w:asciiTheme="minorBidi" w:hAnsiTheme="minorBidi" w:cstheme="minorBidi"/>
                <w:noProof/>
                <w:webHidden/>
              </w:rPr>
              <w:fldChar w:fldCharType="end"/>
            </w:r>
          </w:hyperlink>
        </w:p>
        <w:p w14:paraId="5F476592" w14:textId="77777777" w:rsidR="00381BBA" w:rsidRPr="00BF27F6" w:rsidRDefault="009B06C9" w:rsidP="00F0794E">
          <w:pPr>
            <w:pStyle w:val="TOC2"/>
            <w:rPr>
              <w:rFonts w:asciiTheme="minorBidi" w:eastAsiaTheme="minorEastAsia" w:hAnsiTheme="minorBidi" w:cstheme="minorBidi"/>
              <w:noProof/>
              <w:lang w:val="en-GB" w:eastAsia="en-GB"/>
            </w:rPr>
          </w:pPr>
          <w:hyperlink w:anchor="_Toc475631659" w:history="1">
            <w:r w:rsidR="00381BBA" w:rsidRPr="00BF27F6">
              <w:rPr>
                <w:rStyle w:val="Hyperlink"/>
                <w:rFonts w:asciiTheme="minorBidi" w:hAnsiTheme="minorBidi" w:cstheme="minorBidi"/>
                <w:noProof/>
              </w:rPr>
              <w:t>Appendix 1: The Industry Questionnaire</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_Toc475631659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131</w:t>
            </w:r>
            <w:r w:rsidR="00381BBA" w:rsidRPr="00BF27F6">
              <w:rPr>
                <w:rFonts w:asciiTheme="minorBidi" w:hAnsiTheme="minorBidi" w:cstheme="minorBidi"/>
                <w:noProof/>
                <w:webHidden/>
              </w:rPr>
              <w:fldChar w:fldCharType="end"/>
            </w:r>
          </w:hyperlink>
        </w:p>
        <w:p w14:paraId="51107385" w14:textId="77777777" w:rsidR="00381BBA" w:rsidRPr="00BF27F6" w:rsidRDefault="009B06C9" w:rsidP="00F0794E">
          <w:pPr>
            <w:pStyle w:val="TOC2"/>
            <w:rPr>
              <w:rFonts w:asciiTheme="minorBidi" w:eastAsiaTheme="minorEastAsia" w:hAnsiTheme="minorBidi" w:cstheme="minorBidi"/>
              <w:noProof/>
              <w:lang w:val="en-GB" w:eastAsia="en-GB"/>
            </w:rPr>
          </w:pPr>
          <w:hyperlink w:anchor="_Toc475631660" w:history="1">
            <w:r w:rsidR="00381BBA" w:rsidRPr="00BF27F6">
              <w:rPr>
                <w:rStyle w:val="Hyperlink"/>
                <w:rFonts w:asciiTheme="minorBidi" w:hAnsiTheme="minorBidi" w:cstheme="minorBidi"/>
                <w:noProof/>
              </w:rPr>
              <w:t>Appendix 2: Data Analysis Using SPSS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_Toc475631660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142</w:t>
            </w:r>
            <w:r w:rsidR="00381BBA" w:rsidRPr="00BF27F6">
              <w:rPr>
                <w:rFonts w:asciiTheme="minorBidi" w:hAnsiTheme="minorBidi" w:cstheme="minorBidi"/>
                <w:noProof/>
                <w:webHidden/>
              </w:rPr>
              <w:fldChar w:fldCharType="end"/>
            </w:r>
          </w:hyperlink>
        </w:p>
        <w:p w14:paraId="7F2C9B37" w14:textId="77777777" w:rsidR="00381BBA" w:rsidRPr="00BF27F6" w:rsidRDefault="009B06C9" w:rsidP="00F0794E">
          <w:pPr>
            <w:pStyle w:val="TOC1"/>
            <w:rPr>
              <w:rFonts w:asciiTheme="minorBidi" w:eastAsiaTheme="minorEastAsia" w:hAnsiTheme="minorBidi" w:cstheme="minorBidi"/>
              <w:noProof/>
              <w:lang w:val="en-GB" w:eastAsia="en-GB"/>
            </w:rPr>
          </w:pPr>
          <w:hyperlink w:anchor="_Toc475631661" w:history="1">
            <w:r w:rsidR="00381BBA" w:rsidRPr="00BF27F6">
              <w:rPr>
                <w:rStyle w:val="Hyperlink"/>
                <w:rFonts w:asciiTheme="minorBidi" w:hAnsiTheme="minorBidi" w:cstheme="minorBidi"/>
                <w:noProof/>
              </w:rPr>
              <w:t>Vita</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_Toc475631661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177</w:t>
            </w:r>
            <w:r w:rsidR="00381BBA" w:rsidRPr="00BF27F6">
              <w:rPr>
                <w:rFonts w:asciiTheme="minorBidi" w:hAnsiTheme="minorBidi" w:cstheme="minorBidi"/>
                <w:noProof/>
                <w:webHidden/>
              </w:rPr>
              <w:fldChar w:fldCharType="end"/>
            </w:r>
          </w:hyperlink>
        </w:p>
        <w:p w14:paraId="272547BC" w14:textId="63A12351" w:rsidR="00381BBA" w:rsidRPr="00BF27F6" w:rsidRDefault="00E91931" w:rsidP="00F0794E">
          <w:pPr>
            <w:ind w:right="50"/>
            <w:rPr>
              <w:rFonts w:asciiTheme="minorBidi" w:hAnsiTheme="minorBidi" w:cstheme="minorBidi"/>
              <w:color w:val="000000" w:themeColor="text1"/>
            </w:rPr>
          </w:pPr>
          <w:r w:rsidRPr="00BF27F6">
            <w:rPr>
              <w:rFonts w:asciiTheme="minorBidi" w:hAnsiTheme="minorBidi" w:cstheme="minorBidi"/>
              <w:b/>
              <w:bCs/>
              <w:noProof/>
              <w:color w:val="000000" w:themeColor="text1"/>
            </w:rPr>
            <w:fldChar w:fldCharType="end"/>
          </w:r>
        </w:p>
      </w:sdtContent>
    </w:sdt>
    <w:p w14:paraId="268BC2D2" w14:textId="77777777" w:rsidR="00C37FC2" w:rsidRPr="00BF27F6" w:rsidRDefault="00C37FC2">
      <w:pPr>
        <w:spacing w:line="240" w:lineRule="auto"/>
        <w:rPr>
          <w:rFonts w:asciiTheme="minorBidi" w:hAnsiTheme="minorBidi" w:cstheme="minorBidi"/>
          <w:b/>
          <w:color w:val="000000" w:themeColor="text1"/>
          <w:sz w:val="28"/>
          <w:szCs w:val="28"/>
        </w:rPr>
      </w:pPr>
      <w:r w:rsidRPr="00BF27F6">
        <w:rPr>
          <w:rFonts w:asciiTheme="minorBidi" w:hAnsiTheme="minorBidi" w:cstheme="minorBidi"/>
          <w:b/>
          <w:color w:val="000000" w:themeColor="text1"/>
          <w:sz w:val="28"/>
          <w:szCs w:val="28"/>
        </w:rPr>
        <w:br w:type="page"/>
      </w:r>
    </w:p>
    <w:p w14:paraId="38C2F631" w14:textId="16752150" w:rsidR="00236E6D" w:rsidRPr="00BF27F6" w:rsidRDefault="00236E6D" w:rsidP="00E60DCB">
      <w:pPr>
        <w:numPr>
          <w:ilvl w:val="12"/>
          <w:numId w:val="0"/>
        </w:numPr>
        <w:ind w:right="50"/>
        <w:jc w:val="center"/>
        <w:rPr>
          <w:rFonts w:asciiTheme="minorBidi" w:hAnsiTheme="minorBidi" w:cstheme="minorBidi"/>
          <w:b/>
          <w:color w:val="000000" w:themeColor="text1"/>
          <w:sz w:val="28"/>
          <w:szCs w:val="28"/>
        </w:rPr>
      </w:pPr>
      <w:r w:rsidRPr="00BF27F6">
        <w:rPr>
          <w:rFonts w:asciiTheme="minorBidi" w:hAnsiTheme="minorBidi" w:cstheme="minorBidi"/>
          <w:b/>
          <w:color w:val="000000" w:themeColor="text1"/>
          <w:sz w:val="28"/>
          <w:szCs w:val="28"/>
        </w:rPr>
        <w:lastRenderedPageBreak/>
        <w:t>LIST OF TABLES</w:t>
      </w:r>
    </w:p>
    <w:p w14:paraId="17A1302C" w14:textId="77777777" w:rsidR="00381BBA" w:rsidRPr="00BF27F6" w:rsidRDefault="00665C7E">
      <w:pPr>
        <w:pStyle w:val="TableofFigures"/>
        <w:tabs>
          <w:tab w:val="right" w:leader="dot" w:pos="9016"/>
        </w:tabs>
        <w:rPr>
          <w:rFonts w:asciiTheme="minorBidi" w:eastAsiaTheme="minorEastAsia" w:hAnsiTheme="minorBidi" w:cstheme="minorBidi"/>
          <w:noProof/>
          <w:lang w:val="en-GB" w:eastAsia="en-GB"/>
        </w:rPr>
      </w:pPr>
      <w:r w:rsidRPr="00BF27F6">
        <w:rPr>
          <w:rFonts w:asciiTheme="minorBidi" w:hAnsiTheme="minorBidi" w:cstheme="minorBidi"/>
          <w:color w:val="000000" w:themeColor="text1"/>
        </w:rPr>
        <w:fldChar w:fldCharType="begin"/>
      </w:r>
      <w:r w:rsidR="00236E6D" w:rsidRPr="00BF27F6">
        <w:rPr>
          <w:rFonts w:asciiTheme="minorBidi" w:hAnsiTheme="minorBidi" w:cstheme="minorBidi"/>
          <w:color w:val="000000" w:themeColor="text1"/>
        </w:rPr>
        <w:instrText xml:space="preserve"> TOC \h \z \c "Table" </w:instrText>
      </w:r>
      <w:r w:rsidRPr="00BF27F6">
        <w:rPr>
          <w:rFonts w:asciiTheme="minorBidi" w:hAnsiTheme="minorBidi" w:cstheme="minorBidi"/>
          <w:color w:val="000000" w:themeColor="text1"/>
        </w:rPr>
        <w:fldChar w:fldCharType="separate"/>
      </w:r>
      <w:hyperlink w:anchor="_Toc475631662" w:history="1">
        <w:r w:rsidR="00381BBA" w:rsidRPr="00BF27F6">
          <w:rPr>
            <w:rStyle w:val="Hyperlink"/>
            <w:rFonts w:asciiTheme="minorBidi" w:hAnsiTheme="minorBidi" w:cstheme="minorBidi"/>
            <w:noProof/>
          </w:rPr>
          <w:t>Table 1 Fatality Rates in Tennessee and U.S. 2008 to 2012</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_Toc475631662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4</w:t>
        </w:r>
        <w:r w:rsidR="00381BBA" w:rsidRPr="00BF27F6">
          <w:rPr>
            <w:rFonts w:asciiTheme="minorBidi" w:hAnsiTheme="minorBidi" w:cstheme="minorBidi"/>
            <w:noProof/>
            <w:webHidden/>
          </w:rPr>
          <w:fldChar w:fldCharType="end"/>
        </w:r>
      </w:hyperlink>
    </w:p>
    <w:p w14:paraId="1DC1D46A"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663" w:history="1">
        <w:r w:rsidR="00381BBA" w:rsidRPr="00BF27F6">
          <w:rPr>
            <w:rStyle w:val="Hyperlink"/>
            <w:rFonts w:asciiTheme="minorBidi" w:hAnsiTheme="minorBidi" w:cstheme="minorBidi"/>
            <w:noProof/>
          </w:rPr>
          <w:t>Table 2:</w:t>
        </w:r>
        <w:r w:rsidR="00381BBA" w:rsidRPr="00BF27F6">
          <w:rPr>
            <w:rStyle w:val="Hyperlink"/>
            <w:rFonts w:asciiTheme="minorBidi" w:hAnsiTheme="minorBidi" w:cstheme="minorBidi"/>
            <w:noProof/>
            <w:lang w:val="en-GB"/>
          </w:rPr>
          <w:t xml:space="preserve"> Summary of Leading Indicators in the Literature.</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_Toc475631663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24</w:t>
        </w:r>
        <w:r w:rsidR="00381BBA" w:rsidRPr="00BF27F6">
          <w:rPr>
            <w:rFonts w:asciiTheme="minorBidi" w:hAnsiTheme="minorBidi" w:cstheme="minorBidi"/>
            <w:noProof/>
            <w:webHidden/>
          </w:rPr>
          <w:fldChar w:fldCharType="end"/>
        </w:r>
      </w:hyperlink>
    </w:p>
    <w:p w14:paraId="2FFEA47A"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664" w:history="1">
        <w:r w:rsidR="00381BBA" w:rsidRPr="00BF27F6">
          <w:rPr>
            <w:rStyle w:val="Hyperlink"/>
            <w:rFonts w:asciiTheme="minorBidi" w:hAnsiTheme="minorBidi" w:cstheme="minorBidi"/>
            <w:noProof/>
          </w:rPr>
          <w:t>Table 3: Description of Questionnaire's Section 2 Categories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_Toc475631664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36</w:t>
        </w:r>
        <w:r w:rsidR="00381BBA" w:rsidRPr="00BF27F6">
          <w:rPr>
            <w:rFonts w:asciiTheme="minorBidi" w:hAnsiTheme="minorBidi" w:cstheme="minorBidi"/>
            <w:noProof/>
            <w:webHidden/>
          </w:rPr>
          <w:fldChar w:fldCharType="end"/>
        </w:r>
      </w:hyperlink>
    </w:p>
    <w:p w14:paraId="56F8981D"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665" w:history="1">
        <w:r w:rsidR="00381BBA" w:rsidRPr="00BF27F6">
          <w:rPr>
            <w:rStyle w:val="Hyperlink"/>
            <w:rFonts w:asciiTheme="minorBidi" w:hAnsiTheme="minorBidi" w:cstheme="minorBidi"/>
            <w:noProof/>
          </w:rPr>
          <w:t>Table 4: Questions Related to Active and Passive Leading Indicators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_Toc475631665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36</w:t>
        </w:r>
        <w:r w:rsidR="00381BBA" w:rsidRPr="00BF27F6">
          <w:rPr>
            <w:rFonts w:asciiTheme="minorBidi" w:hAnsiTheme="minorBidi" w:cstheme="minorBidi"/>
            <w:noProof/>
            <w:webHidden/>
          </w:rPr>
          <w:fldChar w:fldCharType="end"/>
        </w:r>
      </w:hyperlink>
    </w:p>
    <w:p w14:paraId="19F0686E"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666" w:history="1">
        <w:r w:rsidR="00381BBA" w:rsidRPr="00BF27F6">
          <w:rPr>
            <w:rStyle w:val="Hyperlink"/>
            <w:rFonts w:asciiTheme="minorBidi" w:hAnsiTheme="minorBidi" w:cstheme="minorBidi"/>
            <w:noProof/>
          </w:rPr>
          <w:t>Table 5:</w:t>
        </w:r>
        <w:r w:rsidR="00381BBA" w:rsidRPr="00BF27F6">
          <w:rPr>
            <w:rStyle w:val="Hyperlink"/>
            <w:rFonts w:asciiTheme="minorBidi" w:hAnsiTheme="minorBidi" w:cstheme="minorBidi"/>
            <w:noProof/>
            <w:lang w:val="en-GB"/>
          </w:rPr>
          <w:t xml:space="preserve"> Acceptable Sample Sizes for Different Margins of Error</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_Toc475631666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47</w:t>
        </w:r>
        <w:r w:rsidR="00381BBA" w:rsidRPr="00BF27F6">
          <w:rPr>
            <w:rFonts w:asciiTheme="minorBidi" w:hAnsiTheme="minorBidi" w:cstheme="minorBidi"/>
            <w:noProof/>
            <w:webHidden/>
          </w:rPr>
          <w:fldChar w:fldCharType="end"/>
        </w:r>
      </w:hyperlink>
    </w:p>
    <w:p w14:paraId="36E2F9E9"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667" w:history="1">
        <w:r w:rsidR="00381BBA" w:rsidRPr="00BF27F6">
          <w:rPr>
            <w:rStyle w:val="Hyperlink"/>
            <w:rFonts w:asciiTheme="minorBidi" w:hAnsiTheme="minorBidi" w:cstheme="minorBidi"/>
            <w:noProof/>
          </w:rPr>
          <w:t>Table 6:</w:t>
        </w:r>
        <w:r w:rsidR="00381BBA" w:rsidRPr="00BF27F6">
          <w:rPr>
            <w:rStyle w:val="Hyperlink"/>
            <w:rFonts w:asciiTheme="minorBidi" w:hAnsiTheme="minorBidi" w:cstheme="minorBidi"/>
            <w:noProof/>
            <w:lang w:val="en-GB"/>
          </w:rPr>
          <w:t xml:space="preserve"> Reliability Measure for Entire Survey</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_Toc475631667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48</w:t>
        </w:r>
        <w:r w:rsidR="00381BBA" w:rsidRPr="00BF27F6">
          <w:rPr>
            <w:rFonts w:asciiTheme="minorBidi" w:hAnsiTheme="minorBidi" w:cstheme="minorBidi"/>
            <w:noProof/>
            <w:webHidden/>
          </w:rPr>
          <w:fldChar w:fldCharType="end"/>
        </w:r>
      </w:hyperlink>
    </w:p>
    <w:p w14:paraId="3C9A3118"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668" w:history="1">
        <w:r w:rsidR="00381BBA" w:rsidRPr="00BF27F6">
          <w:rPr>
            <w:rStyle w:val="Hyperlink"/>
            <w:rFonts w:asciiTheme="minorBidi" w:hAnsiTheme="minorBidi" w:cstheme="minorBidi"/>
            <w:noProof/>
          </w:rPr>
          <w:t>Table 7:</w:t>
        </w:r>
        <w:r w:rsidR="00381BBA" w:rsidRPr="00BF27F6">
          <w:rPr>
            <w:rStyle w:val="Hyperlink"/>
            <w:rFonts w:asciiTheme="minorBidi" w:hAnsiTheme="minorBidi" w:cstheme="minorBidi"/>
            <w:noProof/>
            <w:lang w:val="en-GB"/>
          </w:rPr>
          <w:t xml:space="preserve"> Reliability Measures for Survey's 11 Categories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_Toc475631668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49</w:t>
        </w:r>
        <w:r w:rsidR="00381BBA" w:rsidRPr="00BF27F6">
          <w:rPr>
            <w:rFonts w:asciiTheme="minorBidi" w:hAnsiTheme="minorBidi" w:cstheme="minorBidi"/>
            <w:noProof/>
            <w:webHidden/>
          </w:rPr>
          <w:fldChar w:fldCharType="end"/>
        </w:r>
      </w:hyperlink>
    </w:p>
    <w:p w14:paraId="025A2A35"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669" w:history="1">
        <w:r w:rsidR="00381BBA" w:rsidRPr="00BF27F6">
          <w:rPr>
            <w:rStyle w:val="Hyperlink"/>
            <w:rFonts w:asciiTheme="minorBidi" w:hAnsiTheme="minorBidi" w:cstheme="minorBidi"/>
            <w:noProof/>
          </w:rPr>
          <w:t>Table 8:</w:t>
        </w:r>
        <w:r w:rsidR="00381BBA" w:rsidRPr="00BF27F6">
          <w:rPr>
            <w:rStyle w:val="Hyperlink"/>
            <w:rFonts w:asciiTheme="minorBidi" w:hAnsiTheme="minorBidi" w:cstheme="minorBidi"/>
            <w:noProof/>
            <w:lang w:val="en-GB"/>
          </w:rPr>
          <w:t xml:space="preserve"> Frequencies of Respondents by Job Position</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_Toc475631669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50</w:t>
        </w:r>
        <w:r w:rsidR="00381BBA" w:rsidRPr="00BF27F6">
          <w:rPr>
            <w:rFonts w:asciiTheme="minorBidi" w:hAnsiTheme="minorBidi" w:cstheme="minorBidi"/>
            <w:noProof/>
            <w:webHidden/>
          </w:rPr>
          <w:fldChar w:fldCharType="end"/>
        </w:r>
      </w:hyperlink>
    </w:p>
    <w:p w14:paraId="5811E77A"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670" w:history="1">
        <w:r w:rsidR="00381BBA" w:rsidRPr="00BF27F6">
          <w:rPr>
            <w:rStyle w:val="Hyperlink"/>
            <w:rFonts w:asciiTheme="minorBidi" w:hAnsiTheme="minorBidi" w:cstheme="minorBidi"/>
            <w:noProof/>
          </w:rPr>
          <w:t>Table 9:</w:t>
        </w:r>
        <w:r w:rsidR="00381BBA" w:rsidRPr="00BF27F6">
          <w:rPr>
            <w:rStyle w:val="Hyperlink"/>
            <w:rFonts w:asciiTheme="minorBidi" w:hAnsiTheme="minorBidi" w:cstheme="minorBidi"/>
            <w:noProof/>
            <w:lang w:val="en-GB"/>
          </w:rPr>
          <w:t xml:space="preserve"> Company Service Category Frequencies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_Toc475631670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51</w:t>
        </w:r>
        <w:r w:rsidR="00381BBA" w:rsidRPr="00BF27F6">
          <w:rPr>
            <w:rFonts w:asciiTheme="minorBidi" w:hAnsiTheme="minorBidi" w:cstheme="minorBidi"/>
            <w:noProof/>
            <w:webHidden/>
          </w:rPr>
          <w:fldChar w:fldCharType="end"/>
        </w:r>
      </w:hyperlink>
    </w:p>
    <w:p w14:paraId="41EA2451"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671" w:history="1">
        <w:r w:rsidR="00381BBA" w:rsidRPr="00BF27F6">
          <w:rPr>
            <w:rStyle w:val="Hyperlink"/>
            <w:rFonts w:asciiTheme="minorBidi" w:hAnsiTheme="minorBidi" w:cstheme="minorBidi"/>
            <w:noProof/>
          </w:rPr>
          <w:t>Table 10:</w:t>
        </w:r>
        <w:r w:rsidR="00381BBA" w:rsidRPr="00BF27F6">
          <w:rPr>
            <w:rStyle w:val="Hyperlink"/>
            <w:rFonts w:asciiTheme="minorBidi" w:hAnsiTheme="minorBidi" w:cstheme="minorBidi"/>
            <w:noProof/>
            <w:lang w:val="en-GB"/>
          </w:rPr>
          <w:t xml:space="preserve"> Company Service Frequencies after Adjustment</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_Toc475631671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51</w:t>
        </w:r>
        <w:r w:rsidR="00381BBA" w:rsidRPr="00BF27F6">
          <w:rPr>
            <w:rFonts w:asciiTheme="minorBidi" w:hAnsiTheme="minorBidi" w:cstheme="minorBidi"/>
            <w:noProof/>
            <w:webHidden/>
          </w:rPr>
          <w:fldChar w:fldCharType="end"/>
        </w:r>
      </w:hyperlink>
    </w:p>
    <w:p w14:paraId="4E7FFE9B"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672" w:history="1">
        <w:r w:rsidR="00381BBA" w:rsidRPr="00BF27F6">
          <w:rPr>
            <w:rStyle w:val="Hyperlink"/>
            <w:rFonts w:asciiTheme="minorBidi" w:hAnsiTheme="minorBidi" w:cstheme="minorBidi"/>
            <w:noProof/>
          </w:rPr>
          <w:t>Table 11:</w:t>
        </w:r>
        <w:r w:rsidR="00381BBA" w:rsidRPr="00BF27F6">
          <w:rPr>
            <w:rStyle w:val="Hyperlink"/>
            <w:rFonts w:asciiTheme="minorBidi" w:hAnsiTheme="minorBidi" w:cstheme="minorBidi"/>
            <w:noProof/>
            <w:lang w:val="en-GB"/>
          </w:rPr>
          <w:t xml:space="preserve"> Company Projects Sector Frequencies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_Toc475631672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52</w:t>
        </w:r>
        <w:r w:rsidR="00381BBA" w:rsidRPr="00BF27F6">
          <w:rPr>
            <w:rFonts w:asciiTheme="minorBidi" w:hAnsiTheme="minorBidi" w:cstheme="minorBidi"/>
            <w:noProof/>
            <w:webHidden/>
          </w:rPr>
          <w:fldChar w:fldCharType="end"/>
        </w:r>
      </w:hyperlink>
    </w:p>
    <w:p w14:paraId="1F576F94"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673" w:history="1">
        <w:r w:rsidR="00381BBA" w:rsidRPr="00BF27F6">
          <w:rPr>
            <w:rStyle w:val="Hyperlink"/>
            <w:rFonts w:asciiTheme="minorBidi" w:hAnsiTheme="minorBidi" w:cstheme="minorBidi"/>
            <w:noProof/>
          </w:rPr>
          <w:t>Table 12:</w:t>
        </w:r>
        <w:r w:rsidR="00381BBA" w:rsidRPr="00BF27F6">
          <w:rPr>
            <w:rStyle w:val="Hyperlink"/>
            <w:rFonts w:asciiTheme="minorBidi" w:hAnsiTheme="minorBidi" w:cstheme="minorBidi"/>
            <w:noProof/>
            <w:lang w:val="en-GB"/>
          </w:rPr>
          <w:t xml:space="preserve"> Projects Sector Frequencies after Adjustment</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_Toc475631673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52</w:t>
        </w:r>
        <w:r w:rsidR="00381BBA" w:rsidRPr="00BF27F6">
          <w:rPr>
            <w:rFonts w:asciiTheme="minorBidi" w:hAnsiTheme="minorBidi" w:cstheme="minorBidi"/>
            <w:noProof/>
            <w:webHidden/>
          </w:rPr>
          <w:fldChar w:fldCharType="end"/>
        </w:r>
      </w:hyperlink>
    </w:p>
    <w:p w14:paraId="7860507C"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674" w:history="1">
        <w:r w:rsidR="00381BBA" w:rsidRPr="00BF27F6">
          <w:rPr>
            <w:rStyle w:val="Hyperlink"/>
            <w:rFonts w:asciiTheme="minorBidi" w:hAnsiTheme="minorBidi" w:cstheme="minorBidi"/>
            <w:noProof/>
          </w:rPr>
          <w:t>Table 13:</w:t>
        </w:r>
        <w:r w:rsidR="00381BBA" w:rsidRPr="00BF27F6">
          <w:rPr>
            <w:rStyle w:val="Hyperlink"/>
            <w:rFonts w:asciiTheme="minorBidi" w:hAnsiTheme="minorBidi" w:cstheme="minorBidi"/>
            <w:noProof/>
            <w:lang w:val="en-GB"/>
          </w:rPr>
          <w:t xml:space="preserve"> Company Size by Revenue Divisions and Frequencies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_Toc475631674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53</w:t>
        </w:r>
        <w:r w:rsidR="00381BBA" w:rsidRPr="00BF27F6">
          <w:rPr>
            <w:rFonts w:asciiTheme="minorBidi" w:hAnsiTheme="minorBidi" w:cstheme="minorBidi"/>
            <w:noProof/>
            <w:webHidden/>
          </w:rPr>
          <w:fldChar w:fldCharType="end"/>
        </w:r>
      </w:hyperlink>
    </w:p>
    <w:p w14:paraId="21FCAF71"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675" w:history="1">
        <w:r w:rsidR="00381BBA" w:rsidRPr="00BF27F6">
          <w:rPr>
            <w:rStyle w:val="Hyperlink"/>
            <w:rFonts w:asciiTheme="minorBidi" w:hAnsiTheme="minorBidi" w:cstheme="minorBidi"/>
            <w:noProof/>
          </w:rPr>
          <w:t>Table 14:</w:t>
        </w:r>
        <w:r w:rsidR="00381BBA" w:rsidRPr="00BF27F6">
          <w:rPr>
            <w:rStyle w:val="Hyperlink"/>
            <w:rFonts w:asciiTheme="minorBidi" w:hAnsiTheme="minorBidi" w:cstheme="minorBidi"/>
            <w:noProof/>
            <w:lang w:val="en-GB"/>
          </w:rPr>
          <w:t xml:space="preserve"> Company Size by Number of Employees Divisions and Frequencies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_Toc475631675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53</w:t>
        </w:r>
        <w:r w:rsidR="00381BBA" w:rsidRPr="00BF27F6">
          <w:rPr>
            <w:rFonts w:asciiTheme="minorBidi" w:hAnsiTheme="minorBidi" w:cstheme="minorBidi"/>
            <w:noProof/>
            <w:webHidden/>
          </w:rPr>
          <w:fldChar w:fldCharType="end"/>
        </w:r>
      </w:hyperlink>
    </w:p>
    <w:p w14:paraId="75E34868"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676" w:history="1">
        <w:r w:rsidR="00381BBA" w:rsidRPr="00BF27F6">
          <w:rPr>
            <w:rStyle w:val="Hyperlink"/>
            <w:rFonts w:asciiTheme="minorBidi" w:hAnsiTheme="minorBidi" w:cstheme="minorBidi"/>
            <w:noProof/>
          </w:rPr>
          <w:t>Table 15:</w:t>
        </w:r>
        <w:r w:rsidR="00381BBA" w:rsidRPr="00BF27F6">
          <w:rPr>
            <w:rStyle w:val="Hyperlink"/>
            <w:rFonts w:asciiTheme="minorBidi" w:hAnsiTheme="minorBidi" w:cstheme="minorBidi"/>
            <w:noProof/>
            <w:lang w:val="en-GB"/>
          </w:rPr>
          <w:t xml:space="preserve"> OSHA TRIR Frequencies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_Toc475631676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54</w:t>
        </w:r>
        <w:r w:rsidR="00381BBA" w:rsidRPr="00BF27F6">
          <w:rPr>
            <w:rFonts w:asciiTheme="minorBidi" w:hAnsiTheme="minorBidi" w:cstheme="minorBidi"/>
            <w:noProof/>
            <w:webHidden/>
          </w:rPr>
          <w:fldChar w:fldCharType="end"/>
        </w:r>
      </w:hyperlink>
    </w:p>
    <w:p w14:paraId="2B5DAD20"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677" w:history="1">
        <w:r w:rsidR="00381BBA" w:rsidRPr="00BF27F6">
          <w:rPr>
            <w:rStyle w:val="Hyperlink"/>
            <w:rFonts w:asciiTheme="minorBidi" w:hAnsiTheme="minorBidi" w:cstheme="minorBidi"/>
            <w:noProof/>
          </w:rPr>
          <w:t>Table 16:</w:t>
        </w:r>
        <w:r w:rsidR="00381BBA" w:rsidRPr="00BF27F6">
          <w:rPr>
            <w:rStyle w:val="Hyperlink"/>
            <w:rFonts w:asciiTheme="minorBidi" w:hAnsiTheme="minorBidi" w:cstheme="minorBidi"/>
            <w:noProof/>
            <w:lang w:val="en-GB"/>
          </w:rPr>
          <w:t xml:space="preserve"> OSHA DART Frequencies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_Toc475631677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56</w:t>
        </w:r>
        <w:r w:rsidR="00381BBA" w:rsidRPr="00BF27F6">
          <w:rPr>
            <w:rFonts w:asciiTheme="minorBidi" w:hAnsiTheme="minorBidi" w:cstheme="minorBidi"/>
            <w:noProof/>
            <w:webHidden/>
          </w:rPr>
          <w:fldChar w:fldCharType="end"/>
        </w:r>
      </w:hyperlink>
    </w:p>
    <w:p w14:paraId="43C77B78"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678" w:history="1">
        <w:r w:rsidR="00381BBA" w:rsidRPr="00BF27F6">
          <w:rPr>
            <w:rStyle w:val="Hyperlink"/>
            <w:rFonts w:asciiTheme="minorBidi" w:hAnsiTheme="minorBidi" w:cstheme="minorBidi"/>
            <w:noProof/>
          </w:rPr>
          <w:t>Table 17:</w:t>
        </w:r>
        <w:r w:rsidR="00381BBA" w:rsidRPr="00BF27F6">
          <w:rPr>
            <w:rStyle w:val="Hyperlink"/>
            <w:rFonts w:asciiTheme="minorBidi" w:hAnsiTheme="minorBidi" w:cstheme="minorBidi"/>
            <w:noProof/>
            <w:lang w:val="en-GB"/>
          </w:rPr>
          <w:t xml:space="preserve"> Project Delivery Methods Frequencies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_Toc475631678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58</w:t>
        </w:r>
        <w:r w:rsidR="00381BBA" w:rsidRPr="00BF27F6">
          <w:rPr>
            <w:rFonts w:asciiTheme="minorBidi" w:hAnsiTheme="minorBidi" w:cstheme="minorBidi"/>
            <w:noProof/>
            <w:webHidden/>
          </w:rPr>
          <w:fldChar w:fldCharType="end"/>
        </w:r>
      </w:hyperlink>
    </w:p>
    <w:p w14:paraId="56D87213"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679" w:history="1">
        <w:r w:rsidR="00381BBA" w:rsidRPr="00BF27F6">
          <w:rPr>
            <w:rStyle w:val="Hyperlink"/>
            <w:rFonts w:asciiTheme="minorBidi" w:hAnsiTheme="minorBidi" w:cstheme="minorBidi"/>
            <w:noProof/>
          </w:rPr>
          <w:t>Table 18:</w:t>
        </w:r>
        <w:r w:rsidR="00381BBA" w:rsidRPr="00BF27F6">
          <w:rPr>
            <w:rStyle w:val="Hyperlink"/>
            <w:rFonts w:asciiTheme="minorBidi" w:hAnsiTheme="minorBidi" w:cstheme="minorBidi"/>
            <w:noProof/>
            <w:lang w:val="en-GB"/>
          </w:rPr>
          <w:t xml:space="preserve"> Project Contract Type Frequencies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_Toc475631679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58</w:t>
        </w:r>
        <w:r w:rsidR="00381BBA" w:rsidRPr="00BF27F6">
          <w:rPr>
            <w:rFonts w:asciiTheme="minorBidi" w:hAnsiTheme="minorBidi" w:cstheme="minorBidi"/>
            <w:noProof/>
            <w:webHidden/>
          </w:rPr>
          <w:fldChar w:fldCharType="end"/>
        </w:r>
      </w:hyperlink>
    </w:p>
    <w:p w14:paraId="489D27AE"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680" w:history="1">
        <w:r w:rsidR="00381BBA" w:rsidRPr="00BF27F6">
          <w:rPr>
            <w:rStyle w:val="Hyperlink"/>
            <w:rFonts w:asciiTheme="minorBidi" w:hAnsiTheme="minorBidi" w:cstheme="minorBidi"/>
            <w:noProof/>
          </w:rPr>
          <w:t>Table 19:</w:t>
        </w:r>
        <w:r w:rsidR="00381BBA" w:rsidRPr="00BF27F6">
          <w:rPr>
            <w:rStyle w:val="Hyperlink"/>
            <w:rFonts w:asciiTheme="minorBidi" w:hAnsiTheme="minorBidi" w:cstheme="minorBidi"/>
            <w:noProof/>
            <w:lang w:val="en-GB"/>
          </w:rPr>
          <w:t xml:space="preserve"> Descriptive Statistics of Project Contract Value</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_Toc475631680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59</w:t>
        </w:r>
        <w:r w:rsidR="00381BBA" w:rsidRPr="00BF27F6">
          <w:rPr>
            <w:rFonts w:asciiTheme="minorBidi" w:hAnsiTheme="minorBidi" w:cstheme="minorBidi"/>
            <w:noProof/>
            <w:webHidden/>
          </w:rPr>
          <w:fldChar w:fldCharType="end"/>
        </w:r>
      </w:hyperlink>
    </w:p>
    <w:p w14:paraId="500823D0"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681" w:history="1">
        <w:r w:rsidR="00381BBA" w:rsidRPr="00BF27F6">
          <w:rPr>
            <w:rStyle w:val="Hyperlink"/>
            <w:rFonts w:asciiTheme="minorBidi" w:hAnsiTheme="minorBidi" w:cstheme="minorBidi"/>
            <w:noProof/>
          </w:rPr>
          <w:t>Table 20:</w:t>
        </w:r>
        <w:r w:rsidR="00381BBA" w:rsidRPr="00BF27F6">
          <w:rPr>
            <w:rStyle w:val="Hyperlink"/>
            <w:rFonts w:asciiTheme="minorBidi" w:hAnsiTheme="minorBidi" w:cstheme="minorBidi"/>
            <w:noProof/>
            <w:lang w:val="en-GB"/>
          </w:rPr>
          <w:t xml:space="preserve"> Project Status (by Schedule and Budget) Frequencies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_Toc475631681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60</w:t>
        </w:r>
        <w:r w:rsidR="00381BBA" w:rsidRPr="00BF27F6">
          <w:rPr>
            <w:rFonts w:asciiTheme="minorBidi" w:hAnsiTheme="minorBidi" w:cstheme="minorBidi"/>
            <w:noProof/>
            <w:webHidden/>
          </w:rPr>
          <w:fldChar w:fldCharType="end"/>
        </w:r>
      </w:hyperlink>
    </w:p>
    <w:p w14:paraId="6352C817"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682" w:history="1">
        <w:r w:rsidR="00381BBA" w:rsidRPr="00BF27F6">
          <w:rPr>
            <w:rStyle w:val="Hyperlink"/>
            <w:rFonts w:asciiTheme="minorBidi" w:hAnsiTheme="minorBidi" w:cstheme="minorBidi"/>
            <w:noProof/>
          </w:rPr>
          <w:t>Table 21:</w:t>
        </w:r>
        <w:r w:rsidR="00381BBA" w:rsidRPr="00BF27F6">
          <w:rPr>
            <w:rStyle w:val="Hyperlink"/>
            <w:rFonts w:asciiTheme="minorBidi" w:hAnsiTheme="minorBidi" w:cstheme="minorBidi"/>
            <w:noProof/>
            <w:lang w:val="en-GB"/>
          </w:rPr>
          <w:t xml:space="preserve"> Category A Responses Frequencies and Descriptive Statistics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_Toc475631682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61</w:t>
        </w:r>
        <w:r w:rsidR="00381BBA" w:rsidRPr="00BF27F6">
          <w:rPr>
            <w:rFonts w:asciiTheme="minorBidi" w:hAnsiTheme="minorBidi" w:cstheme="minorBidi"/>
            <w:noProof/>
            <w:webHidden/>
          </w:rPr>
          <w:fldChar w:fldCharType="end"/>
        </w:r>
      </w:hyperlink>
    </w:p>
    <w:p w14:paraId="79D2F8E9"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683" w:history="1">
        <w:r w:rsidR="00381BBA" w:rsidRPr="00BF27F6">
          <w:rPr>
            <w:rStyle w:val="Hyperlink"/>
            <w:rFonts w:asciiTheme="minorBidi" w:hAnsiTheme="minorBidi" w:cstheme="minorBidi"/>
            <w:noProof/>
          </w:rPr>
          <w:t>Table 22:</w:t>
        </w:r>
        <w:r w:rsidR="00381BBA" w:rsidRPr="00BF27F6">
          <w:rPr>
            <w:rStyle w:val="Hyperlink"/>
            <w:rFonts w:asciiTheme="minorBidi" w:hAnsiTheme="minorBidi" w:cstheme="minorBidi"/>
            <w:noProof/>
            <w:lang w:val="en-GB"/>
          </w:rPr>
          <w:t xml:space="preserve"> Descriptive Statistics of Composite Variable A</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_Toc475631683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63</w:t>
        </w:r>
        <w:r w:rsidR="00381BBA" w:rsidRPr="00BF27F6">
          <w:rPr>
            <w:rFonts w:asciiTheme="minorBidi" w:hAnsiTheme="minorBidi" w:cstheme="minorBidi"/>
            <w:noProof/>
            <w:webHidden/>
          </w:rPr>
          <w:fldChar w:fldCharType="end"/>
        </w:r>
      </w:hyperlink>
    </w:p>
    <w:p w14:paraId="2DA40BB1"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684" w:history="1">
        <w:r w:rsidR="00381BBA" w:rsidRPr="00BF27F6">
          <w:rPr>
            <w:rStyle w:val="Hyperlink"/>
            <w:rFonts w:asciiTheme="minorBidi" w:hAnsiTheme="minorBidi" w:cstheme="minorBidi"/>
            <w:noProof/>
          </w:rPr>
          <w:t>Table 23:</w:t>
        </w:r>
        <w:r w:rsidR="00381BBA" w:rsidRPr="00BF27F6">
          <w:rPr>
            <w:rStyle w:val="Hyperlink"/>
            <w:rFonts w:asciiTheme="minorBidi" w:hAnsiTheme="minorBidi" w:cstheme="minorBidi"/>
            <w:noProof/>
            <w:lang w:val="en-GB"/>
          </w:rPr>
          <w:t xml:space="preserve"> Shapiro Wilk Test for Normality for Category A</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_Toc475631684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63</w:t>
        </w:r>
        <w:r w:rsidR="00381BBA" w:rsidRPr="00BF27F6">
          <w:rPr>
            <w:rFonts w:asciiTheme="minorBidi" w:hAnsiTheme="minorBidi" w:cstheme="minorBidi"/>
            <w:noProof/>
            <w:webHidden/>
          </w:rPr>
          <w:fldChar w:fldCharType="end"/>
        </w:r>
      </w:hyperlink>
    </w:p>
    <w:p w14:paraId="09614152"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685" w:history="1">
        <w:r w:rsidR="00381BBA" w:rsidRPr="00BF27F6">
          <w:rPr>
            <w:rStyle w:val="Hyperlink"/>
            <w:rFonts w:asciiTheme="minorBidi" w:hAnsiTheme="minorBidi" w:cstheme="minorBidi"/>
            <w:noProof/>
          </w:rPr>
          <w:t>Table 24:</w:t>
        </w:r>
        <w:r w:rsidR="00381BBA" w:rsidRPr="00BF27F6">
          <w:rPr>
            <w:rStyle w:val="Hyperlink"/>
            <w:rFonts w:asciiTheme="minorBidi" w:hAnsiTheme="minorBidi" w:cstheme="minorBidi"/>
            <w:noProof/>
            <w:lang w:val="en-GB"/>
          </w:rPr>
          <w:t xml:space="preserve"> Safety Budget Responses and Descriptive Statistics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_Toc475631685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63</w:t>
        </w:r>
        <w:r w:rsidR="00381BBA" w:rsidRPr="00BF27F6">
          <w:rPr>
            <w:rFonts w:asciiTheme="minorBidi" w:hAnsiTheme="minorBidi" w:cstheme="minorBidi"/>
            <w:noProof/>
            <w:webHidden/>
          </w:rPr>
          <w:fldChar w:fldCharType="end"/>
        </w:r>
      </w:hyperlink>
    </w:p>
    <w:p w14:paraId="7313AD38"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686" w:history="1">
        <w:r w:rsidR="00381BBA" w:rsidRPr="00BF27F6">
          <w:rPr>
            <w:rStyle w:val="Hyperlink"/>
            <w:rFonts w:asciiTheme="minorBidi" w:hAnsiTheme="minorBidi" w:cstheme="minorBidi"/>
            <w:noProof/>
          </w:rPr>
          <w:t>Table 25:</w:t>
        </w:r>
        <w:r w:rsidR="00381BBA" w:rsidRPr="00BF27F6">
          <w:rPr>
            <w:rStyle w:val="Hyperlink"/>
            <w:rFonts w:asciiTheme="minorBidi" w:hAnsiTheme="minorBidi" w:cstheme="minorBidi"/>
            <w:noProof/>
            <w:lang w:val="en-GB"/>
          </w:rPr>
          <w:t xml:space="preserve"> Management OSHA Certification Responses and Frequencies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_Toc475631686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64</w:t>
        </w:r>
        <w:r w:rsidR="00381BBA" w:rsidRPr="00BF27F6">
          <w:rPr>
            <w:rFonts w:asciiTheme="minorBidi" w:hAnsiTheme="minorBidi" w:cstheme="minorBidi"/>
            <w:noProof/>
            <w:webHidden/>
          </w:rPr>
          <w:fldChar w:fldCharType="end"/>
        </w:r>
      </w:hyperlink>
    </w:p>
    <w:p w14:paraId="54E933A8"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687" w:history="1">
        <w:r w:rsidR="00381BBA" w:rsidRPr="00BF27F6">
          <w:rPr>
            <w:rStyle w:val="Hyperlink"/>
            <w:rFonts w:asciiTheme="minorBidi" w:hAnsiTheme="minorBidi" w:cstheme="minorBidi"/>
            <w:noProof/>
          </w:rPr>
          <w:t>Table 26:</w:t>
        </w:r>
        <w:r w:rsidR="00381BBA" w:rsidRPr="00BF27F6">
          <w:rPr>
            <w:rStyle w:val="Hyperlink"/>
            <w:rFonts w:asciiTheme="minorBidi" w:hAnsiTheme="minorBidi" w:cstheme="minorBidi"/>
            <w:noProof/>
            <w:lang w:val="en-GB"/>
          </w:rPr>
          <w:t xml:space="preserve"> Field Workers’ OSHA Certification Responses and Frequencies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_Toc475631687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64</w:t>
        </w:r>
        <w:r w:rsidR="00381BBA" w:rsidRPr="00BF27F6">
          <w:rPr>
            <w:rFonts w:asciiTheme="minorBidi" w:hAnsiTheme="minorBidi" w:cstheme="minorBidi"/>
            <w:noProof/>
            <w:webHidden/>
          </w:rPr>
          <w:fldChar w:fldCharType="end"/>
        </w:r>
      </w:hyperlink>
    </w:p>
    <w:p w14:paraId="116F86AE"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688" w:history="1">
        <w:r w:rsidR="00381BBA" w:rsidRPr="00BF27F6">
          <w:rPr>
            <w:rStyle w:val="Hyperlink"/>
            <w:rFonts w:asciiTheme="minorBidi" w:hAnsiTheme="minorBidi" w:cstheme="minorBidi"/>
            <w:noProof/>
          </w:rPr>
          <w:t>Table 27:</w:t>
        </w:r>
        <w:r w:rsidR="00381BBA" w:rsidRPr="00BF27F6">
          <w:rPr>
            <w:rStyle w:val="Hyperlink"/>
            <w:rFonts w:asciiTheme="minorBidi" w:hAnsiTheme="minorBidi" w:cstheme="minorBidi"/>
            <w:noProof/>
            <w:lang w:val="en-GB"/>
          </w:rPr>
          <w:t xml:space="preserve"> Category B Responses Frequencies and Descriptive Statistics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_Toc475631688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66</w:t>
        </w:r>
        <w:r w:rsidR="00381BBA" w:rsidRPr="00BF27F6">
          <w:rPr>
            <w:rFonts w:asciiTheme="minorBidi" w:hAnsiTheme="minorBidi" w:cstheme="minorBidi"/>
            <w:noProof/>
            <w:webHidden/>
          </w:rPr>
          <w:fldChar w:fldCharType="end"/>
        </w:r>
      </w:hyperlink>
    </w:p>
    <w:p w14:paraId="7E8E8218"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689" w:history="1">
        <w:r w:rsidR="00381BBA" w:rsidRPr="00BF27F6">
          <w:rPr>
            <w:rStyle w:val="Hyperlink"/>
            <w:rFonts w:asciiTheme="minorBidi" w:hAnsiTheme="minorBidi" w:cstheme="minorBidi"/>
            <w:noProof/>
          </w:rPr>
          <w:t>Table 28:</w:t>
        </w:r>
        <w:r w:rsidR="00381BBA" w:rsidRPr="00BF27F6">
          <w:rPr>
            <w:rStyle w:val="Hyperlink"/>
            <w:rFonts w:asciiTheme="minorBidi" w:hAnsiTheme="minorBidi" w:cstheme="minorBidi"/>
            <w:noProof/>
            <w:lang w:val="en-GB"/>
          </w:rPr>
          <w:t xml:space="preserve"> Composite Variable B Descriptive Statistics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_Toc475631689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68</w:t>
        </w:r>
        <w:r w:rsidR="00381BBA" w:rsidRPr="00BF27F6">
          <w:rPr>
            <w:rFonts w:asciiTheme="minorBidi" w:hAnsiTheme="minorBidi" w:cstheme="minorBidi"/>
            <w:noProof/>
            <w:webHidden/>
          </w:rPr>
          <w:fldChar w:fldCharType="end"/>
        </w:r>
      </w:hyperlink>
    </w:p>
    <w:p w14:paraId="3C21DE76"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690" w:history="1">
        <w:r w:rsidR="00381BBA" w:rsidRPr="00BF27F6">
          <w:rPr>
            <w:rStyle w:val="Hyperlink"/>
            <w:rFonts w:asciiTheme="minorBidi" w:hAnsiTheme="minorBidi" w:cstheme="minorBidi"/>
            <w:noProof/>
          </w:rPr>
          <w:t>Table 29:</w:t>
        </w:r>
        <w:r w:rsidR="00381BBA" w:rsidRPr="00BF27F6">
          <w:rPr>
            <w:rStyle w:val="Hyperlink"/>
            <w:rFonts w:asciiTheme="minorBidi" w:hAnsiTheme="minorBidi" w:cstheme="minorBidi"/>
            <w:noProof/>
            <w:lang w:val="en-GB"/>
          </w:rPr>
          <w:t xml:space="preserve"> Shapiro-Wilk Test For Normality for Category B</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_Toc475631690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69</w:t>
        </w:r>
        <w:r w:rsidR="00381BBA" w:rsidRPr="00BF27F6">
          <w:rPr>
            <w:rFonts w:asciiTheme="minorBidi" w:hAnsiTheme="minorBidi" w:cstheme="minorBidi"/>
            <w:noProof/>
            <w:webHidden/>
          </w:rPr>
          <w:fldChar w:fldCharType="end"/>
        </w:r>
      </w:hyperlink>
    </w:p>
    <w:p w14:paraId="7A602590" w14:textId="63AFBA56" w:rsidR="00381BBA" w:rsidRPr="00BF27F6" w:rsidRDefault="009B06C9" w:rsidP="00381BBA">
      <w:pPr>
        <w:pStyle w:val="TableofFigures"/>
        <w:tabs>
          <w:tab w:val="right" w:leader="dot" w:pos="9016"/>
        </w:tabs>
        <w:rPr>
          <w:rFonts w:asciiTheme="minorBidi" w:eastAsiaTheme="minorEastAsia" w:hAnsiTheme="minorBidi" w:cstheme="minorBidi"/>
          <w:noProof/>
          <w:lang w:val="en-GB" w:eastAsia="en-GB"/>
        </w:rPr>
      </w:pPr>
      <w:hyperlink w:anchor="_Toc475631691" w:history="1">
        <w:r w:rsidR="00381BBA" w:rsidRPr="00BF27F6">
          <w:rPr>
            <w:rStyle w:val="Hyperlink"/>
            <w:rFonts w:asciiTheme="minorBidi" w:hAnsiTheme="minorBidi" w:cstheme="minorBidi"/>
            <w:noProof/>
          </w:rPr>
          <w:t>Table 30: Category C Responses Frequencies and Descriptive Statistics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_Toc475631691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69</w:t>
        </w:r>
        <w:r w:rsidR="00381BBA" w:rsidRPr="00BF27F6">
          <w:rPr>
            <w:rFonts w:asciiTheme="minorBidi" w:hAnsiTheme="minorBidi" w:cstheme="minorBidi"/>
            <w:noProof/>
            <w:webHidden/>
          </w:rPr>
          <w:fldChar w:fldCharType="end"/>
        </w:r>
      </w:hyperlink>
    </w:p>
    <w:p w14:paraId="558DF734"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692" w:history="1">
        <w:r w:rsidR="00381BBA" w:rsidRPr="00BF27F6">
          <w:rPr>
            <w:rStyle w:val="Hyperlink"/>
            <w:rFonts w:asciiTheme="minorBidi" w:hAnsiTheme="minorBidi" w:cstheme="minorBidi"/>
            <w:noProof/>
          </w:rPr>
          <w:t>Table 31:</w:t>
        </w:r>
        <w:r w:rsidR="00381BBA" w:rsidRPr="00BF27F6">
          <w:rPr>
            <w:rStyle w:val="Hyperlink"/>
            <w:rFonts w:asciiTheme="minorBidi" w:hAnsiTheme="minorBidi" w:cstheme="minorBidi"/>
            <w:noProof/>
            <w:lang w:val="en-GB"/>
          </w:rPr>
          <w:t xml:space="preserve"> Composite Variable C Descriptive Statistics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_Toc475631692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70</w:t>
        </w:r>
        <w:r w:rsidR="00381BBA" w:rsidRPr="00BF27F6">
          <w:rPr>
            <w:rFonts w:asciiTheme="minorBidi" w:hAnsiTheme="minorBidi" w:cstheme="minorBidi"/>
            <w:noProof/>
            <w:webHidden/>
          </w:rPr>
          <w:fldChar w:fldCharType="end"/>
        </w:r>
      </w:hyperlink>
    </w:p>
    <w:p w14:paraId="42516354"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693" w:history="1">
        <w:r w:rsidR="00381BBA" w:rsidRPr="00BF27F6">
          <w:rPr>
            <w:rStyle w:val="Hyperlink"/>
            <w:rFonts w:asciiTheme="minorBidi" w:hAnsiTheme="minorBidi" w:cstheme="minorBidi"/>
            <w:noProof/>
          </w:rPr>
          <w:t>Table 32:</w:t>
        </w:r>
        <w:r w:rsidR="00381BBA" w:rsidRPr="00BF27F6">
          <w:rPr>
            <w:rStyle w:val="Hyperlink"/>
            <w:rFonts w:asciiTheme="minorBidi" w:hAnsiTheme="minorBidi" w:cstheme="minorBidi"/>
            <w:noProof/>
            <w:lang w:val="en-GB"/>
          </w:rPr>
          <w:t xml:space="preserve"> Shapiro Wilk Test of Normality for Category C</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_Toc475631693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71</w:t>
        </w:r>
        <w:r w:rsidR="00381BBA" w:rsidRPr="00BF27F6">
          <w:rPr>
            <w:rFonts w:asciiTheme="minorBidi" w:hAnsiTheme="minorBidi" w:cstheme="minorBidi"/>
            <w:noProof/>
            <w:webHidden/>
          </w:rPr>
          <w:fldChar w:fldCharType="end"/>
        </w:r>
      </w:hyperlink>
    </w:p>
    <w:p w14:paraId="475C5466"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694" w:history="1">
        <w:r w:rsidR="00381BBA" w:rsidRPr="00BF27F6">
          <w:rPr>
            <w:rStyle w:val="Hyperlink"/>
            <w:rFonts w:asciiTheme="minorBidi" w:hAnsiTheme="minorBidi" w:cstheme="minorBidi"/>
            <w:noProof/>
          </w:rPr>
          <w:t>Table 33:</w:t>
        </w:r>
        <w:r w:rsidR="00381BBA" w:rsidRPr="00BF27F6">
          <w:rPr>
            <w:rStyle w:val="Hyperlink"/>
            <w:rFonts w:asciiTheme="minorBidi" w:hAnsiTheme="minorBidi" w:cstheme="minorBidi"/>
            <w:noProof/>
            <w:lang w:val="en-GB"/>
          </w:rPr>
          <w:t xml:space="preserve"> Question C.1.5. Descriptive Statistics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_Toc475631694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71</w:t>
        </w:r>
        <w:r w:rsidR="00381BBA" w:rsidRPr="00BF27F6">
          <w:rPr>
            <w:rFonts w:asciiTheme="minorBidi" w:hAnsiTheme="minorBidi" w:cstheme="minorBidi"/>
            <w:noProof/>
            <w:webHidden/>
          </w:rPr>
          <w:fldChar w:fldCharType="end"/>
        </w:r>
      </w:hyperlink>
    </w:p>
    <w:p w14:paraId="3C1EA073"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695" w:history="1">
        <w:r w:rsidR="00381BBA" w:rsidRPr="00BF27F6">
          <w:rPr>
            <w:rStyle w:val="Hyperlink"/>
            <w:rFonts w:asciiTheme="minorBidi" w:hAnsiTheme="minorBidi" w:cstheme="minorBidi"/>
            <w:noProof/>
          </w:rPr>
          <w:t>Table 34:</w:t>
        </w:r>
        <w:r w:rsidR="00381BBA" w:rsidRPr="00BF27F6">
          <w:rPr>
            <w:rStyle w:val="Hyperlink"/>
            <w:rFonts w:asciiTheme="minorBidi" w:hAnsiTheme="minorBidi" w:cstheme="minorBidi"/>
            <w:noProof/>
            <w:lang w:val="en-GB"/>
          </w:rPr>
          <w:t xml:space="preserve"> Category D Responses Frequencies and Descriptive Statistics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_Toc475631695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72</w:t>
        </w:r>
        <w:r w:rsidR="00381BBA" w:rsidRPr="00BF27F6">
          <w:rPr>
            <w:rFonts w:asciiTheme="minorBidi" w:hAnsiTheme="minorBidi" w:cstheme="minorBidi"/>
            <w:noProof/>
            <w:webHidden/>
          </w:rPr>
          <w:fldChar w:fldCharType="end"/>
        </w:r>
      </w:hyperlink>
    </w:p>
    <w:p w14:paraId="7DFE3BFB"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696" w:history="1">
        <w:r w:rsidR="00381BBA" w:rsidRPr="00BF27F6">
          <w:rPr>
            <w:rStyle w:val="Hyperlink"/>
            <w:rFonts w:asciiTheme="minorBidi" w:hAnsiTheme="minorBidi" w:cstheme="minorBidi"/>
            <w:noProof/>
          </w:rPr>
          <w:t>Table 35:</w:t>
        </w:r>
        <w:r w:rsidR="00381BBA" w:rsidRPr="00BF27F6">
          <w:rPr>
            <w:rStyle w:val="Hyperlink"/>
            <w:rFonts w:asciiTheme="minorBidi" w:hAnsiTheme="minorBidi" w:cstheme="minorBidi"/>
            <w:noProof/>
            <w:lang w:val="en-GB"/>
          </w:rPr>
          <w:t xml:space="preserve"> Composite Variable D Descriptive Statistics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_Toc475631696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72</w:t>
        </w:r>
        <w:r w:rsidR="00381BBA" w:rsidRPr="00BF27F6">
          <w:rPr>
            <w:rFonts w:asciiTheme="minorBidi" w:hAnsiTheme="minorBidi" w:cstheme="minorBidi"/>
            <w:noProof/>
            <w:webHidden/>
          </w:rPr>
          <w:fldChar w:fldCharType="end"/>
        </w:r>
      </w:hyperlink>
    </w:p>
    <w:p w14:paraId="1D501514"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697" w:history="1">
        <w:r w:rsidR="00381BBA" w:rsidRPr="00BF27F6">
          <w:rPr>
            <w:rStyle w:val="Hyperlink"/>
            <w:rFonts w:asciiTheme="minorBidi" w:hAnsiTheme="minorBidi" w:cstheme="minorBidi"/>
            <w:noProof/>
          </w:rPr>
          <w:t>Table 36: Shapiro Wilk Test for Normality for Category D</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_Toc475631697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73</w:t>
        </w:r>
        <w:r w:rsidR="00381BBA" w:rsidRPr="00BF27F6">
          <w:rPr>
            <w:rFonts w:asciiTheme="minorBidi" w:hAnsiTheme="minorBidi" w:cstheme="minorBidi"/>
            <w:noProof/>
            <w:webHidden/>
          </w:rPr>
          <w:fldChar w:fldCharType="end"/>
        </w:r>
      </w:hyperlink>
    </w:p>
    <w:p w14:paraId="244574B6"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698" w:history="1">
        <w:r w:rsidR="00381BBA" w:rsidRPr="00BF27F6">
          <w:rPr>
            <w:rStyle w:val="Hyperlink"/>
            <w:rFonts w:asciiTheme="minorBidi" w:hAnsiTheme="minorBidi" w:cstheme="minorBidi"/>
            <w:noProof/>
          </w:rPr>
          <w:t xml:space="preserve">Table 37: </w:t>
        </w:r>
        <w:r w:rsidR="00381BBA" w:rsidRPr="00BF27F6">
          <w:rPr>
            <w:rStyle w:val="Hyperlink"/>
            <w:rFonts w:asciiTheme="minorBidi" w:hAnsiTheme="minorBidi" w:cstheme="minorBidi"/>
            <w:noProof/>
            <w:lang w:val="en-GB"/>
          </w:rPr>
          <w:t>Category E Responses Frequencies and Descriptive Statistics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_Toc475631698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73</w:t>
        </w:r>
        <w:r w:rsidR="00381BBA" w:rsidRPr="00BF27F6">
          <w:rPr>
            <w:rFonts w:asciiTheme="minorBidi" w:hAnsiTheme="minorBidi" w:cstheme="minorBidi"/>
            <w:noProof/>
            <w:webHidden/>
          </w:rPr>
          <w:fldChar w:fldCharType="end"/>
        </w:r>
      </w:hyperlink>
    </w:p>
    <w:p w14:paraId="179B38CB"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699" w:history="1">
        <w:r w:rsidR="00381BBA" w:rsidRPr="00BF27F6">
          <w:rPr>
            <w:rStyle w:val="Hyperlink"/>
            <w:rFonts w:asciiTheme="minorBidi" w:hAnsiTheme="minorBidi" w:cstheme="minorBidi"/>
            <w:noProof/>
          </w:rPr>
          <w:t xml:space="preserve">Table 38: </w:t>
        </w:r>
        <w:r w:rsidR="00381BBA" w:rsidRPr="00BF27F6">
          <w:rPr>
            <w:rStyle w:val="Hyperlink"/>
            <w:rFonts w:asciiTheme="minorBidi" w:hAnsiTheme="minorBidi" w:cstheme="minorBidi"/>
            <w:noProof/>
            <w:lang w:val="en-GB"/>
          </w:rPr>
          <w:t>Composite Variable E Descriptive Statistics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_Toc475631699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74</w:t>
        </w:r>
        <w:r w:rsidR="00381BBA" w:rsidRPr="00BF27F6">
          <w:rPr>
            <w:rFonts w:asciiTheme="minorBidi" w:hAnsiTheme="minorBidi" w:cstheme="minorBidi"/>
            <w:noProof/>
            <w:webHidden/>
          </w:rPr>
          <w:fldChar w:fldCharType="end"/>
        </w:r>
      </w:hyperlink>
    </w:p>
    <w:p w14:paraId="38DE92F2"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700" w:history="1">
        <w:r w:rsidR="00381BBA" w:rsidRPr="00BF27F6">
          <w:rPr>
            <w:rStyle w:val="Hyperlink"/>
            <w:rFonts w:asciiTheme="minorBidi" w:hAnsiTheme="minorBidi" w:cstheme="minorBidi"/>
            <w:noProof/>
          </w:rPr>
          <w:t>Table 39:</w:t>
        </w:r>
        <w:r w:rsidR="00381BBA" w:rsidRPr="00BF27F6">
          <w:rPr>
            <w:rStyle w:val="Hyperlink"/>
            <w:rFonts w:asciiTheme="minorBidi" w:hAnsiTheme="minorBidi" w:cstheme="minorBidi"/>
            <w:noProof/>
            <w:lang w:val="en-GB"/>
          </w:rPr>
          <w:t xml:space="preserve"> Shapiro Wilk Test of Normality for Category E</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_Toc475631700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76</w:t>
        </w:r>
        <w:r w:rsidR="00381BBA" w:rsidRPr="00BF27F6">
          <w:rPr>
            <w:rFonts w:asciiTheme="minorBidi" w:hAnsiTheme="minorBidi" w:cstheme="minorBidi"/>
            <w:noProof/>
            <w:webHidden/>
          </w:rPr>
          <w:fldChar w:fldCharType="end"/>
        </w:r>
      </w:hyperlink>
    </w:p>
    <w:p w14:paraId="4DB82787"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701" w:history="1">
        <w:r w:rsidR="00381BBA" w:rsidRPr="00BF27F6">
          <w:rPr>
            <w:rStyle w:val="Hyperlink"/>
            <w:rFonts w:asciiTheme="minorBidi" w:hAnsiTheme="minorBidi" w:cstheme="minorBidi"/>
            <w:noProof/>
          </w:rPr>
          <w:t>Table 40: Open Question E.2.4 Responses and Frequencies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_Toc475631701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77</w:t>
        </w:r>
        <w:r w:rsidR="00381BBA" w:rsidRPr="00BF27F6">
          <w:rPr>
            <w:rFonts w:asciiTheme="minorBidi" w:hAnsiTheme="minorBidi" w:cstheme="minorBidi"/>
            <w:noProof/>
            <w:webHidden/>
          </w:rPr>
          <w:fldChar w:fldCharType="end"/>
        </w:r>
      </w:hyperlink>
    </w:p>
    <w:p w14:paraId="2CD1492D"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702" w:history="1">
        <w:r w:rsidR="00381BBA" w:rsidRPr="00BF27F6">
          <w:rPr>
            <w:rStyle w:val="Hyperlink"/>
            <w:rFonts w:asciiTheme="minorBidi" w:hAnsiTheme="minorBidi" w:cstheme="minorBidi"/>
            <w:noProof/>
          </w:rPr>
          <w:t xml:space="preserve">Table 41: </w:t>
        </w:r>
        <w:r w:rsidR="00381BBA" w:rsidRPr="00BF27F6">
          <w:rPr>
            <w:rStyle w:val="Hyperlink"/>
            <w:rFonts w:asciiTheme="minorBidi" w:hAnsiTheme="minorBidi" w:cstheme="minorBidi"/>
            <w:noProof/>
            <w:lang w:val="en-GB"/>
          </w:rPr>
          <w:t>Open Question E.3.4 Responses and Frequencies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_Toc475631702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77</w:t>
        </w:r>
        <w:r w:rsidR="00381BBA" w:rsidRPr="00BF27F6">
          <w:rPr>
            <w:rFonts w:asciiTheme="minorBidi" w:hAnsiTheme="minorBidi" w:cstheme="minorBidi"/>
            <w:noProof/>
            <w:webHidden/>
          </w:rPr>
          <w:fldChar w:fldCharType="end"/>
        </w:r>
      </w:hyperlink>
    </w:p>
    <w:p w14:paraId="73F102BC"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703" w:history="1">
        <w:r w:rsidR="00381BBA" w:rsidRPr="00BF27F6">
          <w:rPr>
            <w:rStyle w:val="Hyperlink"/>
            <w:rFonts w:asciiTheme="minorBidi" w:hAnsiTheme="minorBidi" w:cstheme="minorBidi"/>
            <w:noProof/>
          </w:rPr>
          <w:t>Table 42:</w:t>
        </w:r>
        <w:r w:rsidR="00381BBA" w:rsidRPr="00BF27F6">
          <w:rPr>
            <w:rStyle w:val="Hyperlink"/>
            <w:rFonts w:asciiTheme="minorBidi" w:hAnsiTheme="minorBidi" w:cstheme="minorBidi"/>
            <w:noProof/>
            <w:lang w:val="en-GB"/>
          </w:rPr>
          <w:t xml:space="preserve"> Open Question E.3.5 Responses and Frequencies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_Toc475631703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78</w:t>
        </w:r>
        <w:r w:rsidR="00381BBA" w:rsidRPr="00BF27F6">
          <w:rPr>
            <w:rFonts w:asciiTheme="minorBidi" w:hAnsiTheme="minorBidi" w:cstheme="minorBidi"/>
            <w:noProof/>
            <w:webHidden/>
          </w:rPr>
          <w:fldChar w:fldCharType="end"/>
        </w:r>
      </w:hyperlink>
    </w:p>
    <w:p w14:paraId="0002D9C4"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704" w:history="1">
        <w:r w:rsidR="00381BBA" w:rsidRPr="00BF27F6">
          <w:rPr>
            <w:rStyle w:val="Hyperlink"/>
            <w:rFonts w:asciiTheme="minorBidi" w:hAnsiTheme="minorBidi" w:cstheme="minorBidi"/>
            <w:noProof/>
          </w:rPr>
          <w:t>Table 43:</w:t>
        </w:r>
        <w:r w:rsidR="00381BBA" w:rsidRPr="00BF27F6">
          <w:rPr>
            <w:rStyle w:val="Hyperlink"/>
            <w:rFonts w:asciiTheme="minorBidi" w:hAnsiTheme="minorBidi" w:cstheme="minorBidi"/>
            <w:noProof/>
            <w:lang w:val="en-GB"/>
          </w:rPr>
          <w:t xml:space="preserve"> Open Question E.4.5 Responses.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_Toc475631704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78</w:t>
        </w:r>
        <w:r w:rsidR="00381BBA" w:rsidRPr="00BF27F6">
          <w:rPr>
            <w:rFonts w:asciiTheme="minorBidi" w:hAnsiTheme="minorBidi" w:cstheme="minorBidi"/>
            <w:noProof/>
            <w:webHidden/>
          </w:rPr>
          <w:fldChar w:fldCharType="end"/>
        </w:r>
      </w:hyperlink>
    </w:p>
    <w:p w14:paraId="0868E43C"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705" w:history="1">
        <w:r w:rsidR="00381BBA" w:rsidRPr="00BF27F6">
          <w:rPr>
            <w:rStyle w:val="Hyperlink"/>
            <w:rFonts w:asciiTheme="minorBidi" w:hAnsiTheme="minorBidi" w:cstheme="minorBidi"/>
            <w:noProof/>
          </w:rPr>
          <w:t>Table 44:</w:t>
        </w:r>
        <w:r w:rsidR="00381BBA" w:rsidRPr="00BF27F6">
          <w:rPr>
            <w:rStyle w:val="Hyperlink"/>
            <w:rFonts w:asciiTheme="minorBidi" w:hAnsiTheme="minorBidi" w:cstheme="minorBidi"/>
            <w:noProof/>
            <w:lang w:val="en-GB"/>
          </w:rPr>
          <w:t xml:space="preserve"> Open Question E.5.3 Responses.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_Toc475631705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79</w:t>
        </w:r>
        <w:r w:rsidR="00381BBA" w:rsidRPr="00BF27F6">
          <w:rPr>
            <w:rFonts w:asciiTheme="minorBidi" w:hAnsiTheme="minorBidi" w:cstheme="minorBidi"/>
            <w:noProof/>
            <w:webHidden/>
          </w:rPr>
          <w:fldChar w:fldCharType="end"/>
        </w:r>
      </w:hyperlink>
    </w:p>
    <w:p w14:paraId="3B0895D5"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706" w:history="1">
        <w:r w:rsidR="00381BBA" w:rsidRPr="00BF27F6">
          <w:rPr>
            <w:rStyle w:val="Hyperlink"/>
            <w:rFonts w:asciiTheme="minorBidi" w:hAnsiTheme="minorBidi" w:cstheme="minorBidi"/>
            <w:noProof/>
          </w:rPr>
          <w:t xml:space="preserve">Table 45: </w:t>
        </w:r>
        <w:r w:rsidR="00381BBA" w:rsidRPr="00BF27F6">
          <w:rPr>
            <w:rStyle w:val="Hyperlink"/>
            <w:rFonts w:asciiTheme="minorBidi" w:hAnsiTheme="minorBidi" w:cstheme="minorBidi"/>
            <w:noProof/>
            <w:lang w:val="en-GB"/>
          </w:rPr>
          <w:t>Category F Responses Frequencies and Descriptive Statistics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_Toc475631706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79</w:t>
        </w:r>
        <w:r w:rsidR="00381BBA" w:rsidRPr="00BF27F6">
          <w:rPr>
            <w:rFonts w:asciiTheme="minorBidi" w:hAnsiTheme="minorBidi" w:cstheme="minorBidi"/>
            <w:noProof/>
            <w:webHidden/>
          </w:rPr>
          <w:fldChar w:fldCharType="end"/>
        </w:r>
      </w:hyperlink>
    </w:p>
    <w:p w14:paraId="5368F15A"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707" w:history="1">
        <w:r w:rsidR="00381BBA" w:rsidRPr="00BF27F6">
          <w:rPr>
            <w:rStyle w:val="Hyperlink"/>
            <w:rFonts w:asciiTheme="minorBidi" w:hAnsiTheme="minorBidi" w:cstheme="minorBidi"/>
            <w:noProof/>
          </w:rPr>
          <w:t xml:space="preserve">Table 46: </w:t>
        </w:r>
        <w:r w:rsidR="00381BBA" w:rsidRPr="00BF27F6">
          <w:rPr>
            <w:rStyle w:val="Hyperlink"/>
            <w:rFonts w:asciiTheme="minorBidi" w:hAnsiTheme="minorBidi" w:cstheme="minorBidi"/>
            <w:noProof/>
            <w:lang w:val="en-GB"/>
          </w:rPr>
          <w:t>Composite Variable F Descriptive Statistics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_Toc475631707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81</w:t>
        </w:r>
        <w:r w:rsidR="00381BBA" w:rsidRPr="00BF27F6">
          <w:rPr>
            <w:rFonts w:asciiTheme="minorBidi" w:hAnsiTheme="minorBidi" w:cstheme="minorBidi"/>
            <w:noProof/>
            <w:webHidden/>
          </w:rPr>
          <w:fldChar w:fldCharType="end"/>
        </w:r>
      </w:hyperlink>
    </w:p>
    <w:p w14:paraId="7BFFFCC8"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708" w:history="1">
        <w:r w:rsidR="00381BBA" w:rsidRPr="00BF27F6">
          <w:rPr>
            <w:rStyle w:val="Hyperlink"/>
            <w:rFonts w:asciiTheme="minorBidi" w:hAnsiTheme="minorBidi" w:cstheme="minorBidi"/>
            <w:noProof/>
          </w:rPr>
          <w:t>Table 47:</w:t>
        </w:r>
        <w:r w:rsidR="00381BBA" w:rsidRPr="00BF27F6">
          <w:rPr>
            <w:rStyle w:val="Hyperlink"/>
            <w:rFonts w:asciiTheme="minorBidi" w:hAnsiTheme="minorBidi" w:cstheme="minorBidi"/>
            <w:noProof/>
            <w:lang w:val="en-GB"/>
          </w:rPr>
          <w:t xml:space="preserve"> Shapiro Wilk Test for Normality for Category F</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_Toc475631708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81</w:t>
        </w:r>
        <w:r w:rsidR="00381BBA" w:rsidRPr="00BF27F6">
          <w:rPr>
            <w:rFonts w:asciiTheme="minorBidi" w:hAnsiTheme="minorBidi" w:cstheme="minorBidi"/>
            <w:noProof/>
            <w:webHidden/>
          </w:rPr>
          <w:fldChar w:fldCharType="end"/>
        </w:r>
      </w:hyperlink>
    </w:p>
    <w:p w14:paraId="269184DC"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709" w:history="1">
        <w:r w:rsidR="00381BBA" w:rsidRPr="00BF27F6">
          <w:rPr>
            <w:rStyle w:val="Hyperlink"/>
            <w:rFonts w:asciiTheme="minorBidi" w:hAnsiTheme="minorBidi" w:cstheme="minorBidi"/>
            <w:noProof/>
          </w:rPr>
          <w:t xml:space="preserve">Table 48: </w:t>
        </w:r>
        <w:r w:rsidR="00381BBA" w:rsidRPr="00BF27F6">
          <w:rPr>
            <w:rStyle w:val="Hyperlink"/>
            <w:rFonts w:asciiTheme="minorBidi" w:hAnsiTheme="minorBidi" w:cstheme="minorBidi"/>
            <w:noProof/>
            <w:lang w:val="en-GB"/>
          </w:rPr>
          <w:t>Open Question F.1.2 Responses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_Toc475631709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81</w:t>
        </w:r>
        <w:r w:rsidR="00381BBA" w:rsidRPr="00BF27F6">
          <w:rPr>
            <w:rFonts w:asciiTheme="minorBidi" w:hAnsiTheme="minorBidi" w:cstheme="minorBidi"/>
            <w:noProof/>
            <w:webHidden/>
          </w:rPr>
          <w:fldChar w:fldCharType="end"/>
        </w:r>
      </w:hyperlink>
    </w:p>
    <w:p w14:paraId="37A2BDAB"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710" w:history="1">
        <w:r w:rsidR="00381BBA" w:rsidRPr="00BF27F6">
          <w:rPr>
            <w:rStyle w:val="Hyperlink"/>
            <w:rFonts w:asciiTheme="minorBidi" w:hAnsiTheme="minorBidi" w:cstheme="minorBidi"/>
            <w:noProof/>
          </w:rPr>
          <w:t>Table 49: Question F.1.2 - Number of Safety Meetings per Month Frequencies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_Toc475631710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82</w:t>
        </w:r>
        <w:r w:rsidR="00381BBA" w:rsidRPr="00BF27F6">
          <w:rPr>
            <w:rFonts w:asciiTheme="minorBidi" w:hAnsiTheme="minorBidi" w:cstheme="minorBidi"/>
            <w:noProof/>
            <w:webHidden/>
          </w:rPr>
          <w:fldChar w:fldCharType="end"/>
        </w:r>
      </w:hyperlink>
    </w:p>
    <w:p w14:paraId="7953297A"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711" w:history="1">
        <w:r w:rsidR="00381BBA" w:rsidRPr="00BF27F6">
          <w:rPr>
            <w:rStyle w:val="Hyperlink"/>
            <w:rFonts w:asciiTheme="minorBidi" w:hAnsiTheme="minorBidi" w:cstheme="minorBidi"/>
            <w:noProof/>
          </w:rPr>
          <w:t xml:space="preserve">Table 50: </w:t>
        </w:r>
        <w:r w:rsidR="00381BBA" w:rsidRPr="00BF27F6">
          <w:rPr>
            <w:rStyle w:val="Hyperlink"/>
            <w:rFonts w:asciiTheme="minorBidi" w:hAnsiTheme="minorBidi" w:cstheme="minorBidi"/>
            <w:noProof/>
            <w:lang w:val="en-GB"/>
          </w:rPr>
          <w:t>Open Question F.1.3 Responses and Frequencies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_Toc475631711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82</w:t>
        </w:r>
        <w:r w:rsidR="00381BBA" w:rsidRPr="00BF27F6">
          <w:rPr>
            <w:rFonts w:asciiTheme="minorBidi" w:hAnsiTheme="minorBidi" w:cstheme="minorBidi"/>
            <w:noProof/>
            <w:webHidden/>
          </w:rPr>
          <w:fldChar w:fldCharType="end"/>
        </w:r>
      </w:hyperlink>
    </w:p>
    <w:p w14:paraId="066B1DCB"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712" w:history="1">
        <w:r w:rsidR="00381BBA" w:rsidRPr="00BF27F6">
          <w:rPr>
            <w:rStyle w:val="Hyperlink"/>
            <w:rFonts w:asciiTheme="minorBidi" w:hAnsiTheme="minorBidi" w:cstheme="minorBidi"/>
            <w:noProof/>
          </w:rPr>
          <w:t xml:space="preserve">Table 51: </w:t>
        </w:r>
        <w:r w:rsidR="00381BBA" w:rsidRPr="00BF27F6">
          <w:rPr>
            <w:rStyle w:val="Hyperlink"/>
            <w:rFonts w:asciiTheme="minorBidi" w:hAnsiTheme="minorBidi" w:cstheme="minorBidi"/>
            <w:noProof/>
            <w:lang w:val="en-GB"/>
          </w:rPr>
          <w:t>Category G Responses Frequencies and Descriptive Statistics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_Toc475631712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82</w:t>
        </w:r>
        <w:r w:rsidR="00381BBA" w:rsidRPr="00BF27F6">
          <w:rPr>
            <w:rFonts w:asciiTheme="minorBidi" w:hAnsiTheme="minorBidi" w:cstheme="minorBidi"/>
            <w:noProof/>
            <w:webHidden/>
          </w:rPr>
          <w:fldChar w:fldCharType="end"/>
        </w:r>
      </w:hyperlink>
    </w:p>
    <w:p w14:paraId="56629A95"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713" w:history="1">
        <w:r w:rsidR="00381BBA" w:rsidRPr="00BF27F6">
          <w:rPr>
            <w:rStyle w:val="Hyperlink"/>
            <w:rFonts w:asciiTheme="minorBidi" w:hAnsiTheme="minorBidi" w:cstheme="minorBidi"/>
            <w:noProof/>
          </w:rPr>
          <w:t>Table 52:</w:t>
        </w:r>
        <w:r w:rsidR="00381BBA" w:rsidRPr="00BF27F6">
          <w:rPr>
            <w:rStyle w:val="Hyperlink"/>
            <w:rFonts w:asciiTheme="minorBidi" w:hAnsiTheme="minorBidi" w:cstheme="minorBidi"/>
            <w:noProof/>
            <w:lang w:val="en-GB"/>
          </w:rPr>
          <w:t xml:space="preserve"> Composite Variable G Descriptive Statistics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_Toc475631713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85</w:t>
        </w:r>
        <w:r w:rsidR="00381BBA" w:rsidRPr="00BF27F6">
          <w:rPr>
            <w:rFonts w:asciiTheme="minorBidi" w:hAnsiTheme="minorBidi" w:cstheme="minorBidi"/>
            <w:noProof/>
            <w:webHidden/>
          </w:rPr>
          <w:fldChar w:fldCharType="end"/>
        </w:r>
      </w:hyperlink>
    </w:p>
    <w:p w14:paraId="1FD13BEB"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714" w:history="1">
        <w:r w:rsidR="00381BBA" w:rsidRPr="00BF27F6">
          <w:rPr>
            <w:rStyle w:val="Hyperlink"/>
            <w:rFonts w:asciiTheme="minorBidi" w:hAnsiTheme="minorBidi" w:cstheme="minorBidi"/>
            <w:noProof/>
          </w:rPr>
          <w:t>Table 53:</w:t>
        </w:r>
        <w:r w:rsidR="00381BBA" w:rsidRPr="00BF27F6">
          <w:rPr>
            <w:rStyle w:val="Hyperlink"/>
            <w:rFonts w:asciiTheme="minorBidi" w:hAnsiTheme="minorBidi" w:cstheme="minorBidi"/>
            <w:noProof/>
            <w:lang w:val="en-GB"/>
          </w:rPr>
          <w:t xml:space="preserve"> Shapiro Wilk Test for Normality for Category G</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_Toc475631714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85</w:t>
        </w:r>
        <w:r w:rsidR="00381BBA" w:rsidRPr="00BF27F6">
          <w:rPr>
            <w:rFonts w:asciiTheme="minorBidi" w:hAnsiTheme="minorBidi" w:cstheme="minorBidi"/>
            <w:noProof/>
            <w:webHidden/>
          </w:rPr>
          <w:fldChar w:fldCharType="end"/>
        </w:r>
      </w:hyperlink>
    </w:p>
    <w:p w14:paraId="38F46E87"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715" w:history="1">
        <w:r w:rsidR="00381BBA" w:rsidRPr="00BF27F6">
          <w:rPr>
            <w:rStyle w:val="Hyperlink"/>
            <w:rFonts w:asciiTheme="minorBidi" w:hAnsiTheme="minorBidi" w:cstheme="minorBidi"/>
            <w:noProof/>
          </w:rPr>
          <w:t>Table 54:</w:t>
        </w:r>
        <w:r w:rsidR="00381BBA" w:rsidRPr="00BF27F6">
          <w:rPr>
            <w:rStyle w:val="Hyperlink"/>
            <w:rFonts w:asciiTheme="minorBidi" w:hAnsiTheme="minorBidi" w:cstheme="minorBidi"/>
            <w:noProof/>
            <w:lang w:val="en-GB"/>
          </w:rPr>
          <w:t xml:space="preserve"> Category H Responses Frequencies and Descriptive Statistics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_Toc475631715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86</w:t>
        </w:r>
        <w:r w:rsidR="00381BBA" w:rsidRPr="00BF27F6">
          <w:rPr>
            <w:rFonts w:asciiTheme="minorBidi" w:hAnsiTheme="minorBidi" w:cstheme="minorBidi"/>
            <w:noProof/>
            <w:webHidden/>
          </w:rPr>
          <w:fldChar w:fldCharType="end"/>
        </w:r>
      </w:hyperlink>
    </w:p>
    <w:p w14:paraId="144107D0"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716" w:history="1">
        <w:r w:rsidR="00381BBA" w:rsidRPr="00BF27F6">
          <w:rPr>
            <w:rStyle w:val="Hyperlink"/>
            <w:rFonts w:asciiTheme="minorBidi" w:hAnsiTheme="minorBidi" w:cstheme="minorBidi"/>
            <w:noProof/>
          </w:rPr>
          <w:t xml:space="preserve">Table 55: </w:t>
        </w:r>
        <w:r w:rsidR="00381BBA" w:rsidRPr="00BF27F6">
          <w:rPr>
            <w:rStyle w:val="Hyperlink"/>
            <w:rFonts w:asciiTheme="minorBidi" w:hAnsiTheme="minorBidi" w:cstheme="minorBidi"/>
            <w:noProof/>
            <w:lang w:val="en-GB"/>
          </w:rPr>
          <w:t>Composite Variable H Descriptive Statistics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_Toc475631716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86</w:t>
        </w:r>
        <w:r w:rsidR="00381BBA" w:rsidRPr="00BF27F6">
          <w:rPr>
            <w:rFonts w:asciiTheme="minorBidi" w:hAnsiTheme="minorBidi" w:cstheme="minorBidi"/>
            <w:noProof/>
            <w:webHidden/>
          </w:rPr>
          <w:fldChar w:fldCharType="end"/>
        </w:r>
      </w:hyperlink>
    </w:p>
    <w:p w14:paraId="1DD57714"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717" w:history="1">
        <w:r w:rsidR="00381BBA" w:rsidRPr="00BF27F6">
          <w:rPr>
            <w:rStyle w:val="Hyperlink"/>
            <w:rFonts w:asciiTheme="minorBidi" w:hAnsiTheme="minorBidi" w:cstheme="minorBidi"/>
            <w:noProof/>
          </w:rPr>
          <w:t>Table 56:</w:t>
        </w:r>
        <w:r w:rsidR="00381BBA" w:rsidRPr="00BF27F6">
          <w:rPr>
            <w:rStyle w:val="Hyperlink"/>
            <w:rFonts w:asciiTheme="minorBidi" w:hAnsiTheme="minorBidi" w:cstheme="minorBidi"/>
            <w:noProof/>
            <w:lang w:val="en-GB"/>
          </w:rPr>
          <w:t xml:space="preserve"> Shapiro Wilk Test for Normality for Category H</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_Toc475631717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87</w:t>
        </w:r>
        <w:r w:rsidR="00381BBA" w:rsidRPr="00BF27F6">
          <w:rPr>
            <w:rFonts w:asciiTheme="minorBidi" w:hAnsiTheme="minorBidi" w:cstheme="minorBidi"/>
            <w:noProof/>
            <w:webHidden/>
          </w:rPr>
          <w:fldChar w:fldCharType="end"/>
        </w:r>
      </w:hyperlink>
    </w:p>
    <w:p w14:paraId="2145FCCE"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718" w:history="1">
        <w:r w:rsidR="00381BBA" w:rsidRPr="00BF27F6">
          <w:rPr>
            <w:rStyle w:val="Hyperlink"/>
            <w:rFonts w:asciiTheme="minorBidi" w:hAnsiTheme="minorBidi" w:cstheme="minorBidi"/>
            <w:noProof/>
          </w:rPr>
          <w:t xml:space="preserve">Table 57: </w:t>
        </w:r>
        <w:r w:rsidR="00381BBA" w:rsidRPr="00BF27F6">
          <w:rPr>
            <w:rStyle w:val="Hyperlink"/>
            <w:rFonts w:asciiTheme="minorBidi" w:hAnsiTheme="minorBidi" w:cstheme="minorBidi"/>
            <w:noProof/>
            <w:lang w:val="en-GB"/>
          </w:rPr>
          <w:t>Category I Responses Frequencies and Descriptive Statistics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_Toc475631718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87</w:t>
        </w:r>
        <w:r w:rsidR="00381BBA" w:rsidRPr="00BF27F6">
          <w:rPr>
            <w:rFonts w:asciiTheme="minorBidi" w:hAnsiTheme="minorBidi" w:cstheme="minorBidi"/>
            <w:noProof/>
            <w:webHidden/>
          </w:rPr>
          <w:fldChar w:fldCharType="end"/>
        </w:r>
      </w:hyperlink>
    </w:p>
    <w:p w14:paraId="150029B4"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719" w:history="1">
        <w:r w:rsidR="00381BBA" w:rsidRPr="00BF27F6">
          <w:rPr>
            <w:rStyle w:val="Hyperlink"/>
            <w:rFonts w:asciiTheme="minorBidi" w:hAnsiTheme="minorBidi" w:cstheme="minorBidi"/>
            <w:noProof/>
          </w:rPr>
          <w:t xml:space="preserve">Table 58: </w:t>
        </w:r>
        <w:r w:rsidR="00381BBA" w:rsidRPr="00BF27F6">
          <w:rPr>
            <w:rStyle w:val="Hyperlink"/>
            <w:rFonts w:asciiTheme="minorBidi" w:hAnsiTheme="minorBidi" w:cstheme="minorBidi"/>
            <w:noProof/>
            <w:lang w:val="en-GB"/>
          </w:rPr>
          <w:t>Composite Variable I Descriptive Statistics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_Toc475631719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88</w:t>
        </w:r>
        <w:r w:rsidR="00381BBA" w:rsidRPr="00BF27F6">
          <w:rPr>
            <w:rFonts w:asciiTheme="minorBidi" w:hAnsiTheme="minorBidi" w:cstheme="minorBidi"/>
            <w:noProof/>
            <w:webHidden/>
          </w:rPr>
          <w:fldChar w:fldCharType="end"/>
        </w:r>
      </w:hyperlink>
    </w:p>
    <w:p w14:paraId="424CA114"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720" w:history="1">
        <w:r w:rsidR="00381BBA" w:rsidRPr="00BF27F6">
          <w:rPr>
            <w:rStyle w:val="Hyperlink"/>
            <w:rFonts w:asciiTheme="minorBidi" w:hAnsiTheme="minorBidi" w:cstheme="minorBidi"/>
            <w:noProof/>
          </w:rPr>
          <w:t>Table 59:</w:t>
        </w:r>
        <w:r w:rsidR="00381BBA" w:rsidRPr="00BF27F6">
          <w:rPr>
            <w:rStyle w:val="Hyperlink"/>
            <w:rFonts w:asciiTheme="minorBidi" w:hAnsiTheme="minorBidi" w:cstheme="minorBidi"/>
            <w:noProof/>
            <w:lang w:val="en-GB"/>
          </w:rPr>
          <w:t xml:space="preserve"> Shapiro Wilk Test for Normality for Category I</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_Toc475631720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88</w:t>
        </w:r>
        <w:r w:rsidR="00381BBA" w:rsidRPr="00BF27F6">
          <w:rPr>
            <w:rFonts w:asciiTheme="minorBidi" w:hAnsiTheme="minorBidi" w:cstheme="minorBidi"/>
            <w:noProof/>
            <w:webHidden/>
          </w:rPr>
          <w:fldChar w:fldCharType="end"/>
        </w:r>
      </w:hyperlink>
    </w:p>
    <w:p w14:paraId="10CC4912"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721" w:history="1">
        <w:r w:rsidR="00381BBA" w:rsidRPr="00BF27F6">
          <w:rPr>
            <w:rStyle w:val="Hyperlink"/>
            <w:rFonts w:asciiTheme="minorBidi" w:hAnsiTheme="minorBidi" w:cstheme="minorBidi"/>
            <w:noProof/>
          </w:rPr>
          <w:t xml:space="preserve">Table 60: </w:t>
        </w:r>
        <w:r w:rsidR="00381BBA" w:rsidRPr="00BF27F6">
          <w:rPr>
            <w:rStyle w:val="Hyperlink"/>
            <w:rFonts w:asciiTheme="minorBidi" w:hAnsiTheme="minorBidi" w:cstheme="minorBidi"/>
            <w:noProof/>
            <w:lang w:val="en-GB"/>
          </w:rPr>
          <w:t>Category J Responses Frequencies and Descriptive Statistics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_Toc475631721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89</w:t>
        </w:r>
        <w:r w:rsidR="00381BBA" w:rsidRPr="00BF27F6">
          <w:rPr>
            <w:rFonts w:asciiTheme="minorBidi" w:hAnsiTheme="minorBidi" w:cstheme="minorBidi"/>
            <w:noProof/>
            <w:webHidden/>
          </w:rPr>
          <w:fldChar w:fldCharType="end"/>
        </w:r>
      </w:hyperlink>
    </w:p>
    <w:p w14:paraId="081BF1FD"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722" w:history="1">
        <w:r w:rsidR="00381BBA" w:rsidRPr="00BF27F6">
          <w:rPr>
            <w:rStyle w:val="Hyperlink"/>
            <w:rFonts w:asciiTheme="minorBidi" w:hAnsiTheme="minorBidi" w:cstheme="minorBidi"/>
            <w:noProof/>
          </w:rPr>
          <w:t xml:space="preserve">Table 61: </w:t>
        </w:r>
        <w:r w:rsidR="00381BBA" w:rsidRPr="00BF27F6">
          <w:rPr>
            <w:rStyle w:val="Hyperlink"/>
            <w:rFonts w:asciiTheme="minorBidi" w:hAnsiTheme="minorBidi" w:cstheme="minorBidi"/>
            <w:noProof/>
            <w:lang w:val="en-GB"/>
          </w:rPr>
          <w:t>Composite Variable J Descriptive Statistics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_Toc475631722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90</w:t>
        </w:r>
        <w:r w:rsidR="00381BBA" w:rsidRPr="00BF27F6">
          <w:rPr>
            <w:rFonts w:asciiTheme="minorBidi" w:hAnsiTheme="minorBidi" w:cstheme="minorBidi"/>
            <w:noProof/>
            <w:webHidden/>
          </w:rPr>
          <w:fldChar w:fldCharType="end"/>
        </w:r>
      </w:hyperlink>
    </w:p>
    <w:p w14:paraId="331F1E19"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723" w:history="1">
        <w:r w:rsidR="00381BBA" w:rsidRPr="00BF27F6">
          <w:rPr>
            <w:rStyle w:val="Hyperlink"/>
            <w:rFonts w:asciiTheme="minorBidi" w:hAnsiTheme="minorBidi" w:cstheme="minorBidi"/>
            <w:noProof/>
          </w:rPr>
          <w:t>Table 62:</w:t>
        </w:r>
        <w:r w:rsidR="00381BBA" w:rsidRPr="00BF27F6">
          <w:rPr>
            <w:rStyle w:val="Hyperlink"/>
            <w:rFonts w:asciiTheme="minorBidi" w:hAnsiTheme="minorBidi" w:cstheme="minorBidi"/>
            <w:noProof/>
            <w:lang w:val="en-GB"/>
          </w:rPr>
          <w:t xml:space="preserve"> Shapiro Wilk Test for Normality for Category J</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_Toc475631723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90</w:t>
        </w:r>
        <w:r w:rsidR="00381BBA" w:rsidRPr="00BF27F6">
          <w:rPr>
            <w:rFonts w:asciiTheme="minorBidi" w:hAnsiTheme="minorBidi" w:cstheme="minorBidi"/>
            <w:noProof/>
            <w:webHidden/>
          </w:rPr>
          <w:fldChar w:fldCharType="end"/>
        </w:r>
      </w:hyperlink>
    </w:p>
    <w:p w14:paraId="4BD27ED9"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724" w:history="1">
        <w:r w:rsidR="00381BBA" w:rsidRPr="00BF27F6">
          <w:rPr>
            <w:rStyle w:val="Hyperlink"/>
            <w:rFonts w:asciiTheme="minorBidi" w:hAnsiTheme="minorBidi" w:cstheme="minorBidi"/>
            <w:noProof/>
          </w:rPr>
          <w:t xml:space="preserve">Table 63: </w:t>
        </w:r>
        <w:r w:rsidR="00381BBA" w:rsidRPr="00BF27F6">
          <w:rPr>
            <w:rStyle w:val="Hyperlink"/>
            <w:rFonts w:asciiTheme="minorBidi" w:hAnsiTheme="minorBidi" w:cstheme="minorBidi"/>
            <w:noProof/>
            <w:lang w:val="en-GB"/>
          </w:rPr>
          <w:t>Category K Responses Frequencies and Descriptive Statistics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_Toc475631724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90</w:t>
        </w:r>
        <w:r w:rsidR="00381BBA" w:rsidRPr="00BF27F6">
          <w:rPr>
            <w:rFonts w:asciiTheme="minorBidi" w:hAnsiTheme="minorBidi" w:cstheme="minorBidi"/>
            <w:noProof/>
            <w:webHidden/>
          </w:rPr>
          <w:fldChar w:fldCharType="end"/>
        </w:r>
      </w:hyperlink>
    </w:p>
    <w:p w14:paraId="65591589"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725" w:history="1">
        <w:r w:rsidR="00381BBA" w:rsidRPr="00BF27F6">
          <w:rPr>
            <w:rStyle w:val="Hyperlink"/>
            <w:rFonts w:asciiTheme="minorBidi" w:hAnsiTheme="minorBidi" w:cstheme="minorBidi"/>
            <w:noProof/>
          </w:rPr>
          <w:t xml:space="preserve">Table 64: </w:t>
        </w:r>
        <w:r w:rsidR="00381BBA" w:rsidRPr="00BF27F6">
          <w:rPr>
            <w:rStyle w:val="Hyperlink"/>
            <w:rFonts w:asciiTheme="minorBidi" w:hAnsiTheme="minorBidi" w:cstheme="minorBidi"/>
            <w:noProof/>
            <w:lang w:val="en-GB"/>
          </w:rPr>
          <w:t>Composite Variable K Descriptive Statistics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_Toc475631725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91</w:t>
        </w:r>
        <w:r w:rsidR="00381BBA" w:rsidRPr="00BF27F6">
          <w:rPr>
            <w:rFonts w:asciiTheme="minorBidi" w:hAnsiTheme="minorBidi" w:cstheme="minorBidi"/>
            <w:noProof/>
            <w:webHidden/>
          </w:rPr>
          <w:fldChar w:fldCharType="end"/>
        </w:r>
      </w:hyperlink>
    </w:p>
    <w:p w14:paraId="259C0648"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726" w:history="1">
        <w:r w:rsidR="00381BBA" w:rsidRPr="00BF27F6">
          <w:rPr>
            <w:rStyle w:val="Hyperlink"/>
            <w:rFonts w:asciiTheme="minorBidi" w:hAnsiTheme="minorBidi" w:cstheme="minorBidi"/>
            <w:noProof/>
          </w:rPr>
          <w:t>Table 65:</w:t>
        </w:r>
        <w:r w:rsidR="00381BBA" w:rsidRPr="00BF27F6">
          <w:rPr>
            <w:rStyle w:val="Hyperlink"/>
            <w:rFonts w:asciiTheme="minorBidi" w:hAnsiTheme="minorBidi" w:cstheme="minorBidi"/>
            <w:noProof/>
            <w:lang w:val="en-GB"/>
          </w:rPr>
          <w:t xml:space="preserve"> Shapiro Wilk Test of Normality for Category K</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_Toc475631726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92</w:t>
        </w:r>
        <w:r w:rsidR="00381BBA" w:rsidRPr="00BF27F6">
          <w:rPr>
            <w:rFonts w:asciiTheme="minorBidi" w:hAnsiTheme="minorBidi" w:cstheme="minorBidi"/>
            <w:noProof/>
            <w:webHidden/>
          </w:rPr>
          <w:fldChar w:fldCharType="end"/>
        </w:r>
      </w:hyperlink>
    </w:p>
    <w:p w14:paraId="6DA9C601"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727" w:history="1">
        <w:r w:rsidR="00381BBA" w:rsidRPr="00BF27F6">
          <w:rPr>
            <w:rStyle w:val="Hyperlink"/>
            <w:rFonts w:asciiTheme="minorBidi" w:hAnsiTheme="minorBidi" w:cstheme="minorBidi"/>
            <w:noProof/>
          </w:rPr>
          <w:t>Table 66:</w:t>
        </w:r>
        <w:r w:rsidR="00381BBA" w:rsidRPr="00BF27F6">
          <w:rPr>
            <w:rStyle w:val="Hyperlink"/>
            <w:rFonts w:asciiTheme="minorBidi" w:hAnsiTheme="minorBidi" w:cstheme="minorBidi"/>
            <w:noProof/>
            <w:lang w:val="en-GB"/>
          </w:rPr>
          <w:t xml:space="preserve"> Indicators with Lowest Average Scaled Response</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_Toc475631727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92</w:t>
        </w:r>
        <w:r w:rsidR="00381BBA" w:rsidRPr="00BF27F6">
          <w:rPr>
            <w:rFonts w:asciiTheme="minorBidi" w:hAnsiTheme="minorBidi" w:cstheme="minorBidi"/>
            <w:noProof/>
            <w:webHidden/>
          </w:rPr>
          <w:fldChar w:fldCharType="end"/>
        </w:r>
      </w:hyperlink>
    </w:p>
    <w:p w14:paraId="251E0A01"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728" w:history="1">
        <w:r w:rsidR="00381BBA" w:rsidRPr="00BF27F6">
          <w:rPr>
            <w:rStyle w:val="Hyperlink"/>
            <w:rFonts w:asciiTheme="minorBidi" w:hAnsiTheme="minorBidi" w:cstheme="minorBidi"/>
            <w:noProof/>
          </w:rPr>
          <w:t>Table 67:</w:t>
        </w:r>
        <w:r w:rsidR="00381BBA" w:rsidRPr="00BF27F6">
          <w:rPr>
            <w:rStyle w:val="Hyperlink"/>
            <w:rFonts w:asciiTheme="minorBidi" w:hAnsiTheme="minorBidi" w:cstheme="minorBidi"/>
            <w:noProof/>
            <w:lang w:val="en-GB"/>
          </w:rPr>
          <w:t xml:space="preserve"> Indicators with Mid-Range Average Scaled Response</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_Toc475631728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93</w:t>
        </w:r>
        <w:r w:rsidR="00381BBA" w:rsidRPr="00BF27F6">
          <w:rPr>
            <w:rFonts w:asciiTheme="minorBidi" w:hAnsiTheme="minorBidi" w:cstheme="minorBidi"/>
            <w:noProof/>
            <w:webHidden/>
          </w:rPr>
          <w:fldChar w:fldCharType="end"/>
        </w:r>
      </w:hyperlink>
    </w:p>
    <w:p w14:paraId="0C7282BC"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729" w:history="1">
        <w:r w:rsidR="00381BBA" w:rsidRPr="00BF27F6">
          <w:rPr>
            <w:rStyle w:val="Hyperlink"/>
            <w:rFonts w:asciiTheme="minorBidi" w:hAnsiTheme="minorBidi" w:cstheme="minorBidi"/>
            <w:noProof/>
          </w:rPr>
          <w:t>Table 68:</w:t>
        </w:r>
        <w:r w:rsidR="00381BBA" w:rsidRPr="00BF27F6">
          <w:rPr>
            <w:rStyle w:val="Hyperlink"/>
            <w:rFonts w:asciiTheme="minorBidi" w:hAnsiTheme="minorBidi" w:cstheme="minorBidi"/>
            <w:noProof/>
            <w:lang w:val="en-GB"/>
          </w:rPr>
          <w:t xml:space="preserve"> Indicators with High Average Scaled Response</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_Toc475631729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93</w:t>
        </w:r>
        <w:r w:rsidR="00381BBA" w:rsidRPr="00BF27F6">
          <w:rPr>
            <w:rFonts w:asciiTheme="minorBidi" w:hAnsiTheme="minorBidi" w:cstheme="minorBidi"/>
            <w:noProof/>
            <w:webHidden/>
          </w:rPr>
          <w:fldChar w:fldCharType="end"/>
        </w:r>
      </w:hyperlink>
    </w:p>
    <w:p w14:paraId="200E2CE2"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730" w:history="1">
        <w:r w:rsidR="00381BBA" w:rsidRPr="00BF27F6">
          <w:rPr>
            <w:rStyle w:val="Hyperlink"/>
            <w:rFonts w:asciiTheme="minorBidi" w:hAnsiTheme="minorBidi" w:cstheme="minorBidi"/>
            <w:noProof/>
          </w:rPr>
          <w:t>Table 69:</w:t>
        </w:r>
        <w:r w:rsidR="00381BBA" w:rsidRPr="00BF27F6">
          <w:rPr>
            <w:rStyle w:val="Hyperlink"/>
            <w:rFonts w:asciiTheme="minorBidi" w:hAnsiTheme="minorBidi" w:cstheme="minorBidi"/>
            <w:noProof/>
            <w:lang w:val="en-GB"/>
          </w:rPr>
          <w:t xml:space="preserve"> Composite Category Variables, Sorted by Ascending Mean Order</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_Toc475631730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96</w:t>
        </w:r>
        <w:r w:rsidR="00381BBA" w:rsidRPr="00BF27F6">
          <w:rPr>
            <w:rFonts w:asciiTheme="minorBidi" w:hAnsiTheme="minorBidi" w:cstheme="minorBidi"/>
            <w:noProof/>
            <w:webHidden/>
          </w:rPr>
          <w:fldChar w:fldCharType="end"/>
        </w:r>
      </w:hyperlink>
    </w:p>
    <w:p w14:paraId="5ADC919F"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731" w:history="1">
        <w:r w:rsidR="00381BBA" w:rsidRPr="00BF27F6">
          <w:rPr>
            <w:rStyle w:val="Hyperlink"/>
            <w:rFonts w:asciiTheme="minorBidi" w:hAnsiTheme="minorBidi" w:cstheme="minorBidi"/>
            <w:noProof/>
          </w:rPr>
          <w:t>Table 70:</w:t>
        </w:r>
        <w:r w:rsidR="00381BBA" w:rsidRPr="00BF27F6">
          <w:rPr>
            <w:rStyle w:val="Hyperlink"/>
            <w:rFonts w:asciiTheme="minorBidi" w:hAnsiTheme="minorBidi" w:cstheme="minorBidi"/>
            <w:noProof/>
            <w:lang w:val="en-GB"/>
          </w:rPr>
          <w:t xml:space="preserve"> Indicators with Significant Difference in Means along Different Revenue Groups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_Toc475631731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98</w:t>
        </w:r>
        <w:r w:rsidR="00381BBA" w:rsidRPr="00BF27F6">
          <w:rPr>
            <w:rFonts w:asciiTheme="minorBidi" w:hAnsiTheme="minorBidi" w:cstheme="minorBidi"/>
            <w:noProof/>
            <w:webHidden/>
          </w:rPr>
          <w:fldChar w:fldCharType="end"/>
        </w:r>
      </w:hyperlink>
    </w:p>
    <w:p w14:paraId="5ACB7174"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732" w:history="1">
        <w:r w:rsidR="00381BBA" w:rsidRPr="00BF27F6">
          <w:rPr>
            <w:rStyle w:val="Hyperlink"/>
            <w:rFonts w:asciiTheme="minorBidi" w:hAnsiTheme="minorBidi" w:cstheme="minorBidi"/>
            <w:noProof/>
          </w:rPr>
          <w:t xml:space="preserve">Table 71: </w:t>
        </w:r>
        <w:r w:rsidR="00381BBA" w:rsidRPr="00BF27F6">
          <w:rPr>
            <w:rStyle w:val="Hyperlink"/>
            <w:rFonts w:asciiTheme="minorBidi" w:hAnsiTheme="minorBidi" w:cstheme="minorBidi"/>
            <w:noProof/>
            <w:lang w:val="en-GB"/>
          </w:rPr>
          <w:t>Indicators with Significant Difference in Means along Different Employee Size Groups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_Toc475631732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99</w:t>
        </w:r>
        <w:r w:rsidR="00381BBA" w:rsidRPr="00BF27F6">
          <w:rPr>
            <w:rFonts w:asciiTheme="minorBidi" w:hAnsiTheme="minorBidi" w:cstheme="minorBidi"/>
            <w:noProof/>
            <w:webHidden/>
          </w:rPr>
          <w:fldChar w:fldCharType="end"/>
        </w:r>
      </w:hyperlink>
    </w:p>
    <w:p w14:paraId="49CC502C"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733" w:history="1">
        <w:r w:rsidR="00381BBA" w:rsidRPr="00BF27F6">
          <w:rPr>
            <w:rStyle w:val="Hyperlink"/>
            <w:rFonts w:asciiTheme="minorBidi" w:hAnsiTheme="minorBidi" w:cstheme="minorBidi"/>
            <w:noProof/>
          </w:rPr>
          <w:t xml:space="preserve">Table 72: </w:t>
        </w:r>
        <w:r w:rsidR="00381BBA" w:rsidRPr="00BF27F6">
          <w:rPr>
            <w:rStyle w:val="Hyperlink"/>
            <w:rFonts w:asciiTheme="minorBidi" w:hAnsiTheme="minorBidi" w:cstheme="minorBidi"/>
            <w:noProof/>
            <w:lang w:val="en-GB"/>
          </w:rPr>
          <w:t>Indicators with Significant Difference in Means along Different Company Service Groups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_Toc475631733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100</w:t>
        </w:r>
        <w:r w:rsidR="00381BBA" w:rsidRPr="00BF27F6">
          <w:rPr>
            <w:rFonts w:asciiTheme="minorBidi" w:hAnsiTheme="minorBidi" w:cstheme="minorBidi"/>
            <w:noProof/>
            <w:webHidden/>
          </w:rPr>
          <w:fldChar w:fldCharType="end"/>
        </w:r>
      </w:hyperlink>
    </w:p>
    <w:p w14:paraId="3E2C8A71"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734" w:history="1">
        <w:r w:rsidR="00381BBA" w:rsidRPr="00BF27F6">
          <w:rPr>
            <w:rStyle w:val="Hyperlink"/>
            <w:rFonts w:asciiTheme="minorBidi" w:hAnsiTheme="minorBidi" w:cstheme="minorBidi"/>
            <w:noProof/>
          </w:rPr>
          <w:t>Table 73: Respondents Answers to Question A.1.1. Vs. Their Cumulative Answer to All other Indicators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_Toc475631734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102</w:t>
        </w:r>
        <w:r w:rsidR="00381BBA" w:rsidRPr="00BF27F6">
          <w:rPr>
            <w:rFonts w:asciiTheme="minorBidi" w:hAnsiTheme="minorBidi" w:cstheme="minorBidi"/>
            <w:noProof/>
            <w:webHidden/>
          </w:rPr>
          <w:fldChar w:fldCharType="end"/>
        </w:r>
      </w:hyperlink>
    </w:p>
    <w:p w14:paraId="4DC7DE74"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735" w:history="1">
        <w:r w:rsidR="00381BBA" w:rsidRPr="00BF27F6">
          <w:rPr>
            <w:rStyle w:val="Hyperlink"/>
            <w:rFonts w:asciiTheme="minorBidi" w:hAnsiTheme="minorBidi" w:cstheme="minorBidi"/>
            <w:noProof/>
          </w:rPr>
          <w:t>Table 74</w:t>
        </w:r>
        <w:r w:rsidR="00381BBA" w:rsidRPr="00BF27F6">
          <w:rPr>
            <w:rStyle w:val="Hyperlink"/>
            <w:rFonts w:asciiTheme="minorBidi" w:hAnsiTheme="minorBidi" w:cstheme="minorBidi"/>
            <w:noProof/>
            <w:lang w:val="en-GB"/>
          </w:rPr>
          <w:t>: Kendall Tau Correlation Test Category A Variables with A.1.1</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_Toc475631735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103</w:t>
        </w:r>
        <w:r w:rsidR="00381BBA" w:rsidRPr="00BF27F6">
          <w:rPr>
            <w:rFonts w:asciiTheme="minorBidi" w:hAnsiTheme="minorBidi" w:cstheme="minorBidi"/>
            <w:noProof/>
            <w:webHidden/>
          </w:rPr>
          <w:fldChar w:fldCharType="end"/>
        </w:r>
      </w:hyperlink>
    </w:p>
    <w:p w14:paraId="07ADD3F9"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736" w:history="1">
        <w:r w:rsidR="00381BBA" w:rsidRPr="00BF27F6">
          <w:rPr>
            <w:rStyle w:val="Hyperlink"/>
            <w:rFonts w:asciiTheme="minorBidi" w:hAnsiTheme="minorBidi" w:cstheme="minorBidi"/>
            <w:noProof/>
          </w:rPr>
          <w:t xml:space="preserve">Table 75: </w:t>
        </w:r>
        <w:r w:rsidR="00381BBA" w:rsidRPr="00BF27F6">
          <w:rPr>
            <w:rStyle w:val="Hyperlink"/>
            <w:rFonts w:asciiTheme="minorBidi" w:hAnsiTheme="minorBidi" w:cstheme="minorBidi"/>
            <w:noProof/>
            <w:lang w:val="en-GB"/>
          </w:rPr>
          <w:t>Kendall Tau Correlation Test Category B Variables with A.1.1</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_Toc475631736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104</w:t>
        </w:r>
        <w:r w:rsidR="00381BBA" w:rsidRPr="00BF27F6">
          <w:rPr>
            <w:rFonts w:asciiTheme="minorBidi" w:hAnsiTheme="minorBidi" w:cstheme="minorBidi"/>
            <w:noProof/>
            <w:webHidden/>
          </w:rPr>
          <w:fldChar w:fldCharType="end"/>
        </w:r>
      </w:hyperlink>
    </w:p>
    <w:p w14:paraId="32A9A40A"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737" w:history="1">
        <w:r w:rsidR="00381BBA" w:rsidRPr="00BF27F6">
          <w:rPr>
            <w:rStyle w:val="Hyperlink"/>
            <w:rFonts w:asciiTheme="minorBidi" w:hAnsiTheme="minorBidi" w:cstheme="minorBidi"/>
            <w:noProof/>
          </w:rPr>
          <w:t xml:space="preserve">Table 76: </w:t>
        </w:r>
        <w:r w:rsidR="00381BBA" w:rsidRPr="00BF27F6">
          <w:rPr>
            <w:rStyle w:val="Hyperlink"/>
            <w:rFonts w:asciiTheme="minorBidi" w:hAnsiTheme="minorBidi" w:cstheme="minorBidi"/>
            <w:noProof/>
            <w:lang w:val="en-GB"/>
          </w:rPr>
          <w:t>Kendall Tau Correlation Test Category C Variables with A.1.1</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_Toc475631737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105</w:t>
        </w:r>
        <w:r w:rsidR="00381BBA" w:rsidRPr="00BF27F6">
          <w:rPr>
            <w:rFonts w:asciiTheme="minorBidi" w:hAnsiTheme="minorBidi" w:cstheme="minorBidi"/>
            <w:noProof/>
            <w:webHidden/>
          </w:rPr>
          <w:fldChar w:fldCharType="end"/>
        </w:r>
      </w:hyperlink>
    </w:p>
    <w:p w14:paraId="3106F065"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738" w:history="1">
        <w:r w:rsidR="00381BBA" w:rsidRPr="00BF27F6">
          <w:rPr>
            <w:rStyle w:val="Hyperlink"/>
            <w:rFonts w:asciiTheme="minorBidi" w:hAnsiTheme="minorBidi" w:cstheme="minorBidi"/>
            <w:noProof/>
          </w:rPr>
          <w:t xml:space="preserve">Table 77: </w:t>
        </w:r>
        <w:r w:rsidR="00381BBA" w:rsidRPr="00BF27F6">
          <w:rPr>
            <w:rStyle w:val="Hyperlink"/>
            <w:rFonts w:asciiTheme="minorBidi" w:hAnsiTheme="minorBidi" w:cstheme="minorBidi"/>
            <w:noProof/>
            <w:lang w:val="en-GB"/>
          </w:rPr>
          <w:t>Kendall Tau Correlation Test Category D Variables with A.1.1</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_Toc475631738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105</w:t>
        </w:r>
        <w:r w:rsidR="00381BBA" w:rsidRPr="00BF27F6">
          <w:rPr>
            <w:rFonts w:asciiTheme="minorBidi" w:hAnsiTheme="minorBidi" w:cstheme="minorBidi"/>
            <w:noProof/>
            <w:webHidden/>
          </w:rPr>
          <w:fldChar w:fldCharType="end"/>
        </w:r>
      </w:hyperlink>
    </w:p>
    <w:p w14:paraId="72412795"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739" w:history="1">
        <w:r w:rsidR="00381BBA" w:rsidRPr="00BF27F6">
          <w:rPr>
            <w:rStyle w:val="Hyperlink"/>
            <w:rFonts w:asciiTheme="minorBidi" w:hAnsiTheme="minorBidi" w:cstheme="minorBidi"/>
            <w:noProof/>
          </w:rPr>
          <w:t xml:space="preserve">Table 78: </w:t>
        </w:r>
        <w:r w:rsidR="00381BBA" w:rsidRPr="00BF27F6">
          <w:rPr>
            <w:rStyle w:val="Hyperlink"/>
            <w:rFonts w:asciiTheme="minorBidi" w:hAnsiTheme="minorBidi" w:cstheme="minorBidi"/>
            <w:noProof/>
            <w:lang w:val="en-GB"/>
          </w:rPr>
          <w:t>Kendall Tau Correlation Test Category E Variables with A.1.1</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_Toc475631739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105</w:t>
        </w:r>
        <w:r w:rsidR="00381BBA" w:rsidRPr="00BF27F6">
          <w:rPr>
            <w:rFonts w:asciiTheme="minorBidi" w:hAnsiTheme="minorBidi" w:cstheme="minorBidi"/>
            <w:noProof/>
            <w:webHidden/>
          </w:rPr>
          <w:fldChar w:fldCharType="end"/>
        </w:r>
      </w:hyperlink>
    </w:p>
    <w:p w14:paraId="4898779D"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740" w:history="1">
        <w:r w:rsidR="00381BBA" w:rsidRPr="00BF27F6">
          <w:rPr>
            <w:rStyle w:val="Hyperlink"/>
            <w:rFonts w:asciiTheme="minorBidi" w:hAnsiTheme="minorBidi" w:cstheme="minorBidi"/>
            <w:noProof/>
          </w:rPr>
          <w:t xml:space="preserve">Table 79: </w:t>
        </w:r>
        <w:r w:rsidR="00381BBA" w:rsidRPr="00BF27F6">
          <w:rPr>
            <w:rStyle w:val="Hyperlink"/>
            <w:rFonts w:asciiTheme="minorBidi" w:hAnsiTheme="minorBidi" w:cstheme="minorBidi"/>
            <w:noProof/>
            <w:lang w:val="en-GB"/>
          </w:rPr>
          <w:t>Kendall Tau Correlation Test Category F Variables with A.1.1</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_Toc475631740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106</w:t>
        </w:r>
        <w:r w:rsidR="00381BBA" w:rsidRPr="00BF27F6">
          <w:rPr>
            <w:rFonts w:asciiTheme="minorBidi" w:hAnsiTheme="minorBidi" w:cstheme="minorBidi"/>
            <w:noProof/>
            <w:webHidden/>
          </w:rPr>
          <w:fldChar w:fldCharType="end"/>
        </w:r>
      </w:hyperlink>
    </w:p>
    <w:p w14:paraId="1C319EE0"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741" w:history="1">
        <w:r w:rsidR="00381BBA" w:rsidRPr="00BF27F6">
          <w:rPr>
            <w:rStyle w:val="Hyperlink"/>
            <w:rFonts w:asciiTheme="minorBidi" w:hAnsiTheme="minorBidi" w:cstheme="minorBidi"/>
            <w:noProof/>
          </w:rPr>
          <w:t xml:space="preserve">Table 80: </w:t>
        </w:r>
        <w:r w:rsidR="00381BBA" w:rsidRPr="00BF27F6">
          <w:rPr>
            <w:rStyle w:val="Hyperlink"/>
            <w:rFonts w:asciiTheme="minorBidi" w:hAnsiTheme="minorBidi" w:cstheme="minorBidi"/>
            <w:noProof/>
            <w:lang w:val="en-GB"/>
          </w:rPr>
          <w:t>Kendall Tau Correlation Test Category G Variables with A.1.1</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_Toc475631741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106</w:t>
        </w:r>
        <w:r w:rsidR="00381BBA" w:rsidRPr="00BF27F6">
          <w:rPr>
            <w:rFonts w:asciiTheme="minorBidi" w:hAnsiTheme="minorBidi" w:cstheme="minorBidi"/>
            <w:noProof/>
            <w:webHidden/>
          </w:rPr>
          <w:fldChar w:fldCharType="end"/>
        </w:r>
      </w:hyperlink>
    </w:p>
    <w:p w14:paraId="36A8ACE0"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742" w:history="1">
        <w:r w:rsidR="00381BBA" w:rsidRPr="00BF27F6">
          <w:rPr>
            <w:rStyle w:val="Hyperlink"/>
            <w:rFonts w:asciiTheme="minorBidi" w:hAnsiTheme="minorBidi" w:cstheme="minorBidi"/>
            <w:noProof/>
          </w:rPr>
          <w:t xml:space="preserve">Table 81: </w:t>
        </w:r>
        <w:r w:rsidR="00381BBA" w:rsidRPr="00BF27F6">
          <w:rPr>
            <w:rStyle w:val="Hyperlink"/>
            <w:rFonts w:asciiTheme="minorBidi" w:hAnsiTheme="minorBidi" w:cstheme="minorBidi"/>
            <w:noProof/>
            <w:lang w:val="en-GB"/>
          </w:rPr>
          <w:t>Kendall Tau Correlation Test Category H Variables with A.1.1</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_Toc475631742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107</w:t>
        </w:r>
        <w:r w:rsidR="00381BBA" w:rsidRPr="00BF27F6">
          <w:rPr>
            <w:rFonts w:asciiTheme="minorBidi" w:hAnsiTheme="minorBidi" w:cstheme="minorBidi"/>
            <w:noProof/>
            <w:webHidden/>
          </w:rPr>
          <w:fldChar w:fldCharType="end"/>
        </w:r>
      </w:hyperlink>
    </w:p>
    <w:p w14:paraId="7FFCDB5F"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743" w:history="1">
        <w:r w:rsidR="00381BBA" w:rsidRPr="00BF27F6">
          <w:rPr>
            <w:rStyle w:val="Hyperlink"/>
            <w:rFonts w:asciiTheme="minorBidi" w:hAnsiTheme="minorBidi" w:cstheme="minorBidi"/>
            <w:noProof/>
          </w:rPr>
          <w:t xml:space="preserve">Table 82: </w:t>
        </w:r>
        <w:r w:rsidR="00381BBA" w:rsidRPr="00BF27F6">
          <w:rPr>
            <w:rStyle w:val="Hyperlink"/>
            <w:rFonts w:asciiTheme="minorBidi" w:hAnsiTheme="minorBidi" w:cstheme="minorBidi"/>
            <w:noProof/>
            <w:lang w:val="en-GB"/>
          </w:rPr>
          <w:t>Kendall Tau Correlation Test Category I Variables with A.1.1</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_Toc475631743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107</w:t>
        </w:r>
        <w:r w:rsidR="00381BBA" w:rsidRPr="00BF27F6">
          <w:rPr>
            <w:rFonts w:asciiTheme="minorBidi" w:hAnsiTheme="minorBidi" w:cstheme="minorBidi"/>
            <w:noProof/>
            <w:webHidden/>
          </w:rPr>
          <w:fldChar w:fldCharType="end"/>
        </w:r>
      </w:hyperlink>
    </w:p>
    <w:p w14:paraId="2278CF17"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744" w:history="1">
        <w:r w:rsidR="00381BBA" w:rsidRPr="00BF27F6">
          <w:rPr>
            <w:rStyle w:val="Hyperlink"/>
            <w:rFonts w:asciiTheme="minorBidi" w:hAnsiTheme="minorBidi" w:cstheme="minorBidi"/>
            <w:noProof/>
          </w:rPr>
          <w:t xml:space="preserve">Table 83  </w:t>
        </w:r>
        <w:r w:rsidR="00381BBA" w:rsidRPr="00BF27F6">
          <w:rPr>
            <w:rStyle w:val="Hyperlink"/>
            <w:rFonts w:asciiTheme="minorBidi" w:hAnsiTheme="minorBidi" w:cstheme="minorBidi"/>
            <w:noProof/>
            <w:lang w:val="en-GB"/>
          </w:rPr>
          <w:t>Kendall Tau Correlation Test Category J Variables with A.1.1</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_Toc475631744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107</w:t>
        </w:r>
        <w:r w:rsidR="00381BBA" w:rsidRPr="00BF27F6">
          <w:rPr>
            <w:rFonts w:asciiTheme="minorBidi" w:hAnsiTheme="minorBidi" w:cstheme="minorBidi"/>
            <w:noProof/>
            <w:webHidden/>
          </w:rPr>
          <w:fldChar w:fldCharType="end"/>
        </w:r>
      </w:hyperlink>
    </w:p>
    <w:p w14:paraId="0FAD5756"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745" w:history="1">
        <w:r w:rsidR="00381BBA" w:rsidRPr="00BF27F6">
          <w:rPr>
            <w:rStyle w:val="Hyperlink"/>
            <w:rFonts w:asciiTheme="minorBidi" w:hAnsiTheme="minorBidi" w:cstheme="minorBidi"/>
            <w:noProof/>
          </w:rPr>
          <w:t xml:space="preserve">Table 84: </w:t>
        </w:r>
        <w:r w:rsidR="00381BBA" w:rsidRPr="00BF27F6">
          <w:rPr>
            <w:rStyle w:val="Hyperlink"/>
            <w:rFonts w:asciiTheme="minorBidi" w:hAnsiTheme="minorBidi" w:cstheme="minorBidi"/>
            <w:noProof/>
            <w:lang w:val="en-GB"/>
          </w:rPr>
          <w:t>Kendall Tau Correlation Test Category K variables with A.1.1</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_Toc475631745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107</w:t>
        </w:r>
        <w:r w:rsidR="00381BBA" w:rsidRPr="00BF27F6">
          <w:rPr>
            <w:rFonts w:asciiTheme="minorBidi" w:hAnsiTheme="minorBidi" w:cstheme="minorBidi"/>
            <w:noProof/>
            <w:webHidden/>
          </w:rPr>
          <w:fldChar w:fldCharType="end"/>
        </w:r>
      </w:hyperlink>
    </w:p>
    <w:p w14:paraId="07FC37A4"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746" w:history="1">
        <w:r w:rsidR="00381BBA" w:rsidRPr="00BF27F6">
          <w:rPr>
            <w:rStyle w:val="Hyperlink"/>
            <w:rFonts w:asciiTheme="minorBidi" w:hAnsiTheme="minorBidi" w:cstheme="minorBidi"/>
            <w:noProof/>
          </w:rPr>
          <w:t>Table 85:</w:t>
        </w:r>
        <w:r w:rsidR="00381BBA" w:rsidRPr="00BF27F6">
          <w:rPr>
            <w:rStyle w:val="Hyperlink"/>
            <w:rFonts w:asciiTheme="minorBidi" w:hAnsiTheme="minorBidi" w:cstheme="minorBidi"/>
            <w:noProof/>
            <w:lang w:val="en-GB"/>
          </w:rPr>
          <w:t xml:space="preserve"> Summary of Indicators with Correlation to Question A.1.1</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_Toc475631746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109</w:t>
        </w:r>
        <w:r w:rsidR="00381BBA" w:rsidRPr="00BF27F6">
          <w:rPr>
            <w:rFonts w:asciiTheme="minorBidi" w:hAnsiTheme="minorBidi" w:cstheme="minorBidi"/>
            <w:noProof/>
            <w:webHidden/>
          </w:rPr>
          <w:fldChar w:fldCharType="end"/>
        </w:r>
      </w:hyperlink>
    </w:p>
    <w:p w14:paraId="71EF474C"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747" w:history="1">
        <w:r w:rsidR="00381BBA" w:rsidRPr="00BF27F6">
          <w:rPr>
            <w:rStyle w:val="Hyperlink"/>
            <w:rFonts w:asciiTheme="minorBidi" w:hAnsiTheme="minorBidi" w:cstheme="minorBidi"/>
            <w:noProof/>
          </w:rPr>
          <w:t>Table 86:</w:t>
        </w:r>
        <w:r w:rsidR="00381BBA" w:rsidRPr="00BF27F6">
          <w:rPr>
            <w:rStyle w:val="Hyperlink"/>
            <w:rFonts w:asciiTheme="minorBidi" w:hAnsiTheme="minorBidi" w:cstheme="minorBidi"/>
            <w:noProof/>
            <w:lang w:val="en-GB"/>
          </w:rPr>
          <w:t xml:space="preserve"> Indicators with Significant Mean Difference with Different Company Size Groups (by Number of Employees)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_Toc475631747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111</w:t>
        </w:r>
        <w:r w:rsidR="00381BBA" w:rsidRPr="00BF27F6">
          <w:rPr>
            <w:rFonts w:asciiTheme="minorBidi" w:hAnsiTheme="minorBidi" w:cstheme="minorBidi"/>
            <w:noProof/>
            <w:webHidden/>
          </w:rPr>
          <w:fldChar w:fldCharType="end"/>
        </w:r>
      </w:hyperlink>
    </w:p>
    <w:p w14:paraId="038F1BB5" w14:textId="77777777" w:rsidR="00381BBA" w:rsidRPr="00BF27F6" w:rsidRDefault="009B06C9">
      <w:pPr>
        <w:pStyle w:val="TableofFigures"/>
        <w:tabs>
          <w:tab w:val="right" w:leader="dot" w:pos="9016"/>
        </w:tabs>
        <w:rPr>
          <w:rFonts w:asciiTheme="minorBidi" w:eastAsiaTheme="minorEastAsia" w:hAnsiTheme="minorBidi" w:cstheme="minorBidi"/>
          <w:noProof/>
          <w:lang w:val="en-GB" w:eastAsia="en-GB"/>
        </w:rPr>
      </w:pPr>
      <w:hyperlink w:anchor="_Toc475631748" w:history="1">
        <w:r w:rsidR="00381BBA" w:rsidRPr="00BF27F6">
          <w:rPr>
            <w:rStyle w:val="Hyperlink"/>
            <w:rFonts w:asciiTheme="minorBidi" w:hAnsiTheme="minorBidi" w:cstheme="minorBidi"/>
            <w:noProof/>
          </w:rPr>
          <w:t>Table 87:</w:t>
        </w:r>
        <w:r w:rsidR="00381BBA" w:rsidRPr="00BF27F6">
          <w:rPr>
            <w:rStyle w:val="Hyperlink"/>
            <w:rFonts w:asciiTheme="minorBidi" w:hAnsiTheme="minorBidi" w:cstheme="minorBidi"/>
            <w:noProof/>
            <w:lang w:val="en-GB"/>
          </w:rPr>
          <w:t xml:space="preserve"> Indicators with Significant Mean Difference with Different Company Service Groups</w:t>
        </w:r>
        <w:r w:rsidR="00381BBA" w:rsidRPr="00BF27F6">
          <w:rPr>
            <w:rFonts w:asciiTheme="minorBidi" w:hAnsiTheme="minorBidi" w:cstheme="minorBidi"/>
            <w:noProof/>
            <w:webHidden/>
          </w:rPr>
          <w:tab/>
        </w:r>
        <w:r w:rsidR="00381BBA" w:rsidRPr="00BF27F6">
          <w:rPr>
            <w:rFonts w:asciiTheme="minorBidi" w:hAnsiTheme="minorBidi" w:cstheme="minorBidi"/>
            <w:noProof/>
            <w:webHidden/>
          </w:rPr>
          <w:fldChar w:fldCharType="begin"/>
        </w:r>
        <w:r w:rsidR="00381BBA" w:rsidRPr="00BF27F6">
          <w:rPr>
            <w:rFonts w:asciiTheme="minorBidi" w:hAnsiTheme="minorBidi" w:cstheme="minorBidi"/>
            <w:noProof/>
            <w:webHidden/>
          </w:rPr>
          <w:instrText xml:space="preserve"> PAGEREF _Toc475631748 \h </w:instrText>
        </w:r>
        <w:r w:rsidR="00381BBA" w:rsidRPr="00BF27F6">
          <w:rPr>
            <w:rFonts w:asciiTheme="minorBidi" w:hAnsiTheme="minorBidi" w:cstheme="minorBidi"/>
            <w:noProof/>
            <w:webHidden/>
          </w:rPr>
        </w:r>
        <w:r w:rsidR="00381BBA" w:rsidRPr="00BF27F6">
          <w:rPr>
            <w:rFonts w:asciiTheme="minorBidi" w:hAnsiTheme="minorBidi" w:cstheme="minorBidi"/>
            <w:noProof/>
            <w:webHidden/>
          </w:rPr>
          <w:fldChar w:fldCharType="separate"/>
        </w:r>
        <w:r w:rsidR="00BF27F6">
          <w:rPr>
            <w:rFonts w:asciiTheme="minorBidi" w:hAnsiTheme="minorBidi" w:cstheme="minorBidi"/>
            <w:noProof/>
            <w:webHidden/>
          </w:rPr>
          <w:t>112</w:t>
        </w:r>
        <w:r w:rsidR="00381BBA" w:rsidRPr="00BF27F6">
          <w:rPr>
            <w:rFonts w:asciiTheme="minorBidi" w:hAnsiTheme="minorBidi" w:cstheme="minorBidi"/>
            <w:noProof/>
            <w:webHidden/>
          </w:rPr>
          <w:fldChar w:fldCharType="end"/>
        </w:r>
      </w:hyperlink>
    </w:p>
    <w:p w14:paraId="428AAA7D" w14:textId="77777777" w:rsidR="002211AB" w:rsidRPr="00BF27F6" w:rsidRDefault="00665C7E" w:rsidP="00F0794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right="50"/>
        <w:jc w:val="center"/>
        <w:rPr>
          <w:rFonts w:asciiTheme="minorBidi" w:hAnsiTheme="minorBidi" w:cstheme="minorBidi"/>
          <w:color w:val="000000" w:themeColor="text1"/>
        </w:rPr>
      </w:pPr>
      <w:r w:rsidRPr="00BF27F6">
        <w:rPr>
          <w:rFonts w:asciiTheme="minorBidi" w:hAnsiTheme="minorBidi" w:cstheme="minorBidi"/>
          <w:color w:val="000000" w:themeColor="text1"/>
        </w:rPr>
        <w:fldChar w:fldCharType="end"/>
      </w:r>
    </w:p>
    <w:p w14:paraId="1C59698B" w14:textId="77777777" w:rsidR="002211AB" w:rsidRPr="00BF27F6" w:rsidRDefault="002211AB">
      <w:pPr>
        <w:spacing w:line="240" w:lineRule="auto"/>
        <w:rPr>
          <w:rFonts w:asciiTheme="minorBidi" w:hAnsiTheme="minorBidi" w:cstheme="minorBidi"/>
          <w:color w:val="000000" w:themeColor="text1"/>
        </w:rPr>
      </w:pPr>
      <w:r w:rsidRPr="00BF27F6">
        <w:rPr>
          <w:rFonts w:asciiTheme="minorBidi" w:hAnsiTheme="minorBidi" w:cstheme="minorBidi"/>
          <w:color w:val="000000" w:themeColor="text1"/>
        </w:rPr>
        <w:br w:type="page"/>
      </w:r>
    </w:p>
    <w:p w14:paraId="3A464FC9" w14:textId="5CBB6688" w:rsidR="00236E6D" w:rsidRPr="00BF27F6" w:rsidRDefault="00236E6D" w:rsidP="00F0794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right="50"/>
        <w:jc w:val="center"/>
        <w:rPr>
          <w:rFonts w:asciiTheme="minorBidi" w:hAnsiTheme="minorBidi" w:cstheme="minorBidi"/>
          <w:b/>
          <w:color w:val="000000" w:themeColor="text1"/>
          <w:sz w:val="28"/>
        </w:rPr>
      </w:pPr>
      <w:r w:rsidRPr="00BF27F6">
        <w:rPr>
          <w:rFonts w:asciiTheme="minorBidi" w:hAnsiTheme="minorBidi" w:cstheme="minorBidi"/>
          <w:b/>
          <w:color w:val="000000" w:themeColor="text1"/>
          <w:sz w:val="28"/>
        </w:rPr>
        <w:lastRenderedPageBreak/>
        <w:t>LIST OF FIGURES</w:t>
      </w:r>
    </w:p>
    <w:p w14:paraId="044B954A" w14:textId="5294EE4B" w:rsidR="00492F3C" w:rsidRPr="00BF27F6" w:rsidRDefault="00665C7E" w:rsidP="00492F3C">
      <w:pPr>
        <w:pStyle w:val="TableofFigures"/>
        <w:tabs>
          <w:tab w:val="right" w:leader="dot" w:pos="9016"/>
        </w:tabs>
        <w:rPr>
          <w:rFonts w:asciiTheme="minorBidi" w:eastAsiaTheme="minorEastAsia" w:hAnsiTheme="minorBidi" w:cstheme="minorBidi"/>
          <w:noProof/>
          <w:color w:val="000000" w:themeColor="text1"/>
          <w:lang w:val="en-GB" w:eastAsia="en-GB"/>
        </w:rPr>
      </w:pPr>
      <w:r w:rsidRPr="00BF27F6">
        <w:rPr>
          <w:rFonts w:asciiTheme="minorBidi" w:hAnsiTheme="minorBidi" w:cstheme="minorBidi"/>
          <w:color w:val="000000" w:themeColor="text1"/>
        </w:rPr>
        <w:fldChar w:fldCharType="begin"/>
      </w:r>
      <w:r w:rsidR="00304BD0" w:rsidRPr="00BF27F6">
        <w:rPr>
          <w:rFonts w:asciiTheme="minorBidi" w:hAnsiTheme="minorBidi" w:cstheme="minorBidi"/>
          <w:color w:val="000000" w:themeColor="text1"/>
        </w:rPr>
        <w:instrText xml:space="preserve"> TOC \h \z \c "Figure" </w:instrText>
      </w:r>
      <w:r w:rsidRPr="00BF27F6">
        <w:rPr>
          <w:rFonts w:asciiTheme="minorBidi" w:hAnsiTheme="minorBidi" w:cstheme="minorBidi"/>
          <w:color w:val="000000" w:themeColor="text1"/>
        </w:rPr>
        <w:fldChar w:fldCharType="separate"/>
      </w:r>
      <w:hyperlink w:anchor="_Toc467684279" w:history="1">
        <w:r w:rsidR="00492F3C" w:rsidRPr="00BF27F6">
          <w:rPr>
            <w:rStyle w:val="Hyperlink"/>
            <w:rFonts w:asciiTheme="minorBidi" w:hAnsiTheme="minorBidi" w:cstheme="minorBidi"/>
            <w:noProof/>
            <w:color w:val="000000" w:themeColor="text1"/>
          </w:rPr>
          <w:t xml:space="preserve">Figure 1 Greatest number of fatal occupational injuries by Major Occupational Group in Tennessee </w:t>
        </w:r>
        <w:r w:rsidR="00492F3C" w:rsidRPr="00BF27F6">
          <w:rPr>
            <w:rFonts w:asciiTheme="minorBidi" w:hAnsiTheme="minorBidi" w:cstheme="minorBidi"/>
            <w:noProof/>
            <w:webHidden/>
            <w:color w:val="000000" w:themeColor="text1"/>
          </w:rPr>
          <w:tab/>
        </w:r>
        <w:r w:rsidR="00492F3C" w:rsidRPr="00BF27F6">
          <w:rPr>
            <w:rFonts w:asciiTheme="minorBidi" w:hAnsiTheme="minorBidi" w:cstheme="minorBidi"/>
            <w:noProof/>
            <w:webHidden/>
            <w:color w:val="000000" w:themeColor="text1"/>
          </w:rPr>
          <w:fldChar w:fldCharType="begin"/>
        </w:r>
        <w:r w:rsidR="00492F3C" w:rsidRPr="00BF27F6">
          <w:rPr>
            <w:rFonts w:asciiTheme="minorBidi" w:hAnsiTheme="minorBidi" w:cstheme="minorBidi"/>
            <w:noProof/>
            <w:webHidden/>
            <w:color w:val="000000" w:themeColor="text1"/>
          </w:rPr>
          <w:instrText xml:space="preserve"> PAGEREF _Toc467684279 \h </w:instrText>
        </w:r>
        <w:r w:rsidR="00492F3C" w:rsidRPr="00BF27F6">
          <w:rPr>
            <w:rFonts w:asciiTheme="minorBidi" w:hAnsiTheme="minorBidi" w:cstheme="minorBidi"/>
            <w:noProof/>
            <w:webHidden/>
            <w:color w:val="000000" w:themeColor="text1"/>
          </w:rPr>
        </w:r>
        <w:r w:rsidR="00492F3C" w:rsidRPr="00BF27F6">
          <w:rPr>
            <w:rFonts w:asciiTheme="minorBidi" w:hAnsiTheme="minorBidi" w:cstheme="minorBidi"/>
            <w:noProof/>
            <w:webHidden/>
            <w:color w:val="000000" w:themeColor="text1"/>
          </w:rPr>
          <w:fldChar w:fldCharType="separate"/>
        </w:r>
        <w:r w:rsidR="00BF27F6">
          <w:rPr>
            <w:rFonts w:asciiTheme="minorBidi" w:hAnsiTheme="minorBidi" w:cstheme="minorBidi"/>
            <w:noProof/>
            <w:webHidden/>
            <w:color w:val="000000" w:themeColor="text1"/>
          </w:rPr>
          <w:t>4</w:t>
        </w:r>
        <w:r w:rsidR="00492F3C" w:rsidRPr="00BF27F6">
          <w:rPr>
            <w:rFonts w:asciiTheme="minorBidi" w:hAnsiTheme="minorBidi" w:cstheme="minorBidi"/>
            <w:noProof/>
            <w:webHidden/>
            <w:color w:val="000000" w:themeColor="text1"/>
          </w:rPr>
          <w:fldChar w:fldCharType="end"/>
        </w:r>
      </w:hyperlink>
    </w:p>
    <w:p w14:paraId="62AAE211" w14:textId="36918668" w:rsidR="00492F3C" w:rsidRPr="00BF27F6" w:rsidRDefault="009B06C9" w:rsidP="00492F3C">
      <w:pPr>
        <w:pStyle w:val="TableofFigures"/>
        <w:tabs>
          <w:tab w:val="right" w:leader="dot" w:pos="9016"/>
        </w:tabs>
        <w:rPr>
          <w:rFonts w:asciiTheme="minorBidi" w:eastAsiaTheme="minorEastAsia" w:hAnsiTheme="minorBidi" w:cstheme="minorBidi"/>
          <w:noProof/>
          <w:color w:val="000000" w:themeColor="text1"/>
          <w:lang w:val="en-GB" w:eastAsia="en-GB"/>
        </w:rPr>
      </w:pPr>
      <w:hyperlink r:id="rId8" w:anchor="_Toc467684280" w:history="1">
        <w:r w:rsidR="00492F3C" w:rsidRPr="00BF27F6">
          <w:rPr>
            <w:rStyle w:val="Hyperlink"/>
            <w:rFonts w:asciiTheme="minorBidi" w:hAnsiTheme="minorBidi" w:cstheme="minorBidi"/>
            <w:noProof/>
            <w:color w:val="000000" w:themeColor="text1"/>
          </w:rPr>
          <w:t>Figure 2 :</w:t>
        </w:r>
        <w:r w:rsidR="00492F3C" w:rsidRPr="00BF27F6">
          <w:rPr>
            <w:rStyle w:val="Hyperlink"/>
            <w:rFonts w:asciiTheme="minorBidi" w:hAnsiTheme="minorBidi" w:cstheme="minorBidi"/>
            <w:noProof/>
            <w:color w:val="000000" w:themeColor="text1"/>
            <w:lang w:val="en-GB"/>
          </w:rPr>
          <w:t xml:space="preserve"> Implementation Flowchart of Active Leading Indicators </w:t>
        </w:r>
        <w:r w:rsidR="00492F3C" w:rsidRPr="00BF27F6">
          <w:rPr>
            <w:rFonts w:asciiTheme="minorBidi" w:hAnsiTheme="minorBidi" w:cstheme="minorBidi"/>
            <w:noProof/>
            <w:webHidden/>
            <w:color w:val="000000" w:themeColor="text1"/>
          </w:rPr>
          <w:tab/>
        </w:r>
        <w:r w:rsidR="00492F3C" w:rsidRPr="00BF27F6">
          <w:rPr>
            <w:rFonts w:asciiTheme="minorBidi" w:hAnsiTheme="minorBidi" w:cstheme="minorBidi"/>
            <w:noProof/>
            <w:webHidden/>
            <w:color w:val="000000" w:themeColor="text1"/>
          </w:rPr>
          <w:fldChar w:fldCharType="begin"/>
        </w:r>
        <w:r w:rsidR="00492F3C" w:rsidRPr="00BF27F6">
          <w:rPr>
            <w:rFonts w:asciiTheme="minorBidi" w:hAnsiTheme="minorBidi" w:cstheme="minorBidi"/>
            <w:noProof/>
            <w:webHidden/>
            <w:color w:val="000000" w:themeColor="text1"/>
          </w:rPr>
          <w:instrText xml:space="preserve"> PAGEREF _Toc467684280 \h </w:instrText>
        </w:r>
        <w:r w:rsidR="00492F3C" w:rsidRPr="00BF27F6">
          <w:rPr>
            <w:rFonts w:asciiTheme="minorBidi" w:hAnsiTheme="minorBidi" w:cstheme="minorBidi"/>
            <w:noProof/>
            <w:webHidden/>
            <w:color w:val="000000" w:themeColor="text1"/>
          </w:rPr>
        </w:r>
        <w:r w:rsidR="00492F3C" w:rsidRPr="00BF27F6">
          <w:rPr>
            <w:rFonts w:asciiTheme="minorBidi" w:hAnsiTheme="minorBidi" w:cstheme="minorBidi"/>
            <w:noProof/>
            <w:webHidden/>
            <w:color w:val="000000" w:themeColor="text1"/>
          </w:rPr>
          <w:fldChar w:fldCharType="separate"/>
        </w:r>
        <w:r w:rsidR="00BF27F6">
          <w:rPr>
            <w:rFonts w:asciiTheme="minorBidi" w:hAnsiTheme="minorBidi" w:cstheme="minorBidi"/>
            <w:noProof/>
            <w:webHidden/>
            <w:color w:val="000000" w:themeColor="text1"/>
          </w:rPr>
          <w:t>16</w:t>
        </w:r>
        <w:r w:rsidR="00492F3C" w:rsidRPr="00BF27F6">
          <w:rPr>
            <w:rFonts w:asciiTheme="minorBidi" w:hAnsiTheme="minorBidi" w:cstheme="minorBidi"/>
            <w:noProof/>
            <w:webHidden/>
            <w:color w:val="000000" w:themeColor="text1"/>
          </w:rPr>
          <w:fldChar w:fldCharType="end"/>
        </w:r>
      </w:hyperlink>
    </w:p>
    <w:p w14:paraId="50AF8A21" w14:textId="77777777" w:rsidR="00492F3C" w:rsidRPr="00BF27F6" w:rsidRDefault="009B06C9">
      <w:pPr>
        <w:pStyle w:val="TableofFigures"/>
        <w:tabs>
          <w:tab w:val="right" w:leader="dot" w:pos="9016"/>
        </w:tabs>
        <w:rPr>
          <w:rFonts w:asciiTheme="minorBidi" w:eastAsiaTheme="minorEastAsia" w:hAnsiTheme="minorBidi" w:cstheme="minorBidi"/>
          <w:noProof/>
          <w:color w:val="000000" w:themeColor="text1"/>
          <w:lang w:val="en-GB" w:eastAsia="en-GB"/>
        </w:rPr>
      </w:pPr>
      <w:hyperlink w:anchor="_Toc467684281" w:history="1">
        <w:r w:rsidR="00492F3C" w:rsidRPr="00BF27F6">
          <w:rPr>
            <w:rStyle w:val="Hyperlink"/>
            <w:rFonts w:asciiTheme="minorBidi" w:hAnsiTheme="minorBidi" w:cstheme="minorBidi"/>
            <w:noProof/>
            <w:color w:val="000000" w:themeColor="text1"/>
          </w:rPr>
          <w:t>Figure 3: Research Methodology Diagram</w:t>
        </w:r>
        <w:r w:rsidR="00492F3C" w:rsidRPr="00BF27F6">
          <w:rPr>
            <w:rFonts w:asciiTheme="minorBidi" w:hAnsiTheme="minorBidi" w:cstheme="minorBidi"/>
            <w:noProof/>
            <w:webHidden/>
            <w:color w:val="000000" w:themeColor="text1"/>
          </w:rPr>
          <w:tab/>
        </w:r>
        <w:r w:rsidR="00492F3C" w:rsidRPr="00BF27F6">
          <w:rPr>
            <w:rFonts w:asciiTheme="minorBidi" w:hAnsiTheme="minorBidi" w:cstheme="minorBidi"/>
            <w:noProof/>
            <w:webHidden/>
            <w:color w:val="000000" w:themeColor="text1"/>
          </w:rPr>
          <w:fldChar w:fldCharType="begin"/>
        </w:r>
        <w:r w:rsidR="00492F3C" w:rsidRPr="00BF27F6">
          <w:rPr>
            <w:rFonts w:asciiTheme="minorBidi" w:hAnsiTheme="minorBidi" w:cstheme="minorBidi"/>
            <w:noProof/>
            <w:webHidden/>
            <w:color w:val="000000" w:themeColor="text1"/>
          </w:rPr>
          <w:instrText xml:space="preserve"> PAGEREF _Toc467684281 \h </w:instrText>
        </w:r>
        <w:r w:rsidR="00492F3C" w:rsidRPr="00BF27F6">
          <w:rPr>
            <w:rFonts w:asciiTheme="minorBidi" w:hAnsiTheme="minorBidi" w:cstheme="minorBidi"/>
            <w:noProof/>
            <w:webHidden/>
            <w:color w:val="000000" w:themeColor="text1"/>
          </w:rPr>
        </w:r>
        <w:r w:rsidR="00492F3C" w:rsidRPr="00BF27F6">
          <w:rPr>
            <w:rFonts w:asciiTheme="minorBidi" w:hAnsiTheme="minorBidi" w:cstheme="minorBidi"/>
            <w:noProof/>
            <w:webHidden/>
            <w:color w:val="000000" w:themeColor="text1"/>
          </w:rPr>
          <w:fldChar w:fldCharType="separate"/>
        </w:r>
        <w:r w:rsidR="00BF27F6">
          <w:rPr>
            <w:rFonts w:asciiTheme="minorBidi" w:hAnsiTheme="minorBidi" w:cstheme="minorBidi"/>
            <w:noProof/>
            <w:webHidden/>
            <w:color w:val="000000" w:themeColor="text1"/>
          </w:rPr>
          <w:t>30</w:t>
        </w:r>
        <w:r w:rsidR="00492F3C" w:rsidRPr="00BF27F6">
          <w:rPr>
            <w:rFonts w:asciiTheme="minorBidi" w:hAnsiTheme="minorBidi" w:cstheme="minorBidi"/>
            <w:noProof/>
            <w:webHidden/>
            <w:color w:val="000000" w:themeColor="text1"/>
          </w:rPr>
          <w:fldChar w:fldCharType="end"/>
        </w:r>
      </w:hyperlink>
    </w:p>
    <w:p w14:paraId="7952F9AA" w14:textId="77777777" w:rsidR="00492F3C" w:rsidRPr="00BF27F6" w:rsidRDefault="009B06C9">
      <w:pPr>
        <w:pStyle w:val="TableofFigures"/>
        <w:tabs>
          <w:tab w:val="right" w:leader="dot" w:pos="9016"/>
        </w:tabs>
        <w:rPr>
          <w:rFonts w:asciiTheme="minorBidi" w:eastAsiaTheme="minorEastAsia" w:hAnsiTheme="minorBidi" w:cstheme="minorBidi"/>
          <w:noProof/>
          <w:color w:val="000000" w:themeColor="text1"/>
          <w:lang w:val="en-GB" w:eastAsia="en-GB"/>
        </w:rPr>
      </w:pPr>
      <w:hyperlink r:id="rId9" w:anchor="_Toc467684282" w:history="1">
        <w:r w:rsidR="00492F3C" w:rsidRPr="00BF27F6">
          <w:rPr>
            <w:rStyle w:val="Hyperlink"/>
            <w:rFonts w:asciiTheme="minorBidi" w:hAnsiTheme="minorBidi" w:cstheme="minorBidi"/>
            <w:noProof/>
            <w:color w:val="000000" w:themeColor="text1"/>
          </w:rPr>
          <w:t>Figure 4:</w:t>
        </w:r>
        <w:r w:rsidR="00492F3C" w:rsidRPr="00BF27F6">
          <w:rPr>
            <w:rStyle w:val="Hyperlink"/>
            <w:rFonts w:asciiTheme="minorBidi" w:hAnsiTheme="minorBidi" w:cstheme="minorBidi"/>
            <w:noProof/>
            <w:color w:val="000000" w:themeColor="text1"/>
            <w:lang w:val="en-GB"/>
          </w:rPr>
          <w:t xml:space="preserve"> OSHA TRIR Box-plot</w:t>
        </w:r>
        <w:r w:rsidR="00492F3C" w:rsidRPr="00BF27F6">
          <w:rPr>
            <w:rFonts w:asciiTheme="minorBidi" w:hAnsiTheme="minorBidi" w:cstheme="minorBidi"/>
            <w:noProof/>
            <w:webHidden/>
            <w:color w:val="000000" w:themeColor="text1"/>
          </w:rPr>
          <w:tab/>
        </w:r>
        <w:r w:rsidR="00492F3C" w:rsidRPr="00BF27F6">
          <w:rPr>
            <w:rFonts w:asciiTheme="minorBidi" w:hAnsiTheme="minorBidi" w:cstheme="minorBidi"/>
            <w:noProof/>
            <w:webHidden/>
            <w:color w:val="000000" w:themeColor="text1"/>
          </w:rPr>
          <w:fldChar w:fldCharType="begin"/>
        </w:r>
        <w:r w:rsidR="00492F3C" w:rsidRPr="00BF27F6">
          <w:rPr>
            <w:rFonts w:asciiTheme="minorBidi" w:hAnsiTheme="minorBidi" w:cstheme="minorBidi"/>
            <w:noProof/>
            <w:webHidden/>
            <w:color w:val="000000" w:themeColor="text1"/>
          </w:rPr>
          <w:instrText xml:space="preserve"> PAGEREF _Toc467684282 \h </w:instrText>
        </w:r>
        <w:r w:rsidR="00492F3C" w:rsidRPr="00BF27F6">
          <w:rPr>
            <w:rFonts w:asciiTheme="minorBidi" w:hAnsiTheme="minorBidi" w:cstheme="minorBidi"/>
            <w:noProof/>
            <w:webHidden/>
            <w:color w:val="000000" w:themeColor="text1"/>
          </w:rPr>
        </w:r>
        <w:r w:rsidR="00492F3C" w:rsidRPr="00BF27F6">
          <w:rPr>
            <w:rFonts w:asciiTheme="minorBidi" w:hAnsiTheme="minorBidi" w:cstheme="minorBidi"/>
            <w:noProof/>
            <w:webHidden/>
            <w:color w:val="000000" w:themeColor="text1"/>
          </w:rPr>
          <w:fldChar w:fldCharType="separate"/>
        </w:r>
        <w:r w:rsidR="00BF27F6">
          <w:rPr>
            <w:rFonts w:asciiTheme="minorBidi" w:hAnsiTheme="minorBidi" w:cstheme="minorBidi"/>
            <w:noProof/>
            <w:webHidden/>
            <w:color w:val="000000" w:themeColor="text1"/>
          </w:rPr>
          <w:t>55</w:t>
        </w:r>
        <w:r w:rsidR="00492F3C" w:rsidRPr="00BF27F6">
          <w:rPr>
            <w:rFonts w:asciiTheme="minorBidi" w:hAnsiTheme="minorBidi" w:cstheme="minorBidi"/>
            <w:noProof/>
            <w:webHidden/>
            <w:color w:val="000000" w:themeColor="text1"/>
          </w:rPr>
          <w:fldChar w:fldCharType="end"/>
        </w:r>
      </w:hyperlink>
    </w:p>
    <w:p w14:paraId="7F40DB40" w14:textId="77777777" w:rsidR="00492F3C" w:rsidRPr="00BF27F6" w:rsidRDefault="009B06C9">
      <w:pPr>
        <w:pStyle w:val="TableofFigures"/>
        <w:tabs>
          <w:tab w:val="right" w:leader="dot" w:pos="9016"/>
        </w:tabs>
        <w:rPr>
          <w:rFonts w:asciiTheme="minorBidi" w:eastAsiaTheme="minorEastAsia" w:hAnsiTheme="minorBidi" w:cstheme="minorBidi"/>
          <w:noProof/>
          <w:color w:val="000000" w:themeColor="text1"/>
          <w:lang w:val="en-GB" w:eastAsia="en-GB"/>
        </w:rPr>
      </w:pPr>
      <w:hyperlink r:id="rId10" w:anchor="_Toc467684283" w:history="1">
        <w:r w:rsidR="00492F3C" w:rsidRPr="00BF27F6">
          <w:rPr>
            <w:rStyle w:val="Hyperlink"/>
            <w:rFonts w:asciiTheme="minorBidi" w:hAnsiTheme="minorBidi" w:cstheme="minorBidi"/>
            <w:noProof/>
            <w:color w:val="000000" w:themeColor="text1"/>
          </w:rPr>
          <w:t>Figure 5:</w:t>
        </w:r>
        <w:r w:rsidR="00492F3C" w:rsidRPr="00BF27F6">
          <w:rPr>
            <w:rStyle w:val="Hyperlink"/>
            <w:rFonts w:asciiTheme="minorBidi" w:hAnsiTheme="minorBidi" w:cstheme="minorBidi"/>
            <w:noProof/>
            <w:color w:val="000000" w:themeColor="text1"/>
            <w:lang w:val="en-GB"/>
          </w:rPr>
          <w:t xml:space="preserve"> OSHA TRIR Histogram</w:t>
        </w:r>
        <w:r w:rsidR="00492F3C" w:rsidRPr="00BF27F6">
          <w:rPr>
            <w:rFonts w:asciiTheme="minorBidi" w:hAnsiTheme="minorBidi" w:cstheme="minorBidi"/>
            <w:noProof/>
            <w:webHidden/>
            <w:color w:val="000000" w:themeColor="text1"/>
          </w:rPr>
          <w:tab/>
        </w:r>
        <w:r w:rsidR="00492F3C" w:rsidRPr="00BF27F6">
          <w:rPr>
            <w:rFonts w:asciiTheme="minorBidi" w:hAnsiTheme="minorBidi" w:cstheme="minorBidi"/>
            <w:noProof/>
            <w:webHidden/>
            <w:color w:val="000000" w:themeColor="text1"/>
          </w:rPr>
          <w:fldChar w:fldCharType="begin"/>
        </w:r>
        <w:r w:rsidR="00492F3C" w:rsidRPr="00BF27F6">
          <w:rPr>
            <w:rFonts w:asciiTheme="minorBidi" w:hAnsiTheme="minorBidi" w:cstheme="minorBidi"/>
            <w:noProof/>
            <w:webHidden/>
            <w:color w:val="000000" w:themeColor="text1"/>
          </w:rPr>
          <w:instrText xml:space="preserve"> PAGEREF _Toc467684283 \h </w:instrText>
        </w:r>
        <w:r w:rsidR="00492F3C" w:rsidRPr="00BF27F6">
          <w:rPr>
            <w:rFonts w:asciiTheme="minorBidi" w:hAnsiTheme="minorBidi" w:cstheme="minorBidi"/>
            <w:noProof/>
            <w:webHidden/>
            <w:color w:val="000000" w:themeColor="text1"/>
          </w:rPr>
        </w:r>
        <w:r w:rsidR="00492F3C" w:rsidRPr="00BF27F6">
          <w:rPr>
            <w:rFonts w:asciiTheme="minorBidi" w:hAnsiTheme="minorBidi" w:cstheme="minorBidi"/>
            <w:noProof/>
            <w:webHidden/>
            <w:color w:val="000000" w:themeColor="text1"/>
          </w:rPr>
          <w:fldChar w:fldCharType="separate"/>
        </w:r>
        <w:r w:rsidR="00BF27F6">
          <w:rPr>
            <w:rFonts w:asciiTheme="minorBidi" w:hAnsiTheme="minorBidi" w:cstheme="minorBidi"/>
            <w:noProof/>
            <w:webHidden/>
            <w:color w:val="000000" w:themeColor="text1"/>
          </w:rPr>
          <w:t>55</w:t>
        </w:r>
        <w:r w:rsidR="00492F3C" w:rsidRPr="00BF27F6">
          <w:rPr>
            <w:rFonts w:asciiTheme="minorBidi" w:hAnsiTheme="minorBidi" w:cstheme="minorBidi"/>
            <w:noProof/>
            <w:webHidden/>
            <w:color w:val="000000" w:themeColor="text1"/>
          </w:rPr>
          <w:fldChar w:fldCharType="end"/>
        </w:r>
      </w:hyperlink>
    </w:p>
    <w:p w14:paraId="7628270C" w14:textId="77777777" w:rsidR="00492F3C" w:rsidRPr="00BF27F6" w:rsidRDefault="009B06C9">
      <w:pPr>
        <w:pStyle w:val="TableofFigures"/>
        <w:tabs>
          <w:tab w:val="right" w:leader="dot" w:pos="9016"/>
        </w:tabs>
        <w:rPr>
          <w:rFonts w:asciiTheme="minorBidi" w:eastAsiaTheme="minorEastAsia" w:hAnsiTheme="minorBidi" w:cstheme="minorBidi"/>
          <w:noProof/>
          <w:color w:val="000000" w:themeColor="text1"/>
          <w:lang w:val="en-GB" w:eastAsia="en-GB"/>
        </w:rPr>
      </w:pPr>
      <w:hyperlink w:anchor="_Toc467684284" w:history="1">
        <w:r w:rsidR="00492F3C" w:rsidRPr="00BF27F6">
          <w:rPr>
            <w:rStyle w:val="Hyperlink"/>
            <w:rFonts w:asciiTheme="minorBidi" w:hAnsiTheme="minorBidi" w:cstheme="minorBidi"/>
            <w:noProof/>
            <w:color w:val="000000" w:themeColor="text1"/>
          </w:rPr>
          <w:t>Figure 6: OSHA DART Box-Plot</w:t>
        </w:r>
        <w:r w:rsidR="00492F3C" w:rsidRPr="00BF27F6">
          <w:rPr>
            <w:rFonts w:asciiTheme="minorBidi" w:hAnsiTheme="minorBidi" w:cstheme="minorBidi"/>
            <w:noProof/>
            <w:webHidden/>
            <w:color w:val="000000" w:themeColor="text1"/>
          </w:rPr>
          <w:tab/>
        </w:r>
        <w:r w:rsidR="00492F3C" w:rsidRPr="00BF27F6">
          <w:rPr>
            <w:rFonts w:asciiTheme="minorBidi" w:hAnsiTheme="minorBidi" w:cstheme="minorBidi"/>
            <w:noProof/>
            <w:webHidden/>
            <w:color w:val="000000" w:themeColor="text1"/>
          </w:rPr>
          <w:fldChar w:fldCharType="begin"/>
        </w:r>
        <w:r w:rsidR="00492F3C" w:rsidRPr="00BF27F6">
          <w:rPr>
            <w:rFonts w:asciiTheme="minorBidi" w:hAnsiTheme="minorBidi" w:cstheme="minorBidi"/>
            <w:noProof/>
            <w:webHidden/>
            <w:color w:val="000000" w:themeColor="text1"/>
          </w:rPr>
          <w:instrText xml:space="preserve"> PAGEREF _Toc467684284 \h </w:instrText>
        </w:r>
        <w:r w:rsidR="00492F3C" w:rsidRPr="00BF27F6">
          <w:rPr>
            <w:rFonts w:asciiTheme="minorBidi" w:hAnsiTheme="minorBidi" w:cstheme="minorBidi"/>
            <w:noProof/>
            <w:webHidden/>
            <w:color w:val="000000" w:themeColor="text1"/>
          </w:rPr>
        </w:r>
        <w:r w:rsidR="00492F3C" w:rsidRPr="00BF27F6">
          <w:rPr>
            <w:rFonts w:asciiTheme="minorBidi" w:hAnsiTheme="minorBidi" w:cstheme="minorBidi"/>
            <w:noProof/>
            <w:webHidden/>
            <w:color w:val="000000" w:themeColor="text1"/>
          </w:rPr>
          <w:fldChar w:fldCharType="separate"/>
        </w:r>
        <w:r w:rsidR="00BF27F6">
          <w:rPr>
            <w:rFonts w:asciiTheme="minorBidi" w:hAnsiTheme="minorBidi" w:cstheme="minorBidi"/>
            <w:noProof/>
            <w:webHidden/>
            <w:color w:val="000000" w:themeColor="text1"/>
          </w:rPr>
          <w:t>56</w:t>
        </w:r>
        <w:r w:rsidR="00492F3C" w:rsidRPr="00BF27F6">
          <w:rPr>
            <w:rFonts w:asciiTheme="minorBidi" w:hAnsiTheme="minorBidi" w:cstheme="minorBidi"/>
            <w:noProof/>
            <w:webHidden/>
            <w:color w:val="000000" w:themeColor="text1"/>
          </w:rPr>
          <w:fldChar w:fldCharType="end"/>
        </w:r>
      </w:hyperlink>
    </w:p>
    <w:p w14:paraId="7D6F00D9" w14:textId="77777777" w:rsidR="00492F3C" w:rsidRPr="00BF27F6" w:rsidRDefault="009B06C9">
      <w:pPr>
        <w:pStyle w:val="TableofFigures"/>
        <w:tabs>
          <w:tab w:val="right" w:leader="dot" w:pos="9016"/>
        </w:tabs>
        <w:rPr>
          <w:rFonts w:asciiTheme="minorBidi" w:eastAsiaTheme="minorEastAsia" w:hAnsiTheme="minorBidi" w:cstheme="minorBidi"/>
          <w:noProof/>
          <w:color w:val="000000" w:themeColor="text1"/>
          <w:lang w:val="en-GB" w:eastAsia="en-GB"/>
        </w:rPr>
      </w:pPr>
      <w:hyperlink w:anchor="_Toc467684285" w:history="1">
        <w:r w:rsidR="00492F3C" w:rsidRPr="00BF27F6">
          <w:rPr>
            <w:rStyle w:val="Hyperlink"/>
            <w:rFonts w:asciiTheme="minorBidi" w:hAnsiTheme="minorBidi" w:cstheme="minorBidi"/>
            <w:noProof/>
            <w:color w:val="000000" w:themeColor="text1"/>
          </w:rPr>
          <w:t>Figure 7</w:t>
        </w:r>
        <w:r w:rsidR="00492F3C" w:rsidRPr="00BF27F6">
          <w:rPr>
            <w:rStyle w:val="Hyperlink"/>
            <w:rFonts w:asciiTheme="minorBidi" w:hAnsiTheme="minorBidi" w:cstheme="minorBidi"/>
            <w:noProof/>
            <w:color w:val="000000" w:themeColor="text1"/>
            <w:lang w:val="en-GB"/>
          </w:rPr>
          <w:t xml:space="preserve"> OSHA DART Histogram</w:t>
        </w:r>
        <w:r w:rsidR="00492F3C" w:rsidRPr="00BF27F6">
          <w:rPr>
            <w:rFonts w:asciiTheme="minorBidi" w:hAnsiTheme="minorBidi" w:cstheme="minorBidi"/>
            <w:noProof/>
            <w:webHidden/>
            <w:color w:val="000000" w:themeColor="text1"/>
          </w:rPr>
          <w:tab/>
        </w:r>
        <w:r w:rsidR="00492F3C" w:rsidRPr="00BF27F6">
          <w:rPr>
            <w:rFonts w:asciiTheme="minorBidi" w:hAnsiTheme="minorBidi" w:cstheme="minorBidi"/>
            <w:noProof/>
            <w:webHidden/>
            <w:color w:val="000000" w:themeColor="text1"/>
          </w:rPr>
          <w:fldChar w:fldCharType="begin"/>
        </w:r>
        <w:r w:rsidR="00492F3C" w:rsidRPr="00BF27F6">
          <w:rPr>
            <w:rFonts w:asciiTheme="minorBidi" w:hAnsiTheme="minorBidi" w:cstheme="minorBidi"/>
            <w:noProof/>
            <w:webHidden/>
            <w:color w:val="000000" w:themeColor="text1"/>
          </w:rPr>
          <w:instrText xml:space="preserve"> PAGEREF _Toc467684285 \h </w:instrText>
        </w:r>
        <w:r w:rsidR="00492F3C" w:rsidRPr="00BF27F6">
          <w:rPr>
            <w:rFonts w:asciiTheme="minorBidi" w:hAnsiTheme="minorBidi" w:cstheme="minorBidi"/>
            <w:noProof/>
            <w:webHidden/>
            <w:color w:val="000000" w:themeColor="text1"/>
          </w:rPr>
        </w:r>
        <w:r w:rsidR="00492F3C" w:rsidRPr="00BF27F6">
          <w:rPr>
            <w:rFonts w:asciiTheme="minorBidi" w:hAnsiTheme="minorBidi" w:cstheme="minorBidi"/>
            <w:noProof/>
            <w:webHidden/>
            <w:color w:val="000000" w:themeColor="text1"/>
          </w:rPr>
          <w:fldChar w:fldCharType="separate"/>
        </w:r>
        <w:r w:rsidR="00BF27F6">
          <w:rPr>
            <w:rFonts w:asciiTheme="minorBidi" w:hAnsiTheme="minorBidi" w:cstheme="minorBidi"/>
            <w:noProof/>
            <w:webHidden/>
            <w:color w:val="000000" w:themeColor="text1"/>
          </w:rPr>
          <w:t>57</w:t>
        </w:r>
        <w:r w:rsidR="00492F3C" w:rsidRPr="00BF27F6">
          <w:rPr>
            <w:rFonts w:asciiTheme="minorBidi" w:hAnsiTheme="minorBidi" w:cstheme="minorBidi"/>
            <w:noProof/>
            <w:webHidden/>
            <w:color w:val="000000" w:themeColor="text1"/>
          </w:rPr>
          <w:fldChar w:fldCharType="end"/>
        </w:r>
      </w:hyperlink>
    </w:p>
    <w:p w14:paraId="26809106" w14:textId="77777777" w:rsidR="00492F3C" w:rsidRPr="00BF27F6" w:rsidRDefault="009B06C9">
      <w:pPr>
        <w:pStyle w:val="TableofFigures"/>
        <w:tabs>
          <w:tab w:val="right" w:leader="dot" w:pos="9016"/>
        </w:tabs>
        <w:rPr>
          <w:rFonts w:asciiTheme="minorBidi" w:eastAsiaTheme="minorEastAsia" w:hAnsiTheme="minorBidi" w:cstheme="minorBidi"/>
          <w:noProof/>
          <w:color w:val="000000" w:themeColor="text1"/>
          <w:lang w:val="en-GB" w:eastAsia="en-GB"/>
        </w:rPr>
      </w:pPr>
      <w:hyperlink w:anchor="_Toc467684286" w:history="1">
        <w:r w:rsidR="00492F3C" w:rsidRPr="00BF27F6">
          <w:rPr>
            <w:rStyle w:val="Hyperlink"/>
            <w:rFonts w:asciiTheme="minorBidi" w:hAnsiTheme="minorBidi" w:cstheme="minorBidi"/>
            <w:noProof/>
            <w:color w:val="000000" w:themeColor="text1"/>
          </w:rPr>
          <w:t>Figure 8:</w:t>
        </w:r>
        <w:r w:rsidR="00492F3C" w:rsidRPr="00BF27F6">
          <w:rPr>
            <w:rStyle w:val="Hyperlink"/>
            <w:rFonts w:asciiTheme="minorBidi" w:hAnsiTheme="minorBidi" w:cstheme="minorBidi"/>
            <w:noProof/>
            <w:color w:val="000000" w:themeColor="text1"/>
            <w:lang w:val="en-GB"/>
          </w:rPr>
          <w:t xml:space="preserve"> Project Sector Histogram</w:t>
        </w:r>
        <w:r w:rsidR="00492F3C" w:rsidRPr="00BF27F6">
          <w:rPr>
            <w:rStyle w:val="Hyperlink"/>
            <w:rFonts w:asciiTheme="minorBidi" w:hAnsiTheme="minorBidi" w:cstheme="minorBidi"/>
            <w:bCs/>
            <w:noProof/>
            <w:color w:val="000000" w:themeColor="text1"/>
          </w:rPr>
          <w:t>.</w:t>
        </w:r>
        <w:r w:rsidR="00492F3C" w:rsidRPr="00BF27F6">
          <w:rPr>
            <w:rFonts w:asciiTheme="minorBidi" w:hAnsiTheme="minorBidi" w:cstheme="minorBidi"/>
            <w:noProof/>
            <w:webHidden/>
            <w:color w:val="000000" w:themeColor="text1"/>
          </w:rPr>
          <w:tab/>
        </w:r>
        <w:r w:rsidR="00492F3C" w:rsidRPr="00BF27F6">
          <w:rPr>
            <w:rFonts w:asciiTheme="minorBidi" w:hAnsiTheme="minorBidi" w:cstheme="minorBidi"/>
            <w:noProof/>
            <w:webHidden/>
            <w:color w:val="000000" w:themeColor="text1"/>
          </w:rPr>
          <w:fldChar w:fldCharType="begin"/>
        </w:r>
        <w:r w:rsidR="00492F3C" w:rsidRPr="00BF27F6">
          <w:rPr>
            <w:rFonts w:asciiTheme="minorBidi" w:hAnsiTheme="minorBidi" w:cstheme="minorBidi"/>
            <w:noProof/>
            <w:webHidden/>
            <w:color w:val="000000" w:themeColor="text1"/>
          </w:rPr>
          <w:instrText xml:space="preserve"> PAGEREF _Toc467684286 \h </w:instrText>
        </w:r>
        <w:r w:rsidR="00492F3C" w:rsidRPr="00BF27F6">
          <w:rPr>
            <w:rFonts w:asciiTheme="minorBidi" w:hAnsiTheme="minorBidi" w:cstheme="minorBidi"/>
            <w:noProof/>
            <w:webHidden/>
            <w:color w:val="000000" w:themeColor="text1"/>
          </w:rPr>
        </w:r>
        <w:r w:rsidR="00492F3C" w:rsidRPr="00BF27F6">
          <w:rPr>
            <w:rFonts w:asciiTheme="minorBidi" w:hAnsiTheme="minorBidi" w:cstheme="minorBidi"/>
            <w:noProof/>
            <w:webHidden/>
            <w:color w:val="000000" w:themeColor="text1"/>
          </w:rPr>
          <w:fldChar w:fldCharType="separate"/>
        </w:r>
        <w:r w:rsidR="00BF27F6">
          <w:rPr>
            <w:rFonts w:asciiTheme="minorBidi" w:hAnsiTheme="minorBidi" w:cstheme="minorBidi"/>
            <w:noProof/>
            <w:webHidden/>
            <w:color w:val="000000" w:themeColor="text1"/>
          </w:rPr>
          <w:t>58</w:t>
        </w:r>
        <w:r w:rsidR="00492F3C" w:rsidRPr="00BF27F6">
          <w:rPr>
            <w:rFonts w:asciiTheme="minorBidi" w:hAnsiTheme="minorBidi" w:cstheme="minorBidi"/>
            <w:noProof/>
            <w:webHidden/>
            <w:color w:val="000000" w:themeColor="text1"/>
          </w:rPr>
          <w:fldChar w:fldCharType="end"/>
        </w:r>
      </w:hyperlink>
    </w:p>
    <w:p w14:paraId="2D486753" w14:textId="77777777" w:rsidR="00492F3C" w:rsidRPr="00BF27F6" w:rsidRDefault="009B06C9">
      <w:pPr>
        <w:pStyle w:val="TableofFigures"/>
        <w:tabs>
          <w:tab w:val="right" w:leader="dot" w:pos="9016"/>
        </w:tabs>
        <w:rPr>
          <w:rFonts w:asciiTheme="minorBidi" w:eastAsiaTheme="minorEastAsia" w:hAnsiTheme="minorBidi" w:cstheme="minorBidi"/>
          <w:noProof/>
          <w:color w:val="000000" w:themeColor="text1"/>
          <w:lang w:val="en-GB" w:eastAsia="en-GB"/>
        </w:rPr>
      </w:pPr>
      <w:hyperlink w:anchor="_Toc467684287" w:history="1">
        <w:r w:rsidR="00492F3C" w:rsidRPr="00BF27F6">
          <w:rPr>
            <w:rStyle w:val="Hyperlink"/>
            <w:rFonts w:asciiTheme="minorBidi" w:hAnsiTheme="minorBidi" w:cstheme="minorBidi"/>
            <w:noProof/>
            <w:color w:val="000000" w:themeColor="text1"/>
          </w:rPr>
          <w:t>Figure 9:</w:t>
        </w:r>
        <w:r w:rsidR="00492F3C" w:rsidRPr="00BF27F6">
          <w:rPr>
            <w:rStyle w:val="Hyperlink"/>
            <w:rFonts w:asciiTheme="minorBidi" w:hAnsiTheme="minorBidi" w:cstheme="minorBidi"/>
            <w:noProof/>
            <w:color w:val="000000" w:themeColor="text1"/>
            <w:lang w:val="en-GB"/>
          </w:rPr>
          <w:t xml:space="preserve"> Category A Indicators Averages Bar Graph</w:t>
        </w:r>
        <w:r w:rsidR="00492F3C" w:rsidRPr="00BF27F6">
          <w:rPr>
            <w:rFonts w:asciiTheme="minorBidi" w:hAnsiTheme="minorBidi" w:cstheme="minorBidi"/>
            <w:noProof/>
            <w:webHidden/>
            <w:color w:val="000000" w:themeColor="text1"/>
          </w:rPr>
          <w:tab/>
        </w:r>
        <w:r w:rsidR="00492F3C" w:rsidRPr="00BF27F6">
          <w:rPr>
            <w:rFonts w:asciiTheme="minorBidi" w:hAnsiTheme="minorBidi" w:cstheme="minorBidi"/>
            <w:noProof/>
            <w:webHidden/>
            <w:color w:val="000000" w:themeColor="text1"/>
          </w:rPr>
          <w:fldChar w:fldCharType="begin"/>
        </w:r>
        <w:r w:rsidR="00492F3C" w:rsidRPr="00BF27F6">
          <w:rPr>
            <w:rFonts w:asciiTheme="minorBidi" w:hAnsiTheme="minorBidi" w:cstheme="minorBidi"/>
            <w:noProof/>
            <w:webHidden/>
            <w:color w:val="000000" w:themeColor="text1"/>
          </w:rPr>
          <w:instrText xml:space="preserve"> PAGEREF _Toc467684287 \h </w:instrText>
        </w:r>
        <w:r w:rsidR="00492F3C" w:rsidRPr="00BF27F6">
          <w:rPr>
            <w:rFonts w:asciiTheme="minorBidi" w:hAnsiTheme="minorBidi" w:cstheme="minorBidi"/>
            <w:noProof/>
            <w:webHidden/>
            <w:color w:val="000000" w:themeColor="text1"/>
          </w:rPr>
        </w:r>
        <w:r w:rsidR="00492F3C" w:rsidRPr="00BF27F6">
          <w:rPr>
            <w:rFonts w:asciiTheme="minorBidi" w:hAnsiTheme="minorBidi" w:cstheme="minorBidi"/>
            <w:noProof/>
            <w:webHidden/>
            <w:color w:val="000000" w:themeColor="text1"/>
          </w:rPr>
          <w:fldChar w:fldCharType="separate"/>
        </w:r>
        <w:r w:rsidR="00BF27F6">
          <w:rPr>
            <w:rFonts w:asciiTheme="minorBidi" w:hAnsiTheme="minorBidi" w:cstheme="minorBidi"/>
            <w:noProof/>
            <w:webHidden/>
            <w:color w:val="000000" w:themeColor="text1"/>
          </w:rPr>
          <w:t>62</w:t>
        </w:r>
        <w:r w:rsidR="00492F3C" w:rsidRPr="00BF27F6">
          <w:rPr>
            <w:rFonts w:asciiTheme="minorBidi" w:hAnsiTheme="minorBidi" w:cstheme="minorBidi"/>
            <w:noProof/>
            <w:webHidden/>
            <w:color w:val="000000" w:themeColor="text1"/>
          </w:rPr>
          <w:fldChar w:fldCharType="end"/>
        </w:r>
      </w:hyperlink>
    </w:p>
    <w:p w14:paraId="4DB0B451" w14:textId="77777777" w:rsidR="00492F3C" w:rsidRPr="00BF27F6" w:rsidRDefault="009B06C9">
      <w:pPr>
        <w:pStyle w:val="TableofFigures"/>
        <w:tabs>
          <w:tab w:val="right" w:leader="dot" w:pos="9016"/>
        </w:tabs>
        <w:rPr>
          <w:rFonts w:asciiTheme="minorBidi" w:eastAsiaTheme="minorEastAsia" w:hAnsiTheme="minorBidi" w:cstheme="minorBidi"/>
          <w:noProof/>
          <w:color w:val="000000" w:themeColor="text1"/>
          <w:lang w:val="en-GB" w:eastAsia="en-GB"/>
        </w:rPr>
      </w:pPr>
      <w:hyperlink w:anchor="_Toc467684288" w:history="1">
        <w:r w:rsidR="00492F3C" w:rsidRPr="00BF27F6">
          <w:rPr>
            <w:rStyle w:val="Hyperlink"/>
            <w:rFonts w:asciiTheme="minorBidi" w:hAnsiTheme="minorBidi" w:cstheme="minorBidi"/>
            <w:noProof/>
            <w:color w:val="000000" w:themeColor="text1"/>
          </w:rPr>
          <w:t>Figure 10:</w:t>
        </w:r>
        <w:r w:rsidR="00492F3C" w:rsidRPr="00BF27F6">
          <w:rPr>
            <w:rStyle w:val="Hyperlink"/>
            <w:rFonts w:asciiTheme="minorBidi" w:hAnsiTheme="minorBidi" w:cstheme="minorBidi"/>
            <w:noProof/>
            <w:color w:val="000000" w:themeColor="text1"/>
            <w:lang w:val="en-GB"/>
          </w:rPr>
          <w:t xml:space="preserve"> Category B Indicator Averages Bar Graph</w:t>
        </w:r>
        <w:r w:rsidR="00492F3C" w:rsidRPr="00BF27F6">
          <w:rPr>
            <w:rFonts w:asciiTheme="minorBidi" w:hAnsiTheme="minorBidi" w:cstheme="minorBidi"/>
            <w:noProof/>
            <w:webHidden/>
            <w:color w:val="000000" w:themeColor="text1"/>
          </w:rPr>
          <w:tab/>
        </w:r>
        <w:r w:rsidR="00492F3C" w:rsidRPr="00BF27F6">
          <w:rPr>
            <w:rFonts w:asciiTheme="minorBidi" w:hAnsiTheme="minorBidi" w:cstheme="minorBidi"/>
            <w:noProof/>
            <w:webHidden/>
            <w:color w:val="000000" w:themeColor="text1"/>
          </w:rPr>
          <w:fldChar w:fldCharType="begin"/>
        </w:r>
        <w:r w:rsidR="00492F3C" w:rsidRPr="00BF27F6">
          <w:rPr>
            <w:rFonts w:asciiTheme="minorBidi" w:hAnsiTheme="minorBidi" w:cstheme="minorBidi"/>
            <w:noProof/>
            <w:webHidden/>
            <w:color w:val="000000" w:themeColor="text1"/>
          </w:rPr>
          <w:instrText xml:space="preserve"> PAGEREF _Toc467684288 \h </w:instrText>
        </w:r>
        <w:r w:rsidR="00492F3C" w:rsidRPr="00BF27F6">
          <w:rPr>
            <w:rFonts w:asciiTheme="minorBidi" w:hAnsiTheme="minorBidi" w:cstheme="minorBidi"/>
            <w:noProof/>
            <w:webHidden/>
            <w:color w:val="000000" w:themeColor="text1"/>
          </w:rPr>
        </w:r>
        <w:r w:rsidR="00492F3C" w:rsidRPr="00BF27F6">
          <w:rPr>
            <w:rFonts w:asciiTheme="minorBidi" w:hAnsiTheme="minorBidi" w:cstheme="minorBidi"/>
            <w:noProof/>
            <w:webHidden/>
            <w:color w:val="000000" w:themeColor="text1"/>
          </w:rPr>
          <w:fldChar w:fldCharType="separate"/>
        </w:r>
        <w:r w:rsidR="00BF27F6">
          <w:rPr>
            <w:rFonts w:asciiTheme="minorBidi" w:hAnsiTheme="minorBidi" w:cstheme="minorBidi"/>
            <w:noProof/>
            <w:webHidden/>
            <w:color w:val="000000" w:themeColor="text1"/>
          </w:rPr>
          <w:t>67</w:t>
        </w:r>
        <w:r w:rsidR="00492F3C" w:rsidRPr="00BF27F6">
          <w:rPr>
            <w:rFonts w:asciiTheme="minorBidi" w:hAnsiTheme="minorBidi" w:cstheme="minorBidi"/>
            <w:noProof/>
            <w:webHidden/>
            <w:color w:val="000000" w:themeColor="text1"/>
          </w:rPr>
          <w:fldChar w:fldCharType="end"/>
        </w:r>
      </w:hyperlink>
    </w:p>
    <w:p w14:paraId="0F02671D" w14:textId="77777777" w:rsidR="00492F3C" w:rsidRPr="00BF27F6" w:rsidRDefault="009B06C9">
      <w:pPr>
        <w:pStyle w:val="TableofFigures"/>
        <w:tabs>
          <w:tab w:val="right" w:leader="dot" w:pos="9016"/>
        </w:tabs>
        <w:rPr>
          <w:rFonts w:asciiTheme="minorBidi" w:eastAsiaTheme="minorEastAsia" w:hAnsiTheme="minorBidi" w:cstheme="minorBidi"/>
          <w:noProof/>
          <w:color w:val="000000" w:themeColor="text1"/>
          <w:lang w:val="en-GB" w:eastAsia="en-GB"/>
        </w:rPr>
      </w:pPr>
      <w:hyperlink w:anchor="_Toc467684289" w:history="1">
        <w:r w:rsidR="00492F3C" w:rsidRPr="00BF27F6">
          <w:rPr>
            <w:rStyle w:val="Hyperlink"/>
            <w:rFonts w:asciiTheme="minorBidi" w:hAnsiTheme="minorBidi" w:cstheme="minorBidi"/>
            <w:noProof/>
            <w:color w:val="000000" w:themeColor="text1"/>
          </w:rPr>
          <w:t>Figure 11:</w:t>
        </w:r>
        <w:r w:rsidR="00492F3C" w:rsidRPr="00BF27F6">
          <w:rPr>
            <w:rStyle w:val="Hyperlink"/>
            <w:rFonts w:asciiTheme="minorBidi" w:hAnsiTheme="minorBidi" w:cstheme="minorBidi"/>
            <w:noProof/>
            <w:color w:val="000000" w:themeColor="text1"/>
            <w:lang w:val="en-GB"/>
          </w:rPr>
          <w:t xml:space="preserve"> Category C Indicator Averages Bar Graph</w:t>
        </w:r>
        <w:r w:rsidR="00492F3C" w:rsidRPr="00BF27F6">
          <w:rPr>
            <w:rFonts w:asciiTheme="minorBidi" w:hAnsiTheme="minorBidi" w:cstheme="minorBidi"/>
            <w:noProof/>
            <w:webHidden/>
            <w:color w:val="000000" w:themeColor="text1"/>
          </w:rPr>
          <w:tab/>
        </w:r>
        <w:r w:rsidR="00492F3C" w:rsidRPr="00BF27F6">
          <w:rPr>
            <w:rFonts w:asciiTheme="minorBidi" w:hAnsiTheme="minorBidi" w:cstheme="minorBidi"/>
            <w:noProof/>
            <w:webHidden/>
            <w:color w:val="000000" w:themeColor="text1"/>
          </w:rPr>
          <w:fldChar w:fldCharType="begin"/>
        </w:r>
        <w:r w:rsidR="00492F3C" w:rsidRPr="00BF27F6">
          <w:rPr>
            <w:rFonts w:asciiTheme="minorBidi" w:hAnsiTheme="minorBidi" w:cstheme="minorBidi"/>
            <w:noProof/>
            <w:webHidden/>
            <w:color w:val="000000" w:themeColor="text1"/>
          </w:rPr>
          <w:instrText xml:space="preserve"> PAGEREF _Toc467684289 \h </w:instrText>
        </w:r>
        <w:r w:rsidR="00492F3C" w:rsidRPr="00BF27F6">
          <w:rPr>
            <w:rFonts w:asciiTheme="minorBidi" w:hAnsiTheme="minorBidi" w:cstheme="minorBidi"/>
            <w:noProof/>
            <w:webHidden/>
            <w:color w:val="000000" w:themeColor="text1"/>
          </w:rPr>
        </w:r>
        <w:r w:rsidR="00492F3C" w:rsidRPr="00BF27F6">
          <w:rPr>
            <w:rFonts w:asciiTheme="minorBidi" w:hAnsiTheme="minorBidi" w:cstheme="minorBidi"/>
            <w:noProof/>
            <w:webHidden/>
            <w:color w:val="000000" w:themeColor="text1"/>
          </w:rPr>
          <w:fldChar w:fldCharType="separate"/>
        </w:r>
        <w:r w:rsidR="00BF27F6">
          <w:rPr>
            <w:rFonts w:asciiTheme="minorBidi" w:hAnsiTheme="minorBidi" w:cstheme="minorBidi"/>
            <w:noProof/>
            <w:webHidden/>
            <w:color w:val="000000" w:themeColor="text1"/>
          </w:rPr>
          <w:t>70</w:t>
        </w:r>
        <w:r w:rsidR="00492F3C" w:rsidRPr="00BF27F6">
          <w:rPr>
            <w:rFonts w:asciiTheme="minorBidi" w:hAnsiTheme="minorBidi" w:cstheme="minorBidi"/>
            <w:noProof/>
            <w:webHidden/>
            <w:color w:val="000000" w:themeColor="text1"/>
          </w:rPr>
          <w:fldChar w:fldCharType="end"/>
        </w:r>
      </w:hyperlink>
    </w:p>
    <w:p w14:paraId="6A3A7549" w14:textId="77777777" w:rsidR="00492F3C" w:rsidRPr="00BF27F6" w:rsidRDefault="009B06C9">
      <w:pPr>
        <w:pStyle w:val="TableofFigures"/>
        <w:tabs>
          <w:tab w:val="right" w:leader="dot" w:pos="9016"/>
        </w:tabs>
        <w:rPr>
          <w:rFonts w:asciiTheme="minorBidi" w:eastAsiaTheme="minorEastAsia" w:hAnsiTheme="minorBidi" w:cstheme="minorBidi"/>
          <w:noProof/>
          <w:color w:val="000000" w:themeColor="text1"/>
          <w:lang w:val="en-GB" w:eastAsia="en-GB"/>
        </w:rPr>
      </w:pPr>
      <w:hyperlink w:anchor="_Toc467684290" w:history="1">
        <w:r w:rsidR="00492F3C" w:rsidRPr="00BF27F6">
          <w:rPr>
            <w:rStyle w:val="Hyperlink"/>
            <w:rFonts w:asciiTheme="minorBidi" w:hAnsiTheme="minorBidi" w:cstheme="minorBidi"/>
            <w:noProof/>
            <w:color w:val="000000" w:themeColor="text1"/>
          </w:rPr>
          <w:t xml:space="preserve">Figure 12: </w:t>
        </w:r>
        <w:r w:rsidR="00492F3C" w:rsidRPr="00BF27F6">
          <w:rPr>
            <w:rStyle w:val="Hyperlink"/>
            <w:rFonts w:asciiTheme="minorBidi" w:hAnsiTheme="minorBidi" w:cstheme="minorBidi"/>
            <w:noProof/>
            <w:color w:val="000000" w:themeColor="text1"/>
            <w:lang w:val="en-GB"/>
          </w:rPr>
          <w:t>Category D Indicator Averages Bar Graph</w:t>
        </w:r>
        <w:r w:rsidR="00492F3C" w:rsidRPr="00BF27F6">
          <w:rPr>
            <w:rFonts w:asciiTheme="minorBidi" w:hAnsiTheme="minorBidi" w:cstheme="minorBidi"/>
            <w:noProof/>
            <w:webHidden/>
            <w:color w:val="000000" w:themeColor="text1"/>
          </w:rPr>
          <w:tab/>
        </w:r>
        <w:r w:rsidR="00492F3C" w:rsidRPr="00BF27F6">
          <w:rPr>
            <w:rFonts w:asciiTheme="minorBidi" w:hAnsiTheme="minorBidi" w:cstheme="minorBidi"/>
            <w:noProof/>
            <w:webHidden/>
            <w:color w:val="000000" w:themeColor="text1"/>
          </w:rPr>
          <w:fldChar w:fldCharType="begin"/>
        </w:r>
        <w:r w:rsidR="00492F3C" w:rsidRPr="00BF27F6">
          <w:rPr>
            <w:rFonts w:asciiTheme="minorBidi" w:hAnsiTheme="minorBidi" w:cstheme="minorBidi"/>
            <w:noProof/>
            <w:webHidden/>
            <w:color w:val="000000" w:themeColor="text1"/>
          </w:rPr>
          <w:instrText xml:space="preserve"> PAGEREF _Toc467684290 \h </w:instrText>
        </w:r>
        <w:r w:rsidR="00492F3C" w:rsidRPr="00BF27F6">
          <w:rPr>
            <w:rFonts w:asciiTheme="minorBidi" w:hAnsiTheme="minorBidi" w:cstheme="minorBidi"/>
            <w:noProof/>
            <w:webHidden/>
            <w:color w:val="000000" w:themeColor="text1"/>
          </w:rPr>
        </w:r>
        <w:r w:rsidR="00492F3C" w:rsidRPr="00BF27F6">
          <w:rPr>
            <w:rFonts w:asciiTheme="minorBidi" w:hAnsiTheme="minorBidi" w:cstheme="minorBidi"/>
            <w:noProof/>
            <w:webHidden/>
            <w:color w:val="000000" w:themeColor="text1"/>
          </w:rPr>
          <w:fldChar w:fldCharType="separate"/>
        </w:r>
        <w:r w:rsidR="00BF27F6">
          <w:rPr>
            <w:rFonts w:asciiTheme="minorBidi" w:hAnsiTheme="minorBidi" w:cstheme="minorBidi"/>
            <w:noProof/>
            <w:webHidden/>
            <w:color w:val="000000" w:themeColor="text1"/>
          </w:rPr>
          <w:t>72</w:t>
        </w:r>
        <w:r w:rsidR="00492F3C" w:rsidRPr="00BF27F6">
          <w:rPr>
            <w:rFonts w:asciiTheme="minorBidi" w:hAnsiTheme="minorBidi" w:cstheme="minorBidi"/>
            <w:noProof/>
            <w:webHidden/>
            <w:color w:val="000000" w:themeColor="text1"/>
          </w:rPr>
          <w:fldChar w:fldCharType="end"/>
        </w:r>
      </w:hyperlink>
    </w:p>
    <w:p w14:paraId="5FB262BC" w14:textId="77777777" w:rsidR="00492F3C" w:rsidRPr="00BF27F6" w:rsidRDefault="009B06C9">
      <w:pPr>
        <w:pStyle w:val="TableofFigures"/>
        <w:tabs>
          <w:tab w:val="right" w:leader="dot" w:pos="9016"/>
        </w:tabs>
        <w:rPr>
          <w:rFonts w:asciiTheme="minorBidi" w:eastAsiaTheme="minorEastAsia" w:hAnsiTheme="minorBidi" w:cstheme="minorBidi"/>
          <w:noProof/>
          <w:color w:val="000000" w:themeColor="text1"/>
          <w:lang w:val="en-GB" w:eastAsia="en-GB"/>
        </w:rPr>
      </w:pPr>
      <w:hyperlink w:anchor="_Toc467684291" w:history="1">
        <w:r w:rsidR="00492F3C" w:rsidRPr="00BF27F6">
          <w:rPr>
            <w:rStyle w:val="Hyperlink"/>
            <w:rFonts w:asciiTheme="minorBidi" w:hAnsiTheme="minorBidi" w:cstheme="minorBidi"/>
            <w:noProof/>
            <w:color w:val="000000" w:themeColor="text1"/>
          </w:rPr>
          <w:t xml:space="preserve">Figure 13: </w:t>
        </w:r>
        <w:r w:rsidR="00492F3C" w:rsidRPr="00BF27F6">
          <w:rPr>
            <w:rStyle w:val="Hyperlink"/>
            <w:rFonts w:asciiTheme="minorBidi" w:hAnsiTheme="minorBidi" w:cstheme="minorBidi"/>
            <w:noProof/>
            <w:color w:val="000000" w:themeColor="text1"/>
            <w:lang w:val="en-GB"/>
          </w:rPr>
          <w:t>Category E Indicator Averages Bar Graph</w:t>
        </w:r>
        <w:r w:rsidR="00492F3C" w:rsidRPr="00BF27F6">
          <w:rPr>
            <w:rFonts w:asciiTheme="minorBidi" w:hAnsiTheme="minorBidi" w:cstheme="minorBidi"/>
            <w:noProof/>
            <w:webHidden/>
            <w:color w:val="000000" w:themeColor="text1"/>
          </w:rPr>
          <w:tab/>
        </w:r>
        <w:r w:rsidR="00492F3C" w:rsidRPr="00BF27F6">
          <w:rPr>
            <w:rFonts w:asciiTheme="minorBidi" w:hAnsiTheme="minorBidi" w:cstheme="minorBidi"/>
            <w:noProof/>
            <w:webHidden/>
            <w:color w:val="000000" w:themeColor="text1"/>
          </w:rPr>
          <w:fldChar w:fldCharType="begin"/>
        </w:r>
        <w:r w:rsidR="00492F3C" w:rsidRPr="00BF27F6">
          <w:rPr>
            <w:rFonts w:asciiTheme="minorBidi" w:hAnsiTheme="minorBidi" w:cstheme="minorBidi"/>
            <w:noProof/>
            <w:webHidden/>
            <w:color w:val="000000" w:themeColor="text1"/>
          </w:rPr>
          <w:instrText xml:space="preserve"> PAGEREF _Toc467684291 \h </w:instrText>
        </w:r>
        <w:r w:rsidR="00492F3C" w:rsidRPr="00BF27F6">
          <w:rPr>
            <w:rFonts w:asciiTheme="minorBidi" w:hAnsiTheme="minorBidi" w:cstheme="minorBidi"/>
            <w:noProof/>
            <w:webHidden/>
            <w:color w:val="000000" w:themeColor="text1"/>
          </w:rPr>
        </w:r>
        <w:r w:rsidR="00492F3C" w:rsidRPr="00BF27F6">
          <w:rPr>
            <w:rFonts w:asciiTheme="minorBidi" w:hAnsiTheme="minorBidi" w:cstheme="minorBidi"/>
            <w:noProof/>
            <w:webHidden/>
            <w:color w:val="000000" w:themeColor="text1"/>
          </w:rPr>
          <w:fldChar w:fldCharType="separate"/>
        </w:r>
        <w:r w:rsidR="00BF27F6">
          <w:rPr>
            <w:rFonts w:asciiTheme="minorBidi" w:hAnsiTheme="minorBidi" w:cstheme="minorBidi"/>
            <w:noProof/>
            <w:webHidden/>
            <w:color w:val="000000" w:themeColor="text1"/>
          </w:rPr>
          <w:t>76</w:t>
        </w:r>
        <w:r w:rsidR="00492F3C" w:rsidRPr="00BF27F6">
          <w:rPr>
            <w:rFonts w:asciiTheme="minorBidi" w:hAnsiTheme="minorBidi" w:cstheme="minorBidi"/>
            <w:noProof/>
            <w:webHidden/>
            <w:color w:val="000000" w:themeColor="text1"/>
          </w:rPr>
          <w:fldChar w:fldCharType="end"/>
        </w:r>
      </w:hyperlink>
    </w:p>
    <w:p w14:paraId="5982B1BE" w14:textId="77777777" w:rsidR="00492F3C" w:rsidRPr="00BF27F6" w:rsidRDefault="009B06C9">
      <w:pPr>
        <w:pStyle w:val="TableofFigures"/>
        <w:tabs>
          <w:tab w:val="right" w:leader="dot" w:pos="9016"/>
        </w:tabs>
        <w:rPr>
          <w:rFonts w:asciiTheme="minorBidi" w:eastAsiaTheme="minorEastAsia" w:hAnsiTheme="minorBidi" w:cstheme="minorBidi"/>
          <w:noProof/>
          <w:color w:val="000000" w:themeColor="text1"/>
          <w:lang w:val="en-GB" w:eastAsia="en-GB"/>
        </w:rPr>
      </w:pPr>
      <w:hyperlink w:anchor="_Toc467684292" w:history="1">
        <w:r w:rsidR="00492F3C" w:rsidRPr="00BF27F6">
          <w:rPr>
            <w:rStyle w:val="Hyperlink"/>
            <w:rFonts w:asciiTheme="minorBidi" w:hAnsiTheme="minorBidi" w:cstheme="minorBidi"/>
            <w:noProof/>
            <w:color w:val="000000" w:themeColor="text1"/>
          </w:rPr>
          <w:t>Figure 14:</w:t>
        </w:r>
        <w:r w:rsidR="00492F3C" w:rsidRPr="00BF27F6">
          <w:rPr>
            <w:rStyle w:val="Hyperlink"/>
            <w:rFonts w:asciiTheme="minorBidi" w:hAnsiTheme="minorBidi" w:cstheme="minorBidi"/>
            <w:noProof/>
            <w:color w:val="000000" w:themeColor="text1"/>
            <w:lang w:val="en-GB"/>
          </w:rPr>
          <w:t xml:space="preserve"> Percent of Accidents for which Root Cause Analysis is Conducted</w:t>
        </w:r>
        <w:r w:rsidR="00492F3C" w:rsidRPr="00BF27F6">
          <w:rPr>
            <w:rFonts w:asciiTheme="minorBidi" w:hAnsiTheme="minorBidi" w:cstheme="minorBidi"/>
            <w:noProof/>
            <w:webHidden/>
            <w:color w:val="000000" w:themeColor="text1"/>
          </w:rPr>
          <w:tab/>
        </w:r>
        <w:r w:rsidR="00492F3C" w:rsidRPr="00BF27F6">
          <w:rPr>
            <w:rFonts w:asciiTheme="minorBidi" w:hAnsiTheme="minorBidi" w:cstheme="minorBidi"/>
            <w:noProof/>
            <w:webHidden/>
            <w:color w:val="000000" w:themeColor="text1"/>
          </w:rPr>
          <w:fldChar w:fldCharType="begin"/>
        </w:r>
        <w:r w:rsidR="00492F3C" w:rsidRPr="00BF27F6">
          <w:rPr>
            <w:rFonts w:asciiTheme="minorBidi" w:hAnsiTheme="minorBidi" w:cstheme="minorBidi"/>
            <w:noProof/>
            <w:webHidden/>
            <w:color w:val="000000" w:themeColor="text1"/>
          </w:rPr>
          <w:instrText xml:space="preserve"> PAGEREF _Toc467684292 \h </w:instrText>
        </w:r>
        <w:r w:rsidR="00492F3C" w:rsidRPr="00BF27F6">
          <w:rPr>
            <w:rFonts w:asciiTheme="minorBidi" w:hAnsiTheme="minorBidi" w:cstheme="minorBidi"/>
            <w:noProof/>
            <w:webHidden/>
            <w:color w:val="000000" w:themeColor="text1"/>
          </w:rPr>
        </w:r>
        <w:r w:rsidR="00492F3C" w:rsidRPr="00BF27F6">
          <w:rPr>
            <w:rFonts w:asciiTheme="minorBidi" w:hAnsiTheme="minorBidi" w:cstheme="minorBidi"/>
            <w:noProof/>
            <w:webHidden/>
            <w:color w:val="000000" w:themeColor="text1"/>
          </w:rPr>
          <w:fldChar w:fldCharType="separate"/>
        </w:r>
        <w:r w:rsidR="00BF27F6">
          <w:rPr>
            <w:rFonts w:asciiTheme="minorBidi" w:hAnsiTheme="minorBidi" w:cstheme="minorBidi"/>
            <w:noProof/>
            <w:webHidden/>
            <w:color w:val="000000" w:themeColor="text1"/>
          </w:rPr>
          <w:t>77</w:t>
        </w:r>
        <w:r w:rsidR="00492F3C" w:rsidRPr="00BF27F6">
          <w:rPr>
            <w:rFonts w:asciiTheme="minorBidi" w:hAnsiTheme="minorBidi" w:cstheme="minorBidi"/>
            <w:noProof/>
            <w:webHidden/>
            <w:color w:val="000000" w:themeColor="text1"/>
          </w:rPr>
          <w:fldChar w:fldCharType="end"/>
        </w:r>
      </w:hyperlink>
    </w:p>
    <w:p w14:paraId="05E9B200" w14:textId="77777777" w:rsidR="00492F3C" w:rsidRPr="00BF27F6" w:rsidRDefault="009B06C9">
      <w:pPr>
        <w:pStyle w:val="TableofFigures"/>
        <w:tabs>
          <w:tab w:val="right" w:leader="dot" w:pos="9016"/>
        </w:tabs>
        <w:rPr>
          <w:rFonts w:asciiTheme="minorBidi" w:eastAsiaTheme="minorEastAsia" w:hAnsiTheme="minorBidi" w:cstheme="minorBidi"/>
          <w:noProof/>
          <w:color w:val="000000" w:themeColor="text1"/>
          <w:lang w:val="en-GB" w:eastAsia="en-GB"/>
        </w:rPr>
      </w:pPr>
      <w:hyperlink w:anchor="_Toc467684293" w:history="1">
        <w:r w:rsidR="00492F3C" w:rsidRPr="00BF27F6">
          <w:rPr>
            <w:rStyle w:val="Hyperlink"/>
            <w:rFonts w:asciiTheme="minorBidi" w:hAnsiTheme="minorBidi" w:cstheme="minorBidi"/>
            <w:noProof/>
            <w:color w:val="000000" w:themeColor="text1"/>
          </w:rPr>
          <w:t xml:space="preserve">Figure 15: </w:t>
        </w:r>
        <w:r w:rsidR="00492F3C" w:rsidRPr="00BF27F6">
          <w:rPr>
            <w:rStyle w:val="Hyperlink"/>
            <w:rFonts w:asciiTheme="minorBidi" w:hAnsiTheme="minorBidi" w:cstheme="minorBidi"/>
            <w:noProof/>
            <w:color w:val="000000" w:themeColor="text1"/>
            <w:lang w:val="en-GB"/>
          </w:rPr>
          <w:t>Category F Indicator Averages Bar Graph</w:t>
        </w:r>
        <w:r w:rsidR="00492F3C" w:rsidRPr="00BF27F6">
          <w:rPr>
            <w:rFonts w:asciiTheme="minorBidi" w:hAnsiTheme="minorBidi" w:cstheme="minorBidi"/>
            <w:noProof/>
            <w:webHidden/>
            <w:color w:val="000000" w:themeColor="text1"/>
          </w:rPr>
          <w:tab/>
        </w:r>
        <w:r w:rsidR="00492F3C" w:rsidRPr="00BF27F6">
          <w:rPr>
            <w:rFonts w:asciiTheme="minorBidi" w:hAnsiTheme="minorBidi" w:cstheme="minorBidi"/>
            <w:noProof/>
            <w:webHidden/>
            <w:color w:val="000000" w:themeColor="text1"/>
          </w:rPr>
          <w:fldChar w:fldCharType="begin"/>
        </w:r>
        <w:r w:rsidR="00492F3C" w:rsidRPr="00BF27F6">
          <w:rPr>
            <w:rFonts w:asciiTheme="minorBidi" w:hAnsiTheme="minorBidi" w:cstheme="minorBidi"/>
            <w:noProof/>
            <w:webHidden/>
            <w:color w:val="000000" w:themeColor="text1"/>
          </w:rPr>
          <w:instrText xml:space="preserve"> PAGEREF _Toc467684293 \h </w:instrText>
        </w:r>
        <w:r w:rsidR="00492F3C" w:rsidRPr="00BF27F6">
          <w:rPr>
            <w:rFonts w:asciiTheme="minorBidi" w:hAnsiTheme="minorBidi" w:cstheme="minorBidi"/>
            <w:noProof/>
            <w:webHidden/>
            <w:color w:val="000000" w:themeColor="text1"/>
          </w:rPr>
        </w:r>
        <w:r w:rsidR="00492F3C" w:rsidRPr="00BF27F6">
          <w:rPr>
            <w:rFonts w:asciiTheme="minorBidi" w:hAnsiTheme="minorBidi" w:cstheme="minorBidi"/>
            <w:noProof/>
            <w:webHidden/>
            <w:color w:val="000000" w:themeColor="text1"/>
          </w:rPr>
          <w:fldChar w:fldCharType="separate"/>
        </w:r>
        <w:r w:rsidR="00BF27F6">
          <w:rPr>
            <w:rFonts w:asciiTheme="minorBidi" w:hAnsiTheme="minorBidi" w:cstheme="minorBidi"/>
            <w:noProof/>
            <w:webHidden/>
            <w:color w:val="000000" w:themeColor="text1"/>
          </w:rPr>
          <w:t>80</w:t>
        </w:r>
        <w:r w:rsidR="00492F3C" w:rsidRPr="00BF27F6">
          <w:rPr>
            <w:rFonts w:asciiTheme="minorBidi" w:hAnsiTheme="minorBidi" w:cstheme="minorBidi"/>
            <w:noProof/>
            <w:webHidden/>
            <w:color w:val="000000" w:themeColor="text1"/>
          </w:rPr>
          <w:fldChar w:fldCharType="end"/>
        </w:r>
      </w:hyperlink>
    </w:p>
    <w:p w14:paraId="715E53A8" w14:textId="77777777" w:rsidR="00492F3C" w:rsidRPr="00BF27F6" w:rsidRDefault="009B06C9">
      <w:pPr>
        <w:pStyle w:val="TableofFigures"/>
        <w:tabs>
          <w:tab w:val="right" w:leader="dot" w:pos="9016"/>
        </w:tabs>
        <w:rPr>
          <w:rFonts w:asciiTheme="minorBidi" w:eastAsiaTheme="minorEastAsia" w:hAnsiTheme="minorBidi" w:cstheme="minorBidi"/>
          <w:noProof/>
          <w:color w:val="000000" w:themeColor="text1"/>
          <w:lang w:val="en-GB" w:eastAsia="en-GB"/>
        </w:rPr>
      </w:pPr>
      <w:hyperlink w:anchor="_Toc467684294" w:history="1">
        <w:r w:rsidR="00492F3C" w:rsidRPr="00BF27F6">
          <w:rPr>
            <w:rStyle w:val="Hyperlink"/>
            <w:rFonts w:asciiTheme="minorBidi" w:hAnsiTheme="minorBidi" w:cstheme="minorBidi"/>
            <w:noProof/>
            <w:color w:val="000000" w:themeColor="text1"/>
          </w:rPr>
          <w:t xml:space="preserve">Figure 16: </w:t>
        </w:r>
        <w:r w:rsidR="00492F3C" w:rsidRPr="00BF27F6">
          <w:rPr>
            <w:rStyle w:val="Hyperlink"/>
            <w:rFonts w:asciiTheme="minorBidi" w:hAnsiTheme="minorBidi" w:cstheme="minorBidi"/>
            <w:noProof/>
            <w:color w:val="000000" w:themeColor="text1"/>
            <w:lang w:val="en-GB"/>
          </w:rPr>
          <w:t>Category G Indicator Averages Bar Graph</w:t>
        </w:r>
        <w:r w:rsidR="00492F3C" w:rsidRPr="00BF27F6">
          <w:rPr>
            <w:rFonts w:asciiTheme="minorBidi" w:hAnsiTheme="minorBidi" w:cstheme="minorBidi"/>
            <w:noProof/>
            <w:webHidden/>
            <w:color w:val="000000" w:themeColor="text1"/>
          </w:rPr>
          <w:tab/>
        </w:r>
        <w:r w:rsidR="00492F3C" w:rsidRPr="00BF27F6">
          <w:rPr>
            <w:rFonts w:asciiTheme="minorBidi" w:hAnsiTheme="minorBidi" w:cstheme="minorBidi"/>
            <w:noProof/>
            <w:webHidden/>
            <w:color w:val="000000" w:themeColor="text1"/>
          </w:rPr>
          <w:fldChar w:fldCharType="begin"/>
        </w:r>
        <w:r w:rsidR="00492F3C" w:rsidRPr="00BF27F6">
          <w:rPr>
            <w:rFonts w:asciiTheme="minorBidi" w:hAnsiTheme="minorBidi" w:cstheme="minorBidi"/>
            <w:noProof/>
            <w:webHidden/>
            <w:color w:val="000000" w:themeColor="text1"/>
          </w:rPr>
          <w:instrText xml:space="preserve"> PAGEREF _Toc467684294 \h </w:instrText>
        </w:r>
        <w:r w:rsidR="00492F3C" w:rsidRPr="00BF27F6">
          <w:rPr>
            <w:rFonts w:asciiTheme="minorBidi" w:hAnsiTheme="minorBidi" w:cstheme="minorBidi"/>
            <w:noProof/>
            <w:webHidden/>
            <w:color w:val="000000" w:themeColor="text1"/>
          </w:rPr>
        </w:r>
        <w:r w:rsidR="00492F3C" w:rsidRPr="00BF27F6">
          <w:rPr>
            <w:rFonts w:asciiTheme="minorBidi" w:hAnsiTheme="minorBidi" w:cstheme="minorBidi"/>
            <w:noProof/>
            <w:webHidden/>
            <w:color w:val="000000" w:themeColor="text1"/>
          </w:rPr>
          <w:fldChar w:fldCharType="separate"/>
        </w:r>
        <w:r w:rsidR="00BF27F6">
          <w:rPr>
            <w:rFonts w:asciiTheme="minorBidi" w:hAnsiTheme="minorBidi" w:cstheme="minorBidi"/>
            <w:noProof/>
            <w:webHidden/>
            <w:color w:val="000000" w:themeColor="text1"/>
          </w:rPr>
          <w:t>84</w:t>
        </w:r>
        <w:r w:rsidR="00492F3C" w:rsidRPr="00BF27F6">
          <w:rPr>
            <w:rFonts w:asciiTheme="minorBidi" w:hAnsiTheme="minorBidi" w:cstheme="minorBidi"/>
            <w:noProof/>
            <w:webHidden/>
            <w:color w:val="000000" w:themeColor="text1"/>
          </w:rPr>
          <w:fldChar w:fldCharType="end"/>
        </w:r>
      </w:hyperlink>
    </w:p>
    <w:p w14:paraId="4ABC53EF" w14:textId="77777777" w:rsidR="00492F3C" w:rsidRPr="00BF27F6" w:rsidRDefault="009B06C9">
      <w:pPr>
        <w:pStyle w:val="TableofFigures"/>
        <w:tabs>
          <w:tab w:val="right" w:leader="dot" w:pos="9016"/>
        </w:tabs>
        <w:rPr>
          <w:rFonts w:asciiTheme="minorBidi" w:eastAsiaTheme="minorEastAsia" w:hAnsiTheme="minorBidi" w:cstheme="minorBidi"/>
          <w:noProof/>
          <w:color w:val="000000" w:themeColor="text1"/>
          <w:lang w:val="en-GB" w:eastAsia="en-GB"/>
        </w:rPr>
      </w:pPr>
      <w:hyperlink w:anchor="_Toc467684295" w:history="1">
        <w:r w:rsidR="00492F3C" w:rsidRPr="00BF27F6">
          <w:rPr>
            <w:rStyle w:val="Hyperlink"/>
            <w:rFonts w:asciiTheme="minorBidi" w:hAnsiTheme="minorBidi" w:cstheme="minorBidi"/>
            <w:noProof/>
            <w:color w:val="000000" w:themeColor="text1"/>
          </w:rPr>
          <w:t>Figure 17:</w:t>
        </w:r>
        <w:r w:rsidR="00492F3C" w:rsidRPr="00BF27F6">
          <w:rPr>
            <w:rStyle w:val="Hyperlink"/>
            <w:rFonts w:asciiTheme="minorBidi" w:hAnsiTheme="minorBidi" w:cstheme="minorBidi"/>
            <w:noProof/>
            <w:color w:val="000000" w:themeColor="text1"/>
            <w:lang w:val="en-GB"/>
          </w:rPr>
          <w:t xml:space="preserve"> Category H Indicator Averages Bar Graph</w:t>
        </w:r>
        <w:r w:rsidR="00492F3C" w:rsidRPr="00BF27F6">
          <w:rPr>
            <w:rFonts w:asciiTheme="minorBidi" w:hAnsiTheme="minorBidi" w:cstheme="minorBidi"/>
            <w:noProof/>
            <w:webHidden/>
            <w:color w:val="000000" w:themeColor="text1"/>
          </w:rPr>
          <w:tab/>
        </w:r>
        <w:r w:rsidR="00492F3C" w:rsidRPr="00BF27F6">
          <w:rPr>
            <w:rFonts w:asciiTheme="minorBidi" w:hAnsiTheme="minorBidi" w:cstheme="minorBidi"/>
            <w:noProof/>
            <w:webHidden/>
            <w:color w:val="000000" w:themeColor="text1"/>
          </w:rPr>
          <w:fldChar w:fldCharType="begin"/>
        </w:r>
        <w:r w:rsidR="00492F3C" w:rsidRPr="00BF27F6">
          <w:rPr>
            <w:rFonts w:asciiTheme="minorBidi" w:hAnsiTheme="minorBidi" w:cstheme="minorBidi"/>
            <w:noProof/>
            <w:webHidden/>
            <w:color w:val="000000" w:themeColor="text1"/>
          </w:rPr>
          <w:instrText xml:space="preserve"> PAGEREF _Toc467684295 \h </w:instrText>
        </w:r>
        <w:r w:rsidR="00492F3C" w:rsidRPr="00BF27F6">
          <w:rPr>
            <w:rFonts w:asciiTheme="minorBidi" w:hAnsiTheme="minorBidi" w:cstheme="minorBidi"/>
            <w:noProof/>
            <w:webHidden/>
            <w:color w:val="000000" w:themeColor="text1"/>
          </w:rPr>
        </w:r>
        <w:r w:rsidR="00492F3C" w:rsidRPr="00BF27F6">
          <w:rPr>
            <w:rFonts w:asciiTheme="minorBidi" w:hAnsiTheme="minorBidi" w:cstheme="minorBidi"/>
            <w:noProof/>
            <w:webHidden/>
            <w:color w:val="000000" w:themeColor="text1"/>
          </w:rPr>
          <w:fldChar w:fldCharType="separate"/>
        </w:r>
        <w:r w:rsidR="00BF27F6">
          <w:rPr>
            <w:rFonts w:asciiTheme="minorBidi" w:hAnsiTheme="minorBidi" w:cstheme="minorBidi"/>
            <w:noProof/>
            <w:webHidden/>
            <w:color w:val="000000" w:themeColor="text1"/>
          </w:rPr>
          <w:t>86</w:t>
        </w:r>
        <w:r w:rsidR="00492F3C" w:rsidRPr="00BF27F6">
          <w:rPr>
            <w:rFonts w:asciiTheme="minorBidi" w:hAnsiTheme="minorBidi" w:cstheme="minorBidi"/>
            <w:noProof/>
            <w:webHidden/>
            <w:color w:val="000000" w:themeColor="text1"/>
          </w:rPr>
          <w:fldChar w:fldCharType="end"/>
        </w:r>
      </w:hyperlink>
    </w:p>
    <w:p w14:paraId="35ECD410" w14:textId="77777777" w:rsidR="00492F3C" w:rsidRPr="00BF27F6" w:rsidRDefault="009B06C9">
      <w:pPr>
        <w:pStyle w:val="TableofFigures"/>
        <w:tabs>
          <w:tab w:val="right" w:leader="dot" w:pos="9016"/>
        </w:tabs>
        <w:rPr>
          <w:rFonts w:asciiTheme="minorBidi" w:eastAsiaTheme="minorEastAsia" w:hAnsiTheme="minorBidi" w:cstheme="minorBidi"/>
          <w:noProof/>
          <w:color w:val="000000" w:themeColor="text1"/>
          <w:lang w:val="en-GB" w:eastAsia="en-GB"/>
        </w:rPr>
      </w:pPr>
      <w:hyperlink w:anchor="_Toc467684296" w:history="1">
        <w:r w:rsidR="00492F3C" w:rsidRPr="00BF27F6">
          <w:rPr>
            <w:rStyle w:val="Hyperlink"/>
            <w:rFonts w:asciiTheme="minorBidi" w:hAnsiTheme="minorBidi" w:cstheme="minorBidi"/>
            <w:noProof/>
            <w:color w:val="000000" w:themeColor="text1"/>
          </w:rPr>
          <w:t>Figure 18:</w:t>
        </w:r>
        <w:r w:rsidR="00492F3C" w:rsidRPr="00BF27F6">
          <w:rPr>
            <w:rStyle w:val="Hyperlink"/>
            <w:rFonts w:asciiTheme="minorBidi" w:hAnsiTheme="minorBidi" w:cstheme="minorBidi"/>
            <w:noProof/>
            <w:color w:val="000000" w:themeColor="text1"/>
            <w:lang w:val="en-GB"/>
          </w:rPr>
          <w:t xml:space="preserve"> Category I Indicator Averages Bar Graph</w:t>
        </w:r>
        <w:r w:rsidR="00492F3C" w:rsidRPr="00BF27F6">
          <w:rPr>
            <w:rFonts w:asciiTheme="minorBidi" w:hAnsiTheme="minorBidi" w:cstheme="minorBidi"/>
            <w:noProof/>
            <w:webHidden/>
            <w:color w:val="000000" w:themeColor="text1"/>
          </w:rPr>
          <w:tab/>
        </w:r>
        <w:r w:rsidR="00492F3C" w:rsidRPr="00BF27F6">
          <w:rPr>
            <w:rFonts w:asciiTheme="minorBidi" w:hAnsiTheme="minorBidi" w:cstheme="minorBidi"/>
            <w:noProof/>
            <w:webHidden/>
            <w:color w:val="000000" w:themeColor="text1"/>
          </w:rPr>
          <w:fldChar w:fldCharType="begin"/>
        </w:r>
        <w:r w:rsidR="00492F3C" w:rsidRPr="00BF27F6">
          <w:rPr>
            <w:rFonts w:asciiTheme="minorBidi" w:hAnsiTheme="minorBidi" w:cstheme="minorBidi"/>
            <w:noProof/>
            <w:webHidden/>
            <w:color w:val="000000" w:themeColor="text1"/>
          </w:rPr>
          <w:instrText xml:space="preserve"> PAGEREF _Toc467684296 \h </w:instrText>
        </w:r>
        <w:r w:rsidR="00492F3C" w:rsidRPr="00BF27F6">
          <w:rPr>
            <w:rFonts w:asciiTheme="minorBidi" w:hAnsiTheme="minorBidi" w:cstheme="minorBidi"/>
            <w:noProof/>
            <w:webHidden/>
            <w:color w:val="000000" w:themeColor="text1"/>
          </w:rPr>
        </w:r>
        <w:r w:rsidR="00492F3C" w:rsidRPr="00BF27F6">
          <w:rPr>
            <w:rFonts w:asciiTheme="minorBidi" w:hAnsiTheme="minorBidi" w:cstheme="minorBidi"/>
            <w:noProof/>
            <w:webHidden/>
            <w:color w:val="000000" w:themeColor="text1"/>
          </w:rPr>
          <w:fldChar w:fldCharType="separate"/>
        </w:r>
        <w:r w:rsidR="00BF27F6">
          <w:rPr>
            <w:rFonts w:asciiTheme="minorBidi" w:hAnsiTheme="minorBidi" w:cstheme="minorBidi"/>
            <w:noProof/>
            <w:webHidden/>
            <w:color w:val="000000" w:themeColor="text1"/>
          </w:rPr>
          <w:t>88</w:t>
        </w:r>
        <w:r w:rsidR="00492F3C" w:rsidRPr="00BF27F6">
          <w:rPr>
            <w:rFonts w:asciiTheme="minorBidi" w:hAnsiTheme="minorBidi" w:cstheme="minorBidi"/>
            <w:noProof/>
            <w:webHidden/>
            <w:color w:val="000000" w:themeColor="text1"/>
          </w:rPr>
          <w:fldChar w:fldCharType="end"/>
        </w:r>
      </w:hyperlink>
    </w:p>
    <w:p w14:paraId="5990344A" w14:textId="77777777" w:rsidR="00492F3C" w:rsidRPr="00BF27F6" w:rsidRDefault="009B06C9">
      <w:pPr>
        <w:pStyle w:val="TableofFigures"/>
        <w:tabs>
          <w:tab w:val="right" w:leader="dot" w:pos="9016"/>
        </w:tabs>
        <w:rPr>
          <w:rFonts w:asciiTheme="minorBidi" w:eastAsiaTheme="minorEastAsia" w:hAnsiTheme="minorBidi" w:cstheme="minorBidi"/>
          <w:noProof/>
          <w:color w:val="000000" w:themeColor="text1"/>
          <w:lang w:val="en-GB" w:eastAsia="en-GB"/>
        </w:rPr>
      </w:pPr>
      <w:hyperlink w:anchor="_Toc467684297" w:history="1">
        <w:r w:rsidR="00492F3C" w:rsidRPr="00BF27F6">
          <w:rPr>
            <w:rStyle w:val="Hyperlink"/>
            <w:rFonts w:asciiTheme="minorBidi" w:hAnsiTheme="minorBidi" w:cstheme="minorBidi"/>
            <w:noProof/>
            <w:color w:val="000000" w:themeColor="text1"/>
          </w:rPr>
          <w:t xml:space="preserve">Figure 19: </w:t>
        </w:r>
        <w:r w:rsidR="00492F3C" w:rsidRPr="00BF27F6">
          <w:rPr>
            <w:rStyle w:val="Hyperlink"/>
            <w:rFonts w:asciiTheme="minorBidi" w:hAnsiTheme="minorBidi" w:cstheme="minorBidi"/>
            <w:noProof/>
            <w:color w:val="000000" w:themeColor="text1"/>
            <w:lang w:val="en-GB"/>
          </w:rPr>
          <w:t>Category J Indicator Averages Bar Graph</w:t>
        </w:r>
        <w:r w:rsidR="00492F3C" w:rsidRPr="00BF27F6">
          <w:rPr>
            <w:rFonts w:asciiTheme="minorBidi" w:hAnsiTheme="minorBidi" w:cstheme="minorBidi"/>
            <w:noProof/>
            <w:webHidden/>
            <w:color w:val="000000" w:themeColor="text1"/>
          </w:rPr>
          <w:tab/>
        </w:r>
        <w:r w:rsidR="00492F3C" w:rsidRPr="00BF27F6">
          <w:rPr>
            <w:rFonts w:asciiTheme="minorBidi" w:hAnsiTheme="minorBidi" w:cstheme="minorBidi"/>
            <w:noProof/>
            <w:webHidden/>
            <w:color w:val="000000" w:themeColor="text1"/>
          </w:rPr>
          <w:fldChar w:fldCharType="begin"/>
        </w:r>
        <w:r w:rsidR="00492F3C" w:rsidRPr="00BF27F6">
          <w:rPr>
            <w:rFonts w:asciiTheme="minorBidi" w:hAnsiTheme="minorBidi" w:cstheme="minorBidi"/>
            <w:noProof/>
            <w:webHidden/>
            <w:color w:val="000000" w:themeColor="text1"/>
          </w:rPr>
          <w:instrText xml:space="preserve"> PAGEREF _Toc467684297 \h </w:instrText>
        </w:r>
        <w:r w:rsidR="00492F3C" w:rsidRPr="00BF27F6">
          <w:rPr>
            <w:rFonts w:asciiTheme="minorBidi" w:hAnsiTheme="minorBidi" w:cstheme="minorBidi"/>
            <w:noProof/>
            <w:webHidden/>
            <w:color w:val="000000" w:themeColor="text1"/>
          </w:rPr>
        </w:r>
        <w:r w:rsidR="00492F3C" w:rsidRPr="00BF27F6">
          <w:rPr>
            <w:rFonts w:asciiTheme="minorBidi" w:hAnsiTheme="minorBidi" w:cstheme="minorBidi"/>
            <w:noProof/>
            <w:webHidden/>
            <w:color w:val="000000" w:themeColor="text1"/>
          </w:rPr>
          <w:fldChar w:fldCharType="separate"/>
        </w:r>
        <w:r w:rsidR="00BF27F6">
          <w:rPr>
            <w:rFonts w:asciiTheme="minorBidi" w:hAnsiTheme="minorBidi" w:cstheme="minorBidi"/>
            <w:noProof/>
            <w:webHidden/>
            <w:color w:val="000000" w:themeColor="text1"/>
          </w:rPr>
          <w:t>89</w:t>
        </w:r>
        <w:r w:rsidR="00492F3C" w:rsidRPr="00BF27F6">
          <w:rPr>
            <w:rFonts w:asciiTheme="minorBidi" w:hAnsiTheme="minorBidi" w:cstheme="minorBidi"/>
            <w:noProof/>
            <w:webHidden/>
            <w:color w:val="000000" w:themeColor="text1"/>
          </w:rPr>
          <w:fldChar w:fldCharType="end"/>
        </w:r>
      </w:hyperlink>
    </w:p>
    <w:p w14:paraId="0C32E9DB" w14:textId="77777777" w:rsidR="00492F3C" w:rsidRPr="00BF27F6" w:rsidRDefault="009B06C9">
      <w:pPr>
        <w:pStyle w:val="TableofFigures"/>
        <w:tabs>
          <w:tab w:val="right" w:leader="dot" w:pos="9016"/>
        </w:tabs>
        <w:rPr>
          <w:rFonts w:asciiTheme="minorBidi" w:eastAsiaTheme="minorEastAsia" w:hAnsiTheme="minorBidi" w:cstheme="minorBidi"/>
          <w:noProof/>
          <w:color w:val="000000" w:themeColor="text1"/>
          <w:lang w:val="en-GB" w:eastAsia="en-GB"/>
        </w:rPr>
      </w:pPr>
      <w:hyperlink w:anchor="_Toc467684298" w:history="1">
        <w:r w:rsidR="00492F3C" w:rsidRPr="00BF27F6">
          <w:rPr>
            <w:rStyle w:val="Hyperlink"/>
            <w:rFonts w:asciiTheme="minorBidi" w:hAnsiTheme="minorBidi" w:cstheme="minorBidi"/>
            <w:noProof/>
            <w:color w:val="000000" w:themeColor="text1"/>
          </w:rPr>
          <w:t xml:space="preserve">Figure 20: </w:t>
        </w:r>
        <w:r w:rsidR="00492F3C" w:rsidRPr="00BF27F6">
          <w:rPr>
            <w:rStyle w:val="Hyperlink"/>
            <w:rFonts w:asciiTheme="minorBidi" w:hAnsiTheme="minorBidi" w:cstheme="minorBidi"/>
            <w:noProof/>
            <w:color w:val="000000" w:themeColor="text1"/>
            <w:lang w:val="en-GB"/>
          </w:rPr>
          <w:t>Category K Indicator Averages Bar Graph</w:t>
        </w:r>
        <w:r w:rsidR="00492F3C" w:rsidRPr="00BF27F6">
          <w:rPr>
            <w:rFonts w:asciiTheme="minorBidi" w:hAnsiTheme="minorBidi" w:cstheme="minorBidi"/>
            <w:noProof/>
            <w:webHidden/>
            <w:color w:val="000000" w:themeColor="text1"/>
          </w:rPr>
          <w:tab/>
        </w:r>
        <w:r w:rsidR="00492F3C" w:rsidRPr="00BF27F6">
          <w:rPr>
            <w:rFonts w:asciiTheme="minorBidi" w:hAnsiTheme="minorBidi" w:cstheme="minorBidi"/>
            <w:noProof/>
            <w:webHidden/>
            <w:color w:val="000000" w:themeColor="text1"/>
          </w:rPr>
          <w:fldChar w:fldCharType="begin"/>
        </w:r>
        <w:r w:rsidR="00492F3C" w:rsidRPr="00BF27F6">
          <w:rPr>
            <w:rFonts w:asciiTheme="minorBidi" w:hAnsiTheme="minorBidi" w:cstheme="minorBidi"/>
            <w:noProof/>
            <w:webHidden/>
            <w:color w:val="000000" w:themeColor="text1"/>
          </w:rPr>
          <w:instrText xml:space="preserve"> PAGEREF _Toc467684298 \h </w:instrText>
        </w:r>
        <w:r w:rsidR="00492F3C" w:rsidRPr="00BF27F6">
          <w:rPr>
            <w:rFonts w:asciiTheme="minorBidi" w:hAnsiTheme="minorBidi" w:cstheme="minorBidi"/>
            <w:noProof/>
            <w:webHidden/>
            <w:color w:val="000000" w:themeColor="text1"/>
          </w:rPr>
        </w:r>
        <w:r w:rsidR="00492F3C" w:rsidRPr="00BF27F6">
          <w:rPr>
            <w:rFonts w:asciiTheme="minorBidi" w:hAnsiTheme="minorBidi" w:cstheme="minorBidi"/>
            <w:noProof/>
            <w:webHidden/>
            <w:color w:val="000000" w:themeColor="text1"/>
          </w:rPr>
          <w:fldChar w:fldCharType="separate"/>
        </w:r>
        <w:r w:rsidR="00BF27F6">
          <w:rPr>
            <w:rFonts w:asciiTheme="minorBidi" w:hAnsiTheme="minorBidi" w:cstheme="minorBidi"/>
            <w:noProof/>
            <w:webHidden/>
            <w:color w:val="000000" w:themeColor="text1"/>
          </w:rPr>
          <w:t>91</w:t>
        </w:r>
        <w:r w:rsidR="00492F3C" w:rsidRPr="00BF27F6">
          <w:rPr>
            <w:rFonts w:asciiTheme="minorBidi" w:hAnsiTheme="minorBidi" w:cstheme="minorBidi"/>
            <w:noProof/>
            <w:webHidden/>
            <w:color w:val="000000" w:themeColor="text1"/>
          </w:rPr>
          <w:fldChar w:fldCharType="end"/>
        </w:r>
      </w:hyperlink>
    </w:p>
    <w:p w14:paraId="18422A69" w14:textId="77777777" w:rsidR="00492F3C" w:rsidRPr="00BF27F6" w:rsidRDefault="009B06C9">
      <w:pPr>
        <w:pStyle w:val="TableofFigures"/>
        <w:tabs>
          <w:tab w:val="right" w:leader="dot" w:pos="9016"/>
        </w:tabs>
        <w:rPr>
          <w:rFonts w:asciiTheme="minorBidi" w:eastAsiaTheme="minorEastAsia" w:hAnsiTheme="minorBidi" w:cstheme="minorBidi"/>
          <w:noProof/>
          <w:color w:val="000000" w:themeColor="text1"/>
          <w:lang w:val="en-GB" w:eastAsia="en-GB"/>
        </w:rPr>
      </w:pPr>
      <w:hyperlink r:id="rId11" w:anchor="_Toc467684299" w:history="1">
        <w:r w:rsidR="00492F3C" w:rsidRPr="00BF27F6">
          <w:rPr>
            <w:rStyle w:val="Hyperlink"/>
            <w:rFonts w:asciiTheme="minorBidi" w:hAnsiTheme="minorBidi" w:cstheme="minorBidi"/>
            <w:noProof/>
            <w:color w:val="000000" w:themeColor="text1"/>
          </w:rPr>
          <w:t>Figure 21:</w:t>
        </w:r>
        <w:r w:rsidR="00492F3C" w:rsidRPr="00BF27F6">
          <w:rPr>
            <w:rStyle w:val="Hyperlink"/>
            <w:rFonts w:asciiTheme="minorBidi" w:hAnsiTheme="minorBidi" w:cstheme="minorBidi"/>
            <w:noProof/>
            <w:color w:val="000000" w:themeColor="text1"/>
            <w:lang w:val="en-GB"/>
          </w:rPr>
          <w:t xml:space="preserve"> Kruskal Wallis Test Result</w:t>
        </w:r>
        <w:r w:rsidR="00492F3C" w:rsidRPr="00BF27F6">
          <w:rPr>
            <w:rFonts w:asciiTheme="minorBidi" w:hAnsiTheme="minorBidi" w:cstheme="minorBidi"/>
            <w:noProof/>
            <w:webHidden/>
            <w:color w:val="000000" w:themeColor="text1"/>
          </w:rPr>
          <w:tab/>
        </w:r>
        <w:r w:rsidR="00492F3C" w:rsidRPr="00BF27F6">
          <w:rPr>
            <w:rFonts w:asciiTheme="minorBidi" w:hAnsiTheme="minorBidi" w:cstheme="minorBidi"/>
            <w:noProof/>
            <w:webHidden/>
            <w:color w:val="000000" w:themeColor="text1"/>
          </w:rPr>
          <w:fldChar w:fldCharType="begin"/>
        </w:r>
        <w:r w:rsidR="00492F3C" w:rsidRPr="00BF27F6">
          <w:rPr>
            <w:rFonts w:asciiTheme="minorBidi" w:hAnsiTheme="minorBidi" w:cstheme="minorBidi"/>
            <w:noProof/>
            <w:webHidden/>
            <w:color w:val="000000" w:themeColor="text1"/>
          </w:rPr>
          <w:instrText xml:space="preserve"> PAGEREF _Toc467684299 \h </w:instrText>
        </w:r>
        <w:r w:rsidR="00492F3C" w:rsidRPr="00BF27F6">
          <w:rPr>
            <w:rFonts w:asciiTheme="minorBidi" w:hAnsiTheme="minorBidi" w:cstheme="minorBidi"/>
            <w:noProof/>
            <w:webHidden/>
            <w:color w:val="000000" w:themeColor="text1"/>
          </w:rPr>
        </w:r>
        <w:r w:rsidR="00492F3C" w:rsidRPr="00BF27F6">
          <w:rPr>
            <w:rFonts w:asciiTheme="minorBidi" w:hAnsiTheme="minorBidi" w:cstheme="minorBidi"/>
            <w:noProof/>
            <w:webHidden/>
            <w:color w:val="000000" w:themeColor="text1"/>
          </w:rPr>
          <w:fldChar w:fldCharType="separate"/>
        </w:r>
        <w:r w:rsidR="00BF27F6">
          <w:rPr>
            <w:rFonts w:asciiTheme="minorBidi" w:hAnsiTheme="minorBidi" w:cstheme="minorBidi"/>
            <w:noProof/>
            <w:webHidden/>
            <w:color w:val="000000" w:themeColor="text1"/>
          </w:rPr>
          <w:t>97</w:t>
        </w:r>
        <w:r w:rsidR="00492F3C" w:rsidRPr="00BF27F6">
          <w:rPr>
            <w:rFonts w:asciiTheme="minorBidi" w:hAnsiTheme="minorBidi" w:cstheme="minorBidi"/>
            <w:noProof/>
            <w:webHidden/>
            <w:color w:val="000000" w:themeColor="text1"/>
          </w:rPr>
          <w:fldChar w:fldCharType="end"/>
        </w:r>
      </w:hyperlink>
    </w:p>
    <w:p w14:paraId="3D61CC4C" w14:textId="77777777" w:rsidR="00492F3C" w:rsidRPr="00BF27F6" w:rsidRDefault="009B06C9">
      <w:pPr>
        <w:pStyle w:val="TableofFigures"/>
        <w:tabs>
          <w:tab w:val="right" w:leader="dot" w:pos="9016"/>
        </w:tabs>
        <w:rPr>
          <w:rFonts w:asciiTheme="minorBidi" w:eastAsiaTheme="minorEastAsia" w:hAnsiTheme="minorBidi" w:cstheme="minorBidi"/>
          <w:noProof/>
          <w:color w:val="000000" w:themeColor="text1"/>
          <w:lang w:val="en-GB" w:eastAsia="en-GB"/>
        </w:rPr>
      </w:pPr>
      <w:hyperlink r:id="rId12" w:anchor="_Toc467684300" w:history="1">
        <w:r w:rsidR="00492F3C" w:rsidRPr="00BF27F6">
          <w:rPr>
            <w:rStyle w:val="Hyperlink"/>
            <w:rFonts w:asciiTheme="minorBidi" w:hAnsiTheme="minorBidi" w:cstheme="minorBidi"/>
            <w:noProof/>
            <w:color w:val="000000" w:themeColor="text1"/>
          </w:rPr>
          <w:t>Figure 22:</w:t>
        </w:r>
        <w:r w:rsidR="00492F3C" w:rsidRPr="00BF27F6">
          <w:rPr>
            <w:rStyle w:val="Hyperlink"/>
            <w:rFonts w:asciiTheme="minorBidi" w:hAnsiTheme="minorBidi" w:cstheme="minorBidi"/>
            <w:noProof/>
            <w:color w:val="000000" w:themeColor="text1"/>
            <w:lang w:val="en-GB"/>
          </w:rPr>
          <w:t xml:space="preserve"> Pairwise Comparison in SPSS</w:t>
        </w:r>
        <w:r w:rsidR="00492F3C" w:rsidRPr="00BF27F6">
          <w:rPr>
            <w:rFonts w:asciiTheme="minorBidi" w:hAnsiTheme="minorBidi" w:cstheme="minorBidi"/>
            <w:noProof/>
            <w:webHidden/>
            <w:color w:val="000000" w:themeColor="text1"/>
          </w:rPr>
          <w:tab/>
        </w:r>
        <w:r w:rsidR="00492F3C" w:rsidRPr="00BF27F6">
          <w:rPr>
            <w:rFonts w:asciiTheme="minorBidi" w:hAnsiTheme="minorBidi" w:cstheme="minorBidi"/>
            <w:noProof/>
            <w:webHidden/>
            <w:color w:val="000000" w:themeColor="text1"/>
          </w:rPr>
          <w:fldChar w:fldCharType="begin"/>
        </w:r>
        <w:r w:rsidR="00492F3C" w:rsidRPr="00BF27F6">
          <w:rPr>
            <w:rFonts w:asciiTheme="minorBidi" w:hAnsiTheme="minorBidi" w:cstheme="minorBidi"/>
            <w:noProof/>
            <w:webHidden/>
            <w:color w:val="000000" w:themeColor="text1"/>
          </w:rPr>
          <w:instrText xml:space="preserve"> PAGEREF _Toc467684300 \h </w:instrText>
        </w:r>
        <w:r w:rsidR="00492F3C" w:rsidRPr="00BF27F6">
          <w:rPr>
            <w:rFonts w:asciiTheme="minorBidi" w:hAnsiTheme="minorBidi" w:cstheme="minorBidi"/>
            <w:noProof/>
            <w:webHidden/>
            <w:color w:val="000000" w:themeColor="text1"/>
          </w:rPr>
        </w:r>
        <w:r w:rsidR="00492F3C" w:rsidRPr="00BF27F6">
          <w:rPr>
            <w:rFonts w:asciiTheme="minorBidi" w:hAnsiTheme="minorBidi" w:cstheme="minorBidi"/>
            <w:noProof/>
            <w:webHidden/>
            <w:color w:val="000000" w:themeColor="text1"/>
          </w:rPr>
          <w:fldChar w:fldCharType="separate"/>
        </w:r>
        <w:r w:rsidR="00BF27F6">
          <w:rPr>
            <w:rFonts w:asciiTheme="minorBidi" w:hAnsiTheme="minorBidi" w:cstheme="minorBidi"/>
            <w:noProof/>
            <w:webHidden/>
            <w:color w:val="000000" w:themeColor="text1"/>
          </w:rPr>
          <w:t>98</w:t>
        </w:r>
        <w:r w:rsidR="00492F3C" w:rsidRPr="00BF27F6">
          <w:rPr>
            <w:rFonts w:asciiTheme="minorBidi" w:hAnsiTheme="minorBidi" w:cstheme="minorBidi"/>
            <w:noProof/>
            <w:webHidden/>
            <w:color w:val="000000" w:themeColor="text1"/>
          </w:rPr>
          <w:fldChar w:fldCharType="end"/>
        </w:r>
      </w:hyperlink>
    </w:p>
    <w:p w14:paraId="6BE74464" w14:textId="77777777" w:rsidR="00492F3C" w:rsidRPr="00BF27F6" w:rsidRDefault="009B06C9">
      <w:pPr>
        <w:pStyle w:val="TableofFigures"/>
        <w:tabs>
          <w:tab w:val="right" w:leader="dot" w:pos="9016"/>
        </w:tabs>
        <w:rPr>
          <w:rFonts w:asciiTheme="minorBidi" w:eastAsiaTheme="minorEastAsia" w:hAnsiTheme="minorBidi" w:cstheme="minorBidi"/>
          <w:noProof/>
          <w:color w:val="000000" w:themeColor="text1"/>
          <w:lang w:val="en-GB" w:eastAsia="en-GB"/>
        </w:rPr>
      </w:pPr>
      <w:hyperlink w:anchor="_Toc467684301" w:history="1">
        <w:r w:rsidR="00492F3C" w:rsidRPr="00BF27F6">
          <w:rPr>
            <w:rStyle w:val="Hyperlink"/>
            <w:rFonts w:asciiTheme="minorBidi" w:hAnsiTheme="minorBidi" w:cstheme="minorBidi"/>
            <w:noProof/>
            <w:color w:val="000000" w:themeColor="text1"/>
          </w:rPr>
          <w:t>Figure 23:</w:t>
        </w:r>
        <w:r w:rsidR="00492F3C" w:rsidRPr="00BF27F6">
          <w:rPr>
            <w:rStyle w:val="Hyperlink"/>
            <w:rFonts w:asciiTheme="minorBidi" w:hAnsiTheme="minorBidi" w:cstheme="minorBidi"/>
            <w:noProof/>
            <w:color w:val="000000" w:themeColor="text1"/>
            <w:lang w:val="en-GB"/>
          </w:rPr>
          <w:t xml:space="preserve"> Indicators with Significant Difference in Means along Different Revenue Groups</w:t>
        </w:r>
        <w:r w:rsidR="00492F3C" w:rsidRPr="00BF27F6">
          <w:rPr>
            <w:rFonts w:asciiTheme="minorBidi" w:hAnsiTheme="minorBidi" w:cstheme="minorBidi"/>
            <w:noProof/>
            <w:webHidden/>
            <w:color w:val="000000" w:themeColor="text1"/>
          </w:rPr>
          <w:tab/>
        </w:r>
        <w:r w:rsidR="00492F3C" w:rsidRPr="00BF27F6">
          <w:rPr>
            <w:rFonts w:asciiTheme="minorBidi" w:hAnsiTheme="minorBidi" w:cstheme="minorBidi"/>
            <w:noProof/>
            <w:webHidden/>
            <w:color w:val="000000" w:themeColor="text1"/>
          </w:rPr>
          <w:fldChar w:fldCharType="begin"/>
        </w:r>
        <w:r w:rsidR="00492F3C" w:rsidRPr="00BF27F6">
          <w:rPr>
            <w:rFonts w:asciiTheme="minorBidi" w:hAnsiTheme="minorBidi" w:cstheme="minorBidi"/>
            <w:noProof/>
            <w:webHidden/>
            <w:color w:val="000000" w:themeColor="text1"/>
          </w:rPr>
          <w:instrText xml:space="preserve"> PAGEREF _Toc467684301 \h </w:instrText>
        </w:r>
        <w:r w:rsidR="00492F3C" w:rsidRPr="00BF27F6">
          <w:rPr>
            <w:rFonts w:asciiTheme="minorBidi" w:hAnsiTheme="minorBidi" w:cstheme="minorBidi"/>
            <w:noProof/>
            <w:webHidden/>
            <w:color w:val="000000" w:themeColor="text1"/>
          </w:rPr>
        </w:r>
        <w:r w:rsidR="00492F3C" w:rsidRPr="00BF27F6">
          <w:rPr>
            <w:rFonts w:asciiTheme="minorBidi" w:hAnsiTheme="minorBidi" w:cstheme="minorBidi"/>
            <w:noProof/>
            <w:webHidden/>
            <w:color w:val="000000" w:themeColor="text1"/>
          </w:rPr>
          <w:fldChar w:fldCharType="separate"/>
        </w:r>
        <w:r w:rsidR="00BF27F6">
          <w:rPr>
            <w:rFonts w:asciiTheme="minorBidi" w:hAnsiTheme="minorBidi" w:cstheme="minorBidi"/>
            <w:noProof/>
            <w:webHidden/>
            <w:color w:val="000000" w:themeColor="text1"/>
          </w:rPr>
          <w:t>98</w:t>
        </w:r>
        <w:r w:rsidR="00492F3C" w:rsidRPr="00BF27F6">
          <w:rPr>
            <w:rFonts w:asciiTheme="minorBidi" w:hAnsiTheme="minorBidi" w:cstheme="minorBidi"/>
            <w:noProof/>
            <w:webHidden/>
            <w:color w:val="000000" w:themeColor="text1"/>
          </w:rPr>
          <w:fldChar w:fldCharType="end"/>
        </w:r>
      </w:hyperlink>
    </w:p>
    <w:p w14:paraId="2237A6CB" w14:textId="77777777" w:rsidR="00492F3C" w:rsidRPr="00BF27F6" w:rsidRDefault="009B06C9">
      <w:pPr>
        <w:pStyle w:val="TableofFigures"/>
        <w:tabs>
          <w:tab w:val="right" w:leader="dot" w:pos="9016"/>
        </w:tabs>
        <w:rPr>
          <w:rFonts w:asciiTheme="minorBidi" w:eastAsiaTheme="minorEastAsia" w:hAnsiTheme="minorBidi" w:cstheme="minorBidi"/>
          <w:noProof/>
          <w:color w:val="000000" w:themeColor="text1"/>
          <w:lang w:val="en-GB" w:eastAsia="en-GB"/>
        </w:rPr>
      </w:pPr>
      <w:hyperlink r:id="rId13" w:anchor="_Toc467684302" w:history="1">
        <w:r w:rsidR="00492F3C" w:rsidRPr="00BF27F6">
          <w:rPr>
            <w:rStyle w:val="Hyperlink"/>
            <w:rFonts w:asciiTheme="minorBidi" w:hAnsiTheme="minorBidi" w:cstheme="minorBidi"/>
            <w:noProof/>
            <w:color w:val="000000" w:themeColor="text1"/>
          </w:rPr>
          <w:t xml:space="preserve">Figure 24: </w:t>
        </w:r>
        <w:r w:rsidR="00492F3C" w:rsidRPr="00BF27F6">
          <w:rPr>
            <w:rStyle w:val="Hyperlink"/>
            <w:rFonts w:asciiTheme="minorBidi" w:hAnsiTheme="minorBidi" w:cstheme="minorBidi"/>
            <w:noProof/>
            <w:color w:val="000000" w:themeColor="text1"/>
            <w:lang w:val="en-GB"/>
          </w:rPr>
          <w:t>Indicators with significant mean difference with Number of Employees</w:t>
        </w:r>
        <w:r w:rsidR="00492F3C" w:rsidRPr="00BF27F6">
          <w:rPr>
            <w:rFonts w:asciiTheme="minorBidi" w:hAnsiTheme="minorBidi" w:cstheme="minorBidi"/>
            <w:noProof/>
            <w:webHidden/>
            <w:color w:val="000000" w:themeColor="text1"/>
          </w:rPr>
          <w:tab/>
        </w:r>
        <w:r w:rsidR="00492F3C" w:rsidRPr="00BF27F6">
          <w:rPr>
            <w:rFonts w:asciiTheme="minorBidi" w:hAnsiTheme="minorBidi" w:cstheme="minorBidi"/>
            <w:noProof/>
            <w:webHidden/>
            <w:color w:val="000000" w:themeColor="text1"/>
          </w:rPr>
          <w:fldChar w:fldCharType="begin"/>
        </w:r>
        <w:r w:rsidR="00492F3C" w:rsidRPr="00BF27F6">
          <w:rPr>
            <w:rFonts w:asciiTheme="minorBidi" w:hAnsiTheme="minorBidi" w:cstheme="minorBidi"/>
            <w:noProof/>
            <w:webHidden/>
            <w:color w:val="000000" w:themeColor="text1"/>
          </w:rPr>
          <w:instrText xml:space="preserve"> PAGEREF _Toc467684302 \h </w:instrText>
        </w:r>
        <w:r w:rsidR="00492F3C" w:rsidRPr="00BF27F6">
          <w:rPr>
            <w:rFonts w:asciiTheme="minorBidi" w:hAnsiTheme="minorBidi" w:cstheme="minorBidi"/>
            <w:noProof/>
            <w:webHidden/>
            <w:color w:val="000000" w:themeColor="text1"/>
          </w:rPr>
        </w:r>
        <w:r w:rsidR="00492F3C" w:rsidRPr="00BF27F6">
          <w:rPr>
            <w:rFonts w:asciiTheme="minorBidi" w:hAnsiTheme="minorBidi" w:cstheme="minorBidi"/>
            <w:noProof/>
            <w:webHidden/>
            <w:color w:val="000000" w:themeColor="text1"/>
          </w:rPr>
          <w:fldChar w:fldCharType="separate"/>
        </w:r>
        <w:r w:rsidR="00BF27F6">
          <w:rPr>
            <w:rFonts w:asciiTheme="minorBidi" w:hAnsiTheme="minorBidi" w:cstheme="minorBidi"/>
            <w:noProof/>
            <w:webHidden/>
            <w:color w:val="000000" w:themeColor="text1"/>
          </w:rPr>
          <w:t>99</w:t>
        </w:r>
        <w:r w:rsidR="00492F3C" w:rsidRPr="00BF27F6">
          <w:rPr>
            <w:rFonts w:asciiTheme="minorBidi" w:hAnsiTheme="minorBidi" w:cstheme="minorBidi"/>
            <w:noProof/>
            <w:webHidden/>
            <w:color w:val="000000" w:themeColor="text1"/>
          </w:rPr>
          <w:fldChar w:fldCharType="end"/>
        </w:r>
      </w:hyperlink>
    </w:p>
    <w:p w14:paraId="4C0673F7" w14:textId="77777777" w:rsidR="00492F3C" w:rsidRPr="00BF27F6" w:rsidRDefault="009B06C9">
      <w:pPr>
        <w:pStyle w:val="TableofFigures"/>
        <w:tabs>
          <w:tab w:val="right" w:leader="dot" w:pos="9016"/>
        </w:tabs>
        <w:rPr>
          <w:rFonts w:asciiTheme="minorBidi" w:eastAsiaTheme="minorEastAsia" w:hAnsiTheme="minorBidi" w:cstheme="minorBidi"/>
          <w:noProof/>
          <w:color w:val="000000" w:themeColor="text1"/>
          <w:lang w:val="en-GB" w:eastAsia="en-GB"/>
        </w:rPr>
      </w:pPr>
      <w:hyperlink w:anchor="_Toc467684303" w:history="1">
        <w:r w:rsidR="00492F3C" w:rsidRPr="00BF27F6">
          <w:rPr>
            <w:rStyle w:val="Hyperlink"/>
            <w:rFonts w:asciiTheme="minorBidi" w:hAnsiTheme="minorBidi" w:cstheme="minorBidi"/>
            <w:noProof/>
            <w:color w:val="000000" w:themeColor="text1"/>
          </w:rPr>
          <w:t xml:space="preserve">Figure 25: </w:t>
        </w:r>
        <w:r w:rsidR="00492F3C" w:rsidRPr="00BF27F6">
          <w:rPr>
            <w:rStyle w:val="Hyperlink"/>
            <w:rFonts w:asciiTheme="minorBidi" w:hAnsiTheme="minorBidi" w:cstheme="minorBidi"/>
            <w:noProof/>
            <w:color w:val="000000" w:themeColor="text1"/>
            <w:lang w:val="en-GB"/>
          </w:rPr>
          <w:t>Indicators with Significant Difference in Means along Different Company Service Groups</w:t>
        </w:r>
        <w:r w:rsidR="00492F3C" w:rsidRPr="00BF27F6">
          <w:rPr>
            <w:rFonts w:asciiTheme="minorBidi" w:hAnsiTheme="minorBidi" w:cstheme="minorBidi"/>
            <w:noProof/>
            <w:webHidden/>
            <w:color w:val="000000" w:themeColor="text1"/>
          </w:rPr>
          <w:tab/>
        </w:r>
        <w:r w:rsidR="00492F3C" w:rsidRPr="00BF27F6">
          <w:rPr>
            <w:rFonts w:asciiTheme="minorBidi" w:hAnsiTheme="minorBidi" w:cstheme="minorBidi"/>
            <w:noProof/>
            <w:webHidden/>
            <w:color w:val="000000" w:themeColor="text1"/>
          </w:rPr>
          <w:fldChar w:fldCharType="begin"/>
        </w:r>
        <w:r w:rsidR="00492F3C" w:rsidRPr="00BF27F6">
          <w:rPr>
            <w:rFonts w:asciiTheme="minorBidi" w:hAnsiTheme="minorBidi" w:cstheme="minorBidi"/>
            <w:noProof/>
            <w:webHidden/>
            <w:color w:val="000000" w:themeColor="text1"/>
          </w:rPr>
          <w:instrText xml:space="preserve"> PAGEREF _Toc467684303 \h </w:instrText>
        </w:r>
        <w:r w:rsidR="00492F3C" w:rsidRPr="00BF27F6">
          <w:rPr>
            <w:rFonts w:asciiTheme="minorBidi" w:hAnsiTheme="minorBidi" w:cstheme="minorBidi"/>
            <w:noProof/>
            <w:webHidden/>
            <w:color w:val="000000" w:themeColor="text1"/>
          </w:rPr>
        </w:r>
        <w:r w:rsidR="00492F3C" w:rsidRPr="00BF27F6">
          <w:rPr>
            <w:rFonts w:asciiTheme="minorBidi" w:hAnsiTheme="minorBidi" w:cstheme="minorBidi"/>
            <w:noProof/>
            <w:webHidden/>
            <w:color w:val="000000" w:themeColor="text1"/>
          </w:rPr>
          <w:fldChar w:fldCharType="separate"/>
        </w:r>
        <w:r w:rsidR="00BF27F6">
          <w:rPr>
            <w:rFonts w:asciiTheme="minorBidi" w:hAnsiTheme="minorBidi" w:cstheme="minorBidi"/>
            <w:noProof/>
            <w:webHidden/>
            <w:color w:val="000000" w:themeColor="text1"/>
          </w:rPr>
          <w:t>101</w:t>
        </w:r>
        <w:r w:rsidR="00492F3C" w:rsidRPr="00BF27F6">
          <w:rPr>
            <w:rFonts w:asciiTheme="minorBidi" w:hAnsiTheme="minorBidi" w:cstheme="minorBidi"/>
            <w:noProof/>
            <w:webHidden/>
            <w:color w:val="000000" w:themeColor="text1"/>
          </w:rPr>
          <w:fldChar w:fldCharType="end"/>
        </w:r>
      </w:hyperlink>
    </w:p>
    <w:p w14:paraId="3C0956D0" w14:textId="09804AEE" w:rsidR="00E538CB" w:rsidRPr="00BF27F6" w:rsidRDefault="00665C7E" w:rsidP="00E60DCB">
      <w:pPr>
        <w:numPr>
          <w:ilvl w:val="12"/>
          <w:numId w:val="0"/>
        </w:numPr>
        <w:ind w:right="50"/>
        <w:rPr>
          <w:rFonts w:asciiTheme="minorBidi" w:hAnsiTheme="minorBidi" w:cstheme="minorBidi"/>
          <w:color w:val="000000" w:themeColor="text1"/>
        </w:rPr>
      </w:pPr>
      <w:r w:rsidRPr="00BF27F6">
        <w:rPr>
          <w:rFonts w:asciiTheme="minorBidi" w:hAnsiTheme="minorBidi" w:cstheme="minorBidi"/>
          <w:color w:val="000000" w:themeColor="text1"/>
        </w:rPr>
        <w:fldChar w:fldCharType="end"/>
      </w:r>
    </w:p>
    <w:p w14:paraId="1FBCC41D" w14:textId="1D7E2B69" w:rsidR="003C1575" w:rsidRPr="00BF27F6" w:rsidRDefault="003C1575" w:rsidP="00E538CB">
      <w:pPr>
        <w:tabs>
          <w:tab w:val="left" w:pos="1122"/>
        </w:tabs>
        <w:rPr>
          <w:rFonts w:asciiTheme="minorBidi" w:hAnsiTheme="minorBidi" w:cstheme="minorBidi"/>
          <w:color w:val="000000" w:themeColor="text1"/>
        </w:rPr>
        <w:sectPr w:rsidR="003C1575" w:rsidRPr="00BF27F6" w:rsidSect="00F0794E">
          <w:headerReference w:type="even" r:id="rId14"/>
          <w:headerReference w:type="default" r:id="rId15"/>
          <w:footerReference w:type="default" r:id="rId16"/>
          <w:pgSz w:w="11906" w:h="16838" w:code="9"/>
          <w:pgMar w:top="1440" w:right="1440" w:bottom="1440" w:left="1440" w:header="737" w:footer="1134" w:gutter="0"/>
          <w:pgNumType w:fmt="lowerRoman" w:start="1"/>
          <w:cols w:space="720"/>
          <w:noEndnote/>
          <w:titlePg/>
          <w:docGrid w:linePitch="326"/>
        </w:sectPr>
      </w:pPr>
    </w:p>
    <w:p w14:paraId="0BF5A6F4" w14:textId="7ACDE177" w:rsidR="00236E6D" w:rsidRPr="00BF27F6" w:rsidRDefault="00965FBD" w:rsidP="009E4BB6">
      <w:pPr>
        <w:pStyle w:val="Heading1"/>
        <w:ind w:right="50"/>
        <w:rPr>
          <w:rFonts w:asciiTheme="minorBidi" w:hAnsiTheme="minorBidi" w:cstheme="minorBidi"/>
        </w:rPr>
      </w:pPr>
      <w:bookmarkStart w:id="0" w:name="_Toc420995890"/>
      <w:bookmarkStart w:id="1" w:name="_Toc422997477"/>
      <w:r w:rsidRPr="00BF27F6">
        <w:rPr>
          <w:rFonts w:asciiTheme="minorBidi" w:hAnsiTheme="minorBidi" w:cstheme="minorBidi"/>
        </w:rPr>
        <w:lastRenderedPageBreak/>
        <w:br/>
      </w:r>
      <w:bookmarkStart w:id="2" w:name="_Toc427156460"/>
      <w:bookmarkStart w:id="3" w:name="_Toc475631602"/>
      <w:r w:rsidR="00EE334C" w:rsidRPr="00BF27F6">
        <w:rPr>
          <w:rFonts w:asciiTheme="minorBidi" w:hAnsiTheme="minorBidi" w:cstheme="minorBidi"/>
        </w:rPr>
        <w:t xml:space="preserve">Introduction and </w:t>
      </w:r>
      <w:r w:rsidR="00924044" w:rsidRPr="00BF27F6">
        <w:rPr>
          <w:rFonts w:asciiTheme="minorBidi" w:hAnsiTheme="minorBidi" w:cstheme="minorBidi"/>
        </w:rPr>
        <w:t xml:space="preserve">Background </w:t>
      </w:r>
      <w:r w:rsidR="00EE334C" w:rsidRPr="00BF27F6">
        <w:rPr>
          <w:rFonts w:asciiTheme="minorBidi" w:hAnsiTheme="minorBidi" w:cstheme="minorBidi"/>
        </w:rPr>
        <w:t>Information</w:t>
      </w:r>
      <w:bookmarkEnd w:id="0"/>
      <w:bookmarkEnd w:id="1"/>
      <w:bookmarkEnd w:id="2"/>
      <w:bookmarkEnd w:id="3"/>
    </w:p>
    <w:p w14:paraId="67C6C030" w14:textId="6A0DEE78" w:rsidR="00236E6D" w:rsidRPr="00BF27F6" w:rsidRDefault="00924044" w:rsidP="00C37FC2">
      <w:pPr>
        <w:pStyle w:val="Heading2"/>
        <w:rPr>
          <w:rFonts w:cstheme="minorBidi"/>
        </w:rPr>
      </w:pPr>
      <w:bookmarkStart w:id="4" w:name="_Toc475631603"/>
      <w:r w:rsidRPr="00BF27F6">
        <w:rPr>
          <w:rFonts w:cstheme="minorBidi"/>
        </w:rPr>
        <w:t xml:space="preserve">Safety and </w:t>
      </w:r>
      <w:r w:rsidR="00763A08" w:rsidRPr="00BF27F6">
        <w:rPr>
          <w:rFonts w:cstheme="minorBidi"/>
        </w:rPr>
        <w:t>the</w:t>
      </w:r>
      <w:r w:rsidRPr="00BF27F6">
        <w:rPr>
          <w:rFonts w:cstheme="minorBidi"/>
        </w:rPr>
        <w:t xml:space="preserve"> Construction Industry</w:t>
      </w:r>
      <w:bookmarkEnd w:id="4"/>
      <w:r w:rsidRPr="00BF27F6">
        <w:rPr>
          <w:rFonts w:cstheme="minorBidi"/>
        </w:rPr>
        <w:t xml:space="preserve"> </w:t>
      </w:r>
    </w:p>
    <w:p w14:paraId="6F61D937" w14:textId="0DD2C3AB" w:rsidR="00E31B5D" w:rsidRPr="00BF27F6" w:rsidRDefault="00924044" w:rsidP="002211AB">
      <w:pPr>
        <w:pStyle w:val="Default"/>
        <w:spacing w:before="120" w:line="360" w:lineRule="auto"/>
        <w:ind w:right="50"/>
        <w:jc w:val="both"/>
        <w:rPr>
          <w:rFonts w:asciiTheme="minorBidi" w:hAnsiTheme="minorBidi" w:cstheme="minorBidi"/>
          <w:color w:val="000000" w:themeColor="text1"/>
          <w:shd w:val="clear" w:color="auto" w:fill="FFFFFF"/>
        </w:rPr>
      </w:pPr>
      <w:r w:rsidRPr="00BF27F6">
        <w:rPr>
          <w:rFonts w:asciiTheme="minorBidi" w:hAnsiTheme="minorBidi" w:cstheme="minorBidi"/>
          <w:color w:val="000000" w:themeColor="text1"/>
        </w:rPr>
        <w:t>The construction industry is one of the integral components of the United States’ Economy. According to the Center for Construction Research and Training (2013)</w:t>
      </w:r>
      <w:r w:rsidR="00E31B5D" w:rsidRPr="00BF27F6">
        <w:rPr>
          <w:rFonts w:asciiTheme="minorBidi" w:hAnsiTheme="minorBidi" w:cstheme="minorBidi"/>
          <w:color w:val="000000" w:themeColor="text1"/>
        </w:rPr>
        <w:t>,</w:t>
      </w:r>
      <w:r w:rsidRPr="00BF27F6">
        <w:rPr>
          <w:rFonts w:asciiTheme="minorBidi" w:hAnsiTheme="minorBidi" w:cstheme="minorBidi"/>
          <w:color w:val="000000" w:themeColor="text1"/>
        </w:rPr>
        <w:t xml:space="preserve"> the construction industry had a 3.5% contribution to </w:t>
      </w:r>
      <w:r w:rsidR="00E31B5D" w:rsidRPr="00BF27F6">
        <w:rPr>
          <w:rFonts w:asciiTheme="minorBidi" w:hAnsiTheme="minorBidi" w:cstheme="minorBidi"/>
          <w:color w:val="000000" w:themeColor="text1"/>
        </w:rPr>
        <w:t>the total GDP of the US in 2010 and</w:t>
      </w:r>
      <w:r w:rsidRPr="00BF27F6">
        <w:rPr>
          <w:rFonts w:asciiTheme="minorBidi" w:hAnsiTheme="minorBidi" w:cstheme="minorBidi"/>
          <w:color w:val="000000" w:themeColor="text1"/>
        </w:rPr>
        <w:t xml:space="preserve"> this contribution continues to grow with the diminishing effects of the economic recession. In 2014, the total country GDP was a total of $17.3 trillion of which the construction industry contributed to 3.8% (AGC 2015).  </w:t>
      </w:r>
      <w:r w:rsidR="00E31B5D" w:rsidRPr="00BF27F6">
        <w:rPr>
          <w:rFonts w:asciiTheme="minorBidi" w:hAnsiTheme="minorBidi" w:cstheme="minorBidi"/>
          <w:color w:val="000000" w:themeColor="text1"/>
        </w:rPr>
        <w:t>Furthermore, a</w:t>
      </w:r>
      <w:r w:rsidRPr="00BF27F6">
        <w:rPr>
          <w:rFonts w:asciiTheme="minorBidi" w:hAnsiTheme="minorBidi" w:cstheme="minorBidi"/>
          <w:color w:val="000000" w:themeColor="text1"/>
        </w:rPr>
        <w:t xml:space="preserve">ccording to the United States </w:t>
      </w:r>
      <w:r w:rsidR="0069015F" w:rsidRPr="00BF27F6">
        <w:rPr>
          <w:rFonts w:asciiTheme="minorBidi" w:hAnsiTheme="minorBidi" w:cstheme="minorBidi"/>
          <w:color w:val="000000" w:themeColor="text1"/>
        </w:rPr>
        <w:t xml:space="preserve">Bureau of Labor Statistics </w:t>
      </w:r>
      <w:r w:rsidRPr="00BF27F6">
        <w:rPr>
          <w:rFonts w:asciiTheme="minorBidi" w:hAnsiTheme="minorBidi" w:cstheme="minorBidi"/>
          <w:color w:val="000000" w:themeColor="text1"/>
        </w:rPr>
        <w:t xml:space="preserve">(2015) the construction industry employed </w:t>
      </w:r>
      <w:r w:rsidRPr="00BF27F6">
        <w:rPr>
          <w:rFonts w:asciiTheme="minorBidi" w:hAnsiTheme="minorBidi" w:cstheme="minorBidi"/>
          <w:color w:val="000000" w:themeColor="text1"/>
          <w:shd w:val="clear" w:color="auto" w:fill="FFFFFF"/>
        </w:rPr>
        <w:t xml:space="preserve">around 7.8 million construction workers in </w:t>
      </w:r>
      <w:r w:rsidR="002D2AE8" w:rsidRPr="00BF27F6">
        <w:rPr>
          <w:rFonts w:asciiTheme="minorBidi" w:hAnsiTheme="minorBidi" w:cstheme="minorBidi"/>
          <w:color w:val="000000" w:themeColor="text1"/>
          <w:shd w:val="clear" w:color="auto" w:fill="FFFFFF"/>
        </w:rPr>
        <w:t>2014</w:t>
      </w:r>
      <w:r w:rsidR="009869CB" w:rsidRPr="00BF27F6">
        <w:rPr>
          <w:rFonts w:asciiTheme="minorBidi" w:hAnsiTheme="minorBidi" w:cstheme="minorBidi"/>
          <w:color w:val="000000" w:themeColor="text1"/>
          <w:shd w:val="clear" w:color="auto" w:fill="FFFFFF"/>
        </w:rPr>
        <w:t xml:space="preserve"> </w:t>
      </w:r>
      <w:r w:rsidR="002D2AE8" w:rsidRPr="00BF27F6">
        <w:rPr>
          <w:rFonts w:asciiTheme="minorBidi" w:hAnsiTheme="minorBidi" w:cstheme="minorBidi"/>
          <w:color w:val="000000" w:themeColor="text1"/>
          <w:shd w:val="clear" w:color="auto" w:fill="FFFFFF"/>
        </w:rPr>
        <w:t>or</w:t>
      </w:r>
      <w:r w:rsidRPr="00BF27F6">
        <w:rPr>
          <w:rFonts w:asciiTheme="minorBidi" w:hAnsiTheme="minorBidi" w:cstheme="minorBidi"/>
          <w:color w:val="000000" w:themeColor="text1"/>
          <w:shd w:val="clear" w:color="auto" w:fill="FFFFFF"/>
        </w:rPr>
        <w:t xml:space="preserve"> 5.6% of all domestic workers. </w:t>
      </w:r>
    </w:p>
    <w:p w14:paraId="1EE26E63" w14:textId="3AC896C2" w:rsidR="00924044" w:rsidRPr="00BF27F6" w:rsidRDefault="00E31B5D" w:rsidP="00DF6449">
      <w:pPr>
        <w:pStyle w:val="Default"/>
        <w:spacing w:line="360" w:lineRule="auto"/>
        <w:ind w:right="50" w:firstLine="426"/>
        <w:jc w:val="both"/>
        <w:rPr>
          <w:rFonts w:asciiTheme="minorBidi" w:hAnsiTheme="minorBidi" w:cstheme="minorBidi"/>
          <w:color w:val="000000" w:themeColor="text1"/>
        </w:rPr>
      </w:pPr>
      <w:r w:rsidRPr="00BF27F6">
        <w:rPr>
          <w:rFonts w:asciiTheme="minorBidi" w:hAnsiTheme="minorBidi" w:cstheme="minorBidi"/>
          <w:color w:val="000000" w:themeColor="text1"/>
          <w:shd w:val="clear" w:color="auto" w:fill="FFFFFF"/>
        </w:rPr>
        <w:t xml:space="preserve">With this great contribution to the economy and employment of the country, </w:t>
      </w:r>
      <w:r w:rsidR="00924044" w:rsidRPr="00BF27F6">
        <w:rPr>
          <w:rFonts w:asciiTheme="minorBidi" w:hAnsiTheme="minorBidi" w:cstheme="minorBidi"/>
          <w:color w:val="000000" w:themeColor="text1"/>
        </w:rPr>
        <w:t xml:space="preserve">the construction industry has </w:t>
      </w:r>
      <w:r w:rsidR="002B6D20" w:rsidRPr="00BF27F6">
        <w:rPr>
          <w:rFonts w:asciiTheme="minorBidi" w:hAnsiTheme="minorBidi" w:cstheme="minorBidi"/>
          <w:color w:val="000000" w:themeColor="text1"/>
          <w:sz w:val="23"/>
          <w:szCs w:val="23"/>
        </w:rPr>
        <w:t>consistently ranked amongst the highest industries in frequency and severity of injuries compared</w:t>
      </w:r>
      <w:r w:rsidR="00924044" w:rsidRPr="00BF27F6">
        <w:rPr>
          <w:rFonts w:asciiTheme="minorBidi" w:hAnsiTheme="minorBidi" w:cstheme="minorBidi"/>
          <w:color w:val="000000" w:themeColor="text1"/>
        </w:rPr>
        <w:t>. The updated statistics of the Occupational Safety and Health Administration (2015), as well as the National Census of Fatal Occupational Injuries in 2014 by Bureau of Labor Statistics</w:t>
      </w:r>
      <w:r w:rsidR="00602C34" w:rsidRPr="00BF27F6">
        <w:rPr>
          <w:rFonts w:asciiTheme="minorBidi" w:hAnsiTheme="minorBidi" w:cstheme="minorBidi"/>
          <w:color w:val="000000" w:themeColor="text1"/>
        </w:rPr>
        <w:t xml:space="preserve"> (BLS 2015)</w:t>
      </w:r>
      <w:r w:rsidR="00924044" w:rsidRPr="00BF27F6">
        <w:rPr>
          <w:rFonts w:asciiTheme="minorBidi" w:hAnsiTheme="minorBidi" w:cstheme="minorBidi"/>
          <w:color w:val="000000" w:themeColor="text1"/>
        </w:rPr>
        <w:t xml:space="preserve">, state that in 2014 the fatalities in the construction industry made up 20.5% of all fatalities in the private industry, mainly caused by falls, electrocutions, and being struck by objects. </w:t>
      </w:r>
      <w:r w:rsidRPr="00BF27F6">
        <w:rPr>
          <w:rFonts w:asciiTheme="minorBidi" w:hAnsiTheme="minorBidi" w:cstheme="minorBidi"/>
          <w:color w:val="000000" w:themeColor="text1"/>
        </w:rPr>
        <w:t xml:space="preserve">In addition to </w:t>
      </w:r>
      <w:r w:rsidR="00924044" w:rsidRPr="00BF27F6">
        <w:rPr>
          <w:rFonts w:asciiTheme="minorBidi" w:hAnsiTheme="minorBidi" w:cstheme="minorBidi"/>
          <w:color w:val="000000" w:themeColor="text1"/>
        </w:rPr>
        <w:t>the obvious and very important aspect of workers’ suffering due to these fatal and nonfatal injuries, such injuries could add significant direct and indirect costs that can reduce project</w:t>
      </w:r>
      <w:r w:rsidRPr="00BF27F6">
        <w:rPr>
          <w:rFonts w:asciiTheme="minorBidi" w:hAnsiTheme="minorBidi" w:cstheme="minorBidi"/>
          <w:color w:val="000000" w:themeColor="text1"/>
        </w:rPr>
        <w:t>s’</w:t>
      </w:r>
      <w:r w:rsidR="00924044" w:rsidRPr="00BF27F6">
        <w:rPr>
          <w:rFonts w:asciiTheme="minorBidi" w:hAnsiTheme="minorBidi" w:cstheme="minorBidi"/>
          <w:color w:val="000000" w:themeColor="text1"/>
        </w:rPr>
        <w:t xml:space="preserve"> revenues. </w:t>
      </w:r>
      <w:r w:rsidR="002D2AE8" w:rsidRPr="00BF27F6">
        <w:rPr>
          <w:rFonts w:asciiTheme="minorBidi" w:hAnsiTheme="minorBidi" w:cstheme="minorBidi"/>
          <w:color w:val="000000" w:themeColor="text1"/>
        </w:rPr>
        <w:t>Injury incidents</w:t>
      </w:r>
      <w:r w:rsidR="00924044" w:rsidRPr="00BF27F6">
        <w:rPr>
          <w:rFonts w:asciiTheme="minorBidi" w:hAnsiTheme="minorBidi" w:cstheme="minorBidi"/>
          <w:color w:val="000000" w:themeColor="text1"/>
        </w:rPr>
        <w:t xml:space="preserve"> elevate the costs of insurance, cause delays in the project, increase turnover, and result in loss of productivity due to decreased workers’ morale (CII 2012). </w:t>
      </w:r>
      <w:r w:rsidR="002D2AE8" w:rsidRPr="00BF27F6">
        <w:rPr>
          <w:rFonts w:asciiTheme="minorBidi" w:hAnsiTheme="minorBidi" w:cstheme="minorBidi"/>
          <w:color w:val="000000" w:themeColor="text1"/>
        </w:rPr>
        <w:t xml:space="preserve">In 2002, </w:t>
      </w:r>
      <w:r w:rsidR="00924044" w:rsidRPr="00BF27F6">
        <w:rPr>
          <w:rFonts w:asciiTheme="minorBidi" w:hAnsiTheme="minorBidi" w:cstheme="minorBidi"/>
          <w:color w:val="000000" w:themeColor="text1"/>
        </w:rPr>
        <w:t xml:space="preserve">the direct and indirect costs of work related injuries (both fatal and non-fatal) in the construction industry reached up </w:t>
      </w:r>
      <w:r w:rsidR="002D2AE8" w:rsidRPr="00BF27F6">
        <w:rPr>
          <w:rFonts w:asciiTheme="minorBidi" w:hAnsiTheme="minorBidi" w:cstheme="minorBidi"/>
          <w:color w:val="000000" w:themeColor="text1"/>
        </w:rPr>
        <w:t xml:space="preserve">of $27,000 per </w:t>
      </w:r>
      <w:r w:rsidR="00924044" w:rsidRPr="00BF27F6">
        <w:rPr>
          <w:rFonts w:asciiTheme="minorBidi" w:hAnsiTheme="minorBidi" w:cstheme="minorBidi"/>
          <w:color w:val="000000" w:themeColor="text1"/>
        </w:rPr>
        <w:t>case. This is almost double the cost for any other industry. These costs totaled $11.5 billion</w:t>
      </w:r>
      <w:r w:rsidR="00924044" w:rsidRPr="00BF27F6">
        <w:rPr>
          <w:rFonts w:asciiTheme="minorBidi" w:hAnsiTheme="minorBidi" w:cstheme="minorBidi"/>
          <w:color w:val="000000" w:themeColor="text1"/>
          <w:shd w:val="clear" w:color="auto" w:fill="FFFFFF"/>
        </w:rPr>
        <w:t xml:space="preserve"> (Waehrer et al. 2007)</w:t>
      </w:r>
      <w:r w:rsidRPr="00BF27F6">
        <w:rPr>
          <w:rFonts w:asciiTheme="minorBidi" w:hAnsiTheme="minorBidi" w:cstheme="minorBidi"/>
          <w:color w:val="000000" w:themeColor="text1"/>
          <w:shd w:val="clear" w:color="auto" w:fill="FFFFFF"/>
        </w:rPr>
        <w:t xml:space="preserve">. </w:t>
      </w:r>
    </w:p>
    <w:p w14:paraId="73492097" w14:textId="7285E75E" w:rsidR="00236E6D" w:rsidRPr="00BF27F6" w:rsidRDefault="00924044" w:rsidP="00DF6449">
      <w:pPr>
        <w:ind w:right="50" w:firstLine="426"/>
        <w:jc w:val="both"/>
        <w:rPr>
          <w:rFonts w:asciiTheme="minorBidi" w:hAnsiTheme="minorBidi" w:cstheme="minorBidi"/>
          <w:color w:val="000000" w:themeColor="text1"/>
        </w:rPr>
      </w:pPr>
      <w:r w:rsidRPr="00BF27F6">
        <w:rPr>
          <w:rFonts w:asciiTheme="minorBidi" w:hAnsiTheme="minorBidi" w:cstheme="minorBidi"/>
          <w:color w:val="000000" w:themeColor="text1"/>
        </w:rPr>
        <w:t xml:space="preserve">Since the passage of the Occupational Safety and Health Act (OSHA) of 1970 improvements on safety has been notably greater. Specifically, in the first 20 years of its institution, </w:t>
      </w:r>
      <w:r w:rsidR="002D2AE8" w:rsidRPr="00BF27F6">
        <w:rPr>
          <w:rFonts w:asciiTheme="minorBidi" w:hAnsiTheme="minorBidi" w:cstheme="minorBidi"/>
          <w:color w:val="000000" w:themeColor="text1"/>
        </w:rPr>
        <w:t xml:space="preserve">the </w:t>
      </w:r>
      <w:r w:rsidRPr="00BF27F6">
        <w:rPr>
          <w:rFonts w:asciiTheme="minorBidi" w:hAnsiTheme="minorBidi" w:cstheme="minorBidi"/>
          <w:color w:val="000000" w:themeColor="text1"/>
        </w:rPr>
        <w:t>fatality rate</w:t>
      </w:r>
      <w:r w:rsidR="002D2AE8" w:rsidRPr="00BF27F6">
        <w:rPr>
          <w:rFonts w:asciiTheme="minorBidi" w:hAnsiTheme="minorBidi" w:cstheme="minorBidi"/>
          <w:color w:val="000000" w:themeColor="text1"/>
        </w:rPr>
        <w:t>s decreased</w:t>
      </w:r>
      <w:r w:rsidRPr="00BF27F6">
        <w:rPr>
          <w:rFonts w:asciiTheme="minorBidi" w:hAnsiTheme="minorBidi" w:cstheme="minorBidi"/>
          <w:color w:val="000000" w:themeColor="text1"/>
        </w:rPr>
        <w:t xml:space="preserve"> by more than 50% </w:t>
      </w:r>
      <w:r w:rsidR="004A12FD" w:rsidRPr="00BF27F6">
        <w:rPr>
          <w:rFonts w:asciiTheme="minorBidi" w:hAnsiTheme="minorBidi" w:cstheme="minorBidi"/>
          <w:color w:val="000000" w:themeColor="text1"/>
        </w:rPr>
        <w:t xml:space="preserve"> from a</w:t>
      </w:r>
      <w:r w:rsidRPr="00BF27F6">
        <w:rPr>
          <w:rFonts w:asciiTheme="minorBidi" w:hAnsiTheme="minorBidi" w:cstheme="minorBidi"/>
          <w:color w:val="000000" w:themeColor="text1"/>
        </w:rPr>
        <w:t xml:space="preserve"> rate</w:t>
      </w:r>
      <w:r w:rsidR="004A12FD" w:rsidRPr="00BF27F6">
        <w:rPr>
          <w:rFonts w:asciiTheme="minorBidi" w:hAnsiTheme="minorBidi" w:cstheme="minorBidi"/>
          <w:color w:val="000000" w:themeColor="text1"/>
        </w:rPr>
        <w:t xml:space="preserve"> of 38 worker deaths per day</w:t>
      </w:r>
      <w:r w:rsidRPr="00BF27F6">
        <w:rPr>
          <w:rFonts w:asciiTheme="minorBidi" w:hAnsiTheme="minorBidi" w:cstheme="minorBidi"/>
          <w:color w:val="000000" w:themeColor="text1"/>
        </w:rPr>
        <w:t xml:space="preserve"> in 1970 12 fatalities per day in 2014.</w:t>
      </w:r>
      <w:r w:rsidR="00E31B5D" w:rsidRPr="00BF27F6">
        <w:rPr>
          <w:rFonts w:asciiTheme="minorBidi" w:hAnsiTheme="minorBidi" w:cstheme="minorBidi"/>
          <w:color w:val="000000" w:themeColor="text1"/>
        </w:rPr>
        <w:t xml:space="preserve"> </w:t>
      </w:r>
      <w:r w:rsidRPr="00BF27F6">
        <w:rPr>
          <w:rFonts w:asciiTheme="minorBidi" w:hAnsiTheme="minorBidi" w:cstheme="minorBidi"/>
          <w:color w:val="000000" w:themeColor="text1"/>
        </w:rPr>
        <w:t xml:space="preserve">Nevertheless, the improvement on these fatality and injury rates, though continuing, </w:t>
      </w:r>
      <w:r w:rsidR="002D2AE8" w:rsidRPr="00BF27F6">
        <w:rPr>
          <w:rFonts w:asciiTheme="minorBidi" w:hAnsiTheme="minorBidi" w:cstheme="minorBidi"/>
          <w:color w:val="000000" w:themeColor="text1"/>
        </w:rPr>
        <w:t>has slowed down</w:t>
      </w:r>
      <w:r w:rsidRPr="00BF27F6">
        <w:rPr>
          <w:rFonts w:asciiTheme="minorBidi" w:hAnsiTheme="minorBidi" w:cstheme="minorBidi"/>
          <w:color w:val="000000" w:themeColor="text1"/>
        </w:rPr>
        <w:t xml:space="preserve"> a</w:t>
      </w:r>
      <w:r w:rsidR="002D2AE8" w:rsidRPr="00BF27F6">
        <w:rPr>
          <w:rFonts w:asciiTheme="minorBidi" w:hAnsiTheme="minorBidi" w:cstheme="minorBidi"/>
          <w:color w:val="000000" w:themeColor="text1"/>
        </w:rPr>
        <w:t>nd is expected to diminish further</w:t>
      </w:r>
      <w:r w:rsidRPr="00BF27F6">
        <w:rPr>
          <w:rFonts w:asciiTheme="minorBidi" w:hAnsiTheme="minorBidi" w:cstheme="minorBidi"/>
          <w:color w:val="000000" w:themeColor="text1"/>
        </w:rPr>
        <w:t xml:space="preserve"> (CII 2012). Therefore, the industry </w:t>
      </w:r>
      <w:r w:rsidR="002D2AE8" w:rsidRPr="00BF27F6">
        <w:rPr>
          <w:rFonts w:asciiTheme="minorBidi" w:hAnsiTheme="minorBidi" w:cstheme="minorBidi"/>
          <w:color w:val="000000" w:themeColor="text1"/>
        </w:rPr>
        <w:t>needs</w:t>
      </w:r>
      <w:r w:rsidRPr="00BF27F6">
        <w:rPr>
          <w:rFonts w:asciiTheme="minorBidi" w:hAnsiTheme="minorBidi" w:cstheme="minorBidi"/>
          <w:color w:val="000000" w:themeColor="text1"/>
        </w:rPr>
        <w:t xml:space="preserve"> updated and new </w:t>
      </w:r>
      <w:r w:rsidRPr="00BF27F6">
        <w:rPr>
          <w:rFonts w:asciiTheme="minorBidi" w:hAnsiTheme="minorBidi" w:cstheme="minorBidi"/>
          <w:color w:val="000000" w:themeColor="text1"/>
        </w:rPr>
        <w:lastRenderedPageBreak/>
        <w:t xml:space="preserve">methods of tackling safety issues to continue </w:t>
      </w:r>
      <w:r w:rsidR="002D2AE8" w:rsidRPr="00BF27F6">
        <w:rPr>
          <w:rFonts w:asciiTheme="minorBidi" w:hAnsiTheme="minorBidi" w:cstheme="minorBidi"/>
          <w:color w:val="000000" w:themeColor="text1"/>
        </w:rPr>
        <w:t xml:space="preserve">reducing </w:t>
      </w:r>
      <w:r w:rsidRPr="00BF27F6">
        <w:rPr>
          <w:rFonts w:asciiTheme="minorBidi" w:hAnsiTheme="minorBidi" w:cstheme="minorBidi"/>
          <w:color w:val="000000" w:themeColor="text1"/>
        </w:rPr>
        <w:t xml:space="preserve">the fatality and injury rates of workers. </w:t>
      </w:r>
    </w:p>
    <w:p w14:paraId="1F784AA6" w14:textId="5E5E4777" w:rsidR="00236E6D" w:rsidRPr="00BF27F6" w:rsidRDefault="00924044" w:rsidP="00C37FC2">
      <w:pPr>
        <w:pStyle w:val="Heading2"/>
        <w:rPr>
          <w:rFonts w:cstheme="minorBidi"/>
        </w:rPr>
      </w:pPr>
      <w:bookmarkStart w:id="5" w:name="_Toc475631604"/>
      <w:r w:rsidRPr="00BF27F6">
        <w:rPr>
          <w:rFonts w:cstheme="minorBidi"/>
        </w:rPr>
        <w:t>Safety Performance Indicators</w:t>
      </w:r>
      <w:bookmarkEnd w:id="5"/>
      <w:r w:rsidRPr="00BF27F6">
        <w:rPr>
          <w:rFonts w:cstheme="minorBidi"/>
        </w:rPr>
        <w:t xml:space="preserve"> </w:t>
      </w:r>
    </w:p>
    <w:p w14:paraId="64D49493" w14:textId="1F077AD0" w:rsidR="00924044" w:rsidRPr="00BF27F6" w:rsidRDefault="00945B95" w:rsidP="00BF27F6">
      <w:pPr>
        <w:ind w:right="50"/>
        <w:jc w:val="both"/>
        <w:rPr>
          <w:rFonts w:asciiTheme="minorBidi" w:hAnsiTheme="minorBidi" w:cstheme="minorBidi"/>
          <w:color w:val="000000" w:themeColor="text1"/>
        </w:rPr>
      </w:pPr>
      <w:r w:rsidRPr="00BF27F6">
        <w:rPr>
          <w:rFonts w:asciiTheme="minorBidi" w:eastAsia="SimSun" w:hAnsiTheme="minorBidi" w:cstheme="minorBidi"/>
          <w:bCs/>
          <w:color w:val="000000" w:themeColor="text1"/>
          <w:lang w:eastAsia="ar-SA"/>
        </w:rPr>
        <w:t>To</w:t>
      </w:r>
      <w:r w:rsidR="00924044" w:rsidRPr="00BF27F6">
        <w:rPr>
          <w:rFonts w:asciiTheme="minorBidi" w:eastAsia="SimSun" w:hAnsiTheme="minorBidi" w:cstheme="minorBidi"/>
          <w:bCs/>
          <w:color w:val="000000" w:themeColor="text1"/>
          <w:lang w:eastAsia="ar-SA"/>
        </w:rPr>
        <w:t xml:space="preserve"> develop intervention strategies </w:t>
      </w:r>
      <w:r w:rsidR="00E57803" w:rsidRPr="00BF27F6">
        <w:rPr>
          <w:rFonts w:asciiTheme="minorBidi" w:eastAsia="SimSun" w:hAnsiTheme="minorBidi" w:cstheme="minorBidi"/>
          <w:bCs/>
          <w:color w:val="000000" w:themeColor="text1"/>
          <w:lang w:eastAsia="ar-SA"/>
        </w:rPr>
        <w:t>that aim to</w:t>
      </w:r>
      <w:r w:rsidR="00924044" w:rsidRPr="00BF27F6">
        <w:rPr>
          <w:rFonts w:asciiTheme="minorBidi" w:eastAsia="SimSun" w:hAnsiTheme="minorBidi" w:cstheme="minorBidi"/>
          <w:bCs/>
          <w:color w:val="000000" w:themeColor="text1"/>
          <w:lang w:eastAsia="ar-SA"/>
        </w:rPr>
        <w:t xml:space="preserve"> reduce future workplace injuries and fatalities, it is important that safety is measured. Traditionally safety performance has been measured by </w:t>
      </w:r>
      <w:r w:rsidRPr="00BF27F6">
        <w:rPr>
          <w:rFonts w:asciiTheme="minorBidi" w:eastAsia="SimSun" w:hAnsiTheme="minorBidi" w:cstheme="minorBidi"/>
          <w:bCs/>
          <w:color w:val="000000" w:themeColor="text1"/>
          <w:lang w:eastAsia="ar-SA"/>
        </w:rPr>
        <w:t>lagging safety i</w:t>
      </w:r>
      <w:r w:rsidR="00924044" w:rsidRPr="00BF27F6">
        <w:rPr>
          <w:rFonts w:asciiTheme="minorBidi" w:eastAsia="SimSun" w:hAnsiTheme="minorBidi" w:cstheme="minorBidi"/>
          <w:bCs/>
          <w:color w:val="000000" w:themeColor="text1"/>
          <w:lang w:eastAsia="ar-SA"/>
        </w:rPr>
        <w:t xml:space="preserve">ndicators, or “after the loss” measurements (Grabowski 2007). Lagging indicators are measurable </w:t>
      </w:r>
      <w:r w:rsidRPr="00BF27F6">
        <w:rPr>
          <w:rFonts w:asciiTheme="minorBidi" w:eastAsia="SimSun" w:hAnsiTheme="minorBidi" w:cstheme="minorBidi"/>
          <w:bCs/>
          <w:color w:val="000000" w:themeColor="text1"/>
          <w:lang w:eastAsia="ar-SA"/>
        </w:rPr>
        <w:t xml:space="preserve">only </w:t>
      </w:r>
      <w:r w:rsidR="00924044" w:rsidRPr="00BF27F6">
        <w:rPr>
          <w:rFonts w:asciiTheme="minorBidi" w:eastAsia="SimSun" w:hAnsiTheme="minorBidi" w:cstheme="minorBidi"/>
          <w:bCs/>
          <w:color w:val="000000" w:themeColor="text1"/>
          <w:lang w:eastAsia="ar-SA"/>
        </w:rPr>
        <w:t xml:space="preserve">after the injury or accident has </w:t>
      </w:r>
      <w:r w:rsidRPr="00BF27F6">
        <w:rPr>
          <w:rFonts w:asciiTheme="minorBidi" w:eastAsia="SimSun" w:hAnsiTheme="minorBidi" w:cstheme="minorBidi"/>
          <w:bCs/>
          <w:color w:val="000000" w:themeColor="text1"/>
          <w:lang w:eastAsia="ar-SA"/>
        </w:rPr>
        <w:t>occurred;</w:t>
      </w:r>
      <w:r w:rsidR="00924044" w:rsidRPr="00BF27F6">
        <w:rPr>
          <w:rFonts w:asciiTheme="minorBidi" w:eastAsia="SimSun" w:hAnsiTheme="minorBidi" w:cstheme="minorBidi"/>
          <w:bCs/>
          <w:color w:val="000000" w:themeColor="text1"/>
          <w:lang w:eastAsia="ar-SA"/>
        </w:rPr>
        <w:t xml:space="preserve"> they are dependent on past performance and are related to the outcomes of events </w:t>
      </w:r>
      <w:r w:rsidR="00ED1046" w:rsidRPr="00BF27F6">
        <w:rPr>
          <w:rFonts w:asciiTheme="minorBidi" w:eastAsia="SimSun" w:hAnsiTheme="minorBidi" w:cstheme="minorBidi"/>
          <w:bCs/>
          <w:color w:val="000000" w:themeColor="text1"/>
          <w:lang w:eastAsia="ar-SA"/>
        </w:rPr>
        <w:t>(CII 2012</w:t>
      </w:r>
      <w:r w:rsidR="00924044" w:rsidRPr="00BF27F6">
        <w:rPr>
          <w:rFonts w:asciiTheme="minorBidi" w:eastAsia="SimSun" w:hAnsiTheme="minorBidi" w:cstheme="minorBidi"/>
          <w:bCs/>
          <w:color w:val="000000" w:themeColor="text1"/>
          <w:lang w:eastAsia="ar-SA"/>
        </w:rPr>
        <w:t>). Lagging indicators traditionally used include</w:t>
      </w:r>
      <w:r w:rsidR="00924044" w:rsidRPr="00BF27F6">
        <w:rPr>
          <w:rFonts w:asciiTheme="minorBidi" w:eastAsia="SimSun" w:hAnsiTheme="minorBidi" w:cstheme="minorBidi"/>
          <w:b/>
          <w:color w:val="000000" w:themeColor="text1"/>
          <w:lang w:eastAsia="ar-SA"/>
        </w:rPr>
        <w:t xml:space="preserve"> </w:t>
      </w:r>
      <w:r w:rsidR="00924044" w:rsidRPr="00BF27F6">
        <w:rPr>
          <w:rFonts w:asciiTheme="minorBidi" w:hAnsiTheme="minorBidi" w:cstheme="minorBidi"/>
          <w:color w:val="000000" w:themeColor="text1"/>
        </w:rPr>
        <w:t xml:space="preserve">Occupational Safety and Health Administration (OSHA) </w:t>
      </w:r>
      <w:r w:rsidRPr="00BF27F6">
        <w:rPr>
          <w:rFonts w:asciiTheme="minorBidi" w:hAnsiTheme="minorBidi" w:cstheme="minorBidi"/>
          <w:color w:val="000000" w:themeColor="text1"/>
        </w:rPr>
        <w:t>R</w:t>
      </w:r>
      <w:r w:rsidR="00924044" w:rsidRPr="00BF27F6">
        <w:rPr>
          <w:rFonts w:asciiTheme="minorBidi" w:hAnsiTheme="minorBidi" w:cstheme="minorBidi"/>
          <w:color w:val="000000" w:themeColor="text1"/>
        </w:rPr>
        <w:t xml:space="preserve">ecordable </w:t>
      </w:r>
      <w:r w:rsidRPr="00BF27F6">
        <w:rPr>
          <w:rFonts w:asciiTheme="minorBidi" w:hAnsiTheme="minorBidi" w:cstheme="minorBidi"/>
          <w:color w:val="000000" w:themeColor="text1"/>
        </w:rPr>
        <w:t>I</w:t>
      </w:r>
      <w:r w:rsidR="00924044" w:rsidRPr="00BF27F6">
        <w:rPr>
          <w:rFonts w:asciiTheme="minorBidi" w:hAnsiTheme="minorBidi" w:cstheme="minorBidi"/>
          <w:color w:val="000000" w:themeColor="text1"/>
        </w:rPr>
        <w:t xml:space="preserve">njury </w:t>
      </w:r>
      <w:r w:rsidRPr="00BF27F6">
        <w:rPr>
          <w:rFonts w:asciiTheme="minorBidi" w:hAnsiTheme="minorBidi" w:cstheme="minorBidi"/>
          <w:color w:val="000000" w:themeColor="text1"/>
        </w:rPr>
        <w:t>R</w:t>
      </w:r>
      <w:r w:rsidR="00924044" w:rsidRPr="00BF27F6">
        <w:rPr>
          <w:rFonts w:asciiTheme="minorBidi" w:hAnsiTheme="minorBidi" w:cstheme="minorBidi"/>
          <w:color w:val="000000" w:themeColor="text1"/>
        </w:rPr>
        <w:t xml:space="preserve">ate (RIR); Days </w:t>
      </w:r>
      <w:r w:rsidRPr="00BF27F6">
        <w:rPr>
          <w:rFonts w:asciiTheme="minorBidi" w:hAnsiTheme="minorBidi" w:cstheme="minorBidi"/>
          <w:color w:val="000000" w:themeColor="text1"/>
        </w:rPr>
        <w:t>Away, R</w:t>
      </w:r>
      <w:r w:rsidR="00924044" w:rsidRPr="00BF27F6">
        <w:rPr>
          <w:rFonts w:asciiTheme="minorBidi" w:hAnsiTheme="minorBidi" w:cstheme="minorBidi"/>
          <w:color w:val="000000" w:themeColor="text1"/>
        </w:rPr>
        <w:t xml:space="preserve">estricted </w:t>
      </w:r>
      <w:r w:rsidRPr="00BF27F6">
        <w:rPr>
          <w:rFonts w:asciiTheme="minorBidi" w:hAnsiTheme="minorBidi" w:cstheme="minorBidi"/>
          <w:color w:val="000000" w:themeColor="text1"/>
        </w:rPr>
        <w:t>W</w:t>
      </w:r>
      <w:r w:rsidR="00924044" w:rsidRPr="00BF27F6">
        <w:rPr>
          <w:rFonts w:asciiTheme="minorBidi" w:hAnsiTheme="minorBidi" w:cstheme="minorBidi"/>
          <w:color w:val="000000" w:themeColor="text1"/>
        </w:rPr>
        <w:t xml:space="preserve">ork, or </w:t>
      </w:r>
      <w:r w:rsidRPr="00BF27F6">
        <w:rPr>
          <w:rFonts w:asciiTheme="minorBidi" w:hAnsiTheme="minorBidi" w:cstheme="minorBidi"/>
          <w:color w:val="000000" w:themeColor="text1"/>
        </w:rPr>
        <w:t>T</w:t>
      </w:r>
      <w:r w:rsidR="00924044" w:rsidRPr="00BF27F6">
        <w:rPr>
          <w:rFonts w:asciiTheme="minorBidi" w:hAnsiTheme="minorBidi" w:cstheme="minorBidi"/>
          <w:color w:val="000000" w:themeColor="text1"/>
        </w:rPr>
        <w:t xml:space="preserve">ransfer (DART) injury rate; </w:t>
      </w:r>
      <w:r w:rsidRPr="00BF27F6">
        <w:rPr>
          <w:rFonts w:asciiTheme="minorBidi" w:hAnsiTheme="minorBidi" w:cstheme="minorBidi"/>
          <w:color w:val="000000" w:themeColor="text1"/>
        </w:rPr>
        <w:t>and</w:t>
      </w:r>
      <w:r w:rsidR="00924044" w:rsidRPr="00BF27F6">
        <w:rPr>
          <w:rFonts w:asciiTheme="minorBidi" w:hAnsiTheme="minorBidi" w:cstheme="minorBidi"/>
          <w:color w:val="000000" w:themeColor="text1"/>
        </w:rPr>
        <w:t xml:space="preserve"> the </w:t>
      </w:r>
      <w:r w:rsidRPr="00BF27F6">
        <w:rPr>
          <w:rFonts w:asciiTheme="minorBidi" w:hAnsiTheme="minorBidi" w:cstheme="minorBidi"/>
          <w:color w:val="000000" w:themeColor="text1"/>
        </w:rPr>
        <w:t>E</w:t>
      </w:r>
      <w:r w:rsidR="00924044" w:rsidRPr="00BF27F6">
        <w:rPr>
          <w:rFonts w:asciiTheme="minorBidi" w:hAnsiTheme="minorBidi" w:cstheme="minorBidi"/>
          <w:color w:val="000000" w:themeColor="text1"/>
        </w:rPr>
        <w:t xml:space="preserve">xperience </w:t>
      </w:r>
      <w:r w:rsidRPr="00BF27F6">
        <w:rPr>
          <w:rFonts w:asciiTheme="minorBidi" w:hAnsiTheme="minorBidi" w:cstheme="minorBidi"/>
          <w:color w:val="000000" w:themeColor="text1"/>
        </w:rPr>
        <w:t>M</w:t>
      </w:r>
      <w:r w:rsidR="00924044" w:rsidRPr="00BF27F6">
        <w:rPr>
          <w:rFonts w:asciiTheme="minorBidi" w:hAnsiTheme="minorBidi" w:cstheme="minorBidi"/>
          <w:color w:val="000000" w:themeColor="text1"/>
        </w:rPr>
        <w:t xml:space="preserve">odification </w:t>
      </w:r>
      <w:r w:rsidRPr="00BF27F6">
        <w:rPr>
          <w:rFonts w:asciiTheme="minorBidi" w:hAnsiTheme="minorBidi" w:cstheme="minorBidi"/>
          <w:color w:val="000000" w:themeColor="text1"/>
        </w:rPr>
        <w:t>R</w:t>
      </w:r>
      <w:r w:rsidR="00924044" w:rsidRPr="00BF27F6">
        <w:rPr>
          <w:rFonts w:asciiTheme="minorBidi" w:hAnsiTheme="minorBidi" w:cstheme="minorBidi"/>
          <w:color w:val="000000" w:themeColor="text1"/>
        </w:rPr>
        <w:t xml:space="preserve">ating (EMR) </w:t>
      </w:r>
      <w:r w:rsidRPr="00BF27F6">
        <w:rPr>
          <w:rFonts w:asciiTheme="minorBidi" w:hAnsiTheme="minorBidi" w:cstheme="minorBidi"/>
          <w:color w:val="000000" w:themeColor="text1"/>
        </w:rPr>
        <w:t>for</w:t>
      </w:r>
      <w:r w:rsidR="00924044" w:rsidRPr="00BF27F6">
        <w:rPr>
          <w:rFonts w:asciiTheme="minorBidi" w:hAnsiTheme="minorBidi" w:cstheme="minorBidi"/>
          <w:color w:val="000000" w:themeColor="text1"/>
        </w:rPr>
        <w:t xml:space="preserve"> workers’ compensation (Hinz</w:t>
      </w:r>
      <w:r w:rsidR="00C524C5" w:rsidRPr="00BF27F6">
        <w:rPr>
          <w:rFonts w:asciiTheme="minorBidi" w:hAnsiTheme="minorBidi" w:cstheme="minorBidi"/>
          <w:color w:val="000000" w:themeColor="text1"/>
        </w:rPr>
        <w:t>e</w:t>
      </w:r>
      <w:r w:rsidR="00924044" w:rsidRPr="00BF27F6">
        <w:rPr>
          <w:rFonts w:asciiTheme="minorBidi" w:hAnsiTheme="minorBidi" w:cstheme="minorBidi"/>
          <w:color w:val="000000" w:themeColor="text1"/>
        </w:rPr>
        <w:t xml:space="preserve"> 2012). Though these indicators serve as good predictors of the </w:t>
      </w:r>
      <w:r w:rsidRPr="00BF27F6">
        <w:rPr>
          <w:rFonts w:asciiTheme="minorBidi" w:hAnsiTheme="minorBidi" w:cstheme="minorBidi"/>
          <w:color w:val="000000" w:themeColor="text1"/>
        </w:rPr>
        <w:t>long-term</w:t>
      </w:r>
      <w:r w:rsidR="00924044" w:rsidRPr="00BF27F6">
        <w:rPr>
          <w:rFonts w:asciiTheme="minorBidi" w:hAnsiTheme="minorBidi" w:cstheme="minorBidi"/>
          <w:color w:val="000000" w:themeColor="text1"/>
        </w:rPr>
        <w:t xml:space="preserve"> performance of </w:t>
      </w:r>
      <w:r w:rsidR="00E57803" w:rsidRPr="00BF27F6">
        <w:rPr>
          <w:rFonts w:asciiTheme="minorBidi" w:hAnsiTheme="minorBidi" w:cstheme="minorBidi"/>
          <w:color w:val="000000" w:themeColor="text1"/>
        </w:rPr>
        <w:t>a</w:t>
      </w:r>
      <w:r w:rsidR="00924044" w:rsidRPr="00BF27F6">
        <w:rPr>
          <w:rFonts w:asciiTheme="minorBidi" w:hAnsiTheme="minorBidi" w:cstheme="minorBidi"/>
          <w:color w:val="000000" w:themeColor="text1"/>
        </w:rPr>
        <w:t xml:space="preserve"> project, and </w:t>
      </w:r>
      <w:r w:rsidRPr="00BF27F6">
        <w:rPr>
          <w:rFonts w:asciiTheme="minorBidi" w:hAnsiTheme="minorBidi" w:cstheme="minorBidi"/>
          <w:color w:val="000000" w:themeColor="text1"/>
        </w:rPr>
        <w:t>allow</w:t>
      </w:r>
      <w:r w:rsidR="00924044" w:rsidRPr="00BF27F6">
        <w:rPr>
          <w:rFonts w:asciiTheme="minorBidi" w:hAnsiTheme="minorBidi" w:cstheme="minorBidi"/>
          <w:color w:val="000000" w:themeColor="text1"/>
        </w:rPr>
        <w:t xml:space="preserve"> </w:t>
      </w:r>
      <w:r w:rsidRPr="00BF27F6">
        <w:rPr>
          <w:rFonts w:asciiTheme="minorBidi" w:hAnsiTheme="minorBidi" w:cstheme="minorBidi"/>
          <w:color w:val="000000" w:themeColor="text1"/>
        </w:rPr>
        <w:t xml:space="preserve">comparison </w:t>
      </w:r>
      <w:r w:rsidR="00924044" w:rsidRPr="00BF27F6">
        <w:rPr>
          <w:rFonts w:asciiTheme="minorBidi" w:hAnsiTheme="minorBidi" w:cstheme="minorBidi"/>
          <w:color w:val="000000" w:themeColor="text1"/>
        </w:rPr>
        <w:t xml:space="preserve">to the industry averages, </w:t>
      </w:r>
      <w:r w:rsidRPr="00BF27F6">
        <w:rPr>
          <w:rFonts w:asciiTheme="minorBidi" w:hAnsiTheme="minorBidi" w:cstheme="minorBidi"/>
          <w:color w:val="000000" w:themeColor="text1"/>
        </w:rPr>
        <w:t>they are</w:t>
      </w:r>
      <w:r w:rsidR="00924044" w:rsidRPr="00BF27F6">
        <w:rPr>
          <w:rFonts w:asciiTheme="minorBidi" w:hAnsiTheme="minorBidi" w:cstheme="minorBidi"/>
          <w:color w:val="000000" w:themeColor="text1"/>
        </w:rPr>
        <w:t xml:space="preserve"> only measurable after the accident has occurred, and </w:t>
      </w:r>
      <w:r w:rsidRPr="00BF27F6">
        <w:rPr>
          <w:rFonts w:asciiTheme="minorBidi" w:hAnsiTheme="minorBidi" w:cstheme="minorBidi"/>
          <w:color w:val="000000" w:themeColor="text1"/>
        </w:rPr>
        <w:t>they do not allow</w:t>
      </w:r>
      <w:r w:rsidR="00924044" w:rsidRPr="00BF27F6">
        <w:rPr>
          <w:rFonts w:asciiTheme="minorBidi" w:hAnsiTheme="minorBidi" w:cstheme="minorBidi"/>
          <w:color w:val="000000" w:themeColor="text1"/>
        </w:rPr>
        <w:t xml:space="preserve"> </w:t>
      </w:r>
      <w:r w:rsidRPr="00BF27F6">
        <w:rPr>
          <w:rFonts w:asciiTheme="minorBidi" w:hAnsiTheme="minorBidi" w:cstheme="minorBidi"/>
          <w:color w:val="000000" w:themeColor="text1"/>
        </w:rPr>
        <w:t xml:space="preserve">for </w:t>
      </w:r>
      <w:r w:rsidR="00924044" w:rsidRPr="00BF27F6">
        <w:rPr>
          <w:rFonts w:asciiTheme="minorBidi" w:hAnsiTheme="minorBidi" w:cstheme="minorBidi"/>
          <w:color w:val="000000" w:themeColor="text1"/>
        </w:rPr>
        <w:t xml:space="preserve">proactive measures to reduce such accidents. Lagging indicators are now being questioned by many regarding their usability and value in foreseeing safety performance at the worksite. </w:t>
      </w:r>
    </w:p>
    <w:p w14:paraId="4514D354" w14:textId="5C26B595" w:rsidR="00E31B5D" w:rsidRPr="00BF27F6" w:rsidRDefault="00924044" w:rsidP="002C0B67">
      <w:pPr>
        <w:ind w:right="50" w:firstLine="426"/>
        <w:jc w:val="both"/>
        <w:rPr>
          <w:rFonts w:asciiTheme="minorBidi" w:hAnsiTheme="minorBidi" w:cstheme="minorBidi"/>
          <w:color w:val="000000" w:themeColor="text1"/>
        </w:rPr>
      </w:pPr>
      <w:r w:rsidRPr="00BF27F6">
        <w:rPr>
          <w:rFonts w:asciiTheme="minorBidi" w:hAnsiTheme="minorBidi" w:cstheme="minorBidi"/>
          <w:color w:val="000000" w:themeColor="text1"/>
        </w:rPr>
        <w:t>The construction industry is now moving towards other metrics to measure safety, and these are the leading safety indicators. Leading indicators are not necessarily historical in nature and are linked to current actions allowing for proactive responses in order to prevent accidents (Toellner 2001). They can be a combination of events or measures prior to any incident serving to predict any future incident and accordingly devise action plans (Grabowski 2007). Hinz</w:t>
      </w:r>
      <w:r w:rsidR="00C524C5" w:rsidRPr="00BF27F6">
        <w:rPr>
          <w:rFonts w:asciiTheme="minorBidi" w:hAnsiTheme="minorBidi" w:cstheme="minorBidi"/>
          <w:color w:val="000000" w:themeColor="text1"/>
        </w:rPr>
        <w:t>e</w:t>
      </w:r>
      <w:r w:rsidR="00945B95" w:rsidRPr="00BF27F6">
        <w:rPr>
          <w:rFonts w:asciiTheme="minorBidi" w:hAnsiTheme="minorBidi" w:cstheme="minorBidi"/>
          <w:color w:val="000000" w:themeColor="text1"/>
        </w:rPr>
        <w:t xml:space="preserve"> e</w:t>
      </w:r>
      <w:r w:rsidR="003819C6" w:rsidRPr="00BF27F6">
        <w:rPr>
          <w:rFonts w:asciiTheme="minorBidi" w:hAnsiTheme="minorBidi" w:cstheme="minorBidi"/>
          <w:color w:val="000000" w:themeColor="text1"/>
        </w:rPr>
        <w:t>t</w:t>
      </w:r>
      <w:r w:rsidRPr="00BF27F6">
        <w:rPr>
          <w:rFonts w:asciiTheme="minorBidi" w:hAnsiTheme="minorBidi" w:cstheme="minorBidi"/>
          <w:color w:val="000000" w:themeColor="text1"/>
        </w:rPr>
        <w:t xml:space="preserve"> al. (2012) makes a distinction between t</w:t>
      </w:r>
      <w:r w:rsidR="005754B0" w:rsidRPr="00BF27F6">
        <w:rPr>
          <w:rFonts w:asciiTheme="minorBidi" w:hAnsiTheme="minorBidi" w:cstheme="minorBidi"/>
          <w:color w:val="000000" w:themeColor="text1"/>
        </w:rPr>
        <w:t xml:space="preserve">wo types of leading indicators: </w:t>
      </w:r>
      <w:r w:rsidR="00945B95" w:rsidRPr="00BF27F6">
        <w:rPr>
          <w:rFonts w:asciiTheme="minorBidi" w:hAnsiTheme="minorBidi" w:cstheme="minorBidi"/>
          <w:color w:val="000000" w:themeColor="text1"/>
        </w:rPr>
        <w:t>p</w:t>
      </w:r>
      <w:r w:rsidR="00E31B5D" w:rsidRPr="00BF27F6">
        <w:rPr>
          <w:rFonts w:asciiTheme="minorBidi" w:hAnsiTheme="minorBidi" w:cstheme="minorBidi"/>
          <w:color w:val="000000" w:themeColor="text1"/>
        </w:rPr>
        <w:t xml:space="preserve">assive and </w:t>
      </w:r>
      <w:r w:rsidR="00945B95" w:rsidRPr="00BF27F6">
        <w:rPr>
          <w:rFonts w:asciiTheme="minorBidi" w:hAnsiTheme="minorBidi" w:cstheme="minorBidi"/>
          <w:color w:val="000000" w:themeColor="text1"/>
        </w:rPr>
        <w:t>active</w:t>
      </w:r>
      <w:r w:rsidR="00E31B5D" w:rsidRPr="00BF27F6">
        <w:rPr>
          <w:rFonts w:asciiTheme="minorBidi" w:hAnsiTheme="minorBidi" w:cstheme="minorBidi"/>
          <w:color w:val="000000" w:themeColor="text1"/>
        </w:rPr>
        <w:t xml:space="preserve"> </w:t>
      </w:r>
      <w:r w:rsidR="00945B95" w:rsidRPr="00BF27F6">
        <w:rPr>
          <w:rFonts w:asciiTheme="minorBidi" w:hAnsiTheme="minorBidi" w:cstheme="minorBidi"/>
          <w:color w:val="000000" w:themeColor="text1"/>
        </w:rPr>
        <w:t>l</w:t>
      </w:r>
      <w:r w:rsidR="00E31B5D" w:rsidRPr="00BF27F6">
        <w:rPr>
          <w:rFonts w:asciiTheme="minorBidi" w:hAnsiTheme="minorBidi" w:cstheme="minorBidi"/>
          <w:color w:val="000000" w:themeColor="text1"/>
        </w:rPr>
        <w:t xml:space="preserve">eading indicators. </w:t>
      </w:r>
      <w:r w:rsidRPr="00BF27F6">
        <w:rPr>
          <w:rFonts w:asciiTheme="minorBidi" w:hAnsiTheme="minorBidi" w:cstheme="minorBidi"/>
          <w:color w:val="000000" w:themeColor="text1"/>
        </w:rPr>
        <w:t xml:space="preserve">Passive </w:t>
      </w:r>
      <w:r w:rsidR="00945B95" w:rsidRPr="00BF27F6">
        <w:rPr>
          <w:rFonts w:asciiTheme="minorBidi" w:hAnsiTheme="minorBidi" w:cstheme="minorBidi"/>
          <w:color w:val="000000" w:themeColor="text1"/>
        </w:rPr>
        <w:t>l</w:t>
      </w:r>
      <w:r w:rsidRPr="00BF27F6">
        <w:rPr>
          <w:rFonts w:asciiTheme="minorBidi" w:hAnsiTheme="minorBidi" w:cstheme="minorBidi"/>
          <w:color w:val="000000" w:themeColor="text1"/>
        </w:rPr>
        <w:t>eading Indicators are some set of strategies and actions that are set up prior to the initiation of the project</w:t>
      </w:r>
      <w:r w:rsidR="00E31B5D" w:rsidRPr="00BF27F6">
        <w:rPr>
          <w:rFonts w:asciiTheme="minorBidi" w:hAnsiTheme="minorBidi" w:cstheme="minorBidi"/>
          <w:color w:val="000000" w:themeColor="text1"/>
        </w:rPr>
        <w:t>.</w:t>
      </w:r>
      <w:r w:rsidRPr="00BF27F6">
        <w:rPr>
          <w:rFonts w:asciiTheme="minorBidi" w:hAnsiTheme="minorBidi" w:cstheme="minorBidi"/>
          <w:color w:val="000000" w:themeColor="text1"/>
        </w:rPr>
        <w:t xml:space="preserve"> </w:t>
      </w:r>
      <w:r w:rsidR="002B1FA7" w:rsidRPr="00BF27F6">
        <w:rPr>
          <w:rFonts w:asciiTheme="minorBidi" w:hAnsiTheme="minorBidi" w:cstheme="minorBidi"/>
          <w:color w:val="000000" w:themeColor="text1"/>
        </w:rPr>
        <w:t>Th</w:t>
      </w:r>
      <w:r w:rsidR="00812192" w:rsidRPr="00BF27F6">
        <w:rPr>
          <w:rFonts w:asciiTheme="minorBidi" w:hAnsiTheme="minorBidi" w:cstheme="minorBidi"/>
          <w:color w:val="000000" w:themeColor="text1"/>
        </w:rPr>
        <w:t>ese indicators</w:t>
      </w:r>
      <w:r w:rsidRPr="00BF27F6">
        <w:rPr>
          <w:rFonts w:asciiTheme="minorBidi" w:hAnsiTheme="minorBidi" w:cstheme="minorBidi"/>
          <w:color w:val="000000" w:themeColor="text1"/>
        </w:rPr>
        <w:t xml:space="preserve"> attempt to serve as predictors to the project’s safety performance, while not being alterable after the beginning of the p</w:t>
      </w:r>
      <w:r w:rsidR="00E31B5D" w:rsidRPr="00BF27F6">
        <w:rPr>
          <w:rFonts w:asciiTheme="minorBidi" w:hAnsiTheme="minorBidi" w:cstheme="minorBidi"/>
          <w:color w:val="000000" w:themeColor="text1"/>
        </w:rPr>
        <w:t xml:space="preserve">roject. On the other hand, </w:t>
      </w:r>
      <w:r w:rsidR="00945B95" w:rsidRPr="00BF27F6">
        <w:rPr>
          <w:rFonts w:asciiTheme="minorBidi" w:hAnsiTheme="minorBidi" w:cstheme="minorBidi"/>
          <w:color w:val="000000" w:themeColor="text1"/>
        </w:rPr>
        <w:t>a</w:t>
      </w:r>
      <w:r w:rsidRPr="00BF27F6">
        <w:rPr>
          <w:rFonts w:asciiTheme="minorBidi" w:hAnsiTheme="minorBidi" w:cstheme="minorBidi"/>
          <w:color w:val="000000" w:themeColor="text1"/>
        </w:rPr>
        <w:t xml:space="preserve">ctive </w:t>
      </w:r>
      <w:r w:rsidR="00945B95" w:rsidRPr="00BF27F6">
        <w:rPr>
          <w:rFonts w:asciiTheme="minorBidi" w:hAnsiTheme="minorBidi" w:cstheme="minorBidi"/>
          <w:color w:val="000000" w:themeColor="text1"/>
        </w:rPr>
        <w:t>l</w:t>
      </w:r>
      <w:r w:rsidRPr="00BF27F6">
        <w:rPr>
          <w:rFonts w:asciiTheme="minorBidi" w:hAnsiTheme="minorBidi" w:cstheme="minorBidi"/>
          <w:color w:val="000000" w:themeColor="text1"/>
        </w:rPr>
        <w:t xml:space="preserve">eading Indicators </w:t>
      </w:r>
      <w:r w:rsidR="00E31B5D" w:rsidRPr="00BF27F6">
        <w:rPr>
          <w:rFonts w:asciiTheme="minorBidi" w:hAnsiTheme="minorBidi" w:cstheme="minorBidi"/>
          <w:color w:val="000000" w:themeColor="text1"/>
        </w:rPr>
        <w:t>are</w:t>
      </w:r>
      <w:r w:rsidRPr="00BF27F6">
        <w:rPr>
          <w:rFonts w:asciiTheme="minorBidi" w:hAnsiTheme="minorBidi" w:cstheme="minorBidi"/>
          <w:color w:val="000000" w:themeColor="text1"/>
        </w:rPr>
        <w:t xml:space="preserve"> measured and adjusted during </w:t>
      </w:r>
      <w:r w:rsidR="00E31B5D" w:rsidRPr="00BF27F6">
        <w:rPr>
          <w:rFonts w:asciiTheme="minorBidi" w:hAnsiTheme="minorBidi" w:cstheme="minorBidi"/>
          <w:color w:val="000000" w:themeColor="text1"/>
        </w:rPr>
        <w:t>the construction</w:t>
      </w:r>
      <w:r w:rsidR="00945B95" w:rsidRPr="00BF27F6">
        <w:rPr>
          <w:rFonts w:asciiTheme="minorBidi" w:hAnsiTheme="minorBidi" w:cstheme="minorBidi"/>
          <w:color w:val="000000" w:themeColor="text1"/>
        </w:rPr>
        <w:t xml:space="preserve"> phase</w:t>
      </w:r>
      <w:r w:rsidR="00E31B5D" w:rsidRPr="00BF27F6">
        <w:rPr>
          <w:rFonts w:asciiTheme="minorBidi" w:hAnsiTheme="minorBidi" w:cstheme="minorBidi"/>
          <w:color w:val="000000" w:themeColor="text1"/>
        </w:rPr>
        <w:t>, and p</w:t>
      </w:r>
      <w:r w:rsidRPr="00BF27F6">
        <w:rPr>
          <w:rFonts w:asciiTheme="minorBidi" w:hAnsiTheme="minorBidi" w:cstheme="minorBidi"/>
          <w:color w:val="000000" w:themeColor="text1"/>
        </w:rPr>
        <w:t xml:space="preserve">ositive responses can be accordingly devised in order to improve safety and monitor it. </w:t>
      </w:r>
      <w:r w:rsidR="00E31B5D" w:rsidRPr="00BF27F6">
        <w:rPr>
          <w:rFonts w:asciiTheme="minorBidi" w:hAnsiTheme="minorBidi" w:cstheme="minorBidi"/>
          <w:color w:val="000000" w:themeColor="text1"/>
        </w:rPr>
        <w:t xml:space="preserve">Measuring these </w:t>
      </w:r>
      <w:r w:rsidR="00945B95" w:rsidRPr="00BF27F6">
        <w:rPr>
          <w:rFonts w:asciiTheme="minorBidi" w:hAnsiTheme="minorBidi" w:cstheme="minorBidi"/>
          <w:color w:val="000000" w:themeColor="text1"/>
        </w:rPr>
        <w:t>a</w:t>
      </w:r>
      <w:r w:rsidR="00E31B5D" w:rsidRPr="00BF27F6">
        <w:rPr>
          <w:rFonts w:asciiTheme="minorBidi" w:hAnsiTheme="minorBidi" w:cstheme="minorBidi"/>
          <w:color w:val="000000" w:themeColor="text1"/>
        </w:rPr>
        <w:t xml:space="preserve">ctive and </w:t>
      </w:r>
      <w:r w:rsidR="00945B95" w:rsidRPr="00BF27F6">
        <w:rPr>
          <w:rFonts w:asciiTheme="minorBidi" w:hAnsiTheme="minorBidi" w:cstheme="minorBidi"/>
          <w:color w:val="000000" w:themeColor="text1"/>
        </w:rPr>
        <w:t>p</w:t>
      </w:r>
      <w:r w:rsidR="00E31B5D" w:rsidRPr="00BF27F6">
        <w:rPr>
          <w:rFonts w:asciiTheme="minorBidi" w:hAnsiTheme="minorBidi" w:cstheme="minorBidi"/>
          <w:color w:val="000000" w:themeColor="text1"/>
        </w:rPr>
        <w:t xml:space="preserve">assive </w:t>
      </w:r>
      <w:r w:rsidRPr="00BF27F6">
        <w:rPr>
          <w:rFonts w:asciiTheme="minorBidi" w:hAnsiTheme="minorBidi" w:cstheme="minorBidi"/>
          <w:color w:val="000000" w:themeColor="text1"/>
        </w:rPr>
        <w:t>leading indicators is important in order to define some sort of threshold value of metric</w:t>
      </w:r>
      <w:r w:rsidR="00E31B5D" w:rsidRPr="00BF27F6">
        <w:rPr>
          <w:rFonts w:asciiTheme="minorBidi" w:hAnsiTheme="minorBidi" w:cstheme="minorBidi"/>
          <w:color w:val="000000" w:themeColor="text1"/>
        </w:rPr>
        <w:t>s</w:t>
      </w:r>
      <w:r w:rsidRPr="00BF27F6">
        <w:rPr>
          <w:rFonts w:asciiTheme="minorBidi" w:hAnsiTheme="minorBidi" w:cstheme="minorBidi"/>
          <w:color w:val="000000" w:themeColor="text1"/>
        </w:rPr>
        <w:t xml:space="preserve"> below which a corrective action is triggered. The measurements should provide some form </w:t>
      </w:r>
      <w:r w:rsidRPr="00BF27F6">
        <w:rPr>
          <w:rFonts w:asciiTheme="minorBidi" w:hAnsiTheme="minorBidi" w:cstheme="minorBidi"/>
          <w:color w:val="000000" w:themeColor="text1"/>
        </w:rPr>
        <w:lastRenderedPageBreak/>
        <w:t>of guidance on how to intervene in order to restore the performance above the level of expectation.</w:t>
      </w:r>
    </w:p>
    <w:p w14:paraId="5C2EDB2F" w14:textId="582F965E" w:rsidR="00E52DA1" w:rsidRPr="00BF27F6" w:rsidRDefault="00E52DA1" w:rsidP="00C37FC2">
      <w:pPr>
        <w:pStyle w:val="Heading2"/>
        <w:rPr>
          <w:rFonts w:cstheme="minorBidi"/>
        </w:rPr>
      </w:pPr>
      <w:r w:rsidRPr="00BF27F6">
        <w:rPr>
          <w:rFonts w:cstheme="minorBidi"/>
        </w:rPr>
        <w:t xml:space="preserve">Knowledge Gap </w:t>
      </w:r>
    </w:p>
    <w:p w14:paraId="0C9B7D5C" w14:textId="77777777" w:rsidR="00E52DA1" w:rsidRPr="00BF27F6" w:rsidRDefault="00E52DA1" w:rsidP="00F0794E">
      <w:pPr>
        <w:jc w:val="both"/>
        <w:rPr>
          <w:rFonts w:asciiTheme="minorBidi" w:hAnsiTheme="minorBidi" w:cstheme="minorBidi"/>
        </w:rPr>
      </w:pPr>
      <w:r w:rsidRPr="00BF27F6">
        <w:rPr>
          <w:rFonts w:asciiTheme="minorBidi" w:eastAsiaTheme="minorEastAsia" w:hAnsiTheme="minorBidi" w:cstheme="minorBidi"/>
          <w:color w:val="000000" w:themeColor="text1"/>
        </w:rPr>
        <w:t>Existing research on safety leading indicators aimed initially to define these indicators, and then later moved to assess their effectiveness and correlation to safety performance. Such efforts have compiled comprehensive lists of leading indicators from experts’ perspective, and assessed how these are used over national and international scales. Despite these prior research efforts, there is still little understanding of how local companies have reacted to the emergence of this concept in the construction field. There is also yet to be an effort to understand the differences in safety culture from one location to another. This research aims to address this knowledge gap, and understand safety performance in a location-specific manner and identify metrics of safety on regional and local basis, rather than generic basis. In order to do so, the paper tackles the case of construction companies in Tennessee to develop a complete understanding of how leading indicators are actually penetrating the local construction markets.</w:t>
      </w:r>
    </w:p>
    <w:p w14:paraId="7030316D" w14:textId="101CEEDF" w:rsidR="00E31B5D" w:rsidRPr="00BF27F6" w:rsidRDefault="004B016C" w:rsidP="00C37FC2">
      <w:pPr>
        <w:pStyle w:val="Heading2"/>
        <w:rPr>
          <w:rFonts w:cstheme="minorBidi"/>
        </w:rPr>
      </w:pPr>
      <w:bookmarkStart w:id="6" w:name="_Toc475631605"/>
      <w:r w:rsidRPr="00BF27F6">
        <w:rPr>
          <w:rFonts w:cstheme="minorBidi"/>
        </w:rPr>
        <w:t>Construction a</w:t>
      </w:r>
      <w:r w:rsidR="00A83E25" w:rsidRPr="00BF27F6">
        <w:rPr>
          <w:rFonts w:cstheme="minorBidi"/>
        </w:rPr>
        <w:softHyphen/>
      </w:r>
      <w:r w:rsidRPr="00BF27F6">
        <w:rPr>
          <w:rFonts w:cstheme="minorBidi"/>
        </w:rPr>
        <w:t>nd Safety in t</w:t>
      </w:r>
      <w:r w:rsidR="00E31B5D" w:rsidRPr="00BF27F6">
        <w:rPr>
          <w:rFonts w:cstheme="minorBidi"/>
        </w:rPr>
        <w:t xml:space="preserve">he </w:t>
      </w:r>
      <w:r w:rsidRPr="00BF27F6">
        <w:rPr>
          <w:rFonts w:cstheme="minorBidi"/>
        </w:rPr>
        <w:t>C</w:t>
      </w:r>
      <w:r w:rsidR="00E31B5D" w:rsidRPr="00BF27F6">
        <w:rPr>
          <w:rFonts w:cstheme="minorBidi"/>
        </w:rPr>
        <w:t>ase of Tennessee</w:t>
      </w:r>
      <w:bookmarkEnd w:id="6"/>
      <w:r w:rsidR="00E31B5D" w:rsidRPr="00BF27F6">
        <w:rPr>
          <w:rFonts w:cstheme="minorBidi"/>
        </w:rPr>
        <w:t xml:space="preserve"> </w:t>
      </w:r>
    </w:p>
    <w:p w14:paraId="413AF502" w14:textId="78BB1DFC" w:rsidR="00E31B5D" w:rsidRPr="00BF27F6" w:rsidRDefault="00224946" w:rsidP="002211AB">
      <w:pPr>
        <w:spacing w:before="120" w:after="120"/>
        <w:ind w:right="50"/>
        <w:jc w:val="both"/>
        <w:rPr>
          <w:rFonts w:asciiTheme="minorBidi" w:eastAsiaTheme="minorEastAsia" w:hAnsiTheme="minorBidi" w:cstheme="minorBidi"/>
          <w:color w:val="000000" w:themeColor="text1"/>
        </w:rPr>
      </w:pPr>
      <w:r w:rsidRPr="00BF27F6">
        <w:rPr>
          <w:rFonts w:asciiTheme="minorBidi" w:hAnsiTheme="minorBidi" w:cstheme="minorBidi"/>
          <w:color w:val="000000" w:themeColor="text1"/>
        </w:rPr>
        <w:t>T</w:t>
      </w:r>
      <w:r w:rsidR="00BB2036" w:rsidRPr="00BF27F6">
        <w:rPr>
          <w:rFonts w:asciiTheme="minorBidi" w:hAnsiTheme="minorBidi" w:cstheme="minorBidi"/>
          <w:color w:val="000000" w:themeColor="text1"/>
        </w:rPr>
        <w:t>he Construction Industry in</w:t>
      </w:r>
      <w:r w:rsidR="00911648" w:rsidRPr="00BF27F6">
        <w:rPr>
          <w:rFonts w:asciiTheme="minorBidi" w:hAnsiTheme="minorBidi" w:cstheme="minorBidi"/>
          <w:color w:val="000000" w:themeColor="text1"/>
        </w:rPr>
        <w:t xml:space="preserve"> Tennessee does not differ</w:t>
      </w:r>
      <w:r w:rsidRPr="00BF27F6">
        <w:rPr>
          <w:rFonts w:asciiTheme="minorBidi" w:hAnsiTheme="minorBidi" w:cstheme="minorBidi"/>
          <w:color w:val="000000" w:themeColor="text1"/>
        </w:rPr>
        <w:t xml:space="preserve"> much from the national case</w:t>
      </w:r>
      <w:r w:rsidR="00911648" w:rsidRPr="00BF27F6">
        <w:rPr>
          <w:rFonts w:asciiTheme="minorBidi" w:hAnsiTheme="minorBidi" w:cstheme="minorBidi"/>
          <w:color w:val="000000" w:themeColor="text1"/>
        </w:rPr>
        <w:t xml:space="preserve"> in terms of contribution to the economy and employment in the state</w:t>
      </w:r>
      <w:r w:rsidRPr="00BF27F6">
        <w:rPr>
          <w:rFonts w:asciiTheme="minorBidi" w:hAnsiTheme="minorBidi" w:cstheme="minorBidi"/>
          <w:color w:val="000000" w:themeColor="text1"/>
        </w:rPr>
        <w:t xml:space="preserve">. </w:t>
      </w:r>
      <w:r w:rsidR="007A60B2" w:rsidRPr="00BF27F6">
        <w:rPr>
          <w:rFonts w:asciiTheme="minorBidi" w:eastAsiaTheme="minorEastAsia" w:hAnsiTheme="minorBidi" w:cstheme="minorBidi"/>
          <w:color w:val="000000" w:themeColor="text1"/>
        </w:rPr>
        <w:t>Tennessee has a continually growing number of construction projects and employment rates. In 2015, the construction industry generated $11B in revenue contributing to 3.5% of the state’s GDP (Ansley et al. 2015), compared to 3.8% GDP contribution on the national level (AGC 2015-e). Tennessee’s construction industry employed 113,300 of the total 7.8 million construction workers in the US (AGC 2015-a). As for the fatality rates, Tennessee had a rate of 3.7 per 100,000 full time equivalent workers in 2015</w:t>
      </w:r>
      <w:r w:rsidR="004135FD" w:rsidRPr="00BF27F6">
        <w:rPr>
          <w:rFonts w:asciiTheme="minorBidi" w:eastAsiaTheme="minorEastAsia" w:hAnsiTheme="minorBidi" w:cstheme="minorBidi"/>
          <w:color w:val="000000" w:themeColor="text1"/>
        </w:rPr>
        <w:t xml:space="preserve">, compared to the national rate of 3.38 per 100,000 full time equivalent workers </w:t>
      </w:r>
      <w:r w:rsidR="007A60B2" w:rsidRPr="00BF27F6">
        <w:rPr>
          <w:rFonts w:asciiTheme="minorBidi" w:eastAsiaTheme="minorEastAsia" w:hAnsiTheme="minorBidi" w:cstheme="minorBidi"/>
          <w:color w:val="000000" w:themeColor="text1"/>
        </w:rPr>
        <w:t xml:space="preserve">(BLS 2015). Similar to the national statistics, fatal injuries in Tennessee’s construction industry is alarmingly high, amounting to 17.2% of all fatal injuries in the workplace, and ranking second after transportation and material moving occupations in total fatalities (Tennessee Department of Labor and Workforce Development 2014). The </w:t>
      </w:r>
      <w:r w:rsidR="007A60B2" w:rsidRPr="00BF27F6">
        <w:rPr>
          <w:rFonts w:asciiTheme="minorBidi" w:eastAsiaTheme="minorEastAsia" w:hAnsiTheme="minorBidi" w:cstheme="minorBidi"/>
          <w:color w:val="000000" w:themeColor="text1"/>
        </w:rPr>
        <w:lastRenderedPageBreak/>
        <w:t>rate is still however lower than the national average of 20.4% (BLS 2015)</w:t>
      </w:r>
      <w:r w:rsidR="00A7376B" w:rsidRPr="00BF27F6">
        <w:rPr>
          <w:rFonts w:asciiTheme="minorBidi" w:hAnsiTheme="minorBidi" w:cstheme="minorBidi"/>
          <w:color w:val="000000" w:themeColor="text1"/>
        </w:rPr>
        <w:t xml:space="preserve">. </w:t>
      </w:r>
      <w:r w:rsidR="00E31B5D" w:rsidRPr="00BF27F6">
        <w:rPr>
          <w:rFonts w:asciiTheme="minorBidi" w:hAnsiTheme="minorBidi" w:cstheme="minorBidi"/>
          <w:color w:val="000000" w:themeColor="text1"/>
        </w:rPr>
        <w:t xml:space="preserve">In 2013, </w:t>
      </w:r>
      <w:r w:rsidR="002211AB" w:rsidRPr="00BF27F6">
        <w:rPr>
          <w:rFonts w:asciiTheme="minorBidi" w:hAnsiTheme="minorBidi" w:cstheme="minorBidi"/>
          <w:noProof/>
          <w:color w:val="000000" w:themeColor="text1"/>
          <w:lang w:val="en-GB" w:eastAsia="en-GB"/>
        </w:rPr>
        <w:drawing>
          <wp:anchor distT="0" distB="0" distL="114300" distR="114300" simplePos="0" relativeHeight="251763712" behindDoc="1" locked="0" layoutInCell="1" allowOverlap="1" wp14:anchorId="58060C10" wp14:editId="7E7EC4D2">
            <wp:simplePos x="0" y="0"/>
            <wp:positionH relativeFrom="column">
              <wp:posOffset>-57150</wp:posOffset>
            </wp:positionH>
            <wp:positionV relativeFrom="paragraph">
              <wp:posOffset>875665</wp:posOffset>
            </wp:positionV>
            <wp:extent cx="5731510" cy="1976120"/>
            <wp:effectExtent l="0" t="0" r="2540" b="5080"/>
            <wp:wrapTight wrapText="bothSides">
              <wp:wrapPolygon edited="0">
                <wp:start x="0" y="0"/>
                <wp:lineTo x="0" y="21447"/>
                <wp:lineTo x="21538" y="21447"/>
                <wp:lineTo x="21538" y="0"/>
                <wp:lineTo x="0" y="0"/>
              </wp:wrapPolygon>
            </wp:wrapTight>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r w:rsidR="00E31B5D" w:rsidRPr="00BF27F6">
        <w:rPr>
          <w:rFonts w:asciiTheme="minorBidi" w:hAnsiTheme="minorBidi" w:cstheme="minorBidi"/>
          <w:color w:val="000000" w:themeColor="text1"/>
        </w:rPr>
        <w:t xml:space="preserve">the workplace fatalities in Tennessee were divided as </w:t>
      </w:r>
      <w:r w:rsidRPr="00BF27F6">
        <w:rPr>
          <w:rFonts w:asciiTheme="minorBidi" w:hAnsiTheme="minorBidi" w:cstheme="minorBidi"/>
          <w:color w:val="000000" w:themeColor="text1"/>
        </w:rPr>
        <w:t>shown in Figure 1 below.</w:t>
      </w:r>
    </w:p>
    <w:p w14:paraId="63EE24E4" w14:textId="6C1FF309" w:rsidR="00A17175" w:rsidRPr="00BF27F6" w:rsidRDefault="00E31B5D" w:rsidP="00B93859">
      <w:pPr>
        <w:pStyle w:val="Caption"/>
      </w:pPr>
      <w:bookmarkStart w:id="7" w:name="_Toc467684279"/>
      <w:r w:rsidRPr="00BF27F6">
        <w:t xml:space="preserve">Figure </w:t>
      </w:r>
      <w:r w:rsidR="00B75641" w:rsidRPr="00BF27F6">
        <w:fldChar w:fldCharType="begin"/>
      </w:r>
      <w:r w:rsidR="00B75641" w:rsidRPr="00BF27F6">
        <w:instrText xml:space="preserve"> SEQ Figure \* ARABIC </w:instrText>
      </w:r>
      <w:r w:rsidR="00B75641" w:rsidRPr="00BF27F6">
        <w:fldChar w:fldCharType="separate"/>
      </w:r>
      <w:r w:rsidR="00B247A2" w:rsidRPr="00BF27F6">
        <w:t>1</w:t>
      </w:r>
      <w:r w:rsidR="00B75641" w:rsidRPr="00BF27F6">
        <w:fldChar w:fldCharType="end"/>
      </w:r>
      <w:r w:rsidRPr="00BF27F6">
        <w:t xml:space="preserve"> Greatest number of fatal occupational injuries by </w:t>
      </w:r>
      <w:r w:rsidR="00565329" w:rsidRPr="00BF27F6">
        <w:t>M</w:t>
      </w:r>
      <w:r w:rsidRPr="00BF27F6">
        <w:t xml:space="preserve">ajor </w:t>
      </w:r>
      <w:r w:rsidR="00565329" w:rsidRPr="00BF27F6">
        <w:t>O</w:t>
      </w:r>
      <w:r w:rsidRPr="00BF27F6">
        <w:t>ccu</w:t>
      </w:r>
      <w:r w:rsidR="00A17175" w:rsidRPr="00BF27F6">
        <w:t xml:space="preserve">pational </w:t>
      </w:r>
      <w:r w:rsidR="00565329" w:rsidRPr="00BF27F6">
        <w:t>G</w:t>
      </w:r>
      <w:r w:rsidR="00A17175" w:rsidRPr="00BF27F6">
        <w:t>roup</w:t>
      </w:r>
      <w:r w:rsidR="00565329" w:rsidRPr="00BF27F6">
        <w:t xml:space="preserve"> in</w:t>
      </w:r>
      <w:r w:rsidR="00A17175" w:rsidRPr="00BF27F6">
        <w:t xml:space="preserve"> Tennessee, (Tennessee Department of Labor and Workforce Development 2013)</w:t>
      </w:r>
      <w:bookmarkEnd w:id="7"/>
    </w:p>
    <w:p w14:paraId="182E4697" w14:textId="77777777" w:rsidR="00C37FC2" w:rsidRPr="00BF27F6" w:rsidRDefault="00C37FC2" w:rsidP="00C37FC2">
      <w:pPr>
        <w:pStyle w:val="Default"/>
        <w:spacing w:line="360" w:lineRule="auto"/>
        <w:ind w:right="50" w:firstLine="426"/>
        <w:jc w:val="both"/>
        <w:rPr>
          <w:rFonts w:asciiTheme="minorBidi" w:hAnsiTheme="minorBidi" w:cstheme="minorBidi"/>
          <w:color w:val="000000" w:themeColor="text1"/>
        </w:rPr>
      </w:pPr>
    </w:p>
    <w:p w14:paraId="69926306" w14:textId="2BD50175" w:rsidR="00E31B5D" w:rsidRPr="00BF27F6" w:rsidRDefault="00E31B5D" w:rsidP="00C37FC2">
      <w:pPr>
        <w:pStyle w:val="Default"/>
        <w:spacing w:line="360" w:lineRule="auto"/>
        <w:ind w:right="50" w:firstLine="426"/>
        <w:jc w:val="both"/>
        <w:rPr>
          <w:rFonts w:asciiTheme="minorBidi" w:hAnsiTheme="minorBidi" w:cstheme="minorBidi"/>
          <w:color w:val="000000" w:themeColor="text1"/>
        </w:rPr>
      </w:pPr>
      <w:r w:rsidRPr="00BF27F6">
        <w:rPr>
          <w:rFonts w:asciiTheme="minorBidi" w:hAnsiTheme="minorBidi" w:cstheme="minorBidi"/>
          <w:color w:val="000000" w:themeColor="text1"/>
        </w:rPr>
        <w:t>Ansley</w:t>
      </w:r>
      <w:r w:rsidR="000E52B9" w:rsidRPr="00BF27F6">
        <w:rPr>
          <w:rFonts w:asciiTheme="minorBidi" w:hAnsiTheme="minorBidi" w:cstheme="minorBidi"/>
          <w:color w:val="000000" w:themeColor="text1"/>
        </w:rPr>
        <w:t xml:space="preserve"> et al.</w:t>
      </w:r>
      <w:r w:rsidR="00945B95" w:rsidRPr="00BF27F6">
        <w:rPr>
          <w:rFonts w:asciiTheme="minorBidi" w:hAnsiTheme="minorBidi" w:cstheme="minorBidi"/>
          <w:color w:val="000000" w:themeColor="text1"/>
        </w:rPr>
        <w:t xml:space="preserve"> (2015) also investigated</w:t>
      </w:r>
      <w:r w:rsidRPr="00BF27F6">
        <w:rPr>
          <w:rFonts w:asciiTheme="minorBidi" w:hAnsiTheme="minorBidi" w:cstheme="minorBidi"/>
          <w:color w:val="000000" w:themeColor="text1"/>
        </w:rPr>
        <w:t xml:space="preserve"> the comparison of Tennessee fatality rates as compared to national rates. Table 1 below shows this difference and highlights that Tennessee has been experiencing a consistently higher fatality rate than the national average, with the maximum difference occurring in 2010 </w:t>
      </w:r>
    </w:p>
    <w:p w14:paraId="4256D5F6" w14:textId="77777777" w:rsidR="00C37FC2" w:rsidRPr="00BF27F6" w:rsidRDefault="00C37FC2" w:rsidP="00C37FC2">
      <w:pPr>
        <w:pStyle w:val="Default"/>
        <w:spacing w:line="360" w:lineRule="auto"/>
        <w:ind w:right="50" w:firstLine="426"/>
        <w:jc w:val="both"/>
        <w:rPr>
          <w:rFonts w:asciiTheme="minorBidi" w:hAnsiTheme="minorBidi" w:cstheme="minorBidi"/>
          <w:color w:val="000000" w:themeColor="text1"/>
        </w:rPr>
      </w:pPr>
    </w:p>
    <w:p w14:paraId="505BEC6A" w14:textId="57B892A5" w:rsidR="00E31B5D" w:rsidRPr="00BF27F6" w:rsidRDefault="00E31B5D" w:rsidP="00B93859">
      <w:pPr>
        <w:pStyle w:val="Caption"/>
      </w:pPr>
      <w:bookmarkStart w:id="8" w:name="_Toc475631662"/>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1</w:t>
      </w:r>
      <w:r w:rsidR="006B5103" w:rsidRPr="00BF27F6">
        <w:fldChar w:fldCharType="end"/>
      </w:r>
      <w:r w:rsidRPr="00BF27F6">
        <w:t xml:space="preserve"> Fatali</w:t>
      </w:r>
      <w:r w:rsidR="002211AB" w:rsidRPr="00BF27F6">
        <w:softHyphen/>
      </w:r>
      <w:r w:rsidRPr="00BF27F6">
        <w:t>ty Rates in Tennessee and U.S. 2008 to 2012</w:t>
      </w:r>
      <w:bookmarkEnd w:id="8"/>
      <w:r w:rsidRPr="00BF27F6">
        <w:t xml:space="preserve">  </w:t>
      </w:r>
      <w:r w:rsidR="00A17175" w:rsidRPr="00BF27F6">
        <w:t>(</w:t>
      </w:r>
      <w:r w:rsidRPr="00BF27F6">
        <w:t xml:space="preserve">Ansley </w:t>
      </w:r>
      <w:r w:rsidR="000E52B9" w:rsidRPr="00BF27F6">
        <w:t xml:space="preserve">et al. </w:t>
      </w:r>
      <w:r w:rsidRPr="00BF27F6">
        <w:t>2015)</w:t>
      </w:r>
    </w:p>
    <w:tbl>
      <w:tblPr>
        <w:tblStyle w:val="FormattedTable"/>
        <w:tblW w:w="5000" w:type="pct"/>
        <w:tblLook w:val="04A0" w:firstRow="1" w:lastRow="0" w:firstColumn="1" w:lastColumn="0" w:noHBand="0" w:noVBand="1"/>
      </w:tblPr>
      <w:tblGrid>
        <w:gridCol w:w="761"/>
        <w:gridCol w:w="1807"/>
        <w:gridCol w:w="1942"/>
        <w:gridCol w:w="1672"/>
        <w:gridCol w:w="2844"/>
      </w:tblGrid>
      <w:tr w:rsidR="009E4BB6" w:rsidRPr="00BF27F6" w14:paraId="2A9A40BF" w14:textId="77777777" w:rsidTr="009E4BB6">
        <w:trPr>
          <w:cnfStyle w:val="100000000000" w:firstRow="1" w:lastRow="0" w:firstColumn="0" w:lastColumn="0" w:oddVBand="0" w:evenVBand="0" w:oddHBand="0" w:evenHBand="0" w:firstRowFirstColumn="0" w:firstRowLastColumn="0" w:lastRowFirstColumn="0" w:lastRowLastColumn="0"/>
          <w:trHeight w:val="600"/>
        </w:trPr>
        <w:tc>
          <w:tcPr>
            <w:tcW w:w="467" w:type="pct"/>
            <w:noWrap/>
            <w:hideMark/>
          </w:tcPr>
          <w:p w14:paraId="718985AE" w14:textId="77777777" w:rsidR="00E31B5D" w:rsidRPr="00BF27F6" w:rsidRDefault="00E31B5D" w:rsidP="009E4BB6">
            <w:pPr>
              <w:spacing w:line="240" w:lineRule="auto"/>
              <w:ind w:right="50"/>
              <w:rPr>
                <w:rFonts w:asciiTheme="minorBidi" w:hAnsiTheme="minorBidi" w:cstheme="minorBidi"/>
                <w:color w:val="000000" w:themeColor="text1"/>
                <w:szCs w:val="22"/>
              </w:rPr>
            </w:pPr>
            <w:r w:rsidRPr="00BF27F6">
              <w:rPr>
                <w:rFonts w:asciiTheme="minorBidi" w:hAnsiTheme="minorBidi" w:cstheme="minorBidi"/>
                <w:color w:val="000000" w:themeColor="text1"/>
                <w:szCs w:val="22"/>
              </w:rPr>
              <w:t>Year</w:t>
            </w:r>
          </w:p>
        </w:tc>
        <w:tc>
          <w:tcPr>
            <w:tcW w:w="1026" w:type="pct"/>
            <w:noWrap/>
            <w:hideMark/>
          </w:tcPr>
          <w:p w14:paraId="43DA68FC" w14:textId="77777777" w:rsidR="00E31B5D" w:rsidRPr="00BF27F6" w:rsidRDefault="00E31B5D" w:rsidP="009E4BB6">
            <w:pPr>
              <w:spacing w:line="240" w:lineRule="auto"/>
              <w:ind w:right="50"/>
              <w:rPr>
                <w:rFonts w:asciiTheme="minorBidi" w:hAnsiTheme="minorBidi" w:cstheme="minorBidi"/>
                <w:color w:val="000000" w:themeColor="text1"/>
                <w:szCs w:val="22"/>
              </w:rPr>
            </w:pPr>
            <w:r w:rsidRPr="00BF27F6">
              <w:rPr>
                <w:rFonts w:asciiTheme="minorBidi" w:hAnsiTheme="minorBidi" w:cstheme="minorBidi"/>
                <w:color w:val="000000" w:themeColor="text1"/>
                <w:szCs w:val="22"/>
              </w:rPr>
              <w:t>Total Fatalities</w:t>
            </w:r>
          </w:p>
        </w:tc>
        <w:tc>
          <w:tcPr>
            <w:tcW w:w="894" w:type="pct"/>
            <w:noWrap/>
            <w:hideMark/>
          </w:tcPr>
          <w:p w14:paraId="2CFA604B" w14:textId="77777777" w:rsidR="00E31B5D" w:rsidRPr="00BF27F6" w:rsidRDefault="00E31B5D" w:rsidP="009E4BB6">
            <w:pPr>
              <w:spacing w:line="240" w:lineRule="auto"/>
              <w:ind w:right="50"/>
              <w:rPr>
                <w:rFonts w:asciiTheme="minorBidi" w:hAnsiTheme="minorBidi" w:cstheme="minorBidi"/>
                <w:color w:val="000000" w:themeColor="text1"/>
                <w:szCs w:val="22"/>
              </w:rPr>
            </w:pPr>
            <w:r w:rsidRPr="00BF27F6">
              <w:rPr>
                <w:rFonts w:asciiTheme="minorBidi" w:hAnsiTheme="minorBidi" w:cstheme="minorBidi"/>
                <w:color w:val="000000" w:themeColor="text1"/>
                <w:szCs w:val="22"/>
              </w:rPr>
              <w:t>Tennessee Rate</w:t>
            </w:r>
          </w:p>
        </w:tc>
        <w:tc>
          <w:tcPr>
            <w:tcW w:w="955" w:type="pct"/>
            <w:noWrap/>
            <w:hideMark/>
          </w:tcPr>
          <w:p w14:paraId="1C4CE16F" w14:textId="77777777" w:rsidR="00E31B5D" w:rsidRPr="00BF27F6" w:rsidRDefault="00E31B5D" w:rsidP="009E4BB6">
            <w:pPr>
              <w:spacing w:line="240" w:lineRule="auto"/>
              <w:ind w:right="50"/>
              <w:rPr>
                <w:rFonts w:asciiTheme="minorBidi" w:hAnsiTheme="minorBidi" w:cstheme="minorBidi"/>
                <w:color w:val="000000" w:themeColor="text1"/>
                <w:szCs w:val="22"/>
              </w:rPr>
            </w:pPr>
            <w:r w:rsidRPr="00BF27F6">
              <w:rPr>
                <w:rFonts w:asciiTheme="minorBidi" w:hAnsiTheme="minorBidi" w:cstheme="minorBidi"/>
                <w:color w:val="000000" w:themeColor="text1"/>
                <w:szCs w:val="22"/>
              </w:rPr>
              <w:t>National Rate</w:t>
            </w:r>
          </w:p>
        </w:tc>
        <w:tc>
          <w:tcPr>
            <w:tcW w:w="1658" w:type="pct"/>
            <w:hideMark/>
          </w:tcPr>
          <w:p w14:paraId="4C711E0A" w14:textId="77777777" w:rsidR="00E31B5D" w:rsidRPr="00BF27F6" w:rsidRDefault="00E31B5D" w:rsidP="009E4BB6">
            <w:pPr>
              <w:spacing w:line="240" w:lineRule="auto"/>
              <w:ind w:right="50"/>
              <w:rPr>
                <w:rFonts w:asciiTheme="minorBidi" w:hAnsiTheme="minorBidi" w:cstheme="minorBidi"/>
                <w:color w:val="000000" w:themeColor="text1"/>
                <w:szCs w:val="22"/>
              </w:rPr>
            </w:pPr>
            <w:r w:rsidRPr="00BF27F6">
              <w:rPr>
                <w:rFonts w:asciiTheme="minorBidi" w:hAnsiTheme="minorBidi" w:cstheme="minorBidi"/>
                <w:color w:val="000000" w:themeColor="text1"/>
                <w:szCs w:val="22"/>
              </w:rPr>
              <w:t>Tennessee above National Average</w:t>
            </w:r>
          </w:p>
        </w:tc>
      </w:tr>
      <w:tr w:rsidR="009E4BB6" w:rsidRPr="00BF27F6" w14:paraId="414BEE2B" w14:textId="77777777" w:rsidTr="009E4BB6">
        <w:trPr>
          <w:trHeight w:val="300"/>
        </w:trPr>
        <w:tc>
          <w:tcPr>
            <w:tcW w:w="467" w:type="pct"/>
            <w:noWrap/>
            <w:hideMark/>
          </w:tcPr>
          <w:p w14:paraId="7AB2B46D" w14:textId="77777777" w:rsidR="00E31B5D" w:rsidRPr="00BF27F6" w:rsidRDefault="00E31B5D" w:rsidP="009E4BB6">
            <w:pPr>
              <w:spacing w:line="240" w:lineRule="auto"/>
              <w:ind w:right="50"/>
              <w:jc w:val="center"/>
              <w:rPr>
                <w:rFonts w:asciiTheme="minorBidi" w:hAnsiTheme="minorBidi" w:cstheme="minorBidi"/>
                <w:color w:val="000000" w:themeColor="text1"/>
                <w:szCs w:val="22"/>
              </w:rPr>
            </w:pPr>
            <w:r w:rsidRPr="00BF27F6">
              <w:rPr>
                <w:rFonts w:asciiTheme="minorBidi" w:hAnsiTheme="minorBidi" w:cstheme="minorBidi"/>
                <w:color w:val="000000" w:themeColor="text1"/>
                <w:szCs w:val="22"/>
              </w:rPr>
              <w:t>2012</w:t>
            </w:r>
          </w:p>
        </w:tc>
        <w:tc>
          <w:tcPr>
            <w:tcW w:w="1026" w:type="pct"/>
            <w:noWrap/>
            <w:hideMark/>
          </w:tcPr>
          <w:p w14:paraId="34C0C005" w14:textId="77777777" w:rsidR="00E31B5D" w:rsidRPr="00BF27F6" w:rsidRDefault="00E31B5D" w:rsidP="009E4BB6">
            <w:pPr>
              <w:spacing w:line="240" w:lineRule="auto"/>
              <w:ind w:right="50"/>
              <w:jc w:val="center"/>
              <w:rPr>
                <w:rFonts w:asciiTheme="minorBidi" w:hAnsiTheme="minorBidi" w:cstheme="minorBidi"/>
                <w:color w:val="000000" w:themeColor="text1"/>
                <w:szCs w:val="22"/>
              </w:rPr>
            </w:pPr>
            <w:r w:rsidRPr="00BF27F6">
              <w:rPr>
                <w:rFonts w:asciiTheme="minorBidi" w:hAnsiTheme="minorBidi" w:cstheme="minorBidi"/>
                <w:color w:val="000000" w:themeColor="text1"/>
                <w:szCs w:val="22"/>
              </w:rPr>
              <w:t>101</w:t>
            </w:r>
          </w:p>
        </w:tc>
        <w:tc>
          <w:tcPr>
            <w:tcW w:w="894" w:type="pct"/>
            <w:noWrap/>
            <w:hideMark/>
          </w:tcPr>
          <w:p w14:paraId="6193548F" w14:textId="77777777" w:rsidR="00E31B5D" w:rsidRPr="00BF27F6" w:rsidRDefault="00E31B5D" w:rsidP="009E4BB6">
            <w:pPr>
              <w:spacing w:line="240" w:lineRule="auto"/>
              <w:ind w:right="50"/>
              <w:jc w:val="center"/>
              <w:rPr>
                <w:rFonts w:asciiTheme="minorBidi" w:hAnsiTheme="minorBidi" w:cstheme="minorBidi"/>
                <w:color w:val="000000" w:themeColor="text1"/>
                <w:szCs w:val="22"/>
              </w:rPr>
            </w:pPr>
            <w:r w:rsidRPr="00BF27F6">
              <w:rPr>
                <w:rFonts w:asciiTheme="minorBidi" w:hAnsiTheme="minorBidi" w:cstheme="minorBidi"/>
                <w:color w:val="000000" w:themeColor="text1"/>
                <w:szCs w:val="22"/>
              </w:rPr>
              <w:t>3.8</w:t>
            </w:r>
          </w:p>
        </w:tc>
        <w:tc>
          <w:tcPr>
            <w:tcW w:w="955" w:type="pct"/>
            <w:noWrap/>
            <w:hideMark/>
          </w:tcPr>
          <w:p w14:paraId="6C1FDC7F" w14:textId="77777777" w:rsidR="00E31B5D" w:rsidRPr="00BF27F6" w:rsidRDefault="00E31B5D" w:rsidP="009E4BB6">
            <w:pPr>
              <w:spacing w:line="240" w:lineRule="auto"/>
              <w:ind w:right="50"/>
              <w:jc w:val="center"/>
              <w:rPr>
                <w:rFonts w:asciiTheme="minorBidi" w:hAnsiTheme="minorBidi" w:cstheme="minorBidi"/>
                <w:color w:val="000000" w:themeColor="text1"/>
                <w:szCs w:val="22"/>
              </w:rPr>
            </w:pPr>
            <w:r w:rsidRPr="00BF27F6">
              <w:rPr>
                <w:rFonts w:asciiTheme="minorBidi" w:hAnsiTheme="minorBidi" w:cstheme="minorBidi"/>
                <w:color w:val="000000" w:themeColor="text1"/>
                <w:szCs w:val="22"/>
              </w:rPr>
              <w:t>3.4</w:t>
            </w:r>
          </w:p>
        </w:tc>
        <w:tc>
          <w:tcPr>
            <w:tcW w:w="1658" w:type="pct"/>
            <w:noWrap/>
            <w:hideMark/>
          </w:tcPr>
          <w:p w14:paraId="1D5AD938" w14:textId="77777777" w:rsidR="00E31B5D" w:rsidRPr="00BF27F6" w:rsidRDefault="00E31B5D" w:rsidP="009E4BB6">
            <w:pPr>
              <w:spacing w:line="240" w:lineRule="auto"/>
              <w:ind w:right="50"/>
              <w:jc w:val="center"/>
              <w:rPr>
                <w:rFonts w:asciiTheme="minorBidi" w:hAnsiTheme="minorBidi" w:cstheme="minorBidi"/>
                <w:color w:val="000000" w:themeColor="text1"/>
                <w:szCs w:val="22"/>
              </w:rPr>
            </w:pPr>
            <w:r w:rsidRPr="00BF27F6">
              <w:rPr>
                <w:rFonts w:asciiTheme="minorBidi" w:hAnsiTheme="minorBidi" w:cstheme="minorBidi"/>
                <w:color w:val="000000" w:themeColor="text1"/>
                <w:szCs w:val="22"/>
              </w:rPr>
              <w:t>12%</w:t>
            </w:r>
          </w:p>
        </w:tc>
      </w:tr>
      <w:tr w:rsidR="009E4BB6" w:rsidRPr="00BF27F6" w14:paraId="45374B89" w14:textId="77777777" w:rsidTr="009E4BB6">
        <w:trPr>
          <w:trHeight w:val="300"/>
        </w:trPr>
        <w:tc>
          <w:tcPr>
            <w:tcW w:w="467" w:type="pct"/>
            <w:noWrap/>
            <w:hideMark/>
          </w:tcPr>
          <w:p w14:paraId="18FCC3A3" w14:textId="77777777" w:rsidR="00E31B5D" w:rsidRPr="00BF27F6" w:rsidRDefault="00E31B5D" w:rsidP="009E4BB6">
            <w:pPr>
              <w:spacing w:line="240" w:lineRule="auto"/>
              <w:ind w:right="50"/>
              <w:jc w:val="center"/>
              <w:rPr>
                <w:rFonts w:asciiTheme="minorBidi" w:hAnsiTheme="minorBidi" w:cstheme="minorBidi"/>
                <w:color w:val="000000" w:themeColor="text1"/>
                <w:szCs w:val="22"/>
              </w:rPr>
            </w:pPr>
            <w:r w:rsidRPr="00BF27F6">
              <w:rPr>
                <w:rFonts w:asciiTheme="minorBidi" w:hAnsiTheme="minorBidi" w:cstheme="minorBidi"/>
                <w:color w:val="000000" w:themeColor="text1"/>
                <w:szCs w:val="22"/>
              </w:rPr>
              <w:t>2011</w:t>
            </w:r>
          </w:p>
        </w:tc>
        <w:tc>
          <w:tcPr>
            <w:tcW w:w="1026" w:type="pct"/>
            <w:noWrap/>
            <w:hideMark/>
          </w:tcPr>
          <w:p w14:paraId="33E9F9CA" w14:textId="77777777" w:rsidR="00E31B5D" w:rsidRPr="00BF27F6" w:rsidRDefault="00E31B5D" w:rsidP="009E4BB6">
            <w:pPr>
              <w:spacing w:line="240" w:lineRule="auto"/>
              <w:ind w:right="50"/>
              <w:jc w:val="center"/>
              <w:rPr>
                <w:rFonts w:asciiTheme="minorBidi" w:hAnsiTheme="minorBidi" w:cstheme="minorBidi"/>
                <w:color w:val="000000" w:themeColor="text1"/>
                <w:szCs w:val="22"/>
              </w:rPr>
            </w:pPr>
            <w:r w:rsidRPr="00BF27F6">
              <w:rPr>
                <w:rFonts w:asciiTheme="minorBidi" w:hAnsiTheme="minorBidi" w:cstheme="minorBidi"/>
                <w:color w:val="000000" w:themeColor="text1"/>
                <w:szCs w:val="22"/>
              </w:rPr>
              <w:t>120</w:t>
            </w:r>
          </w:p>
        </w:tc>
        <w:tc>
          <w:tcPr>
            <w:tcW w:w="894" w:type="pct"/>
            <w:noWrap/>
            <w:hideMark/>
          </w:tcPr>
          <w:p w14:paraId="32208F5A" w14:textId="77777777" w:rsidR="00E31B5D" w:rsidRPr="00BF27F6" w:rsidRDefault="00E31B5D" w:rsidP="009E4BB6">
            <w:pPr>
              <w:spacing w:line="240" w:lineRule="auto"/>
              <w:ind w:right="50"/>
              <w:jc w:val="center"/>
              <w:rPr>
                <w:rFonts w:asciiTheme="minorBidi" w:hAnsiTheme="minorBidi" w:cstheme="minorBidi"/>
                <w:color w:val="000000" w:themeColor="text1"/>
                <w:szCs w:val="22"/>
              </w:rPr>
            </w:pPr>
            <w:r w:rsidRPr="00BF27F6">
              <w:rPr>
                <w:rFonts w:asciiTheme="minorBidi" w:hAnsiTheme="minorBidi" w:cstheme="minorBidi"/>
                <w:color w:val="000000" w:themeColor="text1"/>
                <w:szCs w:val="22"/>
              </w:rPr>
              <w:t>4.5</w:t>
            </w:r>
          </w:p>
        </w:tc>
        <w:tc>
          <w:tcPr>
            <w:tcW w:w="955" w:type="pct"/>
            <w:noWrap/>
            <w:hideMark/>
          </w:tcPr>
          <w:p w14:paraId="262848C9" w14:textId="77777777" w:rsidR="00E31B5D" w:rsidRPr="00BF27F6" w:rsidRDefault="00E31B5D" w:rsidP="009E4BB6">
            <w:pPr>
              <w:spacing w:line="240" w:lineRule="auto"/>
              <w:ind w:right="50"/>
              <w:jc w:val="center"/>
              <w:rPr>
                <w:rFonts w:asciiTheme="minorBidi" w:hAnsiTheme="minorBidi" w:cstheme="minorBidi"/>
                <w:color w:val="000000" w:themeColor="text1"/>
                <w:szCs w:val="22"/>
              </w:rPr>
            </w:pPr>
            <w:r w:rsidRPr="00BF27F6">
              <w:rPr>
                <w:rFonts w:asciiTheme="minorBidi" w:hAnsiTheme="minorBidi" w:cstheme="minorBidi"/>
                <w:color w:val="000000" w:themeColor="text1"/>
                <w:szCs w:val="22"/>
              </w:rPr>
              <w:t>3.5</w:t>
            </w:r>
          </w:p>
        </w:tc>
        <w:tc>
          <w:tcPr>
            <w:tcW w:w="1658" w:type="pct"/>
            <w:noWrap/>
            <w:hideMark/>
          </w:tcPr>
          <w:p w14:paraId="727D1FBB" w14:textId="77777777" w:rsidR="00E31B5D" w:rsidRPr="00BF27F6" w:rsidRDefault="00E31B5D" w:rsidP="009E4BB6">
            <w:pPr>
              <w:spacing w:line="240" w:lineRule="auto"/>
              <w:ind w:right="50"/>
              <w:jc w:val="center"/>
              <w:rPr>
                <w:rFonts w:asciiTheme="minorBidi" w:hAnsiTheme="minorBidi" w:cstheme="minorBidi"/>
                <w:color w:val="000000" w:themeColor="text1"/>
                <w:szCs w:val="22"/>
              </w:rPr>
            </w:pPr>
            <w:r w:rsidRPr="00BF27F6">
              <w:rPr>
                <w:rFonts w:asciiTheme="minorBidi" w:hAnsiTheme="minorBidi" w:cstheme="minorBidi"/>
                <w:color w:val="000000" w:themeColor="text1"/>
                <w:szCs w:val="22"/>
              </w:rPr>
              <w:t>29%</w:t>
            </w:r>
          </w:p>
        </w:tc>
      </w:tr>
      <w:tr w:rsidR="009E4BB6" w:rsidRPr="00BF27F6" w14:paraId="6E6B84EA" w14:textId="77777777" w:rsidTr="009E4BB6">
        <w:trPr>
          <w:trHeight w:val="300"/>
        </w:trPr>
        <w:tc>
          <w:tcPr>
            <w:tcW w:w="467" w:type="pct"/>
            <w:noWrap/>
            <w:hideMark/>
          </w:tcPr>
          <w:p w14:paraId="75599152" w14:textId="77777777" w:rsidR="00E31B5D" w:rsidRPr="00BF27F6" w:rsidRDefault="00E31B5D" w:rsidP="009E4BB6">
            <w:pPr>
              <w:spacing w:line="240" w:lineRule="auto"/>
              <w:ind w:right="50"/>
              <w:jc w:val="center"/>
              <w:rPr>
                <w:rFonts w:asciiTheme="minorBidi" w:hAnsiTheme="minorBidi" w:cstheme="minorBidi"/>
                <w:color w:val="000000" w:themeColor="text1"/>
                <w:szCs w:val="22"/>
              </w:rPr>
            </w:pPr>
            <w:r w:rsidRPr="00BF27F6">
              <w:rPr>
                <w:rFonts w:asciiTheme="minorBidi" w:hAnsiTheme="minorBidi" w:cstheme="minorBidi"/>
                <w:color w:val="000000" w:themeColor="text1"/>
                <w:szCs w:val="22"/>
              </w:rPr>
              <w:t>2010</w:t>
            </w:r>
          </w:p>
        </w:tc>
        <w:tc>
          <w:tcPr>
            <w:tcW w:w="1026" w:type="pct"/>
            <w:noWrap/>
            <w:hideMark/>
          </w:tcPr>
          <w:p w14:paraId="0828ECBB" w14:textId="77777777" w:rsidR="00E31B5D" w:rsidRPr="00BF27F6" w:rsidRDefault="00E31B5D" w:rsidP="009E4BB6">
            <w:pPr>
              <w:spacing w:line="240" w:lineRule="auto"/>
              <w:ind w:right="50"/>
              <w:jc w:val="center"/>
              <w:rPr>
                <w:rFonts w:asciiTheme="minorBidi" w:hAnsiTheme="minorBidi" w:cstheme="minorBidi"/>
                <w:color w:val="000000" w:themeColor="text1"/>
                <w:szCs w:val="22"/>
              </w:rPr>
            </w:pPr>
            <w:r w:rsidRPr="00BF27F6">
              <w:rPr>
                <w:rFonts w:asciiTheme="minorBidi" w:hAnsiTheme="minorBidi" w:cstheme="minorBidi"/>
                <w:color w:val="000000" w:themeColor="text1"/>
                <w:szCs w:val="22"/>
              </w:rPr>
              <w:t>138</w:t>
            </w:r>
          </w:p>
        </w:tc>
        <w:tc>
          <w:tcPr>
            <w:tcW w:w="894" w:type="pct"/>
            <w:noWrap/>
            <w:hideMark/>
          </w:tcPr>
          <w:p w14:paraId="250E71D1" w14:textId="77777777" w:rsidR="00E31B5D" w:rsidRPr="00BF27F6" w:rsidRDefault="00E31B5D" w:rsidP="009E4BB6">
            <w:pPr>
              <w:spacing w:line="240" w:lineRule="auto"/>
              <w:ind w:right="50"/>
              <w:jc w:val="center"/>
              <w:rPr>
                <w:rFonts w:asciiTheme="minorBidi" w:hAnsiTheme="minorBidi" w:cstheme="minorBidi"/>
                <w:color w:val="000000" w:themeColor="text1"/>
                <w:szCs w:val="22"/>
              </w:rPr>
            </w:pPr>
            <w:r w:rsidRPr="00BF27F6">
              <w:rPr>
                <w:rFonts w:asciiTheme="minorBidi" w:hAnsiTheme="minorBidi" w:cstheme="minorBidi"/>
                <w:color w:val="000000" w:themeColor="text1"/>
                <w:szCs w:val="22"/>
              </w:rPr>
              <w:t>5.4</w:t>
            </w:r>
          </w:p>
        </w:tc>
        <w:tc>
          <w:tcPr>
            <w:tcW w:w="955" w:type="pct"/>
            <w:noWrap/>
            <w:hideMark/>
          </w:tcPr>
          <w:p w14:paraId="36311506" w14:textId="77777777" w:rsidR="00E31B5D" w:rsidRPr="00BF27F6" w:rsidRDefault="00E31B5D" w:rsidP="009E4BB6">
            <w:pPr>
              <w:spacing w:line="240" w:lineRule="auto"/>
              <w:ind w:right="50"/>
              <w:jc w:val="center"/>
              <w:rPr>
                <w:rFonts w:asciiTheme="minorBidi" w:hAnsiTheme="minorBidi" w:cstheme="minorBidi"/>
                <w:color w:val="000000" w:themeColor="text1"/>
                <w:szCs w:val="22"/>
              </w:rPr>
            </w:pPr>
            <w:r w:rsidRPr="00BF27F6">
              <w:rPr>
                <w:rFonts w:asciiTheme="minorBidi" w:hAnsiTheme="minorBidi" w:cstheme="minorBidi"/>
                <w:color w:val="000000" w:themeColor="text1"/>
                <w:szCs w:val="22"/>
              </w:rPr>
              <w:t>3.6</w:t>
            </w:r>
          </w:p>
        </w:tc>
        <w:tc>
          <w:tcPr>
            <w:tcW w:w="1658" w:type="pct"/>
            <w:noWrap/>
            <w:hideMark/>
          </w:tcPr>
          <w:p w14:paraId="14006691" w14:textId="77777777" w:rsidR="00E31B5D" w:rsidRPr="00BF27F6" w:rsidRDefault="00E31B5D" w:rsidP="009E4BB6">
            <w:pPr>
              <w:spacing w:line="240" w:lineRule="auto"/>
              <w:ind w:right="50"/>
              <w:jc w:val="center"/>
              <w:rPr>
                <w:rFonts w:asciiTheme="minorBidi" w:hAnsiTheme="minorBidi" w:cstheme="minorBidi"/>
                <w:color w:val="000000" w:themeColor="text1"/>
                <w:szCs w:val="22"/>
              </w:rPr>
            </w:pPr>
            <w:r w:rsidRPr="00BF27F6">
              <w:rPr>
                <w:rFonts w:asciiTheme="minorBidi" w:hAnsiTheme="minorBidi" w:cstheme="minorBidi"/>
                <w:color w:val="000000" w:themeColor="text1"/>
                <w:szCs w:val="22"/>
              </w:rPr>
              <w:t>50%</w:t>
            </w:r>
          </w:p>
        </w:tc>
      </w:tr>
      <w:tr w:rsidR="009E4BB6" w:rsidRPr="00BF27F6" w14:paraId="2491817F" w14:textId="77777777" w:rsidTr="009E4BB6">
        <w:trPr>
          <w:trHeight w:val="300"/>
        </w:trPr>
        <w:tc>
          <w:tcPr>
            <w:tcW w:w="467" w:type="pct"/>
            <w:noWrap/>
            <w:hideMark/>
          </w:tcPr>
          <w:p w14:paraId="2DD706B6" w14:textId="77777777" w:rsidR="00E31B5D" w:rsidRPr="00BF27F6" w:rsidRDefault="00E31B5D" w:rsidP="009E4BB6">
            <w:pPr>
              <w:spacing w:line="240" w:lineRule="auto"/>
              <w:ind w:right="50"/>
              <w:jc w:val="center"/>
              <w:rPr>
                <w:rFonts w:asciiTheme="minorBidi" w:hAnsiTheme="minorBidi" w:cstheme="minorBidi"/>
                <w:color w:val="000000" w:themeColor="text1"/>
                <w:szCs w:val="22"/>
              </w:rPr>
            </w:pPr>
            <w:r w:rsidRPr="00BF27F6">
              <w:rPr>
                <w:rFonts w:asciiTheme="minorBidi" w:hAnsiTheme="minorBidi" w:cstheme="minorBidi"/>
                <w:color w:val="000000" w:themeColor="text1"/>
                <w:szCs w:val="22"/>
              </w:rPr>
              <w:t>2009</w:t>
            </w:r>
          </w:p>
        </w:tc>
        <w:tc>
          <w:tcPr>
            <w:tcW w:w="1026" w:type="pct"/>
            <w:noWrap/>
            <w:hideMark/>
          </w:tcPr>
          <w:p w14:paraId="2D2937C7" w14:textId="77777777" w:rsidR="00E31B5D" w:rsidRPr="00BF27F6" w:rsidRDefault="00E31B5D" w:rsidP="009E4BB6">
            <w:pPr>
              <w:spacing w:line="240" w:lineRule="auto"/>
              <w:ind w:right="50"/>
              <w:jc w:val="center"/>
              <w:rPr>
                <w:rFonts w:asciiTheme="minorBidi" w:hAnsiTheme="minorBidi" w:cstheme="minorBidi"/>
                <w:color w:val="000000" w:themeColor="text1"/>
                <w:szCs w:val="22"/>
              </w:rPr>
            </w:pPr>
            <w:r w:rsidRPr="00BF27F6">
              <w:rPr>
                <w:rFonts w:asciiTheme="minorBidi" w:hAnsiTheme="minorBidi" w:cstheme="minorBidi"/>
                <w:color w:val="000000" w:themeColor="text1"/>
                <w:szCs w:val="22"/>
              </w:rPr>
              <w:t>111</w:t>
            </w:r>
          </w:p>
        </w:tc>
        <w:tc>
          <w:tcPr>
            <w:tcW w:w="894" w:type="pct"/>
            <w:noWrap/>
            <w:hideMark/>
          </w:tcPr>
          <w:p w14:paraId="214DA7F5" w14:textId="77777777" w:rsidR="00E31B5D" w:rsidRPr="00BF27F6" w:rsidRDefault="00E31B5D" w:rsidP="009E4BB6">
            <w:pPr>
              <w:spacing w:line="240" w:lineRule="auto"/>
              <w:ind w:right="50"/>
              <w:jc w:val="center"/>
              <w:rPr>
                <w:rFonts w:asciiTheme="minorBidi" w:hAnsiTheme="minorBidi" w:cstheme="minorBidi"/>
                <w:color w:val="000000" w:themeColor="text1"/>
                <w:szCs w:val="22"/>
              </w:rPr>
            </w:pPr>
            <w:r w:rsidRPr="00BF27F6">
              <w:rPr>
                <w:rFonts w:asciiTheme="minorBidi" w:hAnsiTheme="minorBidi" w:cstheme="minorBidi"/>
                <w:color w:val="000000" w:themeColor="text1"/>
                <w:szCs w:val="22"/>
              </w:rPr>
              <w:t>4.5</w:t>
            </w:r>
          </w:p>
        </w:tc>
        <w:tc>
          <w:tcPr>
            <w:tcW w:w="955" w:type="pct"/>
            <w:noWrap/>
            <w:hideMark/>
          </w:tcPr>
          <w:p w14:paraId="3B31339A" w14:textId="77777777" w:rsidR="00E31B5D" w:rsidRPr="00BF27F6" w:rsidRDefault="00E31B5D" w:rsidP="009E4BB6">
            <w:pPr>
              <w:spacing w:line="240" w:lineRule="auto"/>
              <w:ind w:right="50"/>
              <w:jc w:val="center"/>
              <w:rPr>
                <w:rFonts w:asciiTheme="minorBidi" w:hAnsiTheme="minorBidi" w:cstheme="minorBidi"/>
                <w:color w:val="000000" w:themeColor="text1"/>
                <w:szCs w:val="22"/>
              </w:rPr>
            </w:pPr>
            <w:r w:rsidRPr="00BF27F6">
              <w:rPr>
                <w:rFonts w:asciiTheme="minorBidi" w:hAnsiTheme="minorBidi" w:cstheme="minorBidi"/>
                <w:color w:val="000000" w:themeColor="text1"/>
                <w:szCs w:val="22"/>
              </w:rPr>
              <w:t>3.5</w:t>
            </w:r>
          </w:p>
        </w:tc>
        <w:tc>
          <w:tcPr>
            <w:tcW w:w="1658" w:type="pct"/>
            <w:noWrap/>
            <w:hideMark/>
          </w:tcPr>
          <w:p w14:paraId="69956D5D" w14:textId="77777777" w:rsidR="00E31B5D" w:rsidRPr="00BF27F6" w:rsidRDefault="00E31B5D" w:rsidP="009E4BB6">
            <w:pPr>
              <w:spacing w:line="240" w:lineRule="auto"/>
              <w:ind w:right="50"/>
              <w:jc w:val="center"/>
              <w:rPr>
                <w:rFonts w:asciiTheme="minorBidi" w:hAnsiTheme="minorBidi" w:cstheme="minorBidi"/>
                <w:color w:val="000000" w:themeColor="text1"/>
                <w:szCs w:val="22"/>
              </w:rPr>
            </w:pPr>
            <w:r w:rsidRPr="00BF27F6">
              <w:rPr>
                <w:rFonts w:asciiTheme="minorBidi" w:hAnsiTheme="minorBidi" w:cstheme="minorBidi"/>
                <w:color w:val="000000" w:themeColor="text1"/>
                <w:szCs w:val="22"/>
              </w:rPr>
              <w:t>29%</w:t>
            </w:r>
          </w:p>
        </w:tc>
      </w:tr>
      <w:tr w:rsidR="009E4BB6" w:rsidRPr="00BF27F6" w14:paraId="33F939B6" w14:textId="77777777" w:rsidTr="009E4BB6">
        <w:trPr>
          <w:trHeight w:val="300"/>
        </w:trPr>
        <w:tc>
          <w:tcPr>
            <w:tcW w:w="467" w:type="pct"/>
            <w:noWrap/>
            <w:hideMark/>
          </w:tcPr>
          <w:p w14:paraId="7D21B083" w14:textId="77777777" w:rsidR="00E31B5D" w:rsidRPr="00BF27F6" w:rsidRDefault="00E31B5D" w:rsidP="009E4BB6">
            <w:pPr>
              <w:spacing w:line="240" w:lineRule="auto"/>
              <w:ind w:right="50"/>
              <w:jc w:val="center"/>
              <w:rPr>
                <w:rFonts w:asciiTheme="minorBidi" w:hAnsiTheme="minorBidi" w:cstheme="minorBidi"/>
                <w:color w:val="000000" w:themeColor="text1"/>
                <w:szCs w:val="22"/>
              </w:rPr>
            </w:pPr>
            <w:r w:rsidRPr="00BF27F6">
              <w:rPr>
                <w:rFonts w:asciiTheme="minorBidi" w:hAnsiTheme="minorBidi" w:cstheme="minorBidi"/>
                <w:color w:val="000000" w:themeColor="text1"/>
                <w:szCs w:val="22"/>
              </w:rPr>
              <w:t>2008</w:t>
            </w:r>
          </w:p>
        </w:tc>
        <w:tc>
          <w:tcPr>
            <w:tcW w:w="1026" w:type="pct"/>
            <w:noWrap/>
            <w:hideMark/>
          </w:tcPr>
          <w:p w14:paraId="107D8775" w14:textId="77777777" w:rsidR="00E31B5D" w:rsidRPr="00BF27F6" w:rsidRDefault="00E31B5D" w:rsidP="009E4BB6">
            <w:pPr>
              <w:spacing w:line="240" w:lineRule="auto"/>
              <w:ind w:right="50"/>
              <w:jc w:val="center"/>
              <w:rPr>
                <w:rFonts w:asciiTheme="minorBidi" w:hAnsiTheme="minorBidi" w:cstheme="minorBidi"/>
                <w:color w:val="000000" w:themeColor="text1"/>
                <w:szCs w:val="22"/>
              </w:rPr>
            </w:pPr>
            <w:r w:rsidRPr="00BF27F6">
              <w:rPr>
                <w:rFonts w:asciiTheme="minorBidi" w:hAnsiTheme="minorBidi" w:cstheme="minorBidi"/>
                <w:color w:val="000000" w:themeColor="text1"/>
                <w:szCs w:val="22"/>
              </w:rPr>
              <w:t>135</w:t>
            </w:r>
          </w:p>
        </w:tc>
        <w:tc>
          <w:tcPr>
            <w:tcW w:w="894" w:type="pct"/>
            <w:noWrap/>
            <w:hideMark/>
          </w:tcPr>
          <w:p w14:paraId="3AC23C57" w14:textId="77777777" w:rsidR="00E31B5D" w:rsidRPr="00BF27F6" w:rsidRDefault="00E31B5D" w:rsidP="009E4BB6">
            <w:pPr>
              <w:spacing w:line="240" w:lineRule="auto"/>
              <w:ind w:right="50"/>
              <w:jc w:val="center"/>
              <w:rPr>
                <w:rFonts w:asciiTheme="minorBidi" w:hAnsiTheme="minorBidi" w:cstheme="minorBidi"/>
                <w:color w:val="000000" w:themeColor="text1"/>
                <w:szCs w:val="22"/>
              </w:rPr>
            </w:pPr>
            <w:r w:rsidRPr="00BF27F6">
              <w:rPr>
                <w:rFonts w:asciiTheme="minorBidi" w:hAnsiTheme="minorBidi" w:cstheme="minorBidi"/>
                <w:color w:val="000000" w:themeColor="text1"/>
                <w:szCs w:val="22"/>
              </w:rPr>
              <w:t>5.1</w:t>
            </w:r>
          </w:p>
        </w:tc>
        <w:tc>
          <w:tcPr>
            <w:tcW w:w="955" w:type="pct"/>
            <w:noWrap/>
            <w:hideMark/>
          </w:tcPr>
          <w:p w14:paraId="4891AF38" w14:textId="77777777" w:rsidR="00E31B5D" w:rsidRPr="00BF27F6" w:rsidRDefault="00E31B5D" w:rsidP="009E4BB6">
            <w:pPr>
              <w:spacing w:line="240" w:lineRule="auto"/>
              <w:ind w:right="50"/>
              <w:jc w:val="center"/>
              <w:rPr>
                <w:rFonts w:asciiTheme="minorBidi" w:hAnsiTheme="minorBidi" w:cstheme="minorBidi"/>
                <w:color w:val="000000" w:themeColor="text1"/>
                <w:szCs w:val="22"/>
              </w:rPr>
            </w:pPr>
            <w:r w:rsidRPr="00BF27F6">
              <w:rPr>
                <w:rFonts w:asciiTheme="minorBidi" w:hAnsiTheme="minorBidi" w:cstheme="minorBidi"/>
                <w:color w:val="000000" w:themeColor="text1"/>
                <w:szCs w:val="22"/>
              </w:rPr>
              <w:t>3.7</w:t>
            </w:r>
          </w:p>
        </w:tc>
        <w:tc>
          <w:tcPr>
            <w:tcW w:w="1658" w:type="pct"/>
            <w:noWrap/>
            <w:hideMark/>
          </w:tcPr>
          <w:p w14:paraId="17FBDA7A" w14:textId="77777777" w:rsidR="00E31B5D" w:rsidRPr="00BF27F6" w:rsidRDefault="00E31B5D" w:rsidP="009E4BB6">
            <w:pPr>
              <w:spacing w:line="240" w:lineRule="auto"/>
              <w:ind w:right="50"/>
              <w:jc w:val="center"/>
              <w:rPr>
                <w:rFonts w:asciiTheme="minorBidi" w:hAnsiTheme="minorBidi" w:cstheme="minorBidi"/>
                <w:color w:val="000000" w:themeColor="text1"/>
                <w:szCs w:val="22"/>
              </w:rPr>
            </w:pPr>
            <w:r w:rsidRPr="00BF27F6">
              <w:rPr>
                <w:rFonts w:asciiTheme="minorBidi" w:hAnsiTheme="minorBidi" w:cstheme="minorBidi"/>
                <w:color w:val="000000" w:themeColor="text1"/>
                <w:szCs w:val="22"/>
              </w:rPr>
              <w:t>38%</w:t>
            </w:r>
          </w:p>
        </w:tc>
      </w:tr>
    </w:tbl>
    <w:p w14:paraId="7B27C837" w14:textId="77777777" w:rsidR="00E31B5D" w:rsidRPr="00BF27F6" w:rsidRDefault="00E31B5D" w:rsidP="00695DB6">
      <w:pPr>
        <w:pStyle w:val="Default"/>
        <w:keepNext/>
        <w:spacing w:line="360" w:lineRule="auto"/>
        <w:ind w:right="50"/>
        <w:jc w:val="both"/>
        <w:rPr>
          <w:rFonts w:asciiTheme="minorBidi" w:hAnsiTheme="minorBidi" w:cstheme="minorBidi"/>
          <w:color w:val="000000" w:themeColor="text1"/>
        </w:rPr>
      </w:pPr>
    </w:p>
    <w:p w14:paraId="0E6C6A21" w14:textId="38EDE25F" w:rsidR="00E31B5D" w:rsidRPr="00BF27F6" w:rsidRDefault="00E31B5D" w:rsidP="00DF6449">
      <w:pPr>
        <w:autoSpaceDE w:val="0"/>
        <w:autoSpaceDN w:val="0"/>
        <w:adjustRightInd w:val="0"/>
        <w:spacing w:after="240"/>
        <w:ind w:right="50" w:firstLine="426"/>
        <w:jc w:val="both"/>
        <w:rPr>
          <w:rFonts w:asciiTheme="minorBidi" w:eastAsia="SimSun" w:hAnsiTheme="minorBidi" w:cstheme="minorBidi"/>
          <w:color w:val="000000" w:themeColor="text1"/>
          <w:lang w:eastAsia="ar-SA"/>
        </w:rPr>
      </w:pPr>
      <w:r w:rsidRPr="00BF27F6">
        <w:rPr>
          <w:rFonts w:asciiTheme="minorBidi" w:hAnsiTheme="minorBidi" w:cstheme="minorBidi"/>
          <w:color w:val="000000" w:themeColor="text1"/>
        </w:rPr>
        <w:t xml:space="preserve">This difference </w:t>
      </w:r>
      <w:r w:rsidR="00945B95" w:rsidRPr="00BF27F6">
        <w:rPr>
          <w:rFonts w:asciiTheme="minorBidi" w:hAnsiTheme="minorBidi" w:cstheme="minorBidi"/>
          <w:color w:val="000000" w:themeColor="text1"/>
        </w:rPr>
        <w:t>from</w:t>
      </w:r>
      <w:r w:rsidRPr="00BF27F6">
        <w:rPr>
          <w:rFonts w:asciiTheme="minorBidi" w:hAnsiTheme="minorBidi" w:cstheme="minorBidi"/>
          <w:color w:val="000000" w:themeColor="text1"/>
        </w:rPr>
        <w:t xml:space="preserve"> the national average shows that </w:t>
      </w:r>
      <w:r w:rsidRPr="00BF27F6">
        <w:rPr>
          <w:rFonts w:asciiTheme="minorBidi" w:eastAsia="SimSun" w:hAnsiTheme="minorBidi" w:cstheme="minorBidi"/>
          <w:color w:val="000000" w:themeColor="text1"/>
          <w:lang w:eastAsia="ar-SA"/>
        </w:rPr>
        <w:t xml:space="preserve">safety culture differs widely from one location to another, and implementing the same safety standards does not necessarily mean that the same safety culture will exist and the performance will be the same. Consequently, it is important to study safety performance and measures in construction organization to be location specific, and to identify metrics of safety on </w:t>
      </w:r>
      <w:r w:rsidR="00945B95" w:rsidRPr="00BF27F6">
        <w:rPr>
          <w:rFonts w:asciiTheme="minorBidi" w:eastAsia="SimSun" w:hAnsiTheme="minorBidi" w:cstheme="minorBidi"/>
          <w:color w:val="000000" w:themeColor="text1"/>
          <w:lang w:eastAsia="ar-SA"/>
        </w:rPr>
        <w:t xml:space="preserve">a </w:t>
      </w:r>
      <w:r w:rsidRPr="00BF27F6">
        <w:rPr>
          <w:rFonts w:asciiTheme="minorBidi" w:eastAsia="SimSun" w:hAnsiTheme="minorBidi" w:cstheme="minorBidi"/>
          <w:color w:val="000000" w:themeColor="text1"/>
          <w:lang w:eastAsia="ar-SA"/>
        </w:rPr>
        <w:t xml:space="preserve">regional and local basis, rather than </w:t>
      </w:r>
      <w:r w:rsidR="00945B95" w:rsidRPr="00BF27F6">
        <w:rPr>
          <w:rFonts w:asciiTheme="minorBidi" w:eastAsia="SimSun" w:hAnsiTheme="minorBidi" w:cstheme="minorBidi"/>
          <w:color w:val="000000" w:themeColor="text1"/>
          <w:lang w:eastAsia="ar-SA"/>
        </w:rPr>
        <w:t>broadly</w:t>
      </w:r>
      <w:r w:rsidRPr="00BF27F6">
        <w:rPr>
          <w:rFonts w:asciiTheme="minorBidi" w:eastAsia="SimSun" w:hAnsiTheme="minorBidi" w:cstheme="minorBidi"/>
          <w:color w:val="000000" w:themeColor="text1"/>
          <w:lang w:eastAsia="ar-SA"/>
        </w:rPr>
        <w:t xml:space="preserve">.  </w:t>
      </w:r>
    </w:p>
    <w:p w14:paraId="4FE2A9BE" w14:textId="1597DF35" w:rsidR="00FB4139" w:rsidRPr="00BF27F6" w:rsidRDefault="00C350DE" w:rsidP="00C37FC2">
      <w:pPr>
        <w:pStyle w:val="Heading2"/>
        <w:rPr>
          <w:rFonts w:cstheme="minorBidi"/>
        </w:rPr>
      </w:pPr>
      <w:bookmarkStart w:id="9" w:name="_Toc475631606"/>
      <w:r w:rsidRPr="00BF27F6">
        <w:rPr>
          <w:rFonts w:cstheme="minorBidi"/>
        </w:rPr>
        <w:lastRenderedPageBreak/>
        <w:t xml:space="preserve">Research </w:t>
      </w:r>
      <w:r w:rsidR="00C524C5" w:rsidRPr="00BF27F6">
        <w:rPr>
          <w:rFonts w:cstheme="minorBidi"/>
        </w:rPr>
        <w:t>Goal</w:t>
      </w:r>
      <w:r w:rsidR="004B016C" w:rsidRPr="00BF27F6">
        <w:rPr>
          <w:rFonts w:cstheme="minorBidi"/>
        </w:rPr>
        <w:t xml:space="preserve"> and Objectives</w:t>
      </w:r>
      <w:bookmarkEnd w:id="9"/>
      <w:r w:rsidR="00C524C5" w:rsidRPr="00BF27F6">
        <w:rPr>
          <w:rFonts w:cstheme="minorBidi"/>
        </w:rPr>
        <w:t xml:space="preserve"> </w:t>
      </w:r>
    </w:p>
    <w:p w14:paraId="4C8AF110" w14:textId="2C0113E9" w:rsidR="004B016C" w:rsidRPr="00BF27F6" w:rsidRDefault="004B016C" w:rsidP="002211AB">
      <w:pPr>
        <w:pStyle w:val="Heading3"/>
        <w:numPr>
          <w:ilvl w:val="2"/>
          <w:numId w:val="30"/>
        </w:numPr>
        <w:spacing w:before="120"/>
        <w:rPr>
          <w:rFonts w:eastAsiaTheme="minorHAnsi" w:cstheme="minorBidi"/>
          <w:color w:val="000000" w:themeColor="text1"/>
        </w:rPr>
      </w:pPr>
      <w:bookmarkStart w:id="10" w:name="_Toc475631607"/>
      <w:r w:rsidRPr="00BF27F6">
        <w:rPr>
          <w:rFonts w:eastAsiaTheme="minorHAnsi" w:cstheme="minorBidi"/>
          <w:color w:val="000000" w:themeColor="text1"/>
        </w:rPr>
        <w:t>Research Goal</w:t>
      </w:r>
      <w:bookmarkEnd w:id="10"/>
    </w:p>
    <w:p w14:paraId="4424EBC4" w14:textId="5273F194" w:rsidR="00307F62" w:rsidRPr="00BF27F6" w:rsidRDefault="001A7D94" w:rsidP="007A60B2">
      <w:pPr>
        <w:autoSpaceDE w:val="0"/>
        <w:autoSpaceDN w:val="0"/>
        <w:adjustRightInd w:val="0"/>
        <w:ind w:right="50"/>
        <w:jc w:val="both"/>
        <w:rPr>
          <w:rFonts w:asciiTheme="minorBidi" w:eastAsiaTheme="minorHAnsi" w:hAnsiTheme="minorBidi" w:cstheme="minorBidi"/>
          <w:color w:val="000000" w:themeColor="text1"/>
        </w:rPr>
      </w:pPr>
      <w:r w:rsidRPr="00BF27F6">
        <w:rPr>
          <w:rFonts w:asciiTheme="minorBidi" w:eastAsiaTheme="minorHAnsi" w:hAnsiTheme="minorBidi" w:cstheme="minorBidi"/>
          <w:color w:val="000000" w:themeColor="text1"/>
        </w:rPr>
        <w:t>The goal of this research is to</w:t>
      </w:r>
      <w:r w:rsidR="007A60B2" w:rsidRPr="00BF27F6">
        <w:rPr>
          <w:rFonts w:asciiTheme="minorBidi" w:hAnsiTheme="minorBidi" w:cstheme="minorBidi"/>
          <w:color w:val="000000" w:themeColor="text1"/>
        </w:rPr>
        <w:t xml:space="preserve"> explore the utilization of </w:t>
      </w:r>
      <w:r w:rsidRPr="00BF27F6">
        <w:rPr>
          <w:rFonts w:asciiTheme="minorBidi" w:eastAsiaTheme="minorHAnsi" w:hAnsiTheme="minorBidi" w:cstheme="minorBidi"/>
          <w:color w:val="000000" w:themeColor="text1"/>
        </w:rPr>
        <w:t xml:space="preserve">leading safety indicators </w:t>
      </w:r>
      <w:r w:rsidR="006B5103" w:rsidRPr="00BF27F6">
        <w:rPr>
          <w:rFonts w:asciiTheme="minorBidi" w:eastAsiaTheme="minorEastAsia" w:hAnsiTheme="minorBidi" w:cstheme="minorBidi"/>
          <w:color w:val="000000" w:themeColor="text1"/>
        </w:rPr>
        <w:t>in the local construction industry in Tennessee</w:t>
      </w:r>
      <w:r w:rsidR="0015337C" w:rsidRPr="00BF27F6">
        <w:rPr>
          <w:rFonts w:asciiTheme="minorBidi" w:eastAsiaTheme="minorHAnsi" w:hAnsiTheme="minorBidi" w:cstheme="minorBidi"/>
          <w:color w:val="000000" w:themeColor="text1"/>
        </w:rPr>
        <w:t>.</w:t>
      </w:r>
      <w:r w:rsidRPr="00BF27F6">
        <w:rPr>
          <w:rFonts w:asciiTheme="minorBidi" w:eastAsiaTheme="minorHAnsi" w:hAnsiTheme="minorBidi" w:cstheme="minorBidi"/>
          <w:color w:val="000000" w:themeColor="text1"/>
        </w:rPr>
        <w:t xml:space="preserve"> The research</w:t>
      </w:r>
      <w:r w:rsidR="00307F62" w:rsidRPr="00BF27F6">
        <w:rPr>
          <w:rFonts w:asciiTheme="minorBidi" w:eastAsiaTheme="minorHAnsi" w:hAnsiTheme="minorBidi" w:cstheme="minorBidi"/>
          <w:color w:val="000000" w:themeColor="text1"/>
          <w:lang w:val="en-GB"/>
        </w:rPr>
        <w:t xml:space="preserve"> seeks to understand how the knowledge being developed in the academic field, and implemented in large scale national companies, is being adopted in smaller scale local companies. While the attributes of safety performance could vary from one local case to the other depending on the state, the region, or other factors, this research t</w:t>
      </w:r>
      <w:r w:rsidRPr="00BF27F6">
        <w:rPr>
          <w:rFonts w:asciiTheme="minorBidi" w:eastAsiaTheme="minorHAnsi" w:hAnsiTheme="minorBidi" w:cstheme="minorBidi"/>
          <w:color w:val="000000" w:themeColor="text1"/>
          <w:lang w:val="en-GB"/>
        </w:rPr>
        <w:t>akes Tennessee as a start</w:t>
      </w:r>
      <w:r w:rsidR="00411188" w:rsidRPr="00BF27F6">
        <w:rPr>
          <w:rFonts w:asciiTheme="minorBidi" w:eastAsiaTheme="minorHAnsi" w:hAnsiTheme="minorBidi" w:cstheme="minorBidi"/>
          <w:color w:val="000000" w:themeColor="text1"/>
          <w:lang w:val="en-GB"/>
        </w:rPr>
        <w:t>ing</w:t>
      </w:r>
      <w:r w:rsidRPr="00BF27F6">
        <w:rPr>
          <w:rFonts w:asciiTheme="minorBidi" w:eastAsiaTheme="minorHAnsi" w:hAnsiTheme="minorBidi" w:cstheme="minorBidi"/>
          <w:color w:val="000000" w:themeColor="text1"/>
          <w:lang w:val="en-GB"/>
        </w:rPr>
        <w:t xml:space="preserve"> point</w:t>
      </w:r>
      <w:r w:rsidR="00307F62" w:rsidRPr="00BF27F6">
        <w:rPr>
          <w:rFonts w:asciiTheme="minorBidi" w:eastAsiaTheme="minorHAnsi" w:hAnsiTheme="minorBidi" w:cstheme="minorBidi"/>
          <w:color w:val="000000" w:themeColor="text1"/>
          <w:lang w:val="en-GB"/>
        </w:rPr>
        <w:t xml:space="preserve">. By developing </w:t>
      </w:r>
      <w:r w:rsidR="00C350DE" w:rsidRPr="00BF27F6">
        <w:rPr>
          <w:rFonts w:asciiTheme="minorBidi" w:eastAsiaTheme="minorHAnsi" w:hAnsiTheme="minorBidi" w:cstheme="minorBidi"/>
          <w:color w:val="000000" w:themeColor="text1"/>
          <w:lang w:val="en-GB"/>
        </w:rPr>
        <w:t>a clear knowledge</w:t>
      </w:r>
      <w:r w:rsidR="00307F62" w:rsidRPr="00BF27F6">
        <w:rPr>
          <w:rFonts w:asciiTheme="minorBidi" w:eastAsiaTheme="minorHAnsi" w:hAnsiTheme="minorBidi" w:cstheme="minorBidi"/>
          <w:color w:val="000000" w:themeColor="text1"/>
          <w:lang w:val="en-GB"/>
        </w:rPr>
        <w:t xml:space="preserve"> of the penetration of leading indicators in local cases</w:t>
      </w:r>
      <w:r w:rsidR="0035635A" w:rsidRPr="00BF27F6">
        <w:rPr>
          <w:rFonts w:asciiTheme="minorBidi" w:eastAsiaTheme="minorHAnsi" w:hAnsiTheme="minorBidi" w:cstheme="minorBidi"/>
          <w:color w:val="000000" w:themeColor="text1"/>
          <w:lang w:val="en-GB"/>
        </w:rPr>
        <w:t xml:space="preserve">, </w:t>
      </w:r>
      <w:r w:rsidR="00307F62" w:rsidRPr="00BF27F6">
        <w:rPr>
          <w:rFonts w:asciiTheme="minorBidi" w:eastAsiaTheme="minorHAnsi" w:hAnsiTheme="minorBidi" w:cstheme="minorBidi"/>
          <w:color w:val="000000" w:themeColor="text1"/>
          <w:lang w:val="en-GB"/>
        </w:rPr>
        <w:t>we can id</w:t>
      </w:r>
      <w:r w:rsidR="0035635A" w:rsidRPr="00BF27F6">
        <w:rPr>
          <w:rFonts w:asciiTheme="minorBidi" w:eastAsiaTheme="minorHAnsi" w:hAnsiTheme="minorBidi" w:cstheme="minorBidi"/>
          <w:color w:val="000000" w:themeColor="text1"/>
          <w:lang w:val="en-GB"/>
        </w:rPr>
        <w:t>entify which of these indicators do local companies of smaller sizes, budgets and experience</w:t>
      </w:r>
      <w:r w:rsidR="00E57672" w:rsidRPr="00BF27F6">
        <w:rPr>
          <w:rFonts w:asciiTheme="minorBidi" w:eastAsiaTheme="minorHAnsi" w:hAnsiTheme="minorBidi" w:cstheme="minorBidi"/>
          <w:color w:val="000000" w:themeColor="text1"/>
          <w:lang w:val="en-GB"/>
        </w:rPr>
        <w:t>,</w:t>
      </w:r>
      <w:r w:rsidR="0035635A" w:rsidRPr="00BF27F6">
        <w:rPr>
          <w:rFonts w:asciiTheme="minorBidi" w:eastAsiaTheme="minorHAnsi" w:hAnsiTheme="minorBidi" w:cstheme="minorBidi"/>
          <w:color w:val="000000" w:themeColor="text1"/>
          <w:lang w:val="en-GB"/>
        </w:rPr>
        <w:t xml:space="preserve"> find most appr</w:t>
      </w:r>
      <w:r w:rsidR="00E57672" w:rsidRPr="00BF27F6">
        <w:rPr>
          <w:rFonts w:asciiTheme="minorBidi" w:eastAsiaTheme="minorHAnsi" w:hAnsiTheme="minorBidi" w:cstheme="minorBidi"/>
          <w:color w:val="000000" w:themeColor="text1"/>
          <w:lang w:val="en-GB"/>
        </w:rPr>
        <w:t>oachable</w:t>
      </w:r>
      <w:r w:rsidR="0035635A" w:rsidRPr="00BF27F6">
        <w:rPr>
          <w:rFonts w:asciiTheme="minorBidi" w:eastAsiaTheme="minorHAnsi" w:hAnsiTheme="minorBidi" w:cstheme="minorBidi"/>
          <w:color w:val="000000" w:themeColor="text1"/>
          <w:lang w:val="en-GB"/>
        </w:rPr>
        <w:t xml:space="preserve"> and easy to implement. We expect that those are just a subset of the leading indicators that the literature defines, and </w:t>
      </w:r>
      <w:r w:rsidR="00945B95" w:rsidRPr="00BF27F6">
        <w:rPr>
          <w:rFonts w:asciiTheme="minorBidi" w:eastAsiaTheme="minorHAnsi" w:hAnsiTheme="minorBidi" w:cstheme="minorBidi"/>
          <w:color w:val="000000" w:themeColor="text1"/>
          <w:lang w:val="en-GB"/>
        </w:rPr>
        <w:t>those implemented nationally</w:t>
      </w:r>
      <w:r w:rsidR="0035635A" w:rsidRPr="00BF27F6">
        <w:rPr>
          <w:rFonts w:asciiTheme="minorBidi" w:eastAsiaTheme="minorHAnsi" w:hAnsiTheme="minorBidi" w:cstheme="minorBidi"/>
          <w:color w:val="000000" w:themeColor="text1"/>
          <w:lang w:val="en-GB"/>
        </w:rPr>
        <w:t xml:space="preserve">. </w:t>
      </w:r>
      <w:r w:rsidR="00E57672" w:rsidRPr="00BF27F6">
        <w:rPr>
          <w:rFonts w:asciiTheme="minorBidi" w:eastAsiaTheme="minorHAnsi" w:hAnsiTheme="minorBidi" w:cstheme="minorBidi"/>
          <w:color w:val="000000" w:themeColor="text1"/>
          <w:lang w:val="en-GB"/>
        </w:rPr>
        <w:t>The research also aims to</w:t>
      </w:r>
      <w:r w:rsidR="00307F62" w:rsidRPr="00BF27F6">
        <w:rPr>
          <w:rFonts w:asciiTheme="minorBidi" w:eastAsiaTheme="minorHAnsi" w:hAnsiTheme="minorBidi" w:cstheme="minorBidi"/>
          <w:color w:val="000000" w:themeColor="text1"/>
          <w:lang w:val="en-GB"/>
        </w:rPr>
        <w:t xml:space="preserve"> </w:t>
      </w:r>
      <w:r w:rsidR="00E57672" w:rsidRPr="00BF27F6">
        <w:rPr>
          <w:rFonts w:asciiTheme="minorBidi" w:eastAsiaTheme="minorHAnsi" w:hAnsiTheme="minorBidi" w:cstheme="minorBidi"/>
          <w:color w:val="000000" w:themeColor="text1"/>
          <w:lang w:val="en-GB"/>
        </w:rPr>
        <w:t xml:space="preserve">identify </w:t>
      </w:r>
      <w:r w:rsidR="00307F62" w:rsidRPr="00BF27F6">
        <w:rPr>
          <w:rFonts w:asciiTheme="minorBidi" w:eastAsiaTheme="minorHAnsi" w:hAnsiTheme="minorBidi" w:cstheme="minorBidi"/>
          <w:color w:val="000000" w:themeColor="text1"/>
          <w:lang w:val="en-GB"/>
        </w:rPr>
        <w:t>the knowledge gap in leading indicators</w:t>
      </w:r>
      <w:r w:rsidR="009869CB" w:rsidRPr="00BF27F6">
        <w:rPr>
          <w:rFonts w:asciiTheme="minorBidi" w:eastAsiaTheme="minorHAnsi" w:hAnsiTheme="minorBidi" w:cstheme="minorBidi"/>
          <w:color w:val="000000" w:themeColor="text1"/>
          <w:lang w:val="en-GB"/>
        </w:rPr>
        <w:t>,</w:t>
      </w:r>
      <w:r w:rsidR="00307F62" w:rsidRPr="00BF27F6">
        <w:rPr>
          <w:rFonts w:asciiTheme="minorBidi" w:eastAsiaTheme="minorHAnsi" w:hAnsiTheme="minorBidi" w:cstheme="minorBidi"/>
          <w:color w:val="000000" w:themeColor="text1"/>
          <w:lang w:val="en-GB"/>
        </w:rPr>
        <w:t xml:space="preserve"> and </w:t>
      </w:r>
      <w:r w:rsidR="009869CB" w:rsidRPr="00BF27F6">
        <w:rPr>
          <w:rFonts w:asciiTheme="minorBidi" w:eastAsiaTheme="minorHAnsi" w:hAnsiTheme="minorBidi" w:cstheme="minorBidi"/>
          <w:color w:val="000000" w:themeColor="text1"/>
          <w:lang w:val="en-GB"/>
        </w:rPr>
        <w:t xml:space="preserve">the </w:t>
      </w:r>
      <w:r w:rsidR="00AF4400" w:rsidRPr="00BF27F6">
        <w:rPr>
          <w:rFonts w:asciiTheme="minorBidi" w:eastAsiaTheme="minorHAnsi" w:hAnsiTheme="minorBidi" w:cstheme="minorBidi"/>
          <w:color w:val="000000" w:themeColor="text1"/>
          <w:lang w:val="en-GB"/>
        </w:rPr>
        <w:t xml:space="preserve">common </w:t>
      </w:r>
      <w:r w:rsidR="009869CB" w:rsidRPr="00BF27F6">
        <w:rPr>
          <w:rFonts w:asciiTheme="minorBidi" w:eastAsiaTheme="minorHAnsi" w:hAnsiTheme="minorBidi" w:cstheme="minorBidi"/>
          <w:color w:val="000000" w:themeColor="text1"/>
          <w:lang w:val="en-GB"/>
        </w:rPr>
        <w:t xml:space="preserve">misunderstandings </w:t>
      </w:r>
      <w:r w:rsidR="00945B95" w:rsidRPr="00BF27F6">
        <w:rPr>
          <w:rFonts w:asciiTheme="minorBidi" w:eastAsiaTheme="minorHAnsi" w:hAnsiTheme="minorBidi" w:cstheme="minorBidi"/>
          <w:color w:val="000000" w:themeColor="text1"/>
          <w:lang w:val="en-GB"/>
        </w:rPr>
        <w:t>and the</w:t>
      </w:r>
      <w:r w:rsidR="009869CB" w:rsidRPr="00BF27F6">
        <w:rPr>
          <w:rFonts w:asciiTheme="minorBidi" w:eastAsiaTheme="minorHAnsi" w:hAnsiTheme="minorBidi" w:cstheme="minorBidi"/>
          <w:color w:val="000000" w:themeColor="text1"/>
          <w:lang w:val="en-GB"/>
        </w:rPr>
        <w:t xml:space="preserve"> lack of full proper </w:t>
      </w:r>
      <w:r w:rsidR="00AF4400" w:rsidRPr="00BF27F6">
        <w:rPr>
          <w:rFonts w:asciiTheme="minorBidi" w:eastAsiaTheme="minorHAnsi" w:hAnsiTheme="minorBidi" w:cstheme="minorBidi"/>
          <w:color w:val="000000" w:themeColor="text1"/>
          <w:lang w:val="en-GB"/>
        </w:rPr>
        <w:t>utilization.</w:t>
      </w:r>
    </w:p>
    <w:p w14:paraId="4F7D8855" w14:textId="3D62C060" w:rsidR="00236E6D" w:rsidRPr="00BF27F6" w:rsidRDefault="00924044" w:rsidP="000D79BC">
      <w:pPr>
        <w:pStyle w:val="Heading3"/>
        <w:numPr>
          <w:ilvl w:val="2"/>
          <w:numId w:val="30"/>
        </w:numPr>
        <w:rPr>
          <w:rFonts w:eastAsiaTheme="minorHAnsi" w:cstheme="minorBidi"/>
          <w:color w:val="000000" w:themeColor="text1"/>
        </w:rPr>
      </w:pPr>
      <w:bookmarkStart w:id="11" w:name="_Toc475631608"/>
      <w:r w:rsidRPr="00BF27F6">
        <w:rPr>
          <w:rFonts w:eastAsiaTheme="minorHAnsi" w:cstheme="minorBidi"/>
          <w:color w:val="000000" w:themeColor="text1"/>
        </w:rPr>
        <w:t>Research Objectives</w:t>
      </w:r>
      <w:bookmarkEnd w:id="11"/>
      <w:r w:rsidRPr="00BF27F6">
        <w:rPr>
          <w:rFonts w:eastAsiaTheme="minorHAnsi" w:cstheme="minorBidi"/>
          <w:color w:val="000000" w:themeColor="text1"/>
        </w:rPr>
        <w:t xml:space="preserve"> </w:t>
      </w:r>
    </w:p>
    <w:p w14:paraId="1DE40E15" w14:textId="55C52509" w:rsidR="00924044" w:rsidRPr="00BF27F6" w:rsidRDefault="00E57803" w:rsidP="00695DB6">
      <w:pPr>
        <w:pStyle w:val="NormalWeb"/>
        <w:spacing w:before="0" w:beforeAutospacing="0" w:after="0" w:afterAutospacing="0"/>
        <w:ind w:right="50"/>
        <w:jc w:val="both"/>
        <w:rPr>
          <w:rFonts w:asciiTheme="minorBidi" w:hAnsiTheme="minorBidi" w:cstheme="minorBidi"/>
          <w:color w:val="000000" w:themeColor="text1"/>
          <w:sz w:val="24"/>
          <w:szCs w:val="24"/>
        </w:rPr>
      </w:pPr>
      <w:bookmarkStart w:id="12" w:name="_Toc420995896"/>
      <w:bookmarkStart w:id="13" w:name="_Toc422997483"/>
      <w:r w:rsidRPr="00BF27F6">
        <w:rPr>
          <w:rFonts w:asciiTheme="minorBidi" w:hAnsiTheme="minorBidi" w:cstheme="minorBidi"/>
          <w:color w:val="000000" w:themeColor="text1"/>
          <w:sz w:val="24"/>
          <w:szCs w:val="24"/>
        </w:rPr>
        <w:t>To achieve the goal of this research, t</w:t>
      </w:r>
      <w:r w:rsidR="00924044" w:rsidRPr="00BF27F6">
        <w:rPr>
          <w:rFonts w:asciiTheme="minorBidi" w:hAnsiTheme="minorBidi" w:cstheme="minorBidi"/>
          <w:color w:val="000000" w:themeColor="text1"/>
          <w:sz w:val="24"/>
          <w:szCs w:val="24"/>
        </w:rPr>
        <w:t>he research objectives a</w:t>
      </w:r>
      <w:r w:rsidRPr="00BF27F6">
        <w:rPr>
          <w:rFonts w:asciiTheme="minorBidi" w:hAnsiTheme="minorBidi" w:cstheme="minorBidi"/>
          <w:color w:val="000000" w:themeColor="text1"/>
          <w:sz w:val="24"/>
          <w:szCs w:val="24"/>
        </w:rPr>
        <w:t>re broken down as</w:t>
      </w:r>
      <w:r w:rsidR="00924044" w:rsidRPr="00BF27F6">
        <w:rPr>
          <w:rFonts w:asciiTheme="minorBidi" w:hAnsiTheme="minorBidi" w:cstheme="minorBidi"/>
          <w:color w:val="000000" w:themeColor="text1"/>
          <w:sz w:val="24"/>
          <w:szCs w:val="24"/>
        </w:rPr>
        <w:t xml:space="preserve"> follows:</w:t>
      </w:r>
    </w:p>
    <w:p w14:paraId="73C3A7ED" w14:textId="0456CBA5" w:rsidR="001E5F9F" w:rsidRPr="00BF27F6" w:rsidRDefault="007A60B2" w:rsidP="000D79BC">
      <w:pPr>
        <w:pStyle w:val="NormalWeb"/>
        <w:numPr>
          <w:ilvl w:val="1"/>
          <w:numId w:val="5"/>
        </w:numPr>
        <w:spacing w:before="0" w:beforeAutospacing="0" w:after="0" w:afterAutospacing="0"/>
        <w:ind w:right="50"/>
        <w:jc w:val="both"/>
        <w:rPr>
          <w:rFonts w:asciiTheme="minorBidi" w:hAnsiTheme="minorBidi" w:cstheme="minorBidi"/>
          <w:color w:val="000000" w:themeColor="text1"/>
          <w:sz w:val="24"/>
          <w:szCs w:val="24"/>
        </w:rPr>
      </w:pPr>
      <w:r w:rsidRPr="00BF27F6">
        <w:rPr>
          <w:rFonts w:asciiTheme="minorBidi" w:hAnsiTheme="minorBidi" w:cstheme="minorBidi"/>
          <w:color w:val="000000" w:themeColor="text1"/>
          <w:sz w:val="24"/>
          <w:szCs w:val="24"/>
        </w:rPr>
        <w:t>Study whether the concept and the system of leading indicators are actually used in the construction industry in Tennessee</w:t>
      </w:r>
      <w:r w:rsidRPr="00BF27F6" w:rsidDel="007A60B2">
        <w:rPr>
          <w:rFonts w:asciiTheme="minorBidi" w:hAnsiTheme="minorBidi" w:cstheme="minorBidi"/>
          <w:color w:val="000000" w:themeColor="text1"/>
          <w:sz w:val="24"/>
          <w:szCs w:val="24"/>
        </w:rPr>
        <w:t xml:space="preserve"> </w:t>
      </w:r>
      <w:r w:rsidR="00AD7BC6" w:rsidRPr="00BF27F6">
        <w:rPr>
          <w:rFonts w:asciiTheme="minorBidi" w:hAnsiTheme="minorBidi" w:cstheme="minorBidi"/>
          <w:color w:val="000000" w:themeColor="text1"/>
          <w:sz w:val="24"/>
          <w:szCs w:val="24"/>
        </w:rPr>
        <w:t>;</w:t>
      </w:r>
      <w:r w:rsidR="00E57803" w:rsidRPr="00BF27F6">
        <w:rPr>
          <w:rFonts w:asciiTheme="minorBidi" w:hAnsiTheme="minorBidi" w:cstheme="minorBidi"/>
          <w:color w:val="000000" w:themeColor="text1"/>
          <w:sz w:val="24"/>
          <w:szCs w:val="24"/>
        </w:rPr>
        <w:t xml:space="preserve"> </w:t>
      </w:r>
    </w:p>
    <w:p w14:paraId="340E118E" w14:textId="2582149D" w:rsidR="001E5F9F" w:rsidRPr="00BF27F6" w:rsidRDefault="00E57803" w:rsidP="000D79BC">
      <w:pPr>
        <w:pStyle w:val="NormalWeb"/>
        <w:numPr>
          <w:ilvl w:val="1"/>
          <w:numId w:val="5"/>
        </w:numPr>
        <w:spacing w:before="0" w:beforeAutospacing="0" w:after="0" w:afterAutospacing="0"/>
        <w:ind w:right="50"/>
        <w:jc w:val="both"/>
        <w:rPr>
          <w:rFonts w:asciiTheme="minorBidi" w:hAnsiTheme="minorBidi" w:cstheme="minorBidi"/>
          <w:color w:val="000000" w:themeColor="text1"/>
          <w:sz w:val="24"/>
          <w:szCs w:val="24"/>
        </w:rPr>
      </w:pPr>
      <w:r w:rsidRPr="00BF27F6">
        <w:rPr>
          <w:rFonts w:asciiTheme="minorBidi" w:hAnsiTheme="minorBidi" w:cstheme="minorBidi"/>
          <w:color w:val="000000" w:themeColor="text1"/>
          <w:sz w:val="24"/>
          <w:szCs w:val="24"/>
        </w:rPr>
        <w:t>Defining</w:t>
      </w:r>
      <w:r w:rsidR="001E5F9F" w:rsidRPr="00BF27F6">
        <w:rPr>
          <w:rFonts w:asciiTheme="minorBidi" w:hAnsiTheme="minorBidi" w:cstheme="minorBidi"/>
          <w:color w:val="000000" w:themeColor="text1"/>
          <w:sz w:val="24"/>
          <w:szCs w:val="24"/>
        </w:rPr>
        <w:t xml:space="preserve"> which indicators are most commonly used in the local case and how these vary with company size and type of service</w:t>
      </w:r>
      <w:r w:rsidRPr="00BF27F6">
        <w:rPr>
          <w:rFonts w:asciiTheme="minorBidi" w:hAnsiTheme="minorBidi" w:cstheme="minorBidi"/>
          <w:color w:val="000000" w:themeColor="text1"/>
          <w:sz w:val="24"/>
          <w:szCs w:val="24"/>
        </w:rPr>
        <w:t>;</w:t>
      </w:r>
    </w:p>
    <w:p w14:paraId="1AC44224" w14:textId="43AA2B3F" w:rsidR="001E5F9F" w:rsidRPr="00BF27F6" w:rsidRDefault="00E57803" w:rsidP="000D79BC">
      <w:pPr>
        <w:pStyle w:val="NormalWeb"/>
        <w:numPr>
          <w:ilvl w:val="1"/>
          <w:numId w:val="5"/>
        </w:numPr>
        <w:spacing w:before="0" w:beforeAutospacing="0" w:after="0" w:afterAutospacing="0"/>
        <w:ind w:right="50"/>
        <w:jc w:val="both"/>
        <w:rPr>
          <w:rFonts w:asciiTheme="minorBidi" w:hAnsiTheme="minorBidi" w:cstheme="minorBidi"/>
          <w:color w:val="000000" w:themeColor="text1"/>
          <w:sz w:val="24"/>
          <w:szCs w:val="24"/>
        </w:rPr>
      </w:pPr>
      <w:r w:rsidRPr="00BF27F6">
        <w:rPr>
          <w:rFonts w:asciiTheme="minorBidi" w:hAnsiTheme="minorBidi" w:cstheme="minorBidi"/>
          <w:color w:val="000000" w:themeColor="text1"/>
          <w:sz w:val="24"/>
          <w:szCs w:val="24"/>
        </w:rPr>
        <w:t>Evaluating</w:t>
      </w:r>
      <w:r w:rsidR="001E5F9F" w:rsidRPr="00BF27F6">
        <w:rPr>
          <w:rFonts w:asciiTheme="minorBidi" w:hAnsiTheme="minorBidi" w:cstheme="minorBidi"/>
          <w:color w:val="000000" w:themeColor="text1"/>
          <w:sz w:val="24"/>
          <w:szCs w:val="24"/>
        </w:rPr>
        <w:t xml:space="preserve"> the knowledge</w:t>
      </w:r>
      <w:r w:rsidR="00AD7BC6" w:rsidRPr="00BF27F6">
        <w:rPr>
          <w:rFonts w:asciiTheme="minorBidi" w:hAnsiTheme="minorBidi" w:cstheme="minorBidi"/>
          <w:color w:val="000000" w:themeColor="text1"/>
          <w:sz w:val="24"/>
          <w:szCs w:val="24"/>
        </w:rPr>
        <w:t xml:space="preserve"> of professionals and stakeholders of the construction industry</w:t>
      </w:r>
      <w:r w:rsidR="001E5F9F" w:rsidRPr="00BF27F6">
        <w:rPr>
          <w:rFonts w:asciiTheme="minorBidi" w:hAnsiTheme="minorBidi" w:cstheme="minorBidi"/>
          <w:color w:val="000000" w:themeColor="text1"/>
          <w:sz w:val="24"/>
          <w:szCs w:val="24"/>
        </w:rPr>
        <w:t xml:space="preserve"> </w:t>
      </w:r>
      <w:r w:rsidR="00AD7BC6" w:rsidRPr="00BF27F6">
        <w:rPr>
          <w:rFonts w:asciiTheme="minorBidi" w:hAnsiTheme="minorBidi" w:cstheme="minorBidi"/>
          <w:color w:val="000000" w:themeColor="text1"/>
          <w:sz w:val="24"/>
          <w:szCs w:val="24"/>
        </w:rPr>
        <w:t xml:space="preserve">as it pertains to </w:t>
      </w:r>
      <w:r w:rsidR="001E5F9F" w:rsidRPr="00BF27F6">
        <w:rPr>
          <w:rFonts w:asciiTheme="minorBidi" w:hAnsiTheme="minorBidi" w:cstheme="minorBidi"/>
          <w:color w:val="000000" w:themeColor="text1"/>
          <w:sz w:val="24"/>
          <w:szCs w:val="24"/>
        </w:rPr>
        <w:t>leading indicators in the local case in order to effectively target areas where knowledge is lacking</w:t>
      </w:r>
      <w:r w:rsidRPr="00BF27F6">
        <w:rPr>
          <w:rFonts w:asciiTheme="minorBidi" w:hAnsiTheme="minorBidi" w:cstheme="minorBidi"/>
          <w:color w:val="000000" w:themeColor="text1"/>
          <w:sz w:val="24"/>
          <w:szCs w:val="24"/>
        </w:rPr>
        <w:t xml:space="preserve">. </w:t>
      </w:r>
    </w:p>
    <w:p w14:paraId="40667247" w14:textId="76CDF7B4" w:rsidR="00E57803" w:rsidRPr="00BF27F6" w:rsidRDefault="00923E26" w:rsidP="009E4BB6">
      <w:pPr>
        <w:pStyle w:val="ListParagraph"/>
        <w:numPr>
          <w:ilvl w:val="1"/>
          <w:numId w:val="5"/>
        </w:numPr>
        <w:spacing w:after="120"/>
        <w:rPr>
          <w:rFonts w:asciiTheme="minorBidi" w:hAnsiTheme="minorBidi" w:cstheme="minorBidi"/>
          <w:color w:val="000000" w:themeColor="text1"/>
        </w:rPr>
      </w:pPr>
      <w:r w:rsidRPr="00BF27F6">
        <w:rPr>
          <w:rFonts w:asciiTheme="minorBidi" w:hAnsiTheme="minorBidi" w:cstheme="minorBidi"/>
          <w:color w:val="000000" w:themeColor="text1"/>
        </w:rPr>
        <w:t>Provide some guidelines for better utilization of leading indicators</w:t>
      </w:r>
      <w:r w:rsidR="007A60B2" w:rsidRPr="00BF27F6">
        <w:rPr>
          <w:rFonts w:asciiTheme="minorBidi" w:hAnsiTheme="minorBidi" w:cstheme="minorBidi"/>
          <w:color w:val="000000" w:themeColor="text1"/>
        </w:rPr>
        <w:t>, within the same region or across the entire nation.</w:t>
      </w:r>
    </w:p>
    <w:p w14:paraId="71B53AB2" w14:textId="7EB02E59" w:rsidR="00924044" w:rsidRPr="00BF27F6" w:rsidRDefault="001E5F9F" w:rsidP="00093E76">
      <w:pPr>
        <w:pStyle w:val="NormalWeb"/>
        <w:spacing w:before="0" w:beforeAutospacing="0" w:after="0" w:afterAutospacing="0"/>
        <w:ind w:right="50"/>
        <w:jc w:val="both"/>
        <w:rPr>
          <w:rFonts w:asciiTheme="minorBidi" w:hAnsiTheme="minorBidi" w:cstheme="minorBidi"/>
          <w:color w:val="000000" w:themeColor="text1"/>
          <w:sz w:val="24"/>
          <w:szCs w:val="24"/>
        </w:rPr>
      </w:pPr>
      <w:r w:rsidRPr="00BF27F6">
        <w:rPr>
          <w:rFonts w:asciiTheme="minorBidi" w:hAnsiTheme="minorBidi" w:cstheme="minorBidi"/>
          <w:color w:val="000000" w:themeColor="text1"/>
          <w:sz w:val="24"/>
          <w:szCs w:val="24"/>
        </w:rPr>
        <w:t>Th</w:t>
      </w:r>
      <w:r w:rsidR="00E57803" w:rsidRPr="00BF27F6">
        <w:rPr>
          <w:rFonts w:asciiTheme="minorBidi" w:hAnsiTheme="minorBidi" w:cstheme="minorBidi"/>
          <w:color w:val="000000" w:themeColor="text1"/>
          <w:sz w:val="24"/>
          <w:szCs w:val="24"/>
        </w:rPr>
        <w:t>ese objectives</w:t>
      </w:r>
      <w:r w:rsidRPr="00BF27F6">
        <w:rPr>
          <w:rFonts w:asciiTheme="minorBidi" w:hAnsiTheme="minorBidi" w:cstheme="minorBidi"/>
          <w:color w:val="000000" w:themeColor="text1"/>
          <w:sz w:val="24"/>
          <w:szCs w:val="24"/>
        </w:rPr>
        <w:t xml:space="preserve"> will be achieved using a survey tool that will be distributed to local construction </w:t>
      </w:r>
      <w:r w:rsidR="00093E76" w:rsidRPr="00BF27F6">
        <w:rPr>
          <w:rFonts w:asciiTheme="minorBidi" w:hAnsiTheme="minorBidi" w:cstheme="minorBidi"/>
          <w:color w:val="000000" w:themeColor="text1"/>
          <w:sz w:val="24"/>
          <w:szCs w:val="24"/>
        </w:rPr>
        <w:t xml:space="preserve">firms’ representatives </w:t>
      </w:r>
      <w:r w:rsidRPr="00BF27F6">
        <w:rPr>
          <w:rFonts w:asciiTheme="minorBidi" w:hAnsiTheme="minorBidi" w:cstheme="minorBidi"/>
          <w:color w:val="000000" w:themeColor="text1"/>
          <w:sz w:val="24"/>
          <w:szCs w:val="24"/>
        </w:rPr>
        <w:t>to r</w:t>
      </w:r>
      <w:r w:rsidR="00E57803" w:rsidRPr="00BF27F6">
        <w:rPr>
          <w:rFonts w:asciiTheme="minorBidi" w:hAnsiTheme="minorBidi" w:cstheme="minorBidi"/>
          <w:color w:val="000000" w:themeColor="text1"/>
          <w:sz w:val="24"/>
          <w:szCs w:val="24"/>
        </w:rPr>
        <w:t xml:space="preserve">ecord their experience as further explained in the methodology section of this research (Chapter 3).  </w:t>
      </w:r>
      <w:r w:rsidRPr="00BF27F6">
        <w:rPr>
          <w:rFonts w:asciiTheme="minorBidi" w:hAnsiTheme="minorBidi" w:cstheme="minorBidi"/>
          <w:color w:val="000000" w:themeColor="text1"/>
          <w:sz w:val="24"/>
          <w:szCs w:val="24"/>
        </w:rPr>
        <w:t xml:space="preserve"> </w:t>
      </w:r>
      <w:r w:rsidR="00924044" w:rsidRPr="00BF27F6">
        <w:rPr>
          <w:rFonts w:asciiTheme="minorBidi" w:hAnsiTheme="minorBidi" w:cstheme="minorBidi"/>
          <w:b/>
          <w:bCs/>
          <w:color w:val="000000" w:themeColor="text1"/>
        </w:rPr>
        <w:br w:type="page"/>
      </w:r>
    </w:p>
    <w:p w14:paraId="334DB2A4" w14:textId="7A809693" w:rsidR="00236E6D" w:rsidRPr="00BF27F6" w:rsidRDefault="00965FBD" w:rsidP="00CF46CF">
      <w:pPr>
        <w:pStyle w:val="Heading1"/>
        <w:ind w:right="50"/>
        <w:rPr>
          <w:rFonts w:asciiTheme="minorBidi" w:hAnsiTheme="minorBidi" w:cstheme="minorBidi"/>
        </w:rPr>
      </w:pPr>
      <w:r w:rsidRPr="00BF27F6">
        <w:rPr>
          <w:rFonts w:asciiTheme="minorBidi" w:hAnsiTheme="minorBidi" w:cstheme="minorBidi"/>
        </w:rPr>
        <w:lastRenderedPageBreak/>
        <w:br/>
      </w:r>
      <w:bookmarkStart w:id="14" w:name="_Toc427156466"/>
      <w:bookmarkStart w:id="15" w:name="_Toc475631609"/>
      <w:r w:rsidR="003D63DF" w:rsidRPr="00BF27F6">
        <w:rPr>
          <w:rFonts w:asciiTheme="minorBidi" w:hAnsiTheme="minorBidi" w:cstheme="minorBidi"/>
        </w:rPr>
        <w:t>Literature Review</w:t>
      </w:r>
      <w:bookmarkEnd w:id="12"/>
      <w:bookmarkEnd w:id="13"/>
      <w:bookmarkEnd w:id="14"/>
      <w:bookmarkEnd w:id="15"/>
    </w:p>
    <w:p w14:paraId="7645ECF3" w14:textId="052A3BF5" w:rsidR="00236E6D" w:rsidRPr="00BF27F6" w:rsidRDefault="004937A0" w:rsidP="00C37FC2">
      <w:pPr>
        <w:pStyle w:val="Heading2"/>
        <w:numPr>
          <w:ilvl w:val="1"/>
          <w:numId w:val="31"/>
        </w:numPr>
        <w:rPr>
          <w:rFonts w:cstheme="minorBidi"/>
        </w:rPr>
      </w:pPr>
      <w:bookmarkStart w:id="16" w:name="_Toc475631610"/>
      <w:r w:rsidRPr="00BF27F6">
        <w:rPr>
          <w:rFonts w:cstheme="minorBidi"/>
        </w:rPr>
        <w:t>Safety Management</w:t>
      </w:r>
      <w:bookmarkEnd w:id="16"/>
      <w:r w:rsidRPr="00BF27F6">
        <w:rPr>
          <w:rFonts w:cstheme="minorBidi"/>
        </w:rPr>
        <w:t xml:space="preserve"> </w:t>
      </w:r>
    </w:p>
    <w:p w14:paraId="6B6E7070" w14:textId="118F132B" w:rsidR="00C86C66" w:rsidRPr="00BF27F6" w:rsidRDefault="004937A0" w:rsidP="002211AB">
      <w:pPr>
        <w:spacing w:before="120"/>
        <w:ind w:right="50"/>
        <w:jc w:val="both"/>
        <w:rPr>
          <w:rFonts w:asciiTheme="minorBidi" w:hAnsiTheme="minorBidi" w:cstheme="minorBidi"/>
          <w:color w:val="000000" w:themeColor="text1"/>
        </w:rPr>
      </w:pPr>
      <w:r w:rsidRPr="00BF27F6">
        <w:rPr>
          <w:rFonts w:asciiTheme="minorBidi" w:hAnsiTheme="minorBidi" w:cstheme="minorBidi"/>
          <w:color w:val="000000" w:themeColor="text1"/>
        </w:rPr>
        <w:t>The construction industry has witnessed a significant advancement</w:t>
      </w:r>
      <w:r w:rsidR="003819C6" w:rsidRPr="00BF27F6">
        <w:rPr>
          <w:rFonts w:asciiTheme="minorBidi" w:hAnsiTheme="minorBidi" w:cstheme="minorBidi"/>
          <w:color w:val="000000" w:themeColor="text1"/>
        </w:rPr>
        <w:t xml:space="preserve"> in</w:t>
      </w:r>
      <w:r w:rsidRPr="00BF27F6">
        <w:rPr>
          <w:rFonts w:asciiTheme="minorBidi" w:hAnsiTheme="minorBidi" w:cstheme="minorBidi"/>
          <w:color w:val="000000" w:themeColor="text1"/>
        </w:rPr>
        <w:t xml:space="preserve"> </w:t>
      </w:r>
      <w:r w:rsidR="00A57605" w:rsidRPr="00BF27F6">
        <w:rPr>
          <w:rFonts w:asciiTheme="minorBidi" w:hAnsiTheme="minorBidi" w:cstheme="minorBidi"/>
          <w:color w:val="000000" w:themeColor="text1"/>
        </w:rPr>
        <w:t>safety management techniques</w:t>
      </w:r>
      <w:r w:rsidR="00C86C66" w:rsidRPr="00BF27F6">
        <w:rPr>
          <w:rFonts w:asciiTheme="minorBidi" w:hAnsiTheme="minorBidi" w:cstheme="minorBidi"/>
          <w:color w:val="000000" w:themeColor="text1"/>
        </w:rPr>
        <w:t xml:space="preserve"> </w:t>
      </w:r>
      <w:r w:rsidRPr="00BF27F6">
        <w:rPr>
          <w:rFonts w:asciiTheme="minorBidi" w:hAnsiTheme="minorBidi" w:cstheme="minorBidi"/>
          <w:color w:val="000000" w:themeColor="text1"/>
        </w:rPr>
        <w:t>since the passing of the Occupational Safety and Health Act (OSHA) in 1970. According to Hinze et al. (2013)</w:t>
      </w:r>
      <w:r w:rsidR="00C86C66" w:rsidRPr="00BF27F6">
        <w:rPr>
          <w:rFonts w:asciiTheme="minorBidi" w:hAnsiTheme="minorBidi" w:cstheme="minorBidi"/>
          <w:color w:val="000000" w:themeColor="text1"/>
        </w:rPr>
        <w:t>,</w:t>
      </w:r>
      <w:r w:rsidRPr="00BF27F6">
        <w:rPr>
          <w:rFonts w:asciiTheme="minorBidi" w:hAnsiTheme="minorBidi" w:cstheme="minorBidi"/>
          <w:color w:val="000000" w:themeColor="text1"/>
        </w:rPr>
        <w:t xml:space="preserve"> the impro</w:t>
      </w:r>
      <w:r w:rsidR="00C86C66" w:rsidRPr="00BF27F6">
        <w:rPr>
          <w:rFonts w:asciiTheme="minorBidi" w:hAnsiTheme="minorBidi" w:cstheme="minorBidi"/>
          <w:color w:val="000000" w:themeColor="text1"/>
        </w:rPr>
        <w:t xml:space="preserve">vements in OSHA injury rates </w:t>
      </w:r>
      <w:r w:rsidR="00093E76" w:rsidRPr="00BF27F6">
        <w:rPr>
          <w:rFonts w:asciiTheme="minorBidi" w:hAnsiTheme="minorBidi" w:cstheme="minorBidi"/>
          <w:color w:val="000000" w:themeColor="text1"/>
        </w:rPr>
        <w:t>were</w:t>
      </w:r>
      <w:r w:rsidRPr="00BF27F6">
        <w:rPr>
          <w:rFonts w:asciiTheme="minorBidi" w:hAnsiTheme="minorBidi" w:cstheme="minorBidi"/>
          <w:color w:val="000000" w:themeColor="text1"/>
        </w:rPr>
        <w:t xml:space="preserve"> dramatic </w:t>
      </w:r>
      <w:r w:rsidR="00A57605" w:rsidRPr="00BF27F6">
        <w:rPr>
          <w:rFonts w:asciiTheme="minorBidi" w:hAnsiTheme="minorBidi" w:cstheme="minorBidi"/>
          <w:color w:val="000000" w:themeColor="text1"/>
        </w:rPr>
        <w:t>immediately after</w:t>
      </w:r>
      <w:r w:rsidRPr="00BF27F6">
        <w:rPr>
          <w:rFonts w:asciiTheme="minorBidi" w:hAnsiTheme="minorBidi" w:cstheme="minorBidi"/>
          <w:color w:val="000000" w:themeColor="text1"/>
        </w:rPr>
        <w:t xml:space="preserve"> the passing of the act, nevertheless these improvement rates have greatly declined since then. </w:t>
      </w:r>
      <w:r w:rsidR="00C86C66" w:rsidRPr="00BF27F6">
        <w:rPr>
          <w:rFonts w:asciiTheme="minorBidi" w:hAnsiTheme="minorBidi" w:cstheme="minorBidi"/>
          <w:color w:val="000000" w:themeColor="text1"/>
        </w:rPr>
        <w:t>It is also argued</w:t>
      </w:r>
      <w:r w:rsidRPr="00BF27F6">
        <w:rPr>
          <w:rFonts w:asciiTheme="minorBidi" w:hAnsiTheme="minorBidi" w:cstheme="minorBidi"/>
          <w:color w:val="000000" w:themeColor="text1"/>
        </w:rPr>
        <w:t xml:space="preserve"> that these will continue to decline and will eventually become non-existent.  The</w:t>
      </w:r>
      <w:r w:rsidR="00C86C66" w:rsidRPr="00BF27F6">
        <w:rPr>
          <w:rFonts w:asciiTheme="minorBidi" w:hAnsiTheme="minorBidi" w:cstheme="minorBidi"/>
          <w:color w:val="000000" w:themeColor="text1"/>
        </w:rPr>
        <w:t xml:space="preserve"> OSHA rates, </w:t>
      </w:r>
      <w:r w:rsidRPr="00BF27F6">
        <w:rPr>
          <w:rFonts w:asciiTheme="minorBidi" w:hAnsiTheme="minorBidi" w:cstheme="minorBidi"/>
          <w:color w:val="000000" w:themeColor="text1"/>
        </w:rPr>
        <w:t>such as Total Recordable Injury Rate (TRIR); Days Away from Work, Restricte</w:t>
      </w:r>
      <w:r w:rsidR="00C86C66" w:rsidRPr="00BF27F6">
        <w:rPr>
          <w:rFonts w:asciiTheme="minorBidi" w:hAnsiTheme="minorBidi" w:cstheme="minorBidi"/>
          <w:color w:val="000000" w:themeColor="text1"/>
        </w:rPr>
        <w:t>d Work or Transfer rates (DART),</w:t>
      </w:r>
      <w:r w:rsidRPr="00BF27F6">
        <w:rPr>
          <w:rFonts w:asciiTheme="minorBidi" w:hAnsiTheme="minorBidi" w:cstheme="minorBidi"/>
          <w:color w:val="000000" w:themeColor="text1"/>
        </w:rPr>
        <w:t xml:space="preserve"> are examples of lagging indicators which are traditionally used to assess safety. These are used wide</w:t>
      </w:r>
      <w:r w:rsidR="001B3DD3" w:rsidRPr="00BF27F6">
        <w:rPr>
          <w:rFonts w:asciiTheme="minorBidi" w:hAnsiTheme="minorBidi" w:cstheme="minorBidi"/>
          <w:color w:val="000000" w:themeColor="text1"/>
        </w:rPr>
        <w:t>ly in the construction industry. However, because the construction industry is dynamic and transient in nature, safety indicators must be continually and frequently adjusted to meet the unique needs of the industry (Hallowell and Gambatese 2009). Therefore, the e</w:t>
      </w:r>
      <w:r w:rsidR="00093E76" w:rsidRPr="00BF27F6">
        <w:rPr>
          <w:rFonts w:asciiTheme="minorBidi" w:hAnsiTheme="minorBidi" w:cstheme="minorBidi"/>
          <w:color w:val="000000" w:themeColor="text1"/>
        </w:rPr>
        <w:t>ffectiveness</w:t>
      </w:r>
      <w:r w:rsidR="001B3DD3" w:rsidRPr="00BF27F6">
        <w:rPr>
          <w:rFonts w:asciiTheme="minorBidi" w:hAnsiTheme="minorBidi" w:cstheme="minorBidi"/>
          <w:color w:val="000000" w:themeColor="text1"/>
        </w:rPr>
        <w:t xml:space="preserve"> of lagging indicators</w:t>
      </w:r>
      <w:r w:rsidR="00093E76" w:rsidRPr="00BF27F6">
        <w:rPr>
          <w:rFonts w:asciiTheme="minorBidi" w:hAnsiTheme="minorBidi" w:cstheme="minorBidi"/>
          <w:color w:val="000000" w:themeColor="text1"/>
        </w:rPr>
        <w:t xml:space="preserve"> in measuring</w:t>
      </w:r>
      <w:r w:rsidRPr="00BF27F6">
        <w:rPr>
          <w:rFonts w:asciiTheme="minorBidi" w:hAnsiTheme="minorBidi" w:cstheme="minorBidi"/>
          <w:color w:val="000000" w:themeColor="text1"/>
        </w:rPr>
        <w:t xml:space="preserve"> safety performance</w:t>
      </w:r>
      <w:r w:rsidR="001B3DD3" w:rsidRPr="00BF27F6">
        <w:rPr>
          <w:rFonts w:asciiTheme="minorBidi" w:hAnsiTheme="minorBidi" w:cstheme="minorBidi"/>
          <w:color w:val="000000" w:themeColor="text1"/>
        </w:rPr>
        <w:t xml:space="preserve"> is becoming questionable</w:t>
      </w:r>
      <w:r w:rsidRPr="00BF27F6">
        <w:rPr>
          <w:rFonts w:asciiTheme="minorBidi" w:hAnsiTheme="minorBidi" w:cstheme="minorBidi"/>
          <w:color w:val="000000" w:themeColor="text1"/>
        </w:rPr>
        <w:t xml:space="preserve">. Safety performance indicators need to be metrics that are capable of validly and accurately measuring an organization’s ability to control the risk of accidents (Kjellén, 2009). This is vital for valid </w:t>
      </w:r>
      <w:r w:rsidR="001B3DD3" w:rsidRPr="00BF27F6">
        <w:rPr>
          <w:rFonts w:asciiTheme="minorBidi" w:hAnsiTheme="minorBidi" w:cstheme="minorBidi"/>
          <w:color w:val="000000" w:themeColor="text1"/>
        </w:rPr>
        <w:t>decision-making</w:t>
      </w:r>
      <w:r w:rsidRPr="00BF27F6">
        <w:rPr>
          <w:rFonts w:asciiTheme="minorBidi" w:hAnsiTheme="minorBidi" w:cstheme="minorBidi"/>
          <w:color w:val="000000" w:themeColor="text1"/>
        </w:rPr>
        <w:t xml:space="preserve"> and assessment of safety systems (Toellner 2001). In attempts to enhance safe</w:t>
      </w:r>
      <w:r w:rsidR="00C86C66" w:rsidRPr="00BF27F6">
        <w:rPr>
          <w:rFonts w:asciiTheme="minorBidi" w:hAnsiTheme="minorBidi" w:cstheme="minorBidi"/>
          <w:color w:val="000000" w:themeColor="text1"/>
        </w:rPr>
        <w:t>ty systems,</w:t>
      </w:r>
      <w:r w:rsidR="00093E76" w:rsidRPr="00BF27F6">
        <w:rPr>
          <w:rFonts w:asciiTheme="minorBidi" w:hAnsiTheme="minorBidi" w:cstheme="minorBidi"/>
          <w:color w:val="000000" w:themeColor="text1"/>
        </w:rPr>
        <w:t xml:space="preserve"> prevent</w:t>
      </w:r>
      <w:r w:rsidR="00C86C66" w:rsidRPr="00BF27F6">
        <w:rPr>
          <w:rFonts w:asciiTheme="minorBidi" w:hAnsiTheme="minorBidi" w:cstheme="minorBidi"/>
          <w:color w:val="000000" w:themeColor="text1"/>
        </w:rPr>
        <w:t xml:space="preserve"> accident</w:t>
      </w:r>
      <w:r w:rsidR="00093E76" w:rsidRPr="00BF27F6">
        <w:rPr>
          <w:rFonts w:asciiTheme="minorBidi" w:hAnsiTheme="minorBidi" w:cstheme="minorBidi"/>
          <w:color w:val="000000" w:themeColor="text1"/>
        </w:rPr>
        <w:t xml:space="preserve"> and predict future safety performance, </w:t>
      </w:r>
      <w:r w:rsidR="00C86C66" w:rsidRPr="00BF27F6">
        <w:rPr>
          <w:rFonts w:asciiTheme="minorBidi" w:hAnsiTheme="minorBidi" w:cstheme="minorBidi"/>
          <w:color w:val="000000" w:themeColor="text1"/>
        </w:rPr>
        <w:t>scholars</w:t>
      </w:r>
      <w:r w:rsidRPr="00BF27F6">
        <w:rPr>
          <w:rFonts w:asciiTheme="minorBidi" w:hAnsiTheme="minorBidi" w:cstheme="minorBidi"/>
          <w:color w:val="000000" w:themeColor="text1"/>
        </w:rPr>
        <w:t xml:space="preserve"> and industry officials have realized the need to move to the use of leading indicators along with lagging indicators for more effective assessment of safety. </w:t>
      </w:r>
    </w:p>
    <w:p w14:paraId="1E8A2B62" w14:textId="4212B89F" w:rsidR="004937A0" w:rsidRPr="00BF27F6" w:rsidRDefault="004937A0" w:rsidP="00C37FC2">
      <w:pPr>
        <w:pStyle w:val="Heading2"/>
        <w:numPr>
          <w:ilvl w:val="1"/>
          <w:numId w:val="31"/>
        </w:numPr>
        <w:rPr>
          <w:rFonts w:cstheme="minorBidi"/>
        </w:rPr>
      </w:pPr>
      <w:bookmarkStart w:id="17" w:name="_Toc475631611"/>
      <w:bookmarkStart w:id="18" w:name="_Toc420995900"/>
      <w:bookmarkStart w:id="19" w:name="_Toc422997487"/>
      <w:r w:rsidRPr="00BF27F6">
        <w:rPr>
          <w:rFonts w:cstheme="minorBidi"/>
        </w:rPr>
        <w:t>Traditional Methods of Safety Measurement</w:t>
      </w:r>
      <w:bookmarkEnd w:id="17"/>
      <w:r w:rsidRPr="00BF27F6">
        <w:rPr>
          <w:rFonts w:cstheme="minorBidi"/>
        </w:rPr>
        <w:t xml:space="preserve"> </w:t>
      </w:r>
    </w:p>
    <w:p w14:paraId="3F298810" w14:textId="0B06AA5F" w:rsidR="00BC4293" w:rsidRPr="00BF27F6" w:rsidRDefault="004937A0" w:rsidP="002211AB">
      <w:pPr>
        <w:spacing w:before="120"/>
        <w:ind w:right="50"/>
        <w:jc w:val="both"/>
        <w:rPr>
          <w:rFonts w:asciiTheme="minorBidi" w:hAnsiTheme="minorBidi" w:cstheme="minorBidi"/>
          <w:color w:val="000000" w:themeColor="text1"/>
        </w:rPr>
      </w:pPr>
      <w:r w:rsidRPr="00BF27F6">
        <w:rPr>
          <w:rFonts w:asciiTheme="minorBidi" w:hAnsiTheme="minorBidi" w:cstheme="minorBidi"/>
          <w:bCs/>
          <w:color w:val="000000" w:themeColor="text1"/>
        </w:rPr>
        <w:t xml:space="preserve">The traditional method of measuring safety performance has been using outcome or ‘after the loss’ measurements which are measured and monitored after the occurrence of an accident, injury or a monetary cost. </w:t>
      </w:r>
      <w:r w:rsidR="003819C6" w:rsidRPr="00BF27F6">
        <w:rPr>
          <w:rFonts w:asciiTheme="minorBidi" w:hAnsiTheme="minorBidi" w:cstheme="minorBidi"/>
          <w:color w:val="000000" w:themeColor="text1"/>
        </w:rPr>
        <w:t>These kinds</w:t>
      </w:r>
      <w:r w:rsidRPr="00BF27F6">
        <w:rPr>
          <w:rFonts w:asciiTheme="minorBidi" w:hAnsiTheme="minorBidi" w:cstheme="minorBidi"/>
          <w:color w:val="000000" w:themeColor="text1"/>
        </w:rPr>
        <w:t xml:space="preserve"> of measurement</w:t>
      </w:r>
      <w:r w:rsidR="003819C6" w:rsidRPr="00BF27F6">
        <w:rPr>
          <w:rFonts w:asciiTheme="minorBidi" w:hAnsiTheme="minorBidi" w:cstheme="minorBidi"/>
          <w:color w:val="000000" w:themeColor="text1"/>
        </w:rPr>
        <w:t>s</w:t>
      </w:r>
      <w:r w:rsidRPr="00BF27F6">
        <w:rPr>
          <w:rFonts w:asciiTheme="minorBidi" w:hAnsiTheme="minorBidi" w:cstheme="minorBidi"/>
          <w:color w:val="000000" w:themeColor="text1"/>
        </w:rPr>
        <w:t xml:space="preserve"> </w:t>
      </w:r>
      <w:r w:rsidR="003819C6" w:rsidRPr="00BF27F6">
        <w:rPr>
          <w:rFonts w:asciiTheme="minorBidi" w:hAnsiTheme="minorBidi" w:cstheme="minorBidi"/>
          <w:color w:val="000000" w:themeColor="text1"/>
        </w:rPr>
        <w:t xml:space="preserve">are </w:t>
      </w:r>
      <w:r w:rsidRPr="00BF27F6">
        <w:rPr>
          <w:rFonts w:asciiTheme="minorBidi" w:hAnsiTheme="minorBidi" w:cstheme="minorBidi"/>
          <w:color w:val="000000" w:themeColor="text1"/>
        </w:rPr>
        <w:t>referred to as lagging</w:t>
      </w:r>
      <w:r w:rsidR="00093E76" w:rsidRPr="00BF27F6">
        <w:rPr>
          <w:rFonts w:asciiTheme="minorBidi" w:hAnsiTheme="minorBidi" w:cstheme="minorBidi"/>
          <w:color w:val="000000" w:themeColor="text1"/>
        </w:rPr>
        <w:t xml:space="preserve"> safety</w:t>
      </w:r>
      <w:r w:rsidRPr="00BF27F6">
        <w:rPr>
          <w:rFonts w:asciiTheme="minorBidi" w:hAnsiTheme="minorBidi" w:cstheme="minorBidi"/>
          <w:color w:val="000000" w:themeColor="text1"/>
        </w:rPr>
        <w:t xml:space="preserve"> indi</w:t>
      </w:r>
      <w:r w:rsidR="00BC4293" w:rsidRPr="00BF27F6">
        <w:rPr>
          <w:rFonts w:asciiTheme="minorBidi" w:hAnsiTheme="minorBidi" w:cstheme="minorBidi"/>
          <w:color w:val="000000" w:themeColor="text1"/>
        </w:rPr>
        <w:t>cators. Grabowski et al. (2007-a)</w:t>
      </w:r>
      <w:r w:rsidRPr="00BF27F6">
        <w:rPr>
          <w:rFonts w:asciiTheme="minorBidi" w:hAnsiTheme="minorBidi" w:cstheme="minorBidi"/>
          <w:color w:val="000000" w:themeColor="text1"/>
        </w:rPr>
        <w:t xml:space="preserve"> defines lagging indicators as measurements of safety performance after the accident has occurred, or the worker has been injured. Toellner (2001) calls them ‘Trailing’ indicators</w:t>
      </w:r>
      <w:r w:rsidR="00093E76" w:rsidRPr="00BF27F6">
        <w:rPr>
          <w:rFonts w:asciiTheme="minorBidi" w:hAnsiTheme="minorBidi" w:cstheme="minorBidi"/>
          <w:color w:val="000000" w:themeColor="text1"/>
        </w:rPr>
        <w:t>,</w:t>
      </w:r>
      <w:r w:rsidRPr="00BF27F6">
        <w:rPr>
          <w:rFonts w:asciiTheme="minorBidi" w:hAnsiTheme="minorBidi" w:cstheme="minorBidi"/>
          <w:color w:val="000000" w:themeColor="text1"/>
        </w:rPr>
        <w:t xml:space="preserve"> defining them as safety metrics related to the outcome of accidents. The most traditionally used lagging indicators are OSHA </w:t>
      </w:r>
      <w:r w:rsidR="003819C6" w:rsidRPr="00BF27F6">
        <w:rPr>
          <w:rFonts w:asciiTheme="minorBidi" w:hAnsiTheme="minorBidi" w:cstheme="minorBidi"/>
          <w:color w:val="000000" w:themeColor="text1"/>
        </w:rPr>
        <w:t>TRIR</w:t>
      </w:r>
      <w:r w:rsidRPr="00BF27F6">
        <w:rPr>
          <w:rFonts w:asciiTheme="minorBidi" w:hAnsiTheme="minorBidi" w:cstheme="minorBidi"/>
          <w:color w:val="000000" w:themeColor="text1"/>
        </w:rPr>
        <w:t xml:space="preserve">, lost time frequency and severity, </w:t>
      </w:r>
      <w:r w:rsidRPr="00BF27F6">
        <w:rPr>
          <w:rFonts w:asciiTheme="minorBidi" w:hAnsiTheme="minorBidi" w:cstheme="minorBidi"/>
          <w:color w:val="000000" w:themeColor="text1"/>
        </w:rPr>
        <w:lastRenderedPageBreak/>
        <w:t>number of days restricted, compensation for losses for workers, and near hit reporting (Toelln</w:t>
      </w:r>
      <w:r w:rsidR="00BC4293" w:rsidRPr="00BF27F6">
        <w:rPr>
          <w:rFonts w:asciiTheme="minorBidi" w:hAnsiTheme="minorBidi" w:cstheme="minorBidi"/>
          <w:color w:val="000000" w:themeColor="text1"/>
        </w:rPr>
        <w:t xml:space="preserve">er 2001; </w:t>
      </w:r>
      <w:r w:rsidR="003819C6" w:rsidRPr="00BF27F6">
        <w:rPr>
          <w:rFonts w:asciiTheme="minorBidi" w:hAnsiTheme="minorBidi" w:cstheme="minorBidi"/>
          <w:color w:val="000000" w:themeColor="text1"/>
        </w:rPr>
        <w:t>Grabowski et al.</w:t>
      </w:r>
      <w:r w:rsidR="00BC4293" w:rsidRPr="00BF27F6">
        <w:rPr>
          <w:rFonts w:asciiTheme="minorBidi" w:hAnsiTheme="minorBidi" w:cstheme="minorBidi"/>
          <w:color w:val="000000" w:themeColor="text1"/>
        </w:rPr>
        <w:t xml:space="preserve"> 2007-a</w:t>
      </w:r>
      <w:r w:rsidRPr="00BF27F6">
        <w:rPr>
          <w:rFonts w:asciiTheme="minorBidi" w:hAnsiTheme="minorBidi" w:cstheme="minorBidi"/>
          <w:color w:val="000000" w:themeColor="text1"/>
        </w:rPr>
        <w:t xml:space="preserve">). </w:t>
      </w:r>
    </w:p>
    <w:p w14:paraId="38DF1670" w14:textId="77777777" w:rsidR="001B3DD3" w:rsidRPr="00BF27F6" w:rsidRDefault="004937A0" w:rsidP="002C0B67">
      <w:pPr>
        <w:ind w:right="50" w:firstLine="426"/>
        <w:jc w:val="both"/>
        <w:rPr>
          <w:rFonts w:asciiTheme="minorBidi" w:hAnsiTheme="minorBidi" w:cstheme="minorBidi"/>
          <w:color w:val="000000" w:themeColor="text1"/>
        </w:rPr>
      </w:pPr>
      <w:r w:rsidRPr="00BF27F6">
        <w:rPr>
          <w:rFonts w:asciiTheme="minorBidi" w:hAnsiTheme="minorBidi" w:cstheme="minorBidi"/>
          <w:color w:val="000000" w:themeColor="text1"/>
        </w:rPr>
        <w:t>There is a continually growing deba</w:t>
      </w:r>
      <w:r w:rsidR="003819C6" w:rsidRPr="00BF27F6">
        <w:rPr>
          <w:rFonts w:asciiTheme="minorBidi" w:hAnsiTheme="minorBidi" w:cstheme="minorBidi"/>
          <w:color w:val="000000" w:themeColor="text1"/>
        </w:rPr>
        <w:t>te in the literature and among</w:t>
      </w:r>
      <w:r w:rsidRPr="00BF27F6">
        <w:rPr>
          <w:rFonts w:asciiTheme="minorBidi" w:hAnsiTheme="minorBidi" w:cstheme="minorBidi"/>
          <w:color w:val="000000" w:themeColor="text1"/>
        </w:rPr>
        <w:t xml:space="preserve"> working professionals </w:t>
      </w:r>
      <w:r w:rsidR="00D52C08" w:rsidRPr="00BF27F6">
        <w:rPr>
          <w:rFonts w:asciiTheme="minorBidi" w:hAnsiTheme="minorBidi" w:cstheme="minorBidi"/>
          <w:color w:val="000000" w:themeColor="text1"/>
        </w:rPr>
        <w:t>about</w:t>
      </w:r>
      <w:r w:rsidRPr="00BF27F6">
        <w:rPr>
          <w:rFonts w:asciiTheme="minorBidi" w:hAnsiTheme="minorBidi" w:cstheme="minorBidi"/>
          <w:color w:val="000000" w:themeColor="text1"/>
        </w:rPr>
        <w:t xml:space="preserve"> the effectiveness of lagging indicators in assessing safety performance and predicting future safety for the work place. (Hinze et al. 2013, G</w:t>
      </w:r>
      <w:r w:rsidR="003819C6" w:rsidRPr="00BF27F6">
        <w:rPr>
          <w:rFonts w:asciiTheme="minorBidi" w:hAnsiTheme="minorBidi" w:cstheme="minorBidi"/>
          <w:color w:val="000000" w:themeColor="text1"/>
        </w:rPr>
        <w:t>rabowski et</w:t>
      </w:r>
      <w:r w:rsidR="00BC4293" w:rsidRPr="00BF27F6">
        <w:rPr>
          <w:rFonts w:asciiTheme="minorBidi" w:hAnsiTheme="minorBidi" w:cstheme="minorBidi"/>
          <w:color w:val="000000" w:themeColor="text1"/>
        </w:rPr>
        <w:t xml:space="preserve"> al</w:t>
      </w:r>
      <w:r w:rsidR="003819C6" w:rsidRPr="00BF27F6">
        <w:rPr>
          <w:rFonts w:asciiTheme="minorBidi" w:hAnsiTheme="minorBidi" w:cstheme="minorBidi"/>
          <w:color w:val="000000" w:themeColor="text1"/>
        </w:rPr>
        <w:t>.</w:t>
      </w:r>
      <w:r w:rsidR="00BC4293" w:rsidRPr="00BF27F6">
        <w:rPr>
          <w:rFonts w:asciiTheme="minorBidi" w:hAnsiTheme="minorBidi" w:cstheme="minorBidi"/>
          <w:color w:val="000000" w:themeColor="text1"/>
        </w:rPr>
        <w:t xml:space="preserve"> 2007-a</w:t>
      </w:r>
      <w:r w:rsidR="00D52C08" w:rsidRPr="00BF27F6">
        <w:rPr>
          <w:rFonts w:asciiTheme="minorBidi" w:hAnsiTheme="minorBidi" w:cstheme="minorBidi"/>
          <w:color w:val="000000" w:themeColor="text1"/>
        </w:rPr>
        <w:t xml:space="preserve">). Researchers believe that </w:t>
      </w:r>
      <w:r w:rsidRPr="00BF27F6">
        <w:rPr>
          <w:rFonts w:asciiTheme="minorBidi" w:hAnsiTheme="minorBidi" w:cstheme="minorBidi"/>
          <w:color w:val="000000" w:themeColor="text1"/>
        </w:rPr>
        <w:t>past safety performance is unlikely to accurately predict future results</w:t>
      </w:r>
      <w:r w:rsidR="00BC4293" w:rsidRPr="00BF27F6">
        <w:rPr>
          <w:rFonts w:asciiTheme="minorBidi" w:hAnsiTheme="minorBidi" w:cstheme="minorBidi"/>
          <w:color w:val="000000" w:themeColor="text1"/>
        </w:rPr>
        <w:t xml:space="preserve"> (Mengolini and Debarberis 2007</w:t>
      </w:r>
      <w:r w:rsidR="00D52C08" w:rsidRPr="00BF27F6">
        <w:rPr>
          <w:rFonts w:asciiTheme="minorBidi" w:hAnsiTheme="minorBidi" w:cstheme="minorBidi"/>
          <w:color w:val="000000" w:themeColor="text1"/>
        </w:rPr>
        <w:t>; Manuele 2009</w:t>
      </w:r>
      <w:r w:rsidR="00BC4293" w:rsidRPr="00BF27F6">
        <w:rPr>
          <w:rFonts w:asciiTheme="minorBidi" w:hAnsiTheme="minorBidi" w:cstheme="minorBidi"/>
          <w:color w:val="000000" w:themeColor="text1"/>
        </w:rPr>
        <w:t>)</w:t>
      </w:r>
      <w:r w:rsidRPr="00BF27F6">
        <w:rPr>
          <w:rFonts w:asciiTheme="minorBidi" w:hAnsiTheme="minorBidi" w:cstheme="minorBidi"/>
          <w:color w:val="000000" w:themeColor="text1"/>
        </w:rPr>
        <w:t xml:space="preserve">. </w:t>
      </w:r>
      <w:r w:rsidR="00D52C08" w:rsidRPr="00BF27F6">
        <w:rPr>
          <w:rFonts w:asciiTheme="minorBidi" w:hAnsiTheme="minorBidi" w:cstheme="minorBidi"/>
          <w:color w:val="000000" w:themeColor="text1"/>
        </w:rPr>
        <w:t>Furthermore, these</w:t>
      </w:r>
      <w:r w:rsidRPr="00BF27F6">
        <w:rPr>
          <w:rFonts w:asciiTheme="minorBidi" w:hAnsiTheme="minorBidi" w:cstheme="minorBidi"/>
          <w:color w:val="000000" w:themeColor="text1"/>
        </w:rPr>
        <w:t xml:space="preserve"> indicators fail to reflect whether or not the system of safety in the company is functioning properly</w:t>
      </w:r>
      <w:r w:rsidR="00BC4293" w:rsidRPr="00BF27F6">
        <w:rPr>
          <w:rFonts w:asciiTheme="minorBidi" w:hAnsiTheme="minorBidi" w:cstheme="minorBidi"/>
          <w:color w:val="000000" w:themeColor="text1"/>
        </w:rPr>
        <w:t xml:space="preserve"> (</w:t>
      </w:r>
      <w:r w:rsidR="00502051" w:rsidRPr="00BF27F6">
        <w:rPr>
          <w:rFonts w:asciiTheme="minorBidi" w:hAnsiTheme="minorBidi" w:cstheme="minorBidi"/>
          <w:color w:val="000000" w:themeColor="text1"/>
        </w:rPr>
        <w:t xml:space="preserve">Peterson 1998; </w:t>
      </w:r>
      <w:r w:rsidR="00BC4293" w:rsidRPr="00BF27F6">
        <w:rPr>
          <w:rFonts w:asciiTheme="minorBidi" w:hAnsiTheme="minorBidi" w:cstheme="minorBidi"/>
          <w:color w:val="000000" w:themeColor="text1"/>
        </w:rPr>
        <w:t>Stricoff 2000). They also</w:t>
      </w:r>
      <w:r w:rsidRPr="00BF27F6">
        <w:rPr>
          <w:rFonts w:asciiTheme="minorBidi" w:hAnsiTheme="minorBidi" w:cstheme="minorBidi"/>
          <w:color w:val="000000" w:themeColor="text1"/>
        </w:rPr>
        <w:t xml:space="preserve"> </w:t>
      </w:r>
      <w:r w:rsidR="00BC4293" w:rsidRPr="00BF27F6">
        <w:rPr>
          <w:rFonts w:asciiTheme="minorBidi" w:hAnsiTheme="minorBidi" w:cstheme="minorBidi"/>
          <w:color w:val="000000" w:themeColor="text1"/>
        </w:rPr>
        <w:t>equally fail to diagnose any aspect</w:t>
      </w:r>
      <w:r w:rsidRPr="00BF27F6">
        <w:rPr>
          <w:rFonts w:asciiTheme="minorBidi" w:hAnsiTheme="minorBidi" w:cstheme="minorBidi"/>
          <w:color w:val="000000" w:themeColor="text1"/>
        </w:rPr>
        <w:t xml:space="preserve"> of the system that </w:t>
      </w:r>
      <w:r w:rsidR="00093E76" w:rsidRPr="00BF27F6">
        <w:rPr>
          <w:rFonts w:asciiTheme="minorBidi" w:hAnsiTheme="minorBidi" w:cstheme="minorBidi"/>
          <w:color w:val="000000" w:themeColor="text1"/>
        </w:rPr>
        <w:t>is</w:t>
      </w:r>
      <w:r w:rsidRPr="00BF27F6">
        <w:rPr>
          <w:rFonts w:asciiTheme="minorBidi" w:hAnsiTheme="minorBidi" w:cstheme="minorBidi"/>
          <w:color w:val="000000" w:themeColor="text1"/>
        </w:rPr>
        <w:t xml:space="preserve"> becoming out of control</w:t>
      </w:r>
      <w:r w:rsidR="00502051" w:rsidRPr="00BF27F6">
        <w:rPr>
          <w:rFonts w:asciiTheme="minorBidi" w:hAnsiTheme="minorBidi" w:cstheme="minorBidi"/>
          <w:color w:val="000000" w:themeColor="text1"/>
        </w:rPr>
        <w:t>. This</w:t>
      </w:r>
      <w:r w:rsidR="00BC4293" w:rsidRPr="00BF27F6">
        <w:rPr>
          <w:rFonts w:asciiTheme="minorBidi" w:hAnsiTheme="minorBidi" w:cstheme="minorBidi"/>
          <w:color w:val="000000" w:themeColor="text1"/>
        </w:rPr>
        <w:t xml:space="preserve"> makes scholars like Peterson (1998) believe that </w:t>
      </w:r>
      <w:r w:rsidR="00502051" w:rsidRPr="00BF27F6">
        <w:rPr>
          <w:rFonts w:asciiTheme="minorBidi" w:hAnsiTheme="minorBidi" w:cstheme="minorBidi"/>
          <w:color w:val="000000" w:themeColor="text1"/>
        </w:rPr>
        <w:t>lagging</w:t>
      </w:r>
      <w:r w:rsidR="00BC4293" w:rsidRPr="00BF27F6">
        <w:rPr>
          <w:rFonts w:asciiTheme="minorBidi" w:hAnsiTheme="minorBidi" w:cstheme="minorBidi"/>
          <w:color w:val="000000" w:themeColor="text1"/>
        </w:rPr>
        <w:t xml:space="preserve"> indicators</w:t>
      </w:r>
      <w:r w:rsidRPr="00BF27F6">
        <w:rPr>
          <w:rFonts w:asciiTheme="minorBidi" w:hAnsiTheme="minorBidi" w:cstheme="minorBidi"/>
          <w:color w:val="000000" w:themeColor="text1"/>
        </w:rPr>
        <w:t xml:space="preserve"> are merely th</w:t>
      </w:r>
      <w:r w:rsidR="00BC4293" w:rsidRPr="00BF27F6">
        <w:rPr>
          <w:rFonts w:asciiTheme="minorBidi" w:hAnsiTheme="minorBidi" w:cstheme="minorBidi"/>
          <w:color w:val="000000" w:themeColor="text1"/>
        </w:rPr>
        <w:t>e measure of luck or lack of it.</w:t>
      </w:r>
      <w:r w:rsidRPr="00BF27F6">
        <w:rPr>
          <w:rFonts w:asciiTheme="minorBidi" w:hAnsiTheme="minorBidi" w:cstheme="minorBidi"/>
          <w:color w:val="000000" w:themeColor="text1"/>
        </w:rPr>
        <w:t xml:space="preserve"> </w:t>
      </w:r>
      <w:r w:rsidR="00093E76" w:rsidRPr="00BF27F6">
        <w:rPr>
          <w:rFonts w:asciiTheme="minorBidi" w:hAnsiTheme="minorBidi" w:cstheme="minorBidi"/>
          <w:color w:val="000000" w:themeColor="text1"/>
        </w:rPr>
        <w:t xml:space="preserve">To emphasize this, </w:t>
      </w:r>
      <w:r w:rsidR="006A0EA4" w:rsidRPr="00BF27F6">
        <w:rPr>
          <w:rFonts w:asciiTheme="minorBidi" w:hAnsiTheme="minorBidi" w:cstheme="minorBidi"/>
          <w:color w:val="000000" w:themeColor="text1"/>
        </w:rPr>
        <w:t>Stricoff (2000) discusses how measures of lagging</w:t>
      </w:r>
      <w:r w:rsidRPr="00BF27F6">
        <w:rPr>
          <w:rFonts w:asciiTheme="minorBidi" w:hAnsiTheme="minorBidi" w:cstheme="minorBidi"/>
          <w:color w:val="000000" w:themeColor="text1"/>
        </w:rPr>
        <w:t xml:space="preserve"> indicators, for example injury rates, could change from one month to the other without real change in the safety system of the company. The company could inflict no change to its safety </w:t>
      </w:r>
      <w:r w:rsidR="003819C6" w:rsidRPr="00BF27F6">
        <w:rPr>
          <w:rFonts w:asciiTheme="minorBidi" w:hAnsiTheme="minorBidi" w:cstheme="minorBidi"/>
          <w:color w:val="000000" w:themeColor="text1"/>
        </w:rPr>
        <w:t>emphasis</w:t>
      </w:r>
      <w:r w:rsidRPr="00BF27F6">
        <w:rPr>
          <w:rFonts w:asciiTheme="minorBidi" w:hAnsiTheme="minorBidi" w:cstheme="minorBidi"/>
          <w:color w:val="000000" w:themeColor="text1"/>
        </w:rPr>
        <w:t xml:space="preserve"> and policies yet still achieve lower rates in one month compared to the previous one. </w:t>
      </w:r>
      <w:r w:rsidR="006A0EA4" w:rsidRPr="00BF27F6">
        <w:rPr>
          <w:rFonts w:asciiTheme="minorBidi" w:hAnsiTheme="minorBidi" w:cstheme="minorBidi"/>
          <w:color w:val="000000" w:themeColor="text1"/>
        </w:rPr>
        <w:t>This further conf</w:t>
      </w:r>
      <w:r w:rsidR="00093E76" w:rsidRPr="00BF27F6">
        <w:rPr>
          <w:rFonts w:asciiTheme="minorBidi" w:hAnsiTheme="minorBidi" w:cstheme="minorBidi"/>
          <w:color w:val="000000" w:themeColor="text1"/>
        </w:rPr>
        <w:t xml:space="preserve">irms that these indicators fail to </w:t>
      </w:r>
      <w:r w:rsidR="006A0EA4" w:rsidRPr="00BF27F6">
        <w:rPr>
          <w:rFonts w:asciiTheme="minorBidi" w:hAnsiTheme="minorBidi" w:cstheme="minorBidi"/>
          <w:color w:val="000000" w:themeColor="text1"/>
        </w:rPr>
        <w:t>precisely reflect safety performance</w:t>
      </w:r>
      <w:r w:rsidR="00502051" w:rsidRPr="00BF27F6">
        <w:rPr>
          <w:rFonts w:asciiTheme="minorBidi" w:hAnsiTheme="minorBidi" w:cstheme="minorBidi"/>
          <w:color w:val="000000" w:themeColor="text1"/>
        </w:rPr>
        <w:t xml:space="preserve">. </w:t>
      </w:r>
    </w:p>
    <w:p w14:paraId="32D68CE3" w14:textId="616C9AE8" w:rsidR="004937A0" w:rsidRPr="00BF27F6" w:rsidRDefault="00D52C08" w:rsidP="002C0B67">
      <w:pPr>
        <w:ind w:right="50" w:firstLine="426"/>
        <w:jc w:val="both"/>
        <w:rPr>
          <w:rFonts w:asciiTheme="minorBidi" w:hAnsiTheme="minorBidi" w:cstheme="minorBidi"/>
          <w:color w:val="000000" w:themeColor="text1"/>
        </w:rPr>
      </w:pPr>
      <w:r w:rsidRPr="00BF27F6">
        <w:rPr>
          <w:rFonts w:asciiTheme="minorBidi" w:hAnsiTheme="minorBidi" w:cstheme="minorBidi"/>
          <w:color w:val="000000" w:themeColor="text1"/>
        </w:rPr>
        <w:t>Another important reason why lagging indicators are believed to be ineffective</w:t>
      </w:r>
      <w:r w:rsidR="00B5597D" w:rsidRPr="00BF27F6">
        <w:rPr>
          <w:rFonts w:asciiTheme="minorBidi" w:hAnsiTheme="minorBidi" w:cstheme="minorBidi"/>
          <w:color w:val="000000" w:themeColor="text1"/>
        </w:rPr>
        <w:t xml:space="preserve"> </w:t>
      </w:r>
      <w:r w:rsidRPr="00BF27F6">
        <w:rPr>
          <w:rFonts w:asciiTheme="minorBidi" w:hAnsiTheme="minorBidi" w:cstheme="minorBidi"/>
          <w:color w:val="000000" w:themeColor="text1"/>
        </w:rPr>
        <w:t xml:space="preserve">is the modern understanding of the complexity of the safety and hazard systems. Analyses </w:t>
      </w:r>
      <w:r w:rsidR="003819C6" w:rsidRPr="00BF27F6">
        <w:rPr>
          <w:rFonts w:asciiTheme="minorBidi" w:hAnsiTheme="minorBidi" w:cstheme="minorBidi"/>
          <w:color w:val="000000" w:themeColor="text1"/>
        </w:rPr>
        <w:t>of accidents almost always show</w:t>
      </w:r>
      <w:r w:rsidRPr="00BF27F6">
        <w:rPr>
          <w:rFonts w:asciiTheme="minorBidi" w:hAnsiTheme="minorBidi" w:cstheme="minorBidi"/>
          <w:color w:val="000000" w:themeColor="text1"/>
        </w:rPr>
        <w:t xml:space="preserve"> that accidents do not result from a single reason or cause, but </w:t>
      </w:r>
      <w:r w:rsidR="00093E76" w:rsidRPr="00BF27F6">
        <w:rPr>
          <w:rFonts w:asciiTheme="minorBidi" w:hAnsiTheme="minorBidi" w:cstheme="minorBidi"/>
          <w:color w:val="000000" w:themeColor="text1"/>
        </w:rPr>
        <w:t xml:space="preserve">rather </w:t>
      </w:r>
      <w:r w:rsidRPr="00BF27F6">
        <w:rPr>
          <w:rFonts w:asciiTheme="minorBidi" w:hAnsiTheme="minorBidi" w:cstheme="minorBidi"/>
          <w:color w:val="000000" w:themeColor="text1"/>
        </w:rPr>
        <w:t xml:space="preserve">an interaction between many interrelated elements, and a combination of deficiencies in the performance (Reiman and Pietikainen, 2012; Grabowski </w:t>
      </w:r>
      <w:r w:rsidR="003819C6" w:rsidRPr="00BF27F6">
        <w:rPr>
          <w:rFonts w:asciiTheme="minorBidi" w:hAnsiTheme="minorBidi" w:cstheme="minorBidi"/>
          <w:color w:val="000000" w:themeColor="text1"/>
        </w:rPr>
        <w:t>et al.</w:t>
      </w:r>
      <w:r w:rsidRPr="00BF27F6">
        <w:rPr>
          <w:rFonts w:asciiTheme="minorBidi" w:hAnsiTheme="minorBidi" w:cstheme="minorBidi"/>
          <w:color w:val="000000" w:themeColor="text1"/>
        </w:rPr>
        <w:t xml:space="preserve"> 2007-a). Consequently, lagging indicators, which only measure outcomes, fail to combine the different aspects of the current organizational safety system </w:t>
      </w:r>
      <w:r w:rsidR="00093E76" w:rsidRPr="00BF27F6">
        <w:rPr>
          <w:rFonts w:asciiTheme="minorBidi" w:hAnsiTheme="minorBidi" w:cstheme="minorBidi"/>
          <w:color w:val="000000" w:themeColor="text1"/>
        </w:rPr>
        <w:t>that interact</w:t>
      </w:r>
      <w:r w:rsidRPr="00BF27F6">
        <w:rPr>
          <w:rFonts w:asciiTheme="minorBidi" w:hAnsiTheme="minorBidi" w:cstheme="minorBidi"/>
          <w:color w:val="000000" w:themeColor="text1"/>
        </w:rPr>
        <w:t xml:space="preserve"> in a complex </w:t>
      </w:r>
      <w:r w:rsidR="00093E76" w:rsidRPr="00BF27F6">
        <w:rPr>
          <w:rFonts w:asciiTheme="minorBidi" w:hAnsiTheme="minorBidi" w:cstheme="minorBidi"/>
          <w:color w:val="000000" w:themeColor="text1"/>
        </w:rPr>
        <w:t>manner</w:t>
      </w:r>
      <w:r w:rsidRPr="00BF27F6">
        <w:rPr>
          <w:rFonts w:asciiTheme="minorBidi" w:hAnsiTheme="minorBidi" w:cstheme="minorBidi"/>
          <w:color w:val="000000" w:themeColor="text1"/>
        </w:rPr>
        <w:t xml:space="preserve"> resulting in an accident.</w:t>
      </w:r>
      <w:r w:rsidR="00502051" w:rsidRPr="00BF27F6">
        <w:rPr>
          <w:rFonts w:asciiTheme="minorBidi" w:hAnsiTheme="minorBidi" w:cstheme="minorBidi"/>
          <w:color w:val="000000" w:themeColor="text1"/>
        </w:rPr>
        <w:t xml:space="preserve"> All of this has led to a consensus that</w:t>
      </w:r>
      <w:r w:rsidRPr="00BF27F6">
        <w:rPr>
          <w:rFonts w:asciiTheme="minorBidi" w:hAnsiTheme="minorBidi" w:cstheme="minorBidi"/>
          <w:color w:val="000000" w:themeColor="text1"/>
        </w:rPr>
        <w:t xml:space="preserve"> </w:t>
      </w:r>
      <w:r w:rsidR="00502051" w:rsidRPr="00BF27F6">
        <w:rPr>
          <w:rFonts w:asciiTheme="minorBidi" w:hAnsiTheme="minorBidi" w:cstheme="minorBidi"/>
          <w:color w:val="000000" w:themeColor="text1"/>
        </w:rPr>
        <w:t>focusing too much on such lagging indicators only wastes efforts and resources on unduly trusted metrics, which in turn hinders the process of actually proactively managing safety</w:t>
      </w:r>
    </w:p>
    <w:p w14:paraId="79047C6E" w14:textId="2A4D8FD3" w:rsidR="004937A0" w:rsidRPr="00BF27F6" w:rsidRDefault="006A0EA4" w:rsidP="00C87395">
      <w:pPr>
        <w:autoSpaceDE w:val="0"/>
        <w:autoSpaceDN w:val="0"/>
        <w:adjustRightInd w:val="0"/>
        <w:ind w:right="50" w:firstLine="426"/>
        <w:jc w:val="both"/>
        <w:rPr>
          <w:rFonts w:asciiTheme="minorBidi" w:hAnsiTheme="minorBidi" w:cstheme="minorBidi"/>
          <w:color w:val="000000" w:themeColor="text1"/>
        </w:rPr>
      </w:pPr>
      <w:r w:rsidRPr="00BF27F6">
        <w:rPr>
          <w:rFonts w:asciiTheme="minorBidi" w:hAnsiTheme="minorBidi" w:cstheme="minorBidi"/>
          <w:color w:val="000000" w:themeColor="text1"/>
        </w:rPr>
        <w:t>In addition to</w:t>
      </w:r>
      <w:r w:rsidR="003819C6" w:rsidRPr="00BF27F6">
        <w:rPr>
          <w:rFonts w:asciiTheme="minorBidi" w:hAnsiTheme="minorBidi" w:cstheme="minorBidi"/>
          <w:color w:val="000000" w:themeColor="text1"/>
        </w:rPr>
        <w:t xml:space="preserve"> the doubt in lagging indicator</w:t>
      </w:r>
      <w:r w:rsidRPr="00BF27F6">
        <w:rPr>
          <w:rFonts w:asciiTheme="minorBidi" w:hAnsiTheme="minorBidi" w:cstheme="minorBidi"/>
          <w:color w:val="000000" w:themeColor="text1"/>
        </w:rPr>
        <w:t>s</w:t>
      </w:r>
      <w:r w:rsidR="003819C6" w:rsidRPr="00BF27F6">
        <w:rPr>
          <w:rFonts w:asciiTheme="minorBidi" w:hAnsiTheme="minorBidi" w:cstheme="minorBidi"/>
          <w:color w:val="000000" w:themeColor="text1"/>
        </w:rPr>
        <w:t>’</w:t>
      </w:r>
      <w:r w:rsidRPr="00BF27F6">
        <w:rPr>
          <w:rFonts w:asciiTheme="minorBidi" w:hAnsiTheme="minorBidi" w:cstheme="minorBidi"/>
          <w:color w:val="000000" w:themeColor="text1"/>
        </w:rPr>
        <w:t xml:space="preserve"> ability to reflect safety performance, s</w:t>
      </w:r>
      <w:r w:rsidR="004937A0" w:rsidRPr="00BF27F6">
        <w:rPr>
          <w:rFonts w:asciiTheme="minorBidi" w:hAnsiTheme="minorBidi" w:cstheme="minorBidi"/>
          <w:color w:val="000000" w:themeColor="text1"/>
        </w:rPr>
        <w:t>ome scholars also question the validity of the</w:t>
      </w:r>
      <w:r w:rsidRPr="00BF27F6">
        <w:rPr>
          <w:rFonts w:asciiTheme="minorBidi" w:hAnsiTheme="minorBidi" w:cstheme="minorBidi"/>
          <w:color w:val="000000" w:themeColor="text1"/>
        </w:rPr>
        <w:t xml:space="preserve"> traditional</w:t>
      </w:r>
      <w:r w:rsidR="004937A0" w:rsidRPr="00BF27F6">
        <w:rPr>
          <w:rFonts w:asciiTheme="minorBidi" w:hAnsiTheme="minorBidi" w:cstheme="minorBidi"/>
          <w:color w:val="000000" w:themeColor="text1"/>
        </w:rPr>
        <w:t xml:space="preserve"> indicators in terms of measurement, recordability and </w:t>
      </w:r>
      <w:r w:rsidR="00093E76" w:rsidRPr="00BF27F6">
        <w:rPr>
          <w:rFonts w:asciiTheme="minorBidi" w:hAnsiTheme="minorBidi" w:cstheme="minorBidi"/>
          <w:color w:val="000000" w:themeColor="text1"/>
        </w:rPr>
        <w:t xml:space="preserve">assigning </w:t>
      </w:r>
      <w:r w:rsidR="004937A0" w:rsidRPr="00BF27F6">
        <w:rPr>
          <w:rFonts w:asciiTheme="minorBidi" w:hAnsiTheme="minorBidi" w:cstheme="minorBidi"/>
          <w:color w:val="000000" w:themeColor="text1"/>
        </w:rPr>
        <w:t>weight</w:t>
      </w:r>
      <w:r w:rsidR="00093E76" w:rsidRPr="00BF27F6">
        <w:rPr>
          <w:rFonts w:asciiTheme="minorBidi" w:hAnsiTheme="minorBidi" w:cstheme="minorBidi"/>
          <w:color w:val="000000" w:themeColor="text1"/>
        </w:rPr>
        <w:t>s</w:t>
      </w:r>
      <w:r w:rsidR="004937A0" w:rsidRPr="00BF27F6">
        <w:rPr>
          <w:rFonts w:asciiTheme="minorBidi" w:hAnsiTheme="minorBidi" w:cstheme="minorBidi"/>
          <w:color w:val="000000" w:themeColor="text1"/>
        </w:rPr>
        <w:t xml:space="preserve"> </w:t>
      </w:r>
      <w:r w:rsidR="00093E76" w:rsidRPr="00BF27F6">
        <w:rPr>
          <w:rFonts w:asciiTheme="minorBidi" w:hAnsiTheme="minorBidi" w:cstheme="minorBidi"/>
          <w:color w:val="000000" w:themeColor="text1"/>
        </w:rPr>
        <w:t xml:space="preserve">to different </w:t>
      </w:r>
      <w:r w:rsidR="004937A0" w:rsidRPr="00BF27F6">
        <w:rPr>
          <w:rFonts w:asciiTheme="minorBidi" w:hAnsiTheme="minorBidi" w:cstheme="minorBidi"/>
          <w:color w:val="000000" w:themeColor="text1"/>
        </w:rPr>
        <w:t>incident</w:t>
      </w:r>
      <w:r w:rsidR="00093E76" w:rsidRPr="00BF27F6">
        <w:rPr>
          <w:rFonts w:asciiTheme="minorBidi" w:hAnsiTheme="minorBidi" w:cstheme="minorBidi"/>
          <w:color w:val="000000" w:themeColor="text1"/>
        </w:rPr>
        <w:t>s</w:t>
      </w:r>
      <w:r w:rsidR="004937A0" w:rsidRPr="00BF27F6">
        <w:rPr>
          <w:rFonts w:asciiTheme="minorBidi" w:hAnsiTheme="minorBidi" w:cstheme="minorBidi"/>
          <w:color w:val="000000" w:themeColor="text1"/>
        </w:rPr>
        <w:t>. Kjellen (2009) criticizes the lost-time injury frequency rate (LTI-rate) for failing to discriminate between injuries based on the severity o</w:t>
      </w:r>
      <w:r w:rsidRPr="00BF27F6">
        <w:rPr>
          <w:rFonts w:asciiTheme="minorBidi" w:hAnsiTheme="minorBidi" w:cstheme="minorBidi"/>
          <w:color w:val="000000" w:themeColor="text1"/>
        </w:rPr>
        <w:t>f their consequences. A</w:t>
      </w:r>
      <w:r w:rsidR="004937A0" w:rsidRPr="00BF27F6">
        <w:rPr>
          <w:rFonts w:asciiTheme="minorBidi" w:hAnsiTheme="minorBidi" w:cstheme="minorBidi"/>
          <w:color w:val="000000" w:themeColor="text1"/>
        </w:rPr>
        <w:t xml:space="preserve">ssigning the same </w:t>
      </w:r>
      <w:r w:rsidR="004937A0" w:rsidRPr="00BF27F6">
        <w:rPr>
          <w:rFonts w:asciiTheme="minorBidi" w:hAnsiTheme="minorBidi" w:cstheme="minorBidi"/>
          <w:color w:val="000000" w:themeColor="text1"/>
        </w:rPr>
        <w:lastRenderedPageBreak/>
        <w:t xml:space="preserve">weight to injuries with </w:t>
      </w:r>
      <w:r w:rsidRPr="00BF27F6">
        <w:rPr>
          <w:rFonts w:asciiTheme="minorBidi" w:hAnsiTheme="minorBidi" w:cstheme="minorBidi"/>
          <w:color w:val="000000" w:themeColor="text1"/>
        </w:rPr>
        <w:t>different severities</w:t>
      </w:r>
      <w:r w:rsidR="004937A0" w:rsidRPr="00BF27F6">
        <w:rPr>
          <w:rFonts w:asciiTheme="minorBidi" w:hAnsiTheme="minorBidi" w:cstheme="minorBidi"/>
          <w:color w:val="000000" w:themeColor="text1"/>
        </w:rPr>
        <w:t xml:space="preserve"> indicates a lack of reliability of this measure. It </w:t>
      </w:r>
      <w:r w:rsidRPr="00BF27F6">
        <w:rPr>
          <w:rFonts w:asciiTheme="minorBidi" w:hAnsiTheme="minorBidi" w:cstheme="minorBidi"/>
          <w:color w:val="000000" w:themeColor="text1"/>
        </w:rPr>
        <w:t xml:space="preserve">is also argued </w:t>
      </w:r>
      <w:r w:rsidR="004937A0" w:rsidRPr="00BF27F6">
        <w:rPr>
          <w:rFonts w:asciiTheme="minorBidi" w:hAnsiTheme="minorBidi" w:cstheme="minorBidi"/>
          <w:color w:val="000000" w:themeColor="text1"/>
        </w:rPr>
        <w:t>that measure</w:t>
      </w:r>
      <w:r w:rsidRPr="00BF27F6">
        <w:rPr>
          <w:rFonts w:asciiTheme="minorBidi" w:hAnsiTheme="minorBidi" w:cstheme="minorBidi"/>
          <w:color w:val="000000" w:themeColor="text1"/>
        </w:rPr>
        <w:t>s of lagging indicators</w:t>
      </w:r>
      <w:r w:rsidR="004937A0" w:rsidRPr="00BF27F6">
        <w:rPr>
          <w:rFonts w:asciiTheme="minorBidi" w:hAnsiTheme="minorBidi" w:cstheme="minorBidi"/>
          <w:color w:val="000000" w:themeColor="text1"/>
        </w:rPr>
        <w:t xml:space="preserve"> can be easily manipulated, which in turn reflects on </w:t>
      </w:r>
      <w:r w:rsidRPr="00BF27F6">
        <w:rPr>
          <w:rFonts w:asciiTheme="minorBidi" w:hAnsiTheme="minorBidi" w:cstheme="minorBidi"/>
          <w:color w:val="000000" w:themeColor="text1"/>
        </w:rPr>
        <w:t>the</w:t>
      </w:r>
      <w:r w:rsidR="004937A0" w:rsidRPr="00BF27F6">
        <w:rPr>
          <w:rFonts w:asciiTheme="minorBidi" w:hAnsiTheme="minorBidi" w:cstheme="minorBidi"/>
          <w:color w:val="000000" w:themeColor="text1"/>
        </w:rPr>
        <w:t xml:space="preserve"> us</w:t>
      </w:r>
      <w:r w:rsidRPr="00BF27F6">
        <w:rPr>
          <w:rFonts w:asciiTheme="minorBidi" w:hAnsiTheme="minorBidi" w:cstheme="minorBidi"/>
          <w:color w:val="000000" w:themeColor="text1"/>
        </w:rPr>
        <w:t>efulness of the</w:t>
      </w:r>
      <w:r w:rsidR="004937A0" w:rsidRPr="00BF27F6">
        <w:rPr>
          <w:rFonts w:asciiTheme="minorBidi" w:hAnsiTheme="minorBidi" w:cstheme="minorBidi"/>
          <w:color w:val="000000" w:themeColor="text1"/>
        </w:rPr>
        <w:t xml:space="preserve"> feedback</w:t>
      </w:r>
      <w:r w:rsidRPr="00BF27F6">
        <w:rPr>
          <w:rFonts w:asciiTheme="minorBidi" w:hAnsiTheme="minorBidi" w:cstheme="minorBidi"/>
          <w:color w:val="000000" w:themeColor="text1"/>
        </w:rPr>
        <w:t xml:space="preserve"> they give</w:t>
      </w:r>
      <w:r w:rsidR="004937A0" w:rsidRPr="00BF27F6">
        <w:rPr>
          <w:rFonts w:asciiTheme="minorBidi" w:hAnsiTheme="minorBidi" w:cstheme="minorBidi"/>
          <w:color w:val="000000" w:themeColor="text1"/>
        </w:rPr>
        <w:t xml:space="preserve"> about the safety system. As for the reliability of interpretation and recordability, Toellner (2001) notes that the main </w:t>
      </w:r>
      <w:r w:rsidRPr="00BF27F6">
        <w:rPr>
          <w:rFonts w:asciiTheme="minorBidi" w:hAnsiTheme="minorBidi" w:cstheme="minorBidi"/>
          <w:color w:val="000000" w:themeColor="text1"/>
        </w:rPr>
        <w:t>issue</w:t>
      </w:r>
      <w:r w:rsidR="004937A0" w:rsidRPr="00BF27F6">
        <w:rPr>
          <w:rFonts w:asciiTheme="minorBidi" w:hAnsiTheme="minorBidi" w:cstheme="minorBidi"/>
          <w:color w:val="000000" w:themeColor="text1"/>
        </w:rPr>
        <w:t xml:space="preserve"> </w:t>
      </w:r>
      <w:r w:rsidRPr="00BF27F6">
        <w:rPr>
          <w:rFonts w:asciiTheme="minorBidi" w:hAnsiTheme="minorBidi" w:cstheme="minorBidi"/>
          <w:color w:val="000000" w:themeColor="text1"/>
        </w:rPr>
        <w:t xml:space="preserve">with </w:t>
      </w:r>
      <w:r w:rsidR="004937A0" w:rsidRPr="00BF27F6">
        <w:rPr>
          <w:rFonts w:asciiTheme="minorBidi" w:hAnsiTheme="minorBidi" w:cstheme="minorBidi"/>
          <w:color w:val="000000" w:themeColor="text1"/>
        </w:rPr>
        <w:t>these measures lies in the lack of consistency when interpreting the indicators</w:t>
      </w:r>
      <w:r w:rsidRPr="00BF27F6">
        <w:rPr>
          <w:rFonts w:asciiTheme="minorBidi" w:hAnsiTheme="minorBidi" w:cstheme="minorBidi"/>
          <w:color w:val="000000" w:themeColor="text1"/>
        </w:rPr>
        <w:t xml:space="preserve">, </w:t>
      </w:r>
      <w:r w:rsidR="00093E76" w:rsidRPr="00BF27F6">
        <w:rPr>
          <w:rFonts w:asciiTheme="minorBidi" w:hAnsiTheme="minorBidi" w:cstheme="minorBidi"/>
          <w:color w:val="000000" w:themeColor="text1"/>
        </w:rPr>
        <w:t>making</w:t>
      </w:r>
      <w:r w:rsidRPr="00BF27F6">
        <w:rPr>
          <w:rFonts w:asciiTheme="minorBidi" w:hAnsiTheme="minorBidi" w:cstheme="minorBidi"/>
          <w:color w:val="000000" w:themeColor="text1"/>
        </w:rPr>
        <w:t xml:space="preserve"> the interpretation</w:t>
      </w:r>
      <w:r w:rsidR="004937A0" w:rsidRPr="00BF27F6">
        <w:rPr>
          <w:rFonts w:asciiTheme="minorBidi" w:hAnsiTheme="minorBidi" w:cstheme="minorBidi"/>
          <w:color w:val="000000" w:themeColor="text1"/>
        </w:rPr>
        <w:t xml:space="preserve"> </w:t>
      </w:r>
      <w:r w:rsidRPr="00BF27F6">
        <w:rPr>
          <w:rFonts w:asciiTheme="minorBidi" w:hAnsiTheme="minorBidi" w:cstheme="minorBidi"/>
          <w:color w:val="000000" w:themeColor="text1"/>
        </w:rPr>
        <w:t>m</w:t>
      </w:r>
      <w:r w:rsidR="004937A0" w:rsidRPr="00BF27F6">
        <w:rPr>
          <w:rFonts w:asciiTheme="minorBidi" w:hAnsiTheme="minorBidi" w:cstheme="minorBidi"/>
          <w:color w:val="000000" w:themeColor="text1"/>
        </w:rPr>
        <w:t xml:space="preserve">isleading. </w:t>
      </w:r>
      <w:r w:rsidRPr="00BF27F6">
        <w:rPr>
          <w:rFonts w:asciiTheme="minorBidi" w:hAnsiTheme="minorBidi" w:cstheme="minorBidi"/>
          <w:color w:val="000000" w:themeColor="text1"/>
        </w:rPr>
        <w:t>This inconsistency in</w:t>
      </w:r>
      <w:r w:rsidR="004937A0" w:rsidRPr="00BF27F6">
        <w:rPr>
          <w:rFonts w:asciiTheme="minorBidi" w:hAnsiTheme="minorBidi" w:cstheme="minorBidi"/>
          <w:color w:val="000000" w:themeColor="text1"/>
        </w:rPr>
        <w:t xml:space="preserve"> inte</w:t>
      </w:r>
      <w:r w:rsidRPr="00BF27F6">
        <w:rPr>
          <w:rFonts w:asciiTheme="minorBidi" w:hAnsiTheme="minorBidi" w:cstheme="minorBidi"/>
          <w:color w:val="000000" w:themeColor="text1"/>
        </w:rPr>
        <w:t>rpretation and recordability is attributed to</w:t>
      </w:r>
      <w:r w:rsidR="004937A0" w:rsidRPr="00BF27F6">
        <w:rPr>
          <w:rFonts w:asciiTheme="minorBidi" w:hAnsiTheme="minorBidi" w:cstheme="minorBidi"/>
          <w:color w:val="000000" w:themeColor="text1"/>
        </w:rPr>
        <w:t xml:space="preserve"> the different perspectives of workers and management of what needs to be recorded. Despite OSHA’s effort to create clear guidelines on what to record, many companies still follow the policy of not reporting unless they absolutely have to, which gives a skewed image for safety performance.  Furthermore, both Toellner (2001) and Hinze et al. (2013) discuss </w:t>
      </w:r>
      <w:r w:rsidR="00093E76" w:rsidRPr="00BF27F6">
        <w:rPr>
          <w:rFonts w:asciiTheme="minorBidi" w:hAnsiTheme="minorBidi" w:cstheme="minorBidi"/>
          <w:color w:val="000000" w:themeColor="text1"/>
        </w:rPr>
        <w:t>how the negative</w:t>
      </w:r>
      <w:r w:rsidR="004937A0" w:rsidRPr="00BF27F6">
        <w:rPr>
          <w:rFonts w:asciiTheme="minorBidi" w:hAnsiTheme="minorBidi" w:cstheme="minorBidi"/>
          <w:color w:val="000000" w:themeColor="text1"/>
        </w:rPr>
        <w:t xml:space="preserve"> connotation related to lagging indicators </w:t>
      </w:r>
      <w:r w:rsidR="00F67ADB" w:rsidRPr="00BF27F6">
        <w:rPr>
          <w:rFonts w:asciiTheme="minorBidi" w:hAnsiTheme="minorBidi" w:cstheme="minorBidi"/>
          <w:color w:val="000000" w:themeColor="text1"/>
        </w:rPr>
        <w:t xml:space="preserve">has an impact </w:t>
      </w:r>
      <w:r w:rsidR="004937A0" w:rsidRPr="00BF27F6">
        <w:rPr>
          <w:rFonts w:asciiTheme="minorBidi" w:hAnsiTheme="minorBidi" w:cstheme="minorBidi"/>
          <w:color w:val="000000" w:themeColor="text1"/>
        </w:rPr>
        <w:t xml:space="preserve">on their recordability and effectiveness. </w:t>
      </w:r>
      <w:r w:rsidRPr="00BF27F6">
        <w:rPr>
          <w:rFonts w:asciiTheme="minorBidi" w:hAnsiTheme="minorBidi" w:cstheme="minorBidi"/>
          <w:color w:val="000000" w:themeColor="text1"/>
        </w:rPr>
        <w:t>The fact</w:t>
      </w:r>
      <w:r w:rsidR="004937A0" w:rsidRPr="00BF27F6">
        <w:rPr>
          <w:rFonts w:asciiTheme="minorBidi" w:hAnsiTheme="minorBidi" w:cstheme="minorBidi"/>
          <w:color w:val="000000" w:themeColor="text1"/>
        </w:rPr>
        <w:t xml:space="preserve"> that measuring these indicators </w:t>
      </w:r>
      <w:r w:rsidRPr="00BF27F6">
        <w:rPr>
          <w:rFonts w:asciiTheme="minorBidi" w:hAnsiTheme="minorBidi" w:cstheme="minorBidi"/>
          <w:color w:val="000000" w:themeColor="text1"/>
        </w:rPr>
        <w:t xml:space="preserve">is done </w:t>
      </w:r>
      <w:r w:rsidR="004937A0" w:rsidRPr="00BF27F6">
        <w:rPr>
          <w:rFonts w:asciiTheme="minorBidi" w:hAnsiTheme="minorBidi" w:cstheme="minorBidi"/>
          <w:color w:val="000000" w:themeColor="text1"/>
        </w:rPr>
        <w:t>after the occurrence of the accident makes them inherently linked to</w:t>
      </w:r>
      <w:r w:rsidRPr="00BF27F6">
        <w:rPr>
          <w:rFonts w:asciiTheme="minorBidi" w:hAnsiTheme="minorBidi" w:cstheme="minorBidi"/>
          <w:color w:val="000000" w:themeColor="text1"/>
        </w:rPr>
        <w:t xml:space="preserve"> negative connotations</w:t>
      </w:r>
      <w:r w:rsidR="004937A0" w:rsidRPr="00BF27F6">
        <w:rPr>
          <w:rFonts w:asciiTheme="minorBidi" w:hAnsiTheme="minorBidi" w:cstheme="minorBidi"/>
          <w:color w:val="000000" w:themeColor="text1"/>
        </w:rPr>
        <w:t>. This</w:t>
      </w:r>
      <w:r w:rsidRPr="00BF27F6">
        <w:rPr>
          <w:rFonts w:asciiTheme="minorBidi" w:hAnsiTheme="minorBidi" w:cstheme="minorBidi"/>
          <w:color w:val="000000" w:themeColor="text1"/>
        </w:rPr>
        <w:t xml:space="preserve"> </w:t>
      </w:r>
      <w:r w:rsidR="004937A0" w:rsidRPr="00BF27F6">
        <w:rPr>
          <w:rFonts w:asciiTheme="minorBidi" w:hAnsiTheme="minorBidi" w:cstheme="minorBidi"/>
          <w:color w:val="000000" w:themeColor="text1"/>
        </w:rPr>
        <w:t xml:space="preserve">will inevitably create bias on how much of the incidents and near misses are recorded, especially if the indicators are linked to performance evaluations or bonus systems.  </w:t>
      </w:r>
    </w:p>
    <w:p w14:paraId="68AA8D0D" w14:textId="6F4E1A3C" w:rsidR="00F67ADB" w:rsidRPr="00BF27F6" w:rsidRDefault="004937A0" w:rsidP="002C0B67">
      <w:pPr>
        <w:ind w:right="50" w:firstLine="567"/>
        <w:jc w:val="both"/>
        <w:rPr>
          <w:rFonts w:asciiTheme="minorBidi" w:hAnsiTheme="minorBidi" w:cstheme="minorBidi"/>
          <w:color w:val="000000" w:themeColor="text1"/>
        </w:rPr>
      </w:pPr>
      <w:r w:rsidRPr="00BF27F6">
        <w:rPr>
          <w:rFonts w:asciiTheme="minorBidi" w:hAnsiTheme="minorBidi" w:cstheme="minorBidi"/>
          <w:color w:val="000000" w:themeColor="text1"/>
        </w:rPr>
        <w:t>Despite this growing debate and questionin</w:t>
      </w:r>
      <w:r w:rsidR="00233EB2" w:rsidRPr="00BF27F6">
        <w:rPr>
          <w:rFonts w:asciiTheme="minorBidi" w:hAnsiTheme="minorBidi" w:cstheme="minorBidi"/>
          <w:color w:val="000000" w:themeColor="text1"/>
        </w:rPr>
        <w:t>g of lagging indicators, it can</w:t>
      </w:r>
      <w:r w:rsidRPr="00BF27F6">
        <w:rPr>
          <w:rFonts w:asciiTheme="minorBidi" w:hAnsiTheme="minorBidi" w:cstheme="minorBidi"/>
          <w:color w:val="000000" w:themeColor="text1"/>
        </w:rPr>
        <w:t xml:space="preserve"> be observed that these indicators are still very widely popular in the construction industry as well as other industries. There are several reasons why these indicators are still used. </w:t>
      </w:r>
      <w:r w:rsidR="00233EB2" w:rsidRPr="00BF27F6">
        <w:rPr>
          <w:rFonts w:asciiTheme="minorBidi" w:hAnsiTheme="minorBidi" w:cstheme="minorBidi"/>
          <w:color w:val="000000" w:themeColor="text1"/>
        </w:rPr>
        <w:t>These</w:t>
      </w:r>
      <w:r w:rsidRPr="00BF27F6">
        <w:rPr>
          <w:rFonts w:asciiTheme="minorBidi" w:hAnsiTheme="minorBidi" w:cstheme="minorBidi"/>
          <w:color w:val="000000" w:themeColor="text1"/>
        </w:rPr>
        <w:t xml:space="preserve"> are related to the advantages of the indicators themselves, their ease of use, and the obstacles of using leading indicat</w:t>
      </w:r>
      <w:r w:rsidR="00AF4400" w:rsidRPr="00BF27F6">
        <w:rPr>
          <w:rFonts w:asciiTheme="minorBidi" w:hAnsiTheme="minorBidi" w:cstheme="minorBidi"/>
          <w:color w:val="000000" w:themeColor="text1"/>
        </w:rPr>
        <w:t xml:space="preserve">ors. </w:t>
      </w:r>
      <w:r w:rsidRPr="00BF27F6">
        <w:rPr>
          <w:rFonts w:asciiTheme="minorBidi" w:hAnsiTheme="minorBidi" w:cstheme="minorBidi"/>
          <w:color w:val="000000" w:themeColor="text1"/>
        </w:rPr>
        <w:t xml:space="preserve">The popularity of lagging indicators stems from the fact that they are still the sole measure to define compliance of different companies to governmental procedures, insurance policies and rating systems of bureaus. They are also the number one </w:t>
      </w:r>
      <w:r w:rsidR="00F67ADB" w:rsidRPr="00BF27F6">
        <w:rPr>
          <w:rFonts w:asciiTheme="minorBidi" w:hAnsiTheme="minorBidi" w:cstheme="minorBidi"/>
          <w:color w:val="000000" w:themeColor="text1"/>
        </w:rPr>
        <w:t>mean</w:t>
      </w:r>
      <w:r w:rsidR="003819C6" w:rsidRPr="00BF27F6">
        <w:rPr>
          <w:rFonts w:asciiTheme="minorBidi" w:hAnsiTheme="minorBidi" w:cstheme="minorBidi"/>
          <w:color w:val="000000" w:themeColor="text1"/>
        </w:rPr>
        <w:t>s</w:t>
      </w:r>
      <w:r w:rsidR="00F67ADB" w:rsidRPr="00BF27F6">
        <w:rPr>
          <w:rFonts w:asciiTheme="minorBidi" w:hAnsiTheme="minorBidi" w:cstheme="minorBidi"/>
          <w:color w:val="000000" w:themeColor="text1"/>
        </w:rPr>
        <w:t xml:space="preserve"> of comparing safety effectiveness between different companies </w:t>
      </w:r>
      <w:r w:rsidR="00233EB2" w:rsidRPr="00BF27F6">
        <w:rPr>
          <w:rFonts w:asciiTheme="minorBidi" w:hAnsiTheme="minorBidi" w:cstheme="minorBidi"/>
          <w:color w:val="000000" w:themeColor="text1"/>
        </w:rPr>
        <w:t>(Petersen 1998; Reiman and Pietikainen</w:t>
      </w:r>
      <w:r w:rsidRPr="00BF27F6">
        <w:rPr>
          <w:rFonts w:asciiTheme="minorBidi" w:hAnsiTheme="minorBidi" w:cstheme="minorBidi"/>
          <w:color w:val="000000" w:themeColor="text1"/>
        </w:rPr>
        <w:t xml:space="preserve"> 2012; </w:t>
      </w:r>
      <w:r w:rsidR="00233EB2" w:rsidRPr="00BF27F6">
        <w:rPr>
          <w:rFonts w:asciiTheme="minorBidi" w:hAnsiTheme="minorBidi" w:cstheme="minorBidi"/>
          <w:color w:val="000000" w:themeColor="text1"/>
        </w:rPr>
        <w:t xml:space="preserve">Mengolini and Debarberis 2007). </w:t>
      </w:r>
      <w:r w:rsidRPr="00BF27F6">
        <w:rPr>
          <w:rFonts w:asciiTheme="minorBidi" w:hAnsiTheme="minorBidi" w:cstheme="minorBidi"/>
          <w:color w:val="000000" w:themeColor="text1"/>
        </w:rPr>
        <w:t>Other advantages discussed by Tomlinson et al</w:t>
      </w:r>
      <w:r w:rsidR="003819C6" w:rsidRPr="00BF27F6">
        <w:rPr>
          <w:rFonts w:asciiTheme="minorBidi" w:hAnsiTheme="minorBidi" w:cstheme="minorBidi"/>
          <w:color w:val="000000" w:themeColor="text1"/>
        </w:rPr>
        <w:t>.</w:t>
      </w:r>
      <w:r w:rsidRPr="00BF27F6">
        <w:rPr>
          <w:rFonts w:asciiTheme="minorBidi" w:hAnsiTheme="minorBidi" w:cstheme="minorBidi"/>
          <w:color w:val="000000" w:themeColor="text1"/>
        </w:rPr>
        <w:t xml:space="preserve"> (2011) include the usefulness of these indicators to identify trends in past performance and</w:t>
      </w:r>
      <w:r w:rsidR="00F67ADB" w:rsidRPr="00BF27F6">
        <w:rPr>
          <w:rFonts w:asciiTheme="minorBidi" w:hAnsiTheme="minorBidi" w:cstheme="minorBidi"/>
          <w:color w:val="000000" w:themeColor="text1"/>
        </w:rPr>
        <w:t xml:space="preserve"> compare them from year to year. Moreover,</w:t>
      </w:r>
      <w:r w:rsidRPr="00BF27F6">
        <w:rPr>
          <w:rFonts w:asciiTheme="minorBidi" w:hAnsiTheme="minorBidi" w:cstheme="minorBidi"/>
          <w:color w:val="000000" w:themeColor="text1"/>
        </w:rPr>
        <w:t xml:space="preserve"> </w:t>
      </w:r>
      <w:r w:rsidR="00F67ADB" w:rsidRPr="00BF27F6">
        <w:rPr>
          <w:rFonts w:asciiTheme="minorBidi" w:hAnsiTheme="minorBidi" w:cstheme="minorBidi"/>
          <w:color w:val="000000" w:themeColor="text1"/>
        </w:rPr>
        <w:t xml:space="preserve">their </w:t>
      </w:r>
      <w:r w:rsidRPr="00BF27F6">
        <w:rPr>
          <w:rFonts w:asciiTheme="minorBidi" w:hAnsiTheme="minorBidi" w:cstheme="minorBidi"/>
          <w:color w:val="000000" w:themeColor="text1"/>
        </w:rPr>
        <w:t>long history of use in the industry</w:t>
      </w:r>
      <w:r w:rsidR="00F67ADB" w:rsidRPr="00BF27F6">
        <w:rPr>
          <w:rFonts w:asciiTheme="minorBidi" w:hAnsiTheme="minorBidi" w:cstheme="minorBidi"/>
          <w:color w:val="000000" w:themeColor="text1"/>
        </w:rPr>
        <w:t xml:space="preserve"> </w:t>
      </w:r>
      <w:r w:rsidRPr="00BF27F6">
        <w:rPr>
          <w:rFonts w:asciiTheme="minorBidi" w:hAnsiTheme="minorBidi" w:cstheme="minorBidi"/>
          <w:color w:val="000000" w:themeColor="text1"/>
        </w:rPr>
        <w:t>makes them wide</w:t>
      </w:r>
      <w:r w:rsidR="00F67ADB" w:rsidRPr="00BF27F6">
        <w:rPr>
          <w:rFonts w:asciiTheme="minorBidi" w:hAnsiTheme="minorBidi" w:cstheme="minorBidi"/>
          <w:color w:val="000000" w:themeColor="text1"/>
        </w:rPr>
        <w:t>ly accepted standards, and the</w:t>
      </w:r>
      <w:r w:rsidRPr="00BF27F6">
        <w:rPr>
          <w:rFonts w:asciiTheme="minorBidi" w:hAnsiTheme="minorBidi" w:cstheme="minorBidi"/>
          <w:color w:val="000000" w:themeColor="text1"/>
        </w:rPr>
        <w:t xml:space="preserve"> ease of analyzing and </w:t>
      </w:r>
      <w:r w:rsidR="00F67ADB" w:rsidRPr="00BF27F6">
        <w:rPr>
          <w:rFonts w:asciiTheme="minorBidi" w:hAnsiTheme="minorBidi" w:cstheme="minorBidi"/>
          <w:color w:val="000000" w:themeColor="text1"/>
        </w:rPr>
        <w:t>identifying</w:t>
      </w:r>
      <w:r w:rsidRPr="00BF27F6">
        <w:rPr>
          <w:rFonts w:asciiTheme="minorBidi" w:hAnsiTheme="minorBidi" w:cstheme="minorBidi"/>
          <w:color w:val="000000" w:themeColor="text1"/>
        </w:rPr>
        <w:t xml:space="preserve"> </w:t>
      </w:r>
      <w:r w:rsidR="00F67ADB" w:rsidRPr="00BF27F6">
        <w:rPr>
          <w:rFonts w:asciiTheme="minorBidi" w:hAnsiTheme="minorBidi" w:cstheme="minorBidi"/>
          <w:color w:val="000000" w:themeColor="text1"/>
        </w:rPr>
        <w:t xml:space="preserve">them </w:t>
      </w:r>
      <w:r w:rsidRPr="00BF27F6">
        <w:rPr>
          <w:rFonts w:asciiTheme="minorBidi" w:hAnsiTheme="minorBidi" w:cstheme="minorBidi"/>
          <w:color w:val="000000" w:themeColor="text1"/>
        </w:rPr>
        <w:t>contributes to their popularity.</w:t>
      </w:r>
    </w:p>
    <w:p w14:paraId="0300B354" w14:textId="60A86566" w:rsidR="004937A0" w:rsidRPr="00BF27F6" w:rsidRDefault="004937A0" w:rsidP="00C37FC2">
      <w:pPr>
        <w:pStyle w:val="Heading2"/>
        <w:numPr>
          <w:ilvl w:val="1"/>
          <w:numId w:val="31"/>
        </w:numPr>
        <w:rPr>
          <w:rFonts w:cstheme="minorBidi"/>
        </w:rPr>
      </w:pPr>
      <w:bookmarkStart w:id="20" w:name="_Toc475631612"/>
      <w:r w:rsidRPr="00BF27F6">
        <w:rPr>
          <w:rFonts w:cstheme="minorBidi"/>
        </w:rPr>
        <w:t xml:space="preserve">The Move to the </w:t>
      </w:r>
      <w:r w:rsidR="003819C6" w:rsidRPr="00BF27F6">
        <w:rPr>
          <w:rFonts w:cstheme="minorBidi"/>
        </w:rPr>
        <w:t>U</w:t>
      </w:r>
      <w:r w:rsidRPr="00BF27F6">
        <w:rPr>
          <w:rFonts w:cstheme="minorBidi"/>
        </w:rPr>
        <w:t>se of Leading Indicators</w:t>
      </w:r>
      <w:bookmarkEnd w:id="20"/>
      <w:r w:rsidRPr="00BF27F6">
        <w:rPr>
          <w:rFonts w:cstheme="minorBidi"/>
        </w:rPr>
        <w:t xml:space="preserve"> </w:t>
      </w:r>
    </w:p>
    <w:p w14:paraId="4CEC54F6" w14:textId="3A1F996C" w:rsidR="004937A0" w:rsidRPr="00BF27F6" w:rsidRDefault="003819C6" w:rsidP="002211AB">
      <w:pPr>
        <w:spacing w:before="120"/>
        <w:ind w:right="50"/>
        <w:jc w:val="both"/>
        <w:rPr>
          <w:rFonts w:asciiTheme="minorBidi" w:hAnsiTheme="minorBidi" w:cstheme="minorBidi"/>
          <w:color w:val="000000" w:themeColor="text1"/>
        </w:rPr>
      </w:pPr>
      <w:r w:rsidRPr="00BF27F6">
        <w:rPr>
          <w:rFonts w:asciiTheme="minorBidi" w:hAnsiTheme="minorBidi" w:cstheme="minorBidi"/>
          <w:color w:val="000000" w:themeColor="text1"/>
        </w:rPr>
        <w:t>The h</w:t>
      </w:r>
      <w:r w:rsidR="004937A0" w:rsidRPr="00BF27F6">
        <w:rPr>
          <w:rFonts w:asciiTheme="minorBidi" w:hAnsiTheme="minorBidi" w:cstheme="minorBidi"/>
          <w:color w:val="000000" w:themeColor="text1"/>
        </w:rPr>
        <w:t>istory of accidents and catastrophes has shown that previous</w:t>
      </w:r>
      <w:r w:rsidR="006F239C" w:rsidRPr="00BF27F6">
        <w:rPr>
          <w:rFonts w:asciiTheme="minorBidi" w:hAnsiTheme="minorBidi" w:cstheme="minorBidi"/>
          <w:color w:val="000000" w:themeColor="text1"/>
        </w:rPr>
        <w:t>ly</w:t>
      </w:r>
      <w:r w:rsidR="004937A0" w:rsidRPr="00BF27F6">
        <w:rPr>
          <w:rFonts w:asciiTheme="minorBidi" w:hAnsiTheme="minorBidi" w:cstheme="minorBidi"/>
          <w:color w:val="000000" w:themeColor="text1"/>
        </w:rPr>
        <w:t xml:space="preserve"> missed indicators and signals are commonly found, and if those have been recognized before </w:t>
      </w:r>
      <w:r w:rsidR="004937A0" w:rsidRPr="00BF27F6">
        <w:rPr>
          <w:rFonts w:asciiTheme="minorBidi" w:hAnsiTheme="minorBidi" w:cstheme="minorBidi"/>
          <w:color w:val="000000" w:themeColor="text1"/>
        </w:rPr>
        <w:lastRenderedPageBreak/>
        <w:t xml:space="preserve">the occurrence of the adverse event, and were properly managed, then it is highly likely that these events could have been </w:t>
      </w:r>
      <w:r w:rsidR="006F239C" w:rsidRPr="00BF27F6">
        <w:rPr>
          <w:rFonts w:asciiTheme="minorBidi" w:hAnsiTheme="minorBidi" w:cstheme="minorBidi"/>
          <w:color w:val="000000" w:themeColor="text1"/>
        </w:rPr>
        <w:t>avoided (Grabowski et al. 2007-b</w:t>
      </w:r>
      <w:r w:rsidR="004937A0" w:rsidRPr="00BF27F6">
        <w:rPr>
          <w:rFonts w:asciiTheme="minorBidi" w:hAnsiTheme="minorBidi" w:cstheme="minorBidi"/>
          <w:color w:val="000000" w:themeColor="text1"/>
        </w:rPr>
        <w:t xml:space="preserve">). Due to this fact, and many recognized shortages of the effectiveness of lagging indicators, there is now a need to move to unbiased, objective and effective indicators that allow for proactive management and evaluation of safety (Mengolini and Debarberis 2007; Reiman and Pietikainen, 2012). Hale (2009) argues that relying on lagging indicators, or as he calls them reactive indicators, is only the ‘fix and fly’ approach and cannot be sufficiently used to predict future performance. Similarly, Rajendran and Gambatese (2009) support the need to move safety management to upstream (leading) indicators that allow for proactive management with positive effects on performance. Hinze and </w:t>
      </w:r>
      <w:r w:rsidRPr="00BF27F6">
        <w:rPr>
          <w:rFonts w:asciiTheme="minorBidi" w:hAnsiTheme="minorBidi" w:cstheme="minorBidi"/>
          <w:color w:val="000000" w:themeColor="text1"/>
        </w:rPr>
        <w:t>Hallowell</w:t>
      </w:r>
      <w:r w:rsidR="004937A0" w:rsidRPr="00BF27F6">
        <w:rPr>
          <w:rFonts w:asciiTheme="minorBidi" w:hAnsiTheme="minorBidi" w:cstheme="minorBidi"/>
          <w:color w:val="000000" w:themeColor="text1"/>
        </w:rPr>
        <w:t xml:space="preserve"> (2013) </w:t>
      </w:r>
      <w:r w:rsidR="002A77FA" w:rsidRPr="00BF27F6">
        <w:rPr>
          <w:rFonts w:asciiTheme="minorBidi" w:hAnsiTheme="minorBidi" w:cstheme="minorBidi"/>
          <w:color w:val="000000" w:themeColor="text1"/>
        </w:rPr>
        <w:t xml:space="preserve">admit that many comprehensive studies need to be conducted in order to develop a leading indicator driven safety system, however they view that it is the only way to effectively manage and evaluate safety in a company. </w:t>
      </w:r>
      <w:r w:rsidR="004937A0" w:rsidRPr="00BF27F6">
        <w:rPr>
          <w:rFonts w:asciiTheme="minorBidi" w:hAnsiTheme="minorBidi" w:cstheme="minorBidi"/>
          <w:color w:val="000000" w:themeColor="text1"/>
        </w:rPr>
        <w:t xml:space="preserve"> </w:t>
      </w:r>
    </w:p>
    <w:p w14:paraId="6B41AD82" w14:textId="47A6C980" w:rsidR="004937A0" w:rsidRPr="00BF27F6" w:rsidRDefault="004937A0" w:rsidP="000D79BC">
      <w:pPr>
        <w:pStyle w:val="Heading3"/>
        <w:numPr>
          <w:ilvl w:val="2"/>
          <w:numId w:val="31"/>
        </w:numPr>
        <w:rPr>
          <w:rFonts w:cstheme="minorBidi"/>
          <w:color w:val="000000" w:themeColor="text1"/>
        </w:rPr>
      </w:pPr>
      <w:bookmarkStart w:id="21" w:name="_Toc475631613"/>
      <w:r w:rsidRPr="00BF27F6">
        <w:rPr>
          <w:rFonts w:cstheme="minorBidi"/>
          <w:color w:val="000000" w:themeColor="text1"/>
        </w:rPr>
        <w:t>Definitions of Leading Indicators in the Literature</w:t>
      </w:r>
      <w:bookmarkEnd w:id="21"/>
    </w:p>
    <w:p w14:paraId="09AA9BCE" w14:textId="22515B9F" w:rsidR="00AF4400" w:rsidRPr="00BF27F6" w:rsidRDefault="004937A0" w:rsidP="00CF46CF">
      <w:pPr>
        <w:ind w:right="50"/>
        <w:jc w:val="both"/>
        <w:rPr>
          <w:rFonts w:asciiTheme="minorBidi" w:hAnsiTheme="minorBidi" w:cstheme="minorBidi"/>
          <w:color w:val="000000" w:themeColor="text1"/>
        </w:rPr>
      </w:pPr>
      <w:r w:rsidRPr="00BF27F6">
        <w:rPr>
          <w:rFonts w:asciiTheme="minorBidi" w:hAnsiTheme="minorBidi" w:cstheme="minorBidi"/>
          <w:color w:val="000000" w:themeColor="text1"/>
        </w:rPr>
        <w:t xml:space="preserve">One of the main obstacles that professionals in the field of construction face, when attempting to embark on a leading indicator program, is actually defining such indicators. </w:t>
      </w:r>
      <w:r w:rsidR="00AF4400" w:rsidRPr="00BF27F6">
        <w:rPr>
          <w:rFonts w:asciiTheme="minorBidi" w:hAnsiTheme="minorBidi" w:cstheme="minorBidi"/>
          <w:color w:val="000000" w:themeColor="text1"/>
        </w:rPr>
        <w:t>Several aspects of the definition</w:t>
      </w:r>
      <w:r w:rsidRPr="00BF27F6">
        <w:rPr>
          <w:rFonts w:asciiTheme="minorBidi" w:hAnsiTheme="minorBidi" w:cstheme="minorBidi"/>
          <w:color w:val="000000" w:themeColor="text1"/>
        </w:rPr>
        <w:t xml:space="preserve"> are emphasized in different literature sources. </w:t>
      </w:r>
      <w:r w:rsidR="00AC75EB" w:rsidRPr="00BF27F6">
        <w:rPr>
          <w:rFonts w:asciiTheme="minorBidi" w:hAnsiTheme="minorBidi" w:cstheme="minorBidi"/>
          <w:color w:val="000000" w:themeColor="text1"/>
        </w:rPr>
        <w:t>Hinze et al. (2013</w:t>
      </w:r>
      <w:r w:rsidR="007F2161" w:rsidRPr="00BF27F6">
        <w:rPr>
          <w:rFonts w:asciiTheme="minorBidi" w:hAnsiTheme="minorBidi" w:cstheme="minorBidi"/>
          <w:color w:val="000000" w:themeColor="text1"/>
        </w:rPr>
        <w:t>) provides</w:t>
      </w:r>
      <w:r w:rsidR="00AC75EB" w:rsidRPr="00BF27F6">
        <w:rPr>
          <w:rFonts w:asciiTheme="minorBidi" w:hAnsiTheme="minorBidi" w:cstheme="minorBidi"/>
          <w:color w:val="000000" w:themeColor="text1"/>
        </w:rPr>
        <w:t xml:space="preserve"> a definition that encompasses all of such aspects. This definition states that leading indicators are the building blocks of the safety culture of a company. Identifying weaknesses in the safety process through measuring these indicators will in turn allow for prediction of accidents and a proactive development of interventions and corrective actions to impact the safety process</w:t>
      </w:r>
      <w:r w:rsidR="002A77FA" w:rsidRPr="00BF27F6">
        <w:rPr>
          <w:rFonts w:asciiTheme="minorBidi" w:hAnsiTheme="minorBidi" w:cstheme="minorBidi"/>
          <w:color w:val="000000" w:themeColor="text1"/>
        </w:rPr>
        <w:t xml:space="preserve"> positively</w:t>
      </w:r>
      <w:r w:rsidR="00AC75EB" w:rsidRPr="00BF27F6">
        <w:rPr>
          <w:rFonts w:asciiTheme="minorBidi" w:hAnsiTheme="minorBidi" w:cstheme="minorBidi"/>
          <w:color w:val="000000" w:themeColor="text1"/>
        </w:rPr>
        <w:t xml:space="preserve">. Other literature sources provides several definitions of leading indicators that are categorized </w:t>
      </w:r>
      <w:r w:rsidR="003819C6" w:rsidRPr="00BF27F6">
        <w:rPr>
          <w:rFonts w:asciiTheme="minorBidi" w:hAnsiTheme="minorBidi" w:cstheme="minorBidi"/>
          <w:color w:val="000000" w:themeColor="text1"/>
        </w:rPr>
        <w:t xml:space="preserve">by </w:t>
      </w:r>
      <w:r w:rsidR="00AC75EB" w:rsidRPr="00BF27F6">
        <w:rPr>
          <w:rFonts w:asciiTheme="minorBidi" w:hAnsiTheme="minorBidi" w:cstheme="minorBidi"/>
          <w:color w:val="000000" w:themeColor="text1"/>
        </w:rPr>
        <w:t xml:space="preserve">the following: </w:t>
      </w:r>
    </w:p>
    <w:p w14:paraId="1BF18072" w14:textId="3444F553" w:rsidR="004937A0" w:rsidRPr="00BF27F6" w:rsidRDefault="00AC75EB" w:rsidP="00DF6449">
      <w:pPr>
        <w:pStyle w:val="ListParagraph"/>
        <w:spacing w:before="80"/>
        <w:rPr>
          <w:rFonts w:asciiTheme="minorBidi" w:hAnsiTheme="minorBidi" w:cstheme="minorBidi"/>
          <w:color w:val="000000" w:themeColor="text1"/>
          <w:u w:val="single"/>
        </w:rPr>
      </w:pPr>
      <w:r w:rsidRPr="00BF27F6">
        <w:rPr>
          <w:rFonts w:asciiTheme="minorBidi" w:hAnsiTheme="minorBidi" w:cstheme="minorBidi"/>
          <w:color w:val="000000" w:themeColor="text1"/>
          <w:u w:val="single"/>
        </w:rPr>
        <w:t xml:space="preserve">Definitions </w:t>
      </w:r>
      <w:r w:rsidR="00565329" w:rsidRPr="00BF27F6">
        <w:rPr>
          <w:rFonts w:asciiTheme="minorBidi" w:hAnsiTheme="minorBidi" w:cstheme="minorBidi"/>
          <w:color w:val="000000" w:themeColor="text1"/>
          <w:u w:val="single"/>
        </w:rPr>
        <w:t>B</w:t>
      </w:r>
      <w:r w:rsidRPr="00BF27F6">
        <w:rPr>
          <w:rFonts w:asciiTheme="minorBidi" w:hAnsiTheme="minorBidi" w:cstheme="minorBidi"/>
          <w:color w:val="000000" w:themeColor="text1"/>
          <w:u w:val="single"/>
        </w:rPr>
        <w:t xml:space="preserve">ased on </w:t>
      </w:r>
      <w:r w:rsidR="00565329" w:rsidRPr="00BF27F6">
        <w:rPr>
          <w:rFonts w:asciiTheme="minorBidi" w:hAnsiTheme="minorBidi" w:cstheme="minorBidi"/>
          <w:color w:val="000000" w:themeColor="text1"/>
          <w:u w:val="single"/>
        </w:rPr>
        <w:t>T</w:t>
      </w:r>
      <w:r w:rsidRPr="00BF27F6">
        <w:rPr>
          <w:rFonts w:asciiTheme="minorBidi" w:hAnsiTheme="minorBidi" w:cstheme="minorBidi"/>
          <w:color w:val="000000" w:themeColor="text1"/>
          <w:u w:val="single"/>
        </w:rPr>
        <w:t xml:space="preserve">ime </w:t>
      </w:r>
      <w:r w:rsidR="00565329" w:rsidRPr="00BF27F6">
        <w:rPr>
          <w:rFonts w:asciiTheme="minorBidi" w:hAnsiTheme="minorBidi" w:cstheme="minorBidi"/>
          <w:color w:val="000000" w:themeColor="text1"/>
          <w:u w:val="single"/>
        </w:rPr>
        <w:t>F</w:t>
      </w:r>
      <w:r w:rsidR="00E15661" w:rsidRPr="00BF27F6">
        <w:rPr>
          <w:rFonts w:asciiTheme="minorBidi" w:hAnsiTheme="minorBidi" w:cstheme="minorBidi"/>
          <w:color w:val="000000" w:themeColor="text1"/>
          <w:u w:val="single"/>
        </w:rPr>
        <w:t>rame</w:t>
      </w:r>
      <w:r w:rsidRPr="00BF27F6">
        <w:rPr>
          <w:rFonts w:asciiTheme="minorBidi" w:hAnsiTheme="minorBidi" w:cstheme="minorBidi"/>
          <w:color w:val="000000" w:themeColor="text1"/>
          <w:u w:val="single"/>
        </w:rPr>
        <w:t xml:space="preserve"> </w:t>
      </w:r>
    </w:p>
    <w:p w14:paraId="2C8C6271" w14:textId="1F624A96" w:rsidR="00AC75EB" w:rsidRPr="00BF27F6" w:rsidRDefault="004937A0" w:rsidP="00DF6449">
      <w:pPr>
        <w:ind w:right="50"/>
        <w:jc w:val="both"/>
        <w:rPr>
          <w:rFonts w:asciiTheme="minorBidi" w:hAnsiTheme="minorBidi" w:cstheme="minorBidi"/>
          <w:color w:val="000000" w:themeColor="text1"/>
        </w:rPr>
      </w:pPr>
      <w:r w:rsidRPr="00BF27F6">
        <w:rPr>
          <w:rFonts w:asciiTheme="minorBidi" w:hAnsiTheme="minorBidi" w:cstheme="minorBidi"/>
          <w:color w:val="000000" w:themeColor="text1"/>
        </w:rPr>
        <w:t xml:space="preserve">Leading indicators should be metrics that measure events, activities, behaviors or processes that precede the occurrence of an incident, accident or injury. Grabowski </w:t>
      </w:r>
      <w:r w:rsidR="003819C6" w:rsidRPr="00BF27F6">
        <w:rPr>
          <w:rFonts w:asciiTheme="minorBidi" w:hAnsiTheme="minorBidi" w:cstheme="minorBidi"/>
          <w:color w:val="000000" w:themeColor="text1"/>
        </w:rPr>
        <w:t>et al.</w:t>
      </w:r>
      <w:r w:rsidR="00AC75EB" w:rsidRPr="00BF27F6">
        <w:rPr>
          <w:rFonts w:asciiTheme="minorBidi" w:hAnsiTheme="minorBidi" w:cstheme="minorBidi"/>
          <w:color w:val="000000" w:themeColor="text1"/>
        </w:rPr>
        <w:t xml:space="preserve"> (2007-a</w:t>
      </w:r>
      <w:r w:rsidRPr="00BF27F6">
        <w:rPr>
          <w:rFonts w:asciiTheme="minorBidi" w:hAnsiTheme="minorBidi" w:cstheme="minorBidi"/>
          <w:color w:val="000000" w:themeColor="text1"/>
        </w:rPr>
        <w:t xml:space="preserve">) defines leading indicators as accident precursors, conditions, events or measures that lead (precede in time) an undesirable event. Others, like Kjellen (2009) define a leading indicator as measure that is altered before the risk level in an organization is changed. Additionally, The National Academy of Engineering defines </w:t>
      </w:r>
      <w:r w:rsidRPr="00BF27F6">
        <w:rPr>
          <w:rFonts w:asciiTheme="minorBidi" w:hAnsiTheme="minorBidi" w:cstheme="minorBidi"/>
          <w:color w:val="000000" w:themeColor="text1"/>
        </w:rPr>
        <w:lastRenderedPageBreak/>
        <w:t>leading indicators as “conditions, events, and sequences that precede and lead up to accidents</w:t>
      </w:r>
      <w:r w:rsidR="00A423D0" w:rsidRPr="00BF27F6">
        <w:rPr>
          <w:rFonts w:asciiTheme="minorBidi" w:hAnsiTheme="minorBidi" w:cstheme="minorBidi"/>
          <w:color w:val="000000" w:themeColor="text1"/>
        </w:rPr>
        <w:t>.”</w:t>
      </w:r>
      <w:r w:rsidRPr="00BF27F6">
        <w:rPr>
          <w:rFonts w:asciiTheme="minorBidi" w:hAnsiTheme="minorBidi" w:cstheme="minorBidi"/>
          <w:color w:val="000000" w:themeColor="text1"/>
        </w:rPr>
        <w:t xml:space="preserve"> </w:t>
      </w:r>
    </w:p>
    <w:p w14:paraId="71C21624" w14:textId="6F63A4CB" w:rsidR="00565329" w:rsidRPr="00BF27F6" w:rsidRDefault="00565329" w:rsidP="00DF6449">
      <w:pPr>
        <w:pStyle w:val="ListParagraph"/>
        <w:spacing w:before="80"/>
        <w:rPr>
          <w:rFonts w:asciiTheme="minorBidi" w:hAnsiTheme="minorBidi" w:cstheme="minorBidi"/>
          <w:color w:val="000000" w:themeColor="text1"/>
          <w:u w:val="single"/>
        </w:rPr>
      </w:pPr>
      <w:r w:rsidRPr="00BF27F6">
        <w:rPr>
          <w:rFonts w:asciiTheme="minorBidi" w:hAnsiTheme="minorBidi" w:cstheme="minorBidi"/>
          <w:color w:val="000000" w:themeColor="text1"/>
          <w:u w:val="single"/>
        </w:rPr>
        <w:t xml:space="preserve">Definitions </w:t>
      </w:r>
      <w:r w:rsidR="00E15661" w:rsidRPr="00BF27F6">
        <w:rPr>
          <w:rFonts w:asciiTheme="minorBidi" w:hAnsiTheme="minorBidi" w:cstheme="minorBidi"/>
          <w:color w:val="000000" w:themeColor="text1"/>
          <w:u w:val="single"/>
        </w:rPr>
        <w:t>Based on Predictive Value</w:t>
      </w:r>
    </w:p>
    <w:p w14:paraId="26F2A1CB" w14:textId="07539058" w:rsidR="00AC75EB" w:rsidRPr="00BF27F6" w:rsidRDefault="00EF64D1" w:rsidP="00DF6449">
      <w:pPr>
        <w:ind w:right="50"/>
        <w:jc w:val="both"/>
        <w:rPr>
          <w:rFonts w:asciiTheme="minorBidi" w:hAnsiTheme="minorBidi" w:cstheme="minorBidi"/>
          <w:color w:val="000000" w:themeColor="text1"/>
        </w:rPr>
      </w:pPr>
      <w:r w:rsidRPr="00BF27F6">
        <w:rPr>
          <w:rFonts w:asciiTheme="minorBidi" w:hAnsiTheme="minorBidi" w:cstheme="minorBidi"/>
          <w:color w:val="000000" w:themeColor="text1"/>
        </w:rPr>
        <w:t>Leading</w:t>
      </w:r>
      <w:r w:rsidR="004937A0" w:rsidRPr="00BF27F6">
        <w:rPr>
          <w:rFonts w:asciiTheme="minorBidi" w:hAnsiTheme="minorBidi" w:cstheme="minorBidi"/>
          <w:color w:val="000000" w:themeColor="text1"/>
        </w:rPr>
        <w:t xml:space="preserve"> indicators should be able to predict the change in r</w:t>
      </w:r>
      <w:r w:rsidR="00927D1A" w:rsidRPr="00BF27F6">
        <w:rPr>
          <w:rFonts w:asciiTheme="minorBidi" w:hAnsiTheme="minorBidi" w:cstheme="minorBidi"/>
          <w:color w:val="000000" w:themeColor="text1"/>
        </w:rPr>
        <w:t>isk levels or the occurrence of accidents</w:t>
      </w:r>
      <w:r w:rsidR="004937A0" w:rsidRPr="00BF27F6">
        <w:rPr>
          <w:rFonts w:asciiTheme="minorBidi" w:hAnsiTheme="minorBidi" w:cstheme="minorBidi"/>
          <w:color w:val="000000" w:themeColor="text1"/>
        </w:rPr>
        <w:t xml:space="preserve"> (Tomlinson 2011). Accor</w:t>
      </w:r>
      <w:r w:rsidR="003819C6" w:rsidRPr="00BF27F6">
        <w:rPr>
          <w:rFonts w:asciiTheme="minorBidi" w:hAnsiTheme="minorBidi" w:cstheme="minorBidi"/>
          <w:color w:val="000000" w:themeColor="text1"/>
        </w:rPr>
        <w:t>ding to Grabowski et</w:t>
      </w:r>
      <w:r w:rsidR="00F67ADB" w:rsidRPr="00BF27F6">
        <w:rPr>
          <w:rFonts w:asciiTheme="minorBidi" w:hAnsiTheme="minorBidi" w:cstheme="minorBidi"/>
          <w:color w:val="000000" w:themeColor="text1"/>
        </w:rPr>
        <w:t xml:space="preserve"> al</w:t>
      </w:r>
      <w:r w:rsidR="003819C6" w:rsidRPr="00BF27F6">
        <w:rPr>
          <w:rFonts w:asciiTheme="minorBidi" w:hAnsiTheme="minorBidi" w:cstheme="minorBidi"/>
          <w:color w:val="000000" w:themeColor="text1"/>
        </w:rPr>
        <w:t>.</w:t>
      </w:r>
      <w:r w:rsidR="00F67ADB" w:rsidRPr="00BF27F6">
        <w:rPr>
          <w:rFonts w:asciiTheme="minorBidi" w:hAnsiTheme="minorBidi" w:cstheme="minorBidi"/>
          <w:color w:val="000000" w:themeColor="text1"/>
        </w:rPr>
        <w:t xml:space="preserve"> (2007-a</w:t>
      </w:r>
      <w:r w:rsidR="004937A0" w:rsidRPr="00BF27F6">
        <w:rPr>
          <w:rFonts w:asciiTheme="minorBidi" w:hAnsiTheme="minorBidi" w:cstheme="minorBidi"/>
          <w:color w:val="000000" w:themeColor="text1"/>
        </w:rPr>
        <w:t xml:space="preserve">) leading indicators </w:t>
      </w:r>
      <w:r w:rsidR="00F67ADB" w:rsidRPr="00BF27F6">
        <w:rPr>
          <w:rFonts w:asciiTheme="minorBidi" w:hAnsiTheme="minorBidi" w:cstheme="minorBidi"/>
          <w:color w:val="000000" w:themeColor="text1"/>
        </w:rPr>
        <w:t>should add value to the prediction</w:t>
      </w:r>
      <w:r w:rsidR="004937A0" w:rsidRPr="00BF27F6">
        <w:rPr>
          <w:rFonts w:asciiTheme="minorBidi" w:hAnsiTheme="minorBidi" w:cstheme="minorBidi"/>
          <w:color w:val="000000" w:themeColor="text1"/>
        </w:rPr>
        <w:t xml:space="preserve"> of the event (accident, incident, near miss, or undesirable safety state) occurrence, and therefore should be related to proactive activities that identify hazards and assess, eliminate, minimize and control risk. This proactive aspect of leading indicators is also emphasized in the definition of Reiman and Pietikainen (2012). In this definition, they focus on the importance of the ability of the leading indicator to identify and incorporate practices and processes of the organization that precede any alterations to the safety performance in the company. </w:t>
      </w:r>
    </w:p>
    <w:p w14:paraId="0EFC9AD7" w14:textId="525BF1CF" w:rsidR="00AC75EB" w:rsidRPr="00BF27F6" w:rsidRDefault="00AC75EB" w:rsidP="00DF6449">
      <w:pPr>
        <w:pStyle w:val="ListParagraph"/>
        <w:spacing w:before="80"/>
        <w:rPr>
          <w:rFonts w:asciiTheme="minorBidi" w:hAnsiTheme="minorBidi" w:cstheme="minorBidi"/>
          <w:color w:val="000000" w:themeColor="text1"/>
          <w:u w:val="single"/>
        </w:rPr>
      </w:pPr>
      <w:r w:rsidRPr="00BF27F6">
        <w:rPr>
          <w:rFonts w:asciiTheme="minorBidi" w:hAnsiTheme="minorBidi" w:cstheme="minorBidi"/>
          <w:color w:val="000000" w:themeColor="text1"/>
          <w:u w:val="single"/>
        </w:rPr>
        <w:t xml:space="preserve">Definitions </w:t>
      </w:r>
      <w:r w:rsidR="00565329" w:rsidRPr="00BF27F6">
        <w:rPr>
          <w:rFonts w:asciiTheme="minorBidi" w:hAnsiTheme="minorBidi" w:cstheme="minorBidi"/>
          <w:color w:val="000000" w:themeColor="text1"/>
          <w:u w:val="single"/>
        </w:rPr>
        <w:t>Based o</w:t>
      </w:r>
      <w:r w:rsidR="00E15661" w:rsidRPr="00BF27F6">
        <w:rPr>
          <w:rFonts w:asciiTheme="minorBidi" w:hAnsiTheme="minorBidi" w:cstheme="minorBidi"/>
          <w:color w:val="000000" w:themeColor="text1"/>
          <w:u w:val="single"/>
        </w:rPr>
        <w:t>n Proactivity</w:t>
      </w:r>
      <w:r w:rsidR="00565329" w:rsidRPr="00BF27F6">
        <w:rPr>
          <w:rFonts w:asciiTheme="minorBidi" w:hAnsiTheme="minorBidi" w:cstheme="minorBidi"/>
          <w:color w:val="000000" w:themeColor="text1"/>
          <w:u w:val="single"/>
        </w:rPr>
        <w:t xml:space="preserve"> </w:t>
      </w:r>
    </w:p>
    <w:p w14:paraId="45359E9F" w14:textId="2BD54342" w:rsidR="00AC75EB" w:rsidRPr="00BF27F6" w:rsidRDefault="00F67ADB" w:rsidP="00DF6449">
      <w:pPr>
        <w:ind w:right="50"/>
        <w:jc w:val="both"/>
        <w:rPr>
          <w:rFonts w:asciiTheme="minorBidi" w:hAnsiTheme="minorBidi" w:cstheme="minorBidi"/>
          <w:color w:val="000000" w:themeColor="text1"/>
        </w:rPr>
      </w:pPr>
      <w:r w:rsidRPr="00BF27F6">
        <w:rPr>
          <w:rFonts w:asciiTheme="minorBidi" w:hAnsiTheme="minorBidi" w:cstheme="minorBidi"/>
          <w:color w:val="000000" w:themeColor="text1"/>
        </w:rPr>
        <w:t>Leading indicators should be</w:t>
      </w:r>
      <w:r w:rsidR="004937A0" w:rsidRPr="00BF27F6">
        <w:rPr>
          <w:rFonts w:asciiTheme="minorBidi" w:hAnsiTheme="minorBidi" w:cstheme="minorBidi"/>
          <w:color w:val="000000" w:themeColor="text1"/>
        </w:rPr>
        <w:t xml:space="preserve"> proactive</w:t>
      </w:r>
      <w:r w:rsidRPr="00BF27F6">
        <w:rPr>
          <w:rFonts w:asciiTheme="minorBidi" w:hAnsiTheme="minorBidi" w:cstheme="minorBidi"/>
          <w:color w:val="000000" w:themeColor="text1"/>
        </w:rPr>
        <w:t xml:space="preserve"> in nature. They </w:t>
      </w:r>
      <w:r w:rsidR="004937A0" w:rsidRPr="00BF27F6">
        <w:rPr>
          <w:rFonts w:asciiTheme="minorBidi" w:hAnsiTheme="minorBidi" w:cstheme="minorBidi"/>
          <w:color w:val="000000" w:themeColor="text1"/>
        </w:rPr>
        <w:t xml:space="preserve">must be associated with proactive activities, interventions and corrective actions once a shortage in the safety system is identified (Tomlinson 2011). </w:t>
      </w:r>
      <w:r w:rsidR="003819C6" w:rsidRPr="00BF27F6">
        <w:rPr>
          <w:rFonts w:asciiTheme="minorBidi" w:hAnsiTheme="minorBidi" w:cstheme="minorBidi"/>
          <w:color w:val="000000" w:themeColor="text1"/>
        </w:rPr>
        <w:t>Hallowell</w:t>
      </w:r>
      <w:r w:rsidR="004937A0" w:rsidRPr="00BF27F6">
        <w:rPr>
          <w:rFonts w:asciiTheme="minorBidi" w:hAnsiTheme="minorBidi" w:cstheme="minorBidi"/>
          <w:color w:val="000000" w:themeColor="text1"/>
        </w:rPr>
        <w:t xml:space="preserve"> et al</w:t>
      </w:r>
      <w:r w:rsidR="003819C6" w:rsidRPr="00BF27F6">
        <w:rPr>
          <w:rFonts w:asciiTheme="minorBidi" w:hAnsiTheme="minorBidi" w:cstheme="minorBidi"/>
          <w:color w:val="000000" w:themeColor="text1"/>
        </w:rPr>
        <w:t>.</w:t>
      </w:r>
      <w:r w:rsidR="004937A0" w:rsidRPr="00BF27F6">
        <w:rPr>
          <w:rFonts w:asciiTheme="minorBidi" w:hAnsiTheme="minorBidi" w:cstheme="minorBidi"/>
          <w:color w:val="000000" w:themeColor="text1"/>
        </w:rPr>
        <w:t xml:space="preserve"> (2013) defines leading indicators as safety-related practices or observations that can be measured during the construction phase, which can trigger positive responses. These can be measured and updated with the progress of the project, in order to dynamically monitor and consequently enhance safety performance.</w:t>
      </w:r>
    </w:p>
    <w:p w14:paraId="163C345A" w14:textId="5604DB03" w:rsidR="00AC75EB" w:rsidRPr="00BF27F6" w:rsidRDefault="00AC75EB" w:rsidP="00DF6449">
      <w:pPr>
        <w:pStyle w:val="ListParagraph"/>
        <w:spacing w:before="80"/>
        <w:rPr>
          <w:rFonts w:asciiTheme="minorBidi" w:hAnsiTheme="minorBidi" w:cstheme="minorBidi"/>
          <w:color w:val="000000" w:themeColor="text1"/>
          <w:u w:val="single"/>
        </w:rPr>
      </w:pPr>
      <w:r w:rsidRPr="00BF27F6">
        <w:rPr>
          <w:rFonts w:asciiTheme="minorBidi" w:hAnsiTheme="minorBidi" w:cstheme="minorBidi"/>
          <w:color w:val="000000" w:themeColor="text1"/>
          <w:u w:val="single"/>
        </w:rPr>
        <w:t xml:space="preserve">Definitions </w:t>
      </w:r>
      <w:r w:rsidR="00565329" w:rsidRPr="00BF27F6">
        <w:rPr>
          <w:rFonts w:asciiTheme="minorBidi" w:hAnsiTheme="minorBidi" w:cstheme="minorBidi"/>
          <w:color w:val="000000" w:themeColor="text1"/>
          <w:u w:val="single"/>
        </w:rPr>
        <w:t>B</w:t>
      </w:r>
      <w:r w:rsidRPr="00BF27F6">
        <w:rPr>
          <w:rFonts w:asciiTheme="minorBidi" w:hAnsiTheme="minorBidi" w:cstheme="minorBidi"/>
          <w:color w:val="000000" w:themeColor="text1"/>
          <w:u w:val="single"/>
        </w:rPr>
        <w:t xml:space="preserve">ased on </w:t>
      </w:r>
      <w:r w:rsidR="00565329" w:rsidRPr="00BF27F6">
        <w:rPr>
          <w:rFonts w:asciiTheme="minorBidi" w:hAnsiTheme="minorBidi" w:cstheme="minorBidi"/>
          <w:color w:val="000000" w:themeColor="text1"/>
          <w:u w:val="single"/>
        </w:rPr>
        <w:t>M</w:t>
      </w:r>
      <w:r w:rsidRPr="00BF27F6">
        <w:rPr>
          <w:rFonts w:asciiTheme="minorBidi" w:hAnsiTheme="minorBidi" w:cstheme="minorBidi"/>
          <w:color w:val="000000" w:themeColor="text1"/>
          <w:u w:val="single"/>
        </w:rPr>
        <w:t>easurabi</w:t>
      </w:r>
      <w:r w:rsidR="00E15661" w:rsidRPr="00BF27F6">
        <w:rPr>
          <w:rFonts w:asciiTheme="minorBidi" w:hAnsiTheme="minorBidi" w:cstheme="minorBidi"/>
          <w:color w:val="000000" w:themeColor="text1"/>
          <w:u w:val="single"/>
        </w:rPr>
        <w:t>lity</w:t>
      </w:r>
      <w:r w:rsidRPr="00BF27F6">
        <w:rPr>
          <w:rFonts w:asciiTheme="minorBidi" w:hAnsiTheme="minorBidi" w:cstheme="minorBidi"/>
          <w:color w:val="000000" w:themeColor="text1"/>
          <w:u w:val="single"/>
        </w:rPr>
        <w:t xml:space="preserve">  </w:t>
      </w:r>
    </w:p>
    <w:p w14:paraId="384A9E47" w14:textId="68C3101D" w:rsidR="004937A0" w:rsidRPr="00BF27F6" w:rsidRDefault="004937A0" w:rsidP="00F67ADB">
      <w:pPr>
        <w:ind w:right="50"/>
        <w:jc w:val="both"/>
        <w:rPr>
          <w:rFonts w:asciiTheme="minorBidi" w:hAnsiTheme="minorBidi" w:cstheme="minorBidi"/>
          <w:color w:val="000000" w:themeColor="text1"/>
        </w:rPr>
      </w:pPr>
      <w:r w:rsidRPr="00BF27F6">
        <w:rPr>
          <w:rFonts w:asciiTheme="minorBidi" w:hAnsiTheme="minorBidi" w:cstheme="minorBidi"/>
          <w:color w:val="000000" w:themeColor="text1"/>
        </w:rPr>
        <w:t xml:space="preserve">Leading indicators must be set in a measurable frame for which benchmarks are </w:t>
      </w:r>
      <w:r w:rsidR="00F67ADB" w:rsidRPr="00BF27F6">
        <w:rPr>
          <w:rFonts w:asciiTheme="minorBidi" w:hAnsiTheme="minorBidi" w:cstheme="minorBidi"/>
          <w:color w:val="000000" w:themeColor="text1"/>
        </w:rPr>
        <w:t xml:space="preserve">defined </w:t>
      </w:r>
      <w:r w:rsidRPr="00BF27F6">
        <w:rPr>
          <w:rFonts w:asciiTheme="minorBidi" w:hAnsiTheme="minorBidi" w:cstheme="minorBidi"/>
          <w:color w:val="000000" w:themeColor="text1"/>
        </w:rPr>
        <w:t xml:space="preserve">and monitoring is done to evaluate the safety performance. Toellner’s (2001) definition focuses on the aspect of measurability of the indicators. </w:t>
      </w:r>
      <w:r w:rsidR="00F67ADB" w:rsidRPr="00BF27F6">
        <w:rPr>
          <w:rFonts w:asciiTheme="minorBidi" w:hAnsiTheme="minorBidi" w:cstheme="minorBidi"/>
          <w:color w:val="000000" w:themeColor="text1"/>
        </w:rPr>
        <w:t>This definition</w:t>
      </w:r>
      <w:r w:rsidRPr="00BF27F6">
        <w:rPr>
          <w:rFonts w:asciiTheme="minorBidi" w:hAnsiTheme="minorBidi" w:cstheme="minorBidi"/>
          <w:color w:val="000000" w:themeColor="text1"/>
        </w:rPr>
        <w:t xml:space="preserve"> views indicators as metrics associated with measurable system or individual behaviors</w:t>
      </w:r>
      <w:r w:rsidR="00B5597D" w:rsidRPr="00BF27F6">
        <w:rPr>
          <w:rFonts w:asciiTheme="minorBidi" w:hAnsiTheme="minorBidi" w:cstheme="minorBidi"/>
          <w:color w:val="000000" w:themeColor="text1"/>
        </w:rPr>
        <w:t>,</w:t>
      </w:r>
      <w:r w:rsidRPr="00BF27F6">
        <w:rPr>
          <w:rFonts w:asciiTheme="minorBidi" w:hAnsiTheme="minorBidi" w:cstheme="minorBidi"/>
          <w:color w:val="000000" w:themeColor="text1"/>
        </w:rPr>
        <w:t xml:space="preserve"> which directly relate to preventing accidents.  </w:t>
      </w:r>
    </w:p>
    <w:p w14:paraId="570D12C2" w14:textId="61483A88" w:rsidR="004937A0" w:rsidRPr="00BF27F6" w:rsidRDefault="004937A0" w:rsidP="000D79BC">
      <w:pPr>
        <w:pStyle w:val="Heading3"/>
        <w:numPr>
          <w:ilvl w:val="2"/>
          <w:numId w:val="31"/>
        </w:numPr>
        <w:rPr>
          <w:rFonts w:cstheme="minorBidi"/>
          <w:color w:val="000000" w:themeColor="text1"/>
        </w:rPr>
      </w:pPr>
      <w:bookmarkStart w:id="22" w:name="_Toc475631614"/>
      <w:r w:rsidRPr="00BF27F6">
        <w:rPr>
          <w:rFonts w:cstheme="minorBidi"/>
          <w:color w:val="000000" w:themeColor="text1"/>
        </w:rPr>
        <w:t xml:space="preserve">Difference </w:t>
      </w:r>
      <w:r w:rsidR="00E538CB" w:rsidRPr="00BF27F6">
        <w:rPr>
          <w:rFonts w:cstheme="minorBidi"/>
          <w:color w:val="000000" w:themeColor="text1"/>
        </w:rPr>
        <w:t>between</w:t>
      </w:r>
      <w:r w:rsidRPr="00BF27F6">
        <w:rPr>
          <w:rFonts w:cstheme="minorBidi"/>
          <w:color w:val="000000" w:themeColor="text1"/>
        </w:rPr>
        <w:t xml:space="preserve"> Leading and Lagging Indicators</w:t>
      </w:r>
      <w:bookmarkEnd w:id="22"/>
      <w:r w:rsidRPr="00BF27F6">
        <w:rPr>
          <w:rFonts w:cstheme="minorBidi"/>
          <w:color w:val="000000" w:themeColor="text1"/>
        </w:rPr>
        <w:t xml:space="preserve"> </w:t>
      </w:r>
    </w:p>
    <w:p w14:paraId="046047F0" w14:textId="74B94E9F" w:rsidR="004937A0" w:rsidRPr="00BF27F6" w:rsidRDefault="004937A0" w:rsidP="00E538CB">
      <w:pPr>
        <w:ind w:right="50"/>
        <w:jc w:val="both"/>
        <w:rPr>
          <w:rFonts w:asciiTheme="minorBidi" w:hAnsiTheme="minorBidi" w:cstheme="minorBidi"/>
          <w:color w:val="000000" w:themeColor="text1"/>
        </w:rPr>
      </w:pPr>
      <w:r w:rsidRPr="00BF27F6">
        <w:rPr>
          <w:rFonts w:asciiTheme="minorBidi" w:hAnsiTheme="minorBidi" w:cstheme="minorBidi"/>
          <w:color w:val="000000" w:themeColor="text1"/>
        </w:rPr>
        <w:t>From the definitions above it can be concluded that leading and lagging indicators differ in terms of whether they precede (lead) or follow (lag) an accident (Hale 2009). Leading indicators have the ability</w:t>
      </w:r>
      <w:r w:rsidR="00F67ADB" w:rsidRPr="00BF27F6">
        <w:rPr>
          <w:rFonts w:asciiTheme="minorBidi" w:hAnsiTheme="minorBidi" w:cstheme="minorBidi"/>
          <w:color w:val="000000" w:themeColor="text1"/>
        </w:rPr>
        <w:t>,</w:t>
      </w:r>
      <w:r w:rsidRPr="00BF27F6">
        <w:rPr>
          <w:rFonts w:asciiTheme="minorBidi" w:hAnsiTheme="minorBidi" w:cstheme="minorBidi"/>
          <w:color w:val="000000" w:themeColor="text1"/>
        </w:rPr>
        <w:t xml:space="preserve"> if selected properly</w:t>
      </w:r>
      <w:r w:rsidR="00F67ADB" w:rsidRPr="00BF27F6">
        <w:rPr>
          <w:rFonts w:asciiTheme="minorBidi" w:hAnsiTheme="minorBidi" w:cstheme="minorBidi"/>
          <w:color w:val="000000" w:themeColor="text1"/>
        </w:rPr>
        <w:t>,</w:t>
      </w:r>
      <w:r w:rsidRPr="00BF27F6">
        <w:rPr>
          <w:rFonts w:asciiTheme="minorBidi" w:hAnsiTheme="minorBidi" w:cstheme="minorBidi"/>
          <w:color w:val="000000" w:themeColor="text1"/>
        </w:rPr>
        <w:t xml:space="preserve"> to predict the arrival of accidents or the change in the organization’s risk level, while lagging indicators merely </w:t>
      </w:r>
      <w:r w:rsidRPr="00BF27F6">
        <w:rPr>
          <w:rFonts w:asciiTheme="minorBidi" w:hAnsiTheme="minorBidi" w:cstheme="minorBidi"/>
          <w:color w:val="000000" w:themeColor="text1"/>
        </w:rPr>
        <w:lastRenderedPageBreak/>
        <w:t>provide statistics of the past performanc</w:t>
      </w:r>
      <w:r w:rsidR="003819C6" w:rsidRPr="00BF27F6">
        <w:rPr>
          <w:rFonts w:asciiTheme="minorBidi" w:hAnsiTheme="minorBidi" w:cstheme="minorBidi"/>
          <w:color w:val="000000" w:themeColor="text1"/>
        </w:rPr>
        <w:t>e, which usually poorly predict</w:t>
      </w:r>
      <w:r w:rsidRPr="00BF27F6">
        <w:rPr>
          <w:rFonts w:asciiTheme="minorBidi" w:hAnsiTheme="minorBidi" w:cstheme="minorBidi"/>
          <w:color w:val="000000" w:themeColor="text1"/>
        </w:rPr>
        <w:t xml:space="preserve"> future performance. Furthermore, leading and lagging indicators differ in their focus levels. Lagging indicators have much less focus on the individual performance when compared to the focus of leading indicators; they often have a broader scope and focus on organizational level performance and me</w:t>
      </w:r>
      <w:r w:rsidR="008F440C" w:rsidRPr="00BF27F6">
        <w:rPr>
          <w:rFonts w:asciiTheme="minorBidi" w:hAnsiTheme="minorBidi" w:cstheme="minorBidi"/>
          <w:color w:val="000000" w:themeColor="text1"/>
        </w:rPr>
        <w:t>as</w:t>
      </w:r>
      <w:r w:rsidR="004F0897" w:rsidRPr="00BF27F6">
        <w:rPr>
          <w:rFonts w:asciiTheme="minorBidi" w:hAnsiTheme="minorBidi" w:cstheme="minorBidi"/>
          <w:color w:val="000000" w:themeColor="text1"/>
        </w:rPr>
        <w:t xml:space="preserve">ures (Grabowski </w:t>
      </w:r>
      <w:r w:rsidR="003819C6" w:rsidRPr="00BF27F6">
        <w:rPr>
          <w:rFonts w:asciiTheme="minorBidi" w:hAnsiTheme="minorBidi" w:cstheme="minorBidi"/>
          <w:color w:val="000000" w:themeColor="text1"/>
        </w:rPr>
        <w:t>et al.</w:t>
      </w:r>
      <w:r w:rsidR="004F0897" w:rsidRPr="00BF27F6">
        <w:rPr>
          <w:rFonts w:asciiTheme="minorBidi" w:hAnsiTheme="minorBidi" w:cstheme="minorBidi"/>
          <w:color w:val="000000" w:themeColor="text1"/>
        </w:rPr>
        <w:t xml:space="preserve"> 2007-a). Leading and lagging indicators also differ in the original purpose of their design. Leading</w:t>
      </w:r>
      <w:r w:rsidR="008F440C" w:rsidRPr="00BF27F6">
        <w:rPr>
          <w:rFonts w:asciiTheme="minorBidi" w:hAnsiTheme="minorBidi" w:cstheme="minorBidi"/>
          <w:color w:val="000000" w:themeColor="text1"/>
        </w:rPr>
        <w:t xml:space="preserve"> indicators were</w:t>
      </w:r>
      <w:r w:rsidRPr="00BF27F6">
        <w:rPr>
          <w:rFonts w:asciiTheme="minorBidi" w:hAnsiTheme="minorBidi" w:cstheme="minorBidi"/>
          <w:color w:val="000000" w:themeColor="text1"/>
        </w:rPr>
        <w:t xml:space="preserve"> originally designed in the purpose of monitoring the safety processes </w:t>
      </w:r>
      <w:r w:rsidR="004F0897" w:rsidRPr="00BF27F6">
        <w:rPr>
          <w:rFonts w:asciiTheme="minorBidi" w:hAnsiTheme="minorBidi" w:cstheme="minorBidi"/>
          <w:color w:val="000000" w:themeColor="text1"/>
        </w:rPr>
        <w:t>and highlighting any</w:t>
      </w:r>
      <w:r w:rsidRPr="00BF27F6">
        <w:rPr>
          <w:rFonts w:asciiTheme="minorBidi" w:hAnsiTheme="minorBidi" w:cstheme="minorBidi"/>
          <w:color w:val="000000" w:themeColor="text1"/>
        </w:rPr>
        <w:t xml:space="preserve"> shortfalls as to initiate int</w:t>
      </w:r>
      <w:r w:rsidR="004F0897" w:rsidRPr="00BF27F6">
        <w:rPr>
          <w:rFonts w:asciiTheme="minorBidi" w:hAnsiTheme="minorBidi" w:cstheme="minorBidi"/>
          <w:color w:val="000000" w:themeColor="text1"/>
        </w:rPr>
        <w:t>ervention or corrective actions.</w:t>
      </w:r>
      <w:r w:rsidRPr="00BF27F6">
        <w:rPr>
          <w:rFonts w:asciiTheme="minorBidi" w:hAnsiTheme="minorBidi" w:cstheme="minorBidi"/>
          <w:color w:val="000000" w:themeColor="text1"/>
        </w:rPr>
        <w:t xml:space="preserve"> This is not the case of lagging indicators</w:t>
      </w:r>
      <w:r w:rsidR="004F0897" w:rsidRPr="00BF27F6">
        <w:rPr>
          <w:rFonts w:asciiTheme="minorBidi" w:hAnsiTheme="minorBidi" w:cstheme="minorBidi"/>
          <w:color w:val="000000" w:themeColor="text1"/>
        </w:rPr>
        <w:t>,</w:t>
      </w:r>
      <w:r w:rsidRPr="00BF27F6">
        <w:rPr>
          <w:rFonts w:asciiTheme="minorBidi" w:hAnsiTheme="minorBidi" w:cstheme="minorBidi"/>
          <w:color w:val="000000" w:themeColor="text1"/>
        </w:rPr>
        <w:t xml:space="preserve"> which merely reflect results of past performance in terms of</w:t>
      </w:r>
      <w:r w:rsidR="008F440C" w:rsidRPr="00BF27F6">
        <w:rPr>
          <w:rFonts w:asciiTheme="minorBidi" w:hAnsiTheme="minorBidi" w:cstheme="minorBidi"/>
          <w:color w:val="000000" w:themeColor="text1"/>
        </w:rPr>
        <w:t xml:space="preserve"> accident rates and near misses</w:t>
      </w:r>
      <w:r w:rsidRPr="00BF27F6">
        <w:rPr>
          <w:rFonts w:asciiTheme="minorBidi" w:hAnsiTheme="minorBidi" w:cstheme="minorBidi"/>
          <w:color w:val="000000" w:themeColor="text1"/>
        </w:rPr>
        <w:t xml:space="preserve"> </w:t>
      </w:r>
      <w:r w:rsidR="008F440C" w:rsidRPr="00BF27F6">
        <w:rPr>
          <w:rFonts w:asciiTheme="minorBidi" w:hAnsiTheme="minorBidi" w:cstheme="minorBidi"/>
          <w:color w:val="000000" w:themeColor="text1"/>
        </w:rPr>
        <w:t xml:space="preserve">(Hinze et al. 2012). </w:t>
      </w:r>
      <w:r w:rsidRPr="00BF27F6">
        <w:rPr>
          <w:rFonts w:asciiTheme="minorBidi" w:hAnsiTheme="minorBidi" w:cstheme="minorBidi"/>
          <w:color w:val="000000" w:themeColor="text1"/>
        </w:rPr>
        <w:t xml:space="preserve">Based on these differences, and as outlined by Wehle and Hinze (2009), there are several reasons why a leading indicator program needs to be used in preference (yet in combination with) to a lagging indicator system. These include the limited information that lagging data provides, the need for new tools to focus on safety performance, and the need to create a safety program that adjusts to changes as the project progresses. </w:t>
      </w:r>
    </w:p>
    <w:p w14:paraId="7CB47DC1" w14:textId="1B9CA080" w:rsidR="004937A0" w:rsidRPr="00BF27F6" w:rsidRDefault="004937A0" w:rsidP="000D79BC">
      <w:pPr>
        <w:pStyle w:val="Heading3"/>
        <w:numPr>
          <w:ilvl w:val="2"/>
          <w:numId w:val="31"/>
        </w:numPr>
        <w:rPr>
          <w:rFonts w:cstheme="minorBidi"/>
          <w:color w:val="000000" w:themeColor="text1"/>
        </w:rPr>
      </w:pPr>
      <w:bookmarkStart w:id="23" w:name="_Toc475631615"/>
      <w:r w:rsidRPr="00BF27F6">
        <w:rPr>
          <w:rFonts w:cstheme="minorBidi"/>
          <w:color w:val="000000" w:themeColor="text1"/>
        </w:rPr>
        <w:t xml:space="preserve">Active and Passive Leading </w:t>
      </w:r>
      <w:r w:rsidR="003819C6" w:rsidRPr="00BF27F6">
        <w:rPr>
          <w:rFonts w:cstheme="minorBidi"/>
          <w:color w:val="000000" w:themeColor="text1"/>
        </w:rPr>
        <w:t>I</w:t>
      </w:r>
      <w:r w:rsidRPr="00BF27F6">
        <w:rPr>
          <w:rFonts w:cstheme="minorBidi"/>
          <w:color w:val="000000" w:themeColor="text1"/>
        </w:rPr>
        <w:t>ndicators</w:t>
      </w:r>
      <w:bookmarkEnd w:id="23"/>
      <w:r w:rsidRPr="00BF27F6">
        <w:rPr>
          <w:rFonts w:cstheme="minorBidi"/>
          <w:color w:val="000000" w:themeColor="text1"/>
        </w:rPr>
        <w:t xml:space="preserve"> </w:t>
      </w:r>
    </w:p>
    <w:p w14:paraId="6F0758B8" w14:textId="4ED85AEA" w:rsidR="00927D1A" w:rsidRPr="00BF27F6" w:rsidRDefault="004937A0" w:rsidP="00313E79">
      <w:pPr>
        <w:autoSpaceDE w:val="0"/>
        <w:autoSpaceDN w:val="0"/>
        <w:adjustRightInd w:val="0"/>
        <w:ind w:right="50"/>
        <w:jc w:val="both"/>
        <w:rPr>
          <w:rFonts w:asciiTheme="minorBidi" w:hAnsiTheme="minorBidi" w:cstheme="minorBidi"/>
          <w:color w:val="000000" w:themeColor="text1"/>
        </w:rPr>
      </w:pPr>
      <w:r w:rsidRPr="00BF27F6">
        <w:rPr>
          <w:rFonts w:asciiTheme="minorBidi" w:hAnsiTheme="minorBidi" w:cstheme="minorBidi"/>
          <w:color w:val="000000" w:themeColor="text1"/>
        </w:rPr>
        <w:t>Some literature sources classify leading i</w:t>
      </w:r>
      <w:r w:rsidR="003819C6" w:rsidRPr="00BF27F6">
        <w:rPr>
          <w:rFonts w:asciiTheme="minorBidi" w:hAnsiTheme="minorBidi" w:cstheme="minorBidi"/>
          <w:color w:val="000000" w:themeColor="text1"/>
        </w:rPr>
        <w:t>ndicators into two categories: passive and active i</w:t>
      </w:r>
      <w:r w:rsidRPr="00BF27F6">
        <w:rPr>
          <w:rFonts w:asciiTheme="minorBidi" w:hAnsiTheme="minorBidi" w:cstheme="minorBidi"/>
          <w:color w:val="000000" w:themeColor="text1"/>
        </w:rPr>
        <w:t>ndicators.</w:t>
      </w:r>
      <w:r w:rsidR="00927D1A" w:rsidRPr="00BF27F6">
        <w:rPr>
          <w:rFonts w:asciiTheme="minorBidi" w:hAnsiTheme="minorBidi" w:cstheme="minorBidi"/>
          <w:color w:val="000000" w:themeColor="text1"/>
        </w:rPr>
        <w:t xml:space="preserve"> The Construction Industry Institute (CII) </w:t>
      </w:r>
      <w:r w:rsidRPr="00BF27F6">
        <w:rPr>
          <w:rFonts w:asciiTheme="minorBidi" w:hAnsiTheme="minorBidi" w:cstheme="minorBidi"/>
          <w:color w:val="000000" w:themeColor="text1"/>
        </w:rPr>
        <w:t>Research Summary 284-1 (2012</w:t>
      </w:r>
      <w:r w:rsidR="00342408" w:rsidRPr="00BF27F6">
        <w:rPr>
          <w:rFonts w:asciiTheme="minorBidi" w:hAnsiTheme="minorBidi" w:cstheme="minorBidi"/>
          <w:color w:val="000000" w:themeColor="text1"/>
        </w:rPr>
        <w:t>-b</w:t>
      </w:r>
      <w:r w:rsidRPr="00BF27F6">
        <w:rPr>
          <w:rFonts w:asciiTheme="minorBidi" w:hAnsiTheme="minorBidi" w:cstheme="minorBidi"/>
          <w:color w:val="000000" w:themeColor="text1"/>
        </w:rPr>
        <w:t xml:space="preserve">) of Measuring Safety Performance with Active Safety Leading Indicators and the </w:t>
      </w:r>
      <w:r w:rsidR="00927D1A" w:rsidRPr="00BF27F6">
        <w:rPr>
          <w:rFonts w:asciiTheme="minorBidi" w:hAnsiTheme="minorBidi" w:cstheme="minorBidi"/>
          <w:color w:val="000000" w:themeColor="text1"/>
        </w:rPr>
        <w:t xml:space="preserve">Research on </w:t>
      </w:r>
      <w:r w:rsidRPr="00BF27F6">
        <w:rPr>
          <w:rFonts w:asciiTheme="minorBidi" w:hAnsiTheme="minorBidi" w:cstheme="minorBidi"/>
          <w:color w:val="000000" w:themeColor="text1"/>
        </w:rPr>
        <w:t xml:space="preserve">Implementing Active Leading Indicators </w:t>
      </w:r>
      <w:r w:rsidR="00927D1A" w:rsidRPr="00BF27F6">
        <w:rPr>
          <w:rFonts w:asciiTheme="minorBidi" w:hAnsiTheme="minorBidi" w:cstheme="minorBidi"/>
          <w:color w:val="000000" w:themeColor="text1"/>
        </w:rPr>
        <w:t>make a clear distinction between these two types. Reiman and Pietikainen (2012) also make this distinction between the two types of leading indicators. For them, monitor indicators (</w:t>
      </w:r>
      <w:r w:rsidR="003819C6" w:rsidRPr="00BF27F6">
        <w:rPr>
          <w:rFonts w:asciiTheme="minorBidi" w:hAnsiTheme="minorBidi" w:cstheme="minorBidi"/>
          <w:color w:val="000000" w:themeColor="text1"/>
        </w:rPr>
        <w:t>i.e.</w:t>
      </w:r>
      <w:r w:rsidR="00927D1A" w:rsidRPr="00BF27F6">
        <w:rPr>
          <w:rFonts w:asciiTheme="minorBidi" w:hAnsiTheme="minorBidi" w:cstheme="minorBidi"/>
          <w:color w:val="000000" w:themeColor="text1"/>
        </w:rPr>
        <w:t xml:space="preserve"> passive indicators) indicate the potential of the organization to achieve </w:t>
      </w:r>
      <w:r w:rsidR="003819C6" w:rsidRPr="00BF27F6">
        <w:rPr>
          <w:rFonts w:asciiTheme="minorBidi" w:hAnsiTheme="minorBidi" w:cstheme="minorBidi"/>
          <w:color w:val="000000" w:themeColor="text1"/>
        </w:rPr>
        <w:t>safety;</w:t>
      </w:r>
      <w:r w:rsidR="00927D1A" w:rsidRPr="00BF27F6">
        <w:rPr>
          <w:rFonts w:asciiTheme="minorBidi" w:hAnsiTheme="minorBidi" w:cstheme="minorBidi"/>
          <w:color w:val="000000" w:themeColor="text1"/>
        </w:rPr>
        <w:t xml:space="preserve"> these are short term and are unlikely to change as the project progresses. On the other hand, drive safety indicators (</w:t>
      </w:r>
      <w:r w:rsidR="003819C6" w:rsidRPr="00BF27F6">
        <w:rPr>
          <w:rFonts w:asciiTheme="minorBidi" w:hAnsiTheme="minorBidi" w:cstheme="minorBidi"/>
          <w:color w:val="000000" w:themeColor="text1"/>
        </w:rPr>
        <w:t xml:space="preserve">i.e. </w:t>
      </w:r>
      <w:r w:rsidR="00927D1A" w:rsidRPr="00BF27F6">
        <w:rPr>
          <w:rFonts w:asciiTheme="minorBidi" w:hAnsiTheme="minorBidi" w:cstheme="minorBidi"/>
          <w:color w:val="000000" w:themeColor="text1"/>
        </w:rPr>
        <w:t xml:space="preserve">active indicators) relate to activities aiming at enhancing safety. Drive indicators should be associated with actions that influence the safety system, and should be open to alterations throughout the project duration. </w:t>
      </w:r>
      <w:r w:rsidR="00927D1A" w:rsidRPr="00BF27F6">
        <w:rPr>
          <w:rFonts w:asciiTheme="minorBidi" w:hAnsiTheme="minorBidi" w:cstheme="minorBidi"/>
          <w:color w:val="000000" w:themeColor="text1"/>
        </w:rPr>
        <w:tab/>
      </w:r>
      <w:r w:rsidR="00345B5B" w:rsidRPr="00BF27F6">
        <w:rPr>
          <w:rFonts w:asciiTheme="minorBidi" w:hAnsiTheme="minorBidi" w:cstheme="minorBidi"/>
          <w:color w:val="000000" w:themeColor="text1"/>
        </w:rPr>
        <w:t xml:space="preserve">More definitions and examples of the two types are discussed below. </w:t>
      </w:r>
    </w:p>
    <w:p w14:paraId="671593EB" w14:textId="77777777" w:rsidR="00C37FC2" w:rsidRPr="00BF27F6" w:rsidRDefault="00C37FC2">
      <w:pPr>
        <w:spacing w:line="240" w:lineRule="auto"/>
        <w:rPr>
          <w:rFonts w:asciiTheme="minorBidi" w:hAnsiTheme="minorBidi" w:cstheme="minorBidi"/>
          <w:color w:val="000000" w:themeColor="text1"/>
          <w:u w:val="single"/>
          <w:lang w:eastAsia="ar-SA"/>
        </w:rPr>
      </w:pPr>
      <w:r w:rsidRPr="00BF27F6">
        <w:rPr>
          <w:rFonts w:asciiTheme="minorBidi" w:hAnsiTheme="minorBidi" w:cstheme="minorBidi"/>
          <w:color w:val="000000" w:themeColor="text1"/>
          <w:u w:val="single"/>
        </w:rPr>
        <w:br w:type="page"/>
      </w:r>
    </w:p>
    <w:p w14:paraId="38CDEBB5" w14:textId="71DA8462" w:rsidR="00313E79" w:rsidRPr="00BF27F6" w:rsidRDefault="00313E79" w:rsidP="00DF6449">
      <w:pPr>
        <w:pStyle w:val="ListParagraph"/>
        <w:spacing w:before="80"/>
        <w:rPr>
          <w:rFonts w:asciiTheme="minorBidi" w:hAnsiTheme="minorBidi" w:cstheme="minorBidi"/>
          <w:color w:val="000000" w:themeColor="text1"/>
          <w:u w:val="single"/>
        </w:rPr>
      </w:pPr>
      <w:r w:rsidRPr="00BF27F6">
        <w:rPr>
          <w:rFonts w:asciiTheme="minorBidi" w:hAnsiTheme="minorBidi" w:cstheme="minorBidi"/>
          <w:color w:val="000000" w:themeColor="text1"/>
          <w:u w:val="single"/>
        </w:rPr>
        <w:lastRenderedPageBreak/>
        <w:t>Passive Leading Indicators</w:t>
      </w:r>
    </w:p>
    <w:p w14:paraId="0C616545" w14:textId="1840F695" w:rsidR="004937A0" w:rsidRPr="00BF27F6" w:rsidRDefault="00927D1A" w:rsidP="00313E79">
      <w:pPr>
        <w:ind w:right="50"/>
        <w:jc w:val="both"/>
        <w:rPr>
          <w:rFonts w:asciiTheme="minorBidi" w:hAnsiTheme="minorBidi" w:cstheme="minorBidi"/>
          <w:color w:val="000000" w:themeColor="text1"/>
        </w:rPr>
      </w:pPr>
      <w:r w:rsidRPr="00BF27F6">
        <w:rPr>
          <w:rFonts w:asciiTheme="minorBidi" w:hAnsiTheme="minorBidi" w:cstheme="minorBidi"/>
          <w:color w:val="000000" w:themeColor="text1"/>
        </w:rPr>
        <w:t>Passive leading indicators are defined as “</w:t>
      </w:r>
      <w:r w:rsidRPr="00BF27F6">
        <w:rPr>
          <w:rFonts w:asciiTheme="minorBidi" w:hAnsiTheme="minorBidi" w:cstheme="minorBidi"/>
          <w:i/>
          <w:iCs/>
          <w:color w:val="000000" w:themeColor="text1"/>
        </w:rPr>
        <w:t>s</w:t>
      </w:r>
      <w:r w:rsidR="004937A0" w:rsidRPr="00BF27F6">
        <w:rPr>
          <w:rFonts w:asciiTheme="minorBidi" w:hAnsiTheme="minorBidi" w:cstheme="minorBidi"/>
          <w:i/>
          <w:iCs/>
          <w:color w:val="000000" w:themeColor="text1"/>
        </w:rPr>
        <w:t>afety strategies that should be implemented before the construction phase begins to set the project up for success</w:t>
      </w:r>
      <w:r w:rsidRPr="00BF27F6">
        <w:rPr>
          <w:rFonts w:asciiTheme="minorBidi" w:hAnsiTheme="minorBidi" w:cstheme="minorBidi"/>
          <w:i/>
          <w:iCs/>
          <w:color w:val="000000" w:themeColor="text1"/>
        </w:rPr>
        <w:t xml:space="preserve">” </w:t>
      </w:r>
      <w:r w:rsidRPr="00BF27F6">
        <w:rPr>
          <w:rFonts w:asciiTheme="minorBidi" w:hAnsiTheme="minorBidi" w:cstheme="minorBidi"/>
          <w:color w:val="000000" w:themeColor="text1"/>
        </w:rPr>
        <w:t>(CII</w:t>
      </w:r>
      <w:r w:rsidRPr="00BF27F6">
        <w:rPr>
          <w:rFonts w:asciiTheme="minorBidi" w:hAnsiTheme="minorBidi" w:cstheme="minorBidi"/>
          <w:i/>
          <w:iCs/>
          <w:color w:val="000000" w:themeColor="text1"/>
        </w:rPr>
        <w:t xml:space="preserve"> </w:t>
      </w:r>
      <w:r w:rsidRPr="00BF27F6">
        <w:rPr>
          <w:rFonts w:asciiTheme="minorBidi" w:hAnsiTheme="minorBidi" w:cstheme="minorBidi"/>
          <w:color w:val="000000" w:themeColor="text1"/>
        </w:rPr>
        <w:t>2012</w:t>
      </w:r>
      <w:r w:rsidR="00342408" w:rsidRPr="00BF27F6">
        <w:rPr>
          <w:rFonts w:asciiTheme="minorBidi" w:hAnsiTheme="minorBidi" w:cstheme="minorBidi"/>
          <w:color w:val="000000" w:themeColor="text1"/>
        </w:rPr>
        <w:t>-b</w:t>
      </w:r>
      <w:r w:rsidRPr="00BF27F6">
        <w:rPr>
          <w:rFonts w:asciiTheme="minorBidi" w:hAnsiTheme="minorBidi" w:cstheme="minorBidi"/>
          <w:color w:val="000000" w:themeColor="text1"/>
        </w:rPr>
        <w:t>)</w:t>
      </w:r>
      <w:r w:rsidR="004937A0" w:rsidRPr="00BF27F6">
        <w:rPr>
          <w:rFonts w:asciiTheme="minorBidi" w:hAnsiTheme="minorBidi" w:cstheme="minorBidi"/>
          <w:color w:val="000000" w:themeColor="text1"/>
        </w:rPr>
        <w:t>. Typically, these practices (e.g., contractual language and staffing) are not adjusted once the project begins, but serve as predictors of safety performance during construction.</w:t>
      </w:r>
      <w:r w:rsidRPr="00BF27F6">
        <w:rPr>
          <w:rFonts w:asciiTheme="minorBidi" w:hAnsiTheme="minorBidi" w:cstheme="minorBidi"/>
          <w:color w:val="000000" w:themeColor="text1"/>
        </w:rPr>
        <w:t xml:space="preserve"> Some examples of passive leading indicators are the percentage of management personnel or field employees that are OSHA certified, or the percentage of subcontractors that are selected based on a pre-defined safety criteria. These are examples of indicators that usually do not change once the construction is initiated. </w:t>
      </w:r>
      <w:r w:rsidR="00345B5B" w:rsidRPr="00BF27F6">
        <w:rPr>
          <w:rFonts w:asciiTheme="minorBidi" w:hAnsiTheme="minorBidi" w:cstheme="minorBidi"/>
          <w:color w:val="000000" w:themeColor="text1"/>
        </w:rPr>
        <w:t xml:space="preserve"> Passive leading indicators </w:t>
      </w:r>
      <w:r w:rsidRPr="00BF27F6">
        <w:rPr>
          <w:rFonts w:asciiTheme="minorBidi" w:hAnsiTheme="minorBidi" w:cstheme="minorBidi"/>
          <w:color w:val="000000" w:themeColor="text1"/>
        </w:rPr>
        <w:t xml:space="preserve">are a good start to predict the safety of the project, but they offer very </w:t>
      </w:r>
      <w:r w:rsidR="003819C6" w:rsidRPr="00BF27F6">
        <w:rPr>
          <w:rFonts w:asciiTheme="minorBidi" w:hAnsiTheme="minorBidi" w:cstheme="minorBidi"/>
          <w:color w:val="000000" w:themeColor="text1"/>
        </w:rPr>
        <w:t>little</w:t>
      </w:r>
      <w:r w:rsidRPr="00BF27F6">
        <w:rPr>
          <w:rFonts w:asciiTheme="minorBidi" w:hAnsiTheme="minorBidi" w:cstheme="minorBidi"/>
          <w:color w:val="000000" w:themeColor="text1"/>
        </w:rPr>
        <w:t xml:space="preserve"> information about the daily progression of safety and related activities on the site; making </w:t>
      </w:r>
      <w:r w:rsidR="00345B5B" w:rsidRPr="00BF27F6">
        <w:rPr>
          <w:rFonts w:asciiTheme="minorBidi" w:hAnsiTheme="minorBidi" w:cstheme="minorBidi"/>
          <w:color w:val="000000" w:themeColor="text1"/>
        </w:rPr>
        <w:t>them</w:t>
      </w:r>
      <w:r w:rsidRPr="00BF27F6">
        <w:rPr>
          <w:rFonts w:asciiTheme="minorBidi" w:hAnsiTheme="minorBidi" w:cstheme="minorBidi"/>
          <w:color w:val="000000" w:themeColor="text1"/>
        </w:rPr>
        <w:t xml:space="preserve"> more useful for a broader and bigger picture prediction of long term safety performance.</w:t>
      </w:r>
    </w:p>
    <w:p w14:paraId="0F6815A3" w14:textId="65AD72CB" w:rsidR="00313E79" w:rsidRPr="00BF27F6" w:rsidRDefault="00313E79" w:rsidP="00DF6449">
      <w:pPr>
        <w:pStyle w:val="ListParagraph"/>
        <w:spacing w:before="80"/>
        <w:rPr>
          <w:rFonts w:asciiTheme="minorBidi" w:hAnsiTheme="minorBidi" w:cstheme="minorBidi"/>
          <w:color w:val="000000" w:themeColor="text1"/>
          <w:u w:val="single"/>
        </w:rPr>
      </w:pPr>
      <w:r w:rsidRPr="00BF27F6">
        <w:rPr>
          <w:rFonts w:asciiTheme="minorBidi" w:hAnsiTheme="minorBidi" w:cstheme="minorBidi"/>
          <w:color w:val="000000" w:themeColor="text1"/>
          <w:u w:val="single"/>
        </w:rPr>
        <w:t>Active Leading Indicators</w:t>
      </w:r>
    </w:p>
    <w:p w14:paraId="59E4B7BE" w14:textId="00E4835B" w:rsidR="004937A0" w:rsidRPr="00BF27F6" w:rsidRDefault="00927D1A" w:rsidP="00CF46CF">
      <w:pPr>
        <w:ind w:right="50"/>
        <w:jc w:val="both"/>
        <w:rPr>
          <w:rFonts w:asciiTheme="minorBidi" w:hAnsiTheme="minorBidi" w:cstheme="minorBidi"/>
          <w:color w:val="000000" w:themeColor="text1"/>
        </w:rPr>
      </w:pPr>
      <w:r w:rsidRPr="00BF27F6">
        <w:rPr>
          <w:rFonts w:asciiTheme="minorBidi" w:hAnsiTheme="minorBidi" w:cstheme="minorBidi"/>
          <w:color w:val="000000" w:themeColor="text1"/>
        </w:rPr>
        <w:t xml:space="preserve">Leading indicators are defined as </w:t>
      </w:r>
      <w:r w:rsidR="004937A0" w:rsidRPr="00BF27F6">
        <w:rPr>
          <w:rFonts w:asciiTheme="minorBidi" w:hAnsiTheme="minorBidi" w:cstheme="minorBidi"/>
          <w:color w:val="000000" w:themeColor="text1"/>
        </w:rPr>
        <w:t>safety-related practi</w:t>
      </w:r>
      <w:r w:rsidRPr="00BF27F6">
        <w:rPr>
          <w:rFonts w:asciiTheme="minorBidi" w:hAnsiTheme="minorBidi" w:cstheme="minorBidi"/>
          <w:color w:val="000000" w:themeColor="text1"/>
        </w:rPr>
        <w:t xml:space="preserve">ces or observations that can be </w:t>
      </w:r>
      <w:r w:rsidR="004937A0" w:rsidRPr="00BF27F6">
        <w:rPr>
          <w:rFonts w:asciiTheme="minorBidi" w:hAnsiTheme="minorBidi" w:cstheme="minorBidi"/>
          <w:color w:val="000000" w:themeColor="text1"/>
        </w:rPr>
        <w:t>measured during the construction phase and that can trigger positive responses</w:t>
      </w:r>
      <w:r w:rsidR="002546AF" w:rsidRPr="00BF27F6">
        <w:rPr>
          <w:rFonts w:asciiTheme="minorBidi" w:hAnsiTheme="minorBidi" w:cstheme="minorBidi"/>
          <w:color w:val="000000" w:themeColor="text1"/>
        </w:rPr>
        <w:t xml:space="preserve"> (CII</w:t>
      </w:r>
      <w:r w:rsidR="002546AF" w:rsidRPr="00BF27F6">
        <w:rPr>
          <w:rFonts w:asciiTheme="minorBidi" w:hAnsiTheme="minorBidi" w:cstheme="minorBidi"/>
          <w:i/>
          <w:iCs/>
          <w:color w:val="000000" w:themeColor="text1"/>
        </w:rPr>
        <w:t xml:space="preserve"> </w:t>
      </w:r>
      <w:r w:rsidR="002546AF" w:rsidRPr="00BF27F6">
        <w:rPr>
          <w:rFonts w:asciiTheme="minorBidi" w:hAnsiTheme="minorBidi" w:cstheme="minorBidi"/>
          <w:color w:val="000000" w:themeColor="text1"/>
        </w:rPr>
        <w:t>2012</w:t>
      </w:r>
      <w:r w:rsidR="00342408" w:rsidRPr="00BF27F6">
        <w:rPr>
          <w:rFonts w:asciiTheme="minorBidi" w:hAnsiTheme="minorBidi" w:cstheme="minorBidi"/>
          <w:color w:val="000000" w:themeColor="text1"/>
        </w:rPr>
        <w:t>-b</w:t>
      </w:r>
      <w:r w:rsidR="002546AF" w:rsidRPr="00BF27F6">
        <w:rPr>
          <w:rFonts w:asciiTheme="minorBidi" w:hAnsiTheme="minorBidi" w:cstheme="minorBidi"/>
          <w:color w:val="000000" w:themeColor="text1"/>
        </w:rPr>
        <w:t>)</w:t>
      </w:r>
      <w:r w:rsidR="004937A0" w:rsidRPr="00BF27F6">
        <w:rPr>
          <w:rFonts w:asciiTheme="minorBidi" w:hAnsiTheme="minorBidi" w:cstheme="minorBidi"/>
          <w:color w:val="000000" w:themeColor="text1"/>
        </w:rPr>
        <w:t xml:space="preserve">. Active leading indicators can be measured and adjusted as the project progresses to dynamically monitor and improve safety performance. </w:t>
      </w:r>
      <w:r w:rsidR="002546AF" w:rsidRPr="00BF27F6">
        <w:rPr>
          <w:rFonts w:asciiTheme="minorBidi" w:hAnsiTheme="minorBidi" w:cstheme="minorBidi"/>
          <w:color w:val="000000" w:themeColor="text1"/>
        </w:rPr>
        <w:t>While p</w:t>
      </w:r>
      <w:r w:rsidR="004937A0" w:rsidRPr="00BF27F6">
        <w:rPr>
          <w:rFonts w:asciiTheme="minorBidi" w:hAnsiTheme="minorBidi" w:cstheme="minorBidi"/>
          <w:color w:val="000000" w:themeColor="text1"/>
        </w:rPr>
        <w:t>assive leading indicators generally have “yes” or “no” as an answer to whether a practice or program is implemented, active leading indicators</w:t>
      </w:r>
      <w:r w:rsidR="00345B5B" w:rsidRPr="00BF27F6">
        <w:rPr>
          <w:rFonts w:asciiTheme="minorBidi" w:hAnsiTheme="minorBidi" w:cstheme="minorBidi"/>
          <w:color w:val="000000" w:themeColor="text1"/>
        </w:rPr>
        <w:t>,</w:t>
      </w:r>
      <w:r w:rsidR="002546AF" w:rsidRPr="00BF27F6">
        <w:rPr>
          <w:rFonts w:asciiTheme="minorBidi" w:hAnsiTheme="minorBidi" w:cstheme="minorBidi"/>
          <w:color w:val="000000" w:themeColor="text1"/>
        </w:rPr>
        <w:t xml:space="preserve"> on the other hand</w:t>
      </w:r>
      <w:r w:rsidR="00345B5B" w:rsidRPr="00BF27F6">
        <w:rPr>
          <w:rFonts w:asciiTheme="minorBidi" w:hAnsiTheme="minorBidi" w:cstheme="minorBidi"/>
          <w:color w:val="000000" w:themeColor="text1"/>
        </w:rPr>
        <w:t>,</w:t>
      </w:r>
      <w:r w:rsidR="004937A0" w:rsidRPr="00BF27F6">
        <w:rPr>
          <w:rFonts w:asciiTheme="minorBidi" w:hAnsiTheme="minorBidi" w:cstheme="minorBidi"/>
          <w:color w:val="000000" w:themeColor="text1"/>
        </w:rPr>
        <w:t xml:space="preserve"> generate a score or numeric value by which the practice or program can</w:t>
      </w:r>
      <w:r w:rsidR="00345B5B" w:rsidRPr="00BF27F6">
        <w:rPr>
          <w:rFonts w:asciiTheme="minorBidi" w:hAnsiTheme="minorBidi" w:cstheme="minorBidi"/>
          <w:color w:val="000000" w:themeColor="text1"/>
        </w:rPr>
        <w:t xml:space="preserve"> be assessed. Some examples of active l</w:t>
      </w:r>
      <w:r w:rsidR="004937A0" w:rsidRPr="00BF27F6">
        <w:rPr>
          <w:rFonts w:asciiTheme="minorBidi" w:hAnsiTheme="minorBidi" w:cstheme="minorBidi"/>
          <w:color w:val="000000" w:themeColor="text1"/>
        </w:rPr>
        <w:t xml:space="preserve">eading indicators </w:t>
      </w:r>
      <w:r w:rsidR="002546AF" w:rsidRPr="00BF27F6">
        <w:rPr>
          <w:rFonts w:asciiTheme="minorBidi" w:hAnsiTheme="minorBidi" w:cstheme="minorBidi"/>
          <w:color w:val="000000" w:themeColor="text1"/>
        </w:rPr>
        <w:t xml:space="preserve">are </w:t>
      </w:r>
      <w:r w:rsidR="002A77FA" w:rsidRPr="00BF27F6">
        <w:rPr>
          <w:rFonts w:asciiTheme="minorBidi" w:hAnsiTheme="minorBidi" w:cstheme="minorBidi"/>
          <w:color w:val="000000" w:themeColor="text1"/>
        </w:rPr>
        <w:t xml:space="preserve">the </w:t>
      </w:r>
      <w:r w:rsidR="002546AF" w:rsidRPr="00BF27F6">
        <w:rPr>
          <w:rFonts w:asciiTheme="minorBidi" w:hAnsiTheme="minorBidi" w:cstheme="minorBidi"/>
          <w:color w:val="000000" w:themeColor="text1"/>
        </w:rPr>
        <w:t>p</w:t>
      </w:r>
      <w:r w:rsidR="004937A0" w:rsidRPr="00BF27F6">
        <w:rPr>
          <w:rFonts w:asciiTheme="minorBidi" w:hAnsiTheme="minorBidi" w:cstheme="minorBidi"/>
          <w:color w:val="000000" w:themeColor="text1"/>
        </w:rPr>
        <w:t>ercent</w:t>
      </w:r>
      <w:r w:rsidR="002546AF" w:rsidRPr="00BF27F6">
        <w:rPr>
          <w:rFonts w:asciiTheme="minorBidi" w:hAnsiTheme="minorBidi" w:cstheme="minorBidi"/>
          <w:color w:val="000000" w:themeColor="text1"/>
        </w:rPr>
        <w:t xml:space="preserve">age of </w:t>
      </w:r>
      <w:r w:rsidR="004937A0" w:rsidRPr="00BF27F6">
        <w:rPr>
          <w:rFonts w:asciiTheme="minorBidi" w:hAnsiTheme="minorBidi" w:cstheme="minorBidi"/>
          <w:color w:val="000000" w:themeColor="text1"/>
        </w:rPr>
        <w:t xml:space="preserve">pre-task planning meetings </w:t>
      </w:r>
      <w:r w:rsidR="002546AF" w:rsidRPr="00BF27F6">
        <w:rPr>
          <w:rFonts w:asciiTheme="minorBidi" w:hAnsiTheme="minorBidi" w:cstheme="minorBidi"/>
          <w:color w:val="000000" w:themeColor="text1"/>
        </w:rPr>
        <w:t>attended by management</w:t>
      </w:r>
      <w:r w:rsidR="002A77FA" w:rsidRPr="00BF27F6">
        <w:rPr>
          <w:rFonts w:asciiTheme="minorBidi" w:hAnsiTheme="minorBidi" w:cstheme="minorBidi"/>
          <w:color w:val="000000" w:themeColor="text1"/>
        </w:rPr>
        <w:t xml:space="preserve"> and</w:t>
      </w:r>
      <w:r w:rsidR="002546AF" w:rsidRPr="00BF27F6">
        <w:rPr>
          <w:rFonts w:asciiTheme="minorBidi" w:hAnsiTheme="minorBidi" w:cstheme="minorBidi"/>
          <w:color w:val="000000" w:themeColor="text1"/>
        </w:rPr>
        <w:t xml:space="preserve"> the results of random drug testing. Other</w:t>
      </w:r>
      <w:r w:rsidR="003819C6" w:rsidRPr="00BF27F6">
        <w:rPr>
          <w:rFonts w:asciiTheme="minorBidi" w:hAnsiTheme="minorBidi" w:cstheme="minorBidi"/>
          <w:color w:val="000000" w:themeColor="text1"/>
        </w:rPr>
        <w:t xml:space="preserve">s include </w:t>
      </w:r>
      <w:r w:rsidR="002546AF" w:rsidRPr="00BF27F6">
        <w:rPr>
          <w:rFonts w:asciiTheme="minorBidi" w:hAnsiTheme="minorBidi" w:cstheme="minorBidi"/>
          <w:color w:val="000000" w:themeColor="text1"/>
        </w:rPr>
        <w:t>promotion of safety by owner or management</w:t>
      </w:r>
      <w:r w:rsidR="003819C6" w:rsidRPr="00BF27F6">
        <w:rPr>
          <w:rFonts w:asciiTheme="minorBidi" w:hAnsiTheme="minorBidi" w:cstheme="minorBidi"/>
          <w:color w:val="000000" w:themeColor="text1"/>
        </w:rPr>
        <w:t xml:space="preserve"> and</w:t>
      </w:r>
      <w:r w:rsidR="002546AF" w:rsidRPr="00BF27F6">
        <w:rPr>
          <w:rFonts w:asciiTheme="minorBidi" w:hAnsiTheme="minorBidi" w:cstheme="minorBidi"/>
          <w:color w:val="000000" w:themeColor="text1"/>
        </w:rPr>
        <w:t xml:space="preserve"> the use of </w:t>
      </w:r>
      <w:r w:rsidR="003819C6" w:rsidRPr="00BF27F6">
        <w:rPr>
          <w:rFonts w:asciiTheme="minorBidi" w:hAnsiTheme="minorBidi" w:cstheme="minorBidi"/>
          <w:color w:val="000000" w:themeColor="text1"/>
        </w:rPr>
        <w:t xml:space="preserve">a </w:t>
      </w:r>
      <w:r w:rsidR="002546AF" w:rsidRPr="00BF27F6">
        <w:rPr>
          <w:rFonts w:asciiTheme="minorBidi" w:hAnsiTheme="minorBidi" w:cstheme="minorBidi"/>
          <w:color w:val="000000" w:themeColor="text1"/>
        </w:rPr>
        <w:t xml:space="preserve">worker observation program. </w:t>
      </w:r>
      <w:r w:rsidR="004937A0" w:rsidRPr="00BF27F6">
        <w:rPr>
          <w:rFonts w:asciiTheme="minorBidi" w:hAnsiTheme="minorBidi" w:cstheme="minorBidi"/>
          <w:color w:val="000000" w:themeColor="text1"/>
        </w:rPr>
        <w:t xml:space="preserve">Unlike passive indicators, these are more likely to be subject to changes </w:t>
      </w:r>
      <w:r w:rsidR="003819C6" w:rsidRPr="00BF27F6">
        <w:rPr>
          <w:rFonts w:asciiTheme="minorBidi" w:hAnsiTheme="minorBidi" w:cstheme="minorBidi"/>
          <w:color w:val="000000" w:themeColor="text1"/>
        </w:rPr>
        <w:t>in</w:t>
      </w:r>
      <w:r w:rsidR="004937A0" w:rsidRPr="00BF27F6">
        <w:rPr>
          <w:rFonts w:asciiTheme="minorBidi" w:hAnsiTheme="minorBidi" w:cstheme="minorBidi"/>
          <w:color w:val="000000" w:themeColor="text1"/>
        </w:rPr>
        <w:t xml:space="preserve"> the short term with the change of daily activities and behaviors on the site. </w:t>
      </w:r>
    </w:p>
    <w:p w14:paraId="4D255150" w14:textId="77777777" w:rsidR="004937A0" w:rsidRPr="00BF27F6" w:rsidRDefault="004937A0" w:rsidP="000D79BC">
      <w:pPr>
        <w:pStyle w:val="Heading3"/>
        <w:numPr>
          <w:ilvl w:val="2"/>
          <w:numId w:val="31"/>
        </w:numPr>
        <w:rPr>
          <w:rFonts w:cstheme="minorBidi"/>
          <w:color w:val="000000" w:themeColor="text1"/>
        </w:rPr>
      </w:pPr>
      <w:bookmarkStart w:id="24" w:name="_Toc475631616"/>
      <w:r w:rsidRPr="00BF27F6">
        <w:rPr>
          <w:rFonts w:cstheme="minorBidi"/>
          <w:color w:val="000000" w:themeColor="text1"/>
        </w:rPr>
        <w:t>Current Difficulties and Obstacles to Use of Leading Indicators</w:t>
      </w:r>
      <w:bookmarkEnd w:id="24"/>
    </w:p>
    <w:p w14:paraId="3434C282" w14:textId="57DD7884" w:rsidR="004937A0" w:rsidRPr="00BF27F6" w:rsidRDefault="004937A0" w:rsidP="00DF6449">
      <w:pPr>
        <w:spacing w:after="160"/>
        <w:ind w:right="50"/>
        <w:jc w:val="both"/>
        <w:rPr>
          <w:rFonts w:asciiTheme="minorBidi" w:hAnsiTheme="minorBidi" w:cstheme="minorBidi"/>
          <w:color w:val="000000" w:themeColor="text1"/>
        </w:rPr>
      </w:pPr>
      <w:r w:rsidRPr="00BF27F6">
        <w:rPr>
          <w:rFonts w:asciiTheme="minorBidi" w:hAnsiTheme="minorBidi" w:cstheme="minorBidi"/>
          <w:color w:val="000000" w:themeColor="text1"/>
        </w:rPr>
        <w:t xml:space="preserve">According to Manuele et al. (2009), the main obstacle against the use of leading indicators is the difficulty in determining an accurate forecast of accidents due to the abundance of variables in the safety systems. Many factors come into play such as management commitment, financial aspects, training of employees, safe behaviors and many more, therefore making the prediction a complex process. Another very </w:t>
      </w:r>
      <w:r w:rsidRPr="00BF27F6">
        <w:rPr>
          <w:rFonts w:asciiTheme="minorBidi" w:hAnsiTheme="minorBidi" w:cstheme="minorBidi"/>
          <w:color w:val="000000" w:themeColor="text1"/>
        </w:rPr>
        <w:lastRenderedPageBreak/>
        <w:t xml:space="preserve">important obstacle </w:t>
      </w:r>
      <w:r w:rsidR="00394E4D" w:rsidRPr="00BF27F6">
        <w:rPr>
          <w:rFonts w:asciiTheme="minorBidi" w:hAnsiTheme="minorBidi" w:cstheme="minorBidi"/>
          <w:color w:val="000000" w:themeColor="text1"/>
        </w:rPr>
        <w:t xml:space="preserve">is </w:t>
      </w:r>
      <w:r w:rsidRPr="00BF27F6">
        <w:rPr>
          <w:rFonts w:asciiTheme="minorBidi" w:hAnsiTheme="minorBidi" w:cstheme="minorBidi"/>
          <w:color w:val="000000" w:themeColor="text1"/>
        </w:rPr>
        <w:t xml:space="preserve">the lack of </w:t>
      </w:r>
      <w:r w:rsidR="00AF4400" w:rsidRPr="00BF27F6">
        <w:rPr>
          <w:rFonts w:asciiTheme="minorBidi" w:hAnsiTheme="minorBidi" w:cstheme="minorBidi"/>
          <w:color w:val="000000" w:themeColor="text1"/>
        </w:rPr>
        <w:t>well-supported</w:t>
      </w:r>
      <w:r w:rsidRPr="00BF27F6">
        <w:rPr>
          <w:rFonts w:asciiTheme="minorBidi" w:hAnsiTheme="minorBidi" w:cstheme="minorBidi"/>
          <w:color w:val="000000" w:themeColor="text1"/>
        </w:rPr>
        <w:t xml:space="preserve"> evidence of mathematical and measurable correlation between these indicators and the prevention of incidents. To</w:t>
      </w:r>
      <w:r w:rsidR="00394E4D" w:rsidRPr="00BF27F6">
        <w:rPr>
          <w:rFonts w:asciiTheme="minorBidi" w:hAnsiTheme="minorBidi" w:cstheme="minorBidi"/>
          <w:color w:val="000000" w:themeColor="text1"/>
        </w:rPr>
        <w:t xml:space="preserve"> further</w:t>
      </w:r>
      <w:r w:rsidRPr="00BF27F6">
        <w:rPr>
          <w:rFonts w:asciiTheme="minorBidi" w:hAnsiTheme="minorBidi" w:cstheme="minorBidi"/>
          <w:color w:val="000000" w:themeColor="text1"/>
        </w:rPr>
        <w:t xml:space="preserve"> understand </w:t>
      </w:r>
      <w:r w:rsidR="00394E4D" w:rsidRPr="00BF27F6">
        <w:rPr>
          <w:rFonts w:asciiTheme="minorBidi" w:hAnsiTheme="minorBidi" w:cstheme="minorBidi"/>
          <w:color w:val="000000" w:themeColor="text1"/>
        </w:rPr>
        <w:t xml:space="preserve">the </w:t>
      </w:r>
      <w:r w:rsidRPr="00BF27F6">
        <w:rPr>
          <w:rFonts w:asciiTheme="minorBidi" w:hAnsiTheme="minorBidi" w:cstheme="minorBidi"/>
          <w:color w:val="000000" w:themeColor="text1"/>
        </w:rPr>
        <w:t>obstacles in the face of using leading indicators</w:t>
      </w:r>
      <w:r w:rsidR="003819C6" w:rsidRPr="00BF27F6">
        <w:rPr>
          <w:rFonts w:asciiTheme="minorBidi" w:hAnsiTheme="minorBidi" w:cstheme="minorBidi"/>
          <w:color w:val="000000" w:themeColor="text1"/>
        </w:rPr>
        <w:t>, Hinze et</w:t>
      </w:r>
      <w:r w:rsidRPr="00BF27F6">
        <w:rPr>
          <w:rFonts w:asciiTheme="minorBidi" w:hAnsiTheme="minorBidi" w:cstheme="minorBidi"/>
          <w:color w:val="000000" w:themeColor="text1"/>
        </w:rPr>
        <w:t xml:space="preserve"> al. (20</w:t>
      </w:r>
      <w:r w:rsidR="00394E4D" w:rsidRPr="00BF27F6">
        <w:rPr>
          <w:rFonts w:asciiTheme="minorBidi" w:hAnsiTheme="minorBidi" w:cstheme="minorBidi"/>
          <w:color w:val="000000" w:themeColor="text1"/>
        </w:rPr>
        <w:t xml:space="preserve">13) and Wehle and Hinze (2009) </w:t>
      </w:r>
      <w:r w:rsidR="003819C6" w:rsidRPr="00BF27F6">
        <w:rPr>
          <w:rFonts w:asciiTheme="minorBidi" w:hAnsiTheme="minorBidi" w:cstheme="minorBidi"/>
          <w:color w:val="000000" w:themeColor="text1"/>
        </w:rPr>
        <w:t xml:space="preserve">provided </w:t>
      </w:r>
      <w:r w:rsidR="00394E4D" w:rsidRPr="00BF27F6">
        <w:rPr>
          <w:rFonts w:asciiTheme="minorBidi" w:hAnsiTheme="minorBidi" w:cstheme="minorBidi"/>
          <w:color w:val="000000" w:themeColor="text1"/>
        </w:rPr>
        <w:t xml:space="preserve">interview questionnaires </w:t>
      </w:r>
      <w:r w:rsidR="003819C6" w:rsidRPr="00BF27F6">
        <w:rPr>
          <w:rFonts w:asciiTheme="minorBidi" w:hAnsiTheme="minorBidi" w:cstheme="minorBidi"/>
          <w:color w:val="000000" w:themeColor="text1"/>
        </w:rPr>
        <w:t>to</w:t>
      </w:r>
      <w:r w:rsidRPr="00BF27F6">
        <w:rPr>
          <w:rFonts w:asciiTheme="minorBidi" w:hAnsiTheme="minorBidi" w:cstheme="minorBidi"/>
          <w:color w:val="000000" w:themeColor="text1"/>
        </w:rPr>
        <w:t xml:space="preserve"> members of the industry</w:t>
      </w:r>
      <w:r w:rsidR="003819C6" w:rsidRPr="00BF27F6">
        <w:rPr>
          <w:rFonts w:asciiTheme="minorBidi" w:hAnsiTheme="minorBidi" w:cstheme="minorBidi"/>
          <w:color w:val="000000" w:themeColor="text1"/>
        </w:rPr>
        <w:t>.</w:t>
      </w:r>
      <w:r w:rsidRPr="00BF27F6">
        <w:rPr>
          <w:rFonts w:asciiTheme="minorBidi" w:hAnsiTheme="minorBidi" w:cstheme="minorBidi"/>
          <w:color w:val="000000" w:themeColor="text1"/>
        </w:rPr>
        <w:t xml:space="preserve"> </w:t>
      </w:r>
      <w:r w:rsidR="003819C6" w:rsidRPr="00BF27F6">
        <w:rPr>
          <w:rFonts w:asciiTheme="minorBidi" w:hAnsiTheme="minorBidi" w:cstheme="minorBidi"/>
          <w:color w:val="000000" w:themeColor="text1"/>
        </w:rPr>
        <w:t xml:space="preserve">The questionnaire </w:t>
      </w:r>
      <w:r w:rsidRPr="00BF27F6">
        <w:rPr>
          <w:rFonts w:asciiTheme="minorBidi" w:hAnsiTheme="minorBidi" w:cstheme="minorBidi"/>
          <w:color w:val="000000" w:themeColor="text1"/>
        </w:rPr>
        <w:t xml:space="preserve">requested </w:t>
      </w:r>
      <w:r w:rsidR="003819C6" w:rsidRPr="00BF27F6">
        <w:rPr>
          <w:rFonts w:asciiTheme="minorBidi" w:hAnsiTheme="minorBidi" w:cstheme="minorBidi"/>
          <w:color w:val="000000" w:themeColor="text1"/>
        </w:rPr>
        <w:t xml:space="preserve">them </w:t>
      </w:r>
      <w:r w:rsidRPr="00BF27F6">
        <w:rPr>
          <w:rFonts w:asciiTheme="minorBidi" w:hAnsiTheme="minorBidi" w:cstheme="minorBidi"/>
          <w:color w:val="000000" w:themeColor="text1"/>
        </w:rPr>
        <w:t xml:space="preserve">to provide information on whether or not they apply a leading indicator program, and if they </w:t>
      </w:r>
      <w:r w:rsidR="00BB54D7" w:rsidRPr="00BF27F6">
        <w:rPr>
          <w:rFonts w:asciiTheme="minorBidi" w:hAnsiTheme="minorBidi" w:cstheme="minorBidi"/>
          <w:color w:val="000000" w:themeColor="text1"/>
        </w:rPr>
        <w:t>do not</w:t>
      </w:r>
      <w:r w:rsidRPr="00BF27F6">
        <w:rPr>
          <w:rFonts w:asciiTheme="minorBidi" w:hAnsiTheme="minorBidi" w:cstheme="minorBidi"/>
          <w:color w:val="000000" w:themeColor="text1"/>
        </w:rPr>
        <w:t xml:space="preserve"> </w:t>
      </w:r>
      <w:r w:rsidR="003819C6" w:rsidRPr="00BF27F6">
        <w:rPr>
          <w:rFonts w:asciiTheme="minorBidi" w:hAnsiTheme="minorBidi" w:cstheme="minorBidi"/>
          <w:color w:val="000000" w:themeColor="text1"/>
        </w:rPr>
        <w:t>and</w:t>
      </w:r>
      <w:r w:rsidRPr="00BF27F6">
        <w:rPr>
          <w:rFonts w:asciiTheme="minorBidi" w:hAnsiTheme="minorBidi" w:cstheme="minorBidi"/>
          <w:color w:val="000000" w:themeColor="text1"/>
        </w:rPr>
        <w:t xml:space="preserve"> are willing to do so in the future what are the main obstacles that face them. These sources highlight the problems of defining, using, and establishing quantitative measures of leading indicators. Hinze et al. (2013) specifically highlights the complexity of the leading indicator methodology in addition to the absence of well-established industry parameters. In order to overcome these obstacles, companies have to direct personnel and resources to cover the needs of developing site specific or organization specific indicators, which on its own is an obstacle for companies, especially those with limited resources. According to the questionnaire results of Wehle and Hinze (2009)</w:t>
      </w:r>
      <w:r w:rsidR="00990D4C" w:rsidRPr="00BF27F6">
        <w:rPr>
          <w:rFonts w:asciiTheme="minorBidi" w:hAnsiTheme="minorBidi" w:cstheme="minorBidi"/>
          <w:color w:val="000000" w:themeColor="text1"/>
        </w:rPr>
        <w:t>,</w:t>
      </w:r>
      <w:r w:rsidRPr="00BF27F6">
        <w:rPr>
          <w:rFonts w:asciiTheme="minorBidi" w:hAnsiTheme="minorBidi" w:cstheme="minorBidi"/>
          <w:color w:val="000000" w:themeColor="text1"/>
        </w:rPr>
        <w:t xml:space="preserve"> the most commonly perceived obstacles of applying a leading indicator program are as follows: </w:t>
      </w:r>
    </w:p>
    <w:p w14:paraId="6716CFBD" w14:textId="77777777" w:rsidR="004937A0" w:rsidRPr="00BF27F6" w:rsidRDefault="004937A0" w:rsidP="000D79BC">
      <w:pPr>
        <w:pStyle w:val="NormalWeb"/>
        <w:numPr>
          <w:ilvl w:val="0"/>
          <w:numId w:val="41"/>
        </w:numPr>
        <w:spacing w:before="0" w:beforeAutospacing="0" w:after="0" w:afterAutospacing="0"/>
        <w:ind w:right="50"/>
        <w:jc w:val="both"/>
        <w:rPr>
          <w:rFonts w:asciiTheme="minorBidi" w:hAnsiTheme="minorBidi" w:cstheme="minorBidi"/>
          <w:color w:val="000000" w:themeColor="text1"/>
          <w:sz w:val="24"/>
          <w:szCs w:val="24"/>
        </w:rPr>
      </w:pPr>
      <w:r w:rsidRPr="00BF27F6">
        <w:rPr>
          <w:rFonts w:asciiTheme="minorBidi" w:hAnsiTheme="minorBidi" w:cstheme="minorBidi"/>
          <w:color w:val="000000" w:themeColor="text1"/>
          <w:sz w:val="24"/>
          <w:szCs w:val="24"/>
        </w:rPr>
        <w:t xml:space="preserve">Confusion in defining leading indicators </w:t>
      </w:r>
    </w:p>
    <w:p w14:paraId="712C6FAE" w14:textId="77777777" w:rsidR="004937A0" w:rsidRPr="00BF27F6" w:rsidRDefault="004937A0" w:rsidP="000D79BC">
      <w:pPr>
        <w:pStyle w:val="NormalWeb"/>
        <w:numPr>
          <w:ilvl w:val="0"/>
          <w:numId w:val="41"/>
        </w:numPr>
        <w:spacing w:before="0" w:beforeAutospacing="0" w:after="0" w:afterAutospacing="0"/>
        <w:ind w:right="50"/>
        <w:jc w:val="both"/>
        <w:rPr>
          <w:rFonts w:asciiTheme="minorBidi" w:hAnsiTheme="minorBidi" w:cstheme="minorBidi"/>
          <w:color w:val="000000" w:themeColor="text1"/>
          <w:sz w:val="24"/>
          <w:szCs w:val="24"/>
        </w:rPr>
      </w:pPr>
      <w:r w:rsidRPr="00BF27F6">
        <w:rPr>
          <w:rFonts w:asciiTheme="minorBidi" w:hAnsiTheme="minorBidi" w:cstheme="minorBidi"/>
          <w:color w:val="000000" w:themeColor="text1"/>
          <w:sz w:val="24"/>
          <w:szCs w:val="24"/>
        </w:rPr>
        <w:t xml:space="preserve">Managerial Support and employees buy-in (due to perceived additional workload, labor requirements, training costs) </w:t>
      </w:r>
    </w:p>
    <w:p w14:paraId="50C5673D" w14:textId="77777777" w:rsidR="004937A0" w:rsidRPr="00BF27F6" w:rsidRDefault="004937A0" w:rsidP="000D79BC">
      <w:pPr>
        <w:pStyle w:val="NormalWeb"/>
        <w:numPr>
          <w:ilvl w:val="0"/>
          <w:numId w:val="41"/>
        </w:numPr>
        <w:spacing w:before="0" w:beforeAutospacing="0" w:after="0" w:afterAutospacing="0"/>
        <w:ind w:right="50"/>
        <w:jc w:val="both"/>
        <w:rPr>
          <w:rFonts w:asciiTheme="minorBidi" w:hAnsiTheme="minorBidi" w:cstheme="minorBidi"/>
          <w:color w:val="000000" w:themeColor="text1"/>
          <w:sz w:val="24"/>
          <w:szCs w:val="24"/>
        </w:rPr>
      </w:pPr>
      <w:r w:rsidRPr="00BF27F6">
        <w:rPr>
          <w:rFonts w:asciiTheme="minorBidi" w:hAnsiTheme="minorBidi" w:cstheme="minorBidi"/>
          <w:color w:val="000000" w:themeColor="text1"/>
          <w:sz w:val="24"/>
          <w:szCs w:val="24"/>
        </w:rPr>
        <w:t>Lack of Familiarity and newness of leading indicators</w:t>
      </w:r>
    </w:p>
    <w:p w14:paraId="77F87744" w14:textId="2600E822" w:rsidR="00EF64D1" w:rsidRPr="00BF27F6" w:rsidRDefault="004937A0" w:rsidP="000D79BC">
      <w:pPr>
        <w:pStyle w:val="NormalWeb"/>
        <w:numPr>
          <w:ilvl w:val="0"/>
          <w:numId w:val="41"/>
        </w:numPr>
        <w:spacing w:before="0" w:beforeAutospacing="0" w:after="0" w:afterAutospacing="0"/>
        <w:ind w:right="50"/>
        <w:jc w:val="both"/>
        <w:rPr>
          <w:rFonts w:asciiTheme="minorBidi" w:hAnsiTheme="minorBidi" w:cstheme="minorBidi"/>
          <w:color w:val="000000" w:themeColor="text1"/>
          <w:sz w:val="24"/>
          <w:szCs w:val="24"/>
        </w:rPr>
      </w:pPr>
      <w:r w:rsidRPr="00BF27F6">
        <w:rPr>
          <w:rFonts w:asciiTheme="minorBidi" w:hAnsiTheme="minorBidi" w:cstheme="minorBidi"/>
          <w:color w:val="000000" w:themeColor="text1"/>
          <w:sz w:val="24"/>
          <w:szCs w:val="24"/>
        </w:rPr>
        <w:t xml:space="preserve">Lack of understanding of the benefits of leading indicators. </w:t>
      </w:r>
    </w:p>
    <w:p w14:paraId="043D51B0" w14:textId="5EABDE4A" w:rsidR="004937A0" w:rsidRPr="00BF27F6" w:rsidRDefault="004937A0" w:rsidP="000D79BC">
      <w:pPr>
        <w:pStyle w:val="Heading3"/>
        <w:numPr>
          <w:ilvl w:val="2"/>
          <w:numId w:val="31"/>
        </w:numPr>
        <w:rPr>
          <w:rFonts w:cstheme="minorBidi"/>
          <w:color w:val="000000" w:themeColor="text1"/>
        </w:rPr>
      </w:pPr>
      <w:bookmarkStart w:id="25" w:name="_Toc475631617"/>
      <w:r w:rsidRPr="00BF27F6">
        <w:rPr>
          <w:rFonts w:cstheme="minorBidi"/>
          <w:color w:val="000000" w:themeColor="text1"/>
        </w:rPr>
        <w:t>Selection of the Right Leading Indicator</w:t>
      </w:r>
      <w:bookmarkEnd w:id="25"/>
    </w:p>
    <w:p w14:paraId="1F39FA64" w14:textId="02796227" w:rsidR="00A4081E" w:rsidRPr="00BF27F6" w:rsidRDefault="00990D4C" w:rsidP="00990D4C">
      <w:pPr>
        <w:ind w:right="50"/>
        <w:jc w:val="both"/>
        <w:rPr>
          <w:rFonts w:asciiTheme="minorBidi" w:hAnsiTheme="minorBidi" w:cstheme="minorBidi"/>
          <w:color w:val="000000" w:themeColor="text1"/>
        </w:rPr>
      </w:pPr>
      <w:r w:rsidRPr="00BF27F6">
        <w:rPr>
          <w:rFonts w:asciiTheme="minorBidi" w:hAnsiTheme="minorBidi" w:cstheme="minorBidi"/>
          <w:color w:val="000000" w:themeColor="text1"/>
        </w:rPr>
        <w:t xml:space="preserve">Due to the </w:t>
      </w:r>
      <w:r w:rsidR="004937A0" w:rsidRPr="00BF27F6">
        <w:rPr>
          <w:rFonts w:asciiTheme="minorBidi" w:hAnsiTheme="minorBidi" w:cstheme="minorBidi"/>
          <w:color w:val="000000" w:themeColor="text1"/>
        </w:rPr>
        <w:t>obstacles</w:t>
      </w:r>
      <w:r w:rsidRPr="00BF27F6">
        <w:rPr>
          <w:rFonts w:asciiTheme="minorBidi" w:hAnsiTheme="minorBidi" w:cstheme="minorBidi"/>
          <w:color w:val="000000" w:themeColor="text1"/>
        </w:rPr>
        <w:t xml:space="preserve"> discussed above</w:t>
      </w:r>
      <w:r w:rsidR="004937A0" w:rsidRPr="00BF27F6">
        <w:rPr>
          <w:rFonts w:asciiTheme="minorBidi" w:hAnsiTheme="minorBidi" w:cstheme="minorBidi"/>
          <w:color w:val="000000" w:themeColor="text1"/>
        </w:rPr>
        <w:t>, and the complexity of adopting a leading indicator system, it is important to understand the steps for selecting the right leading indicator for each organization. According to Wehle and Hinze (2009) an organization needs to ensure</w:t>
      </w:r>
      <w:r w:rsidR="00AF4400" w:rsidRPr="00BF27F6">
        <w:rPr>
          <w:rFonts w:asciiTheme="minorBidi" w:hAnsiTheme="minorBidi" w:cstheme="minorBidi"/>
          <w:color w:val="000000" w:themeColor="text1"/>
        </w:rPr>
        <w:t xml:space="preserve"> that a</w:t>
      </w:r>
      <w:r w:rsidRPr="00BF27F6">
        <w:rPr>
          <w:rFonts w:asciiTheme="minorBidi" w:hAnsiTheme="minorBidi" w:cstheme="minorBidi"/>
          <w:color w:val="000000" w:themeColor="text1"/>
        </w:rPr>
        <w:t xml:space="preserve"> certain criterion</w:t>
      </w:r>
      <w:r w:rsidR="004937A0" w:rsidRPr="00BF27F6">
        <w:rPr>
          <w:rFonts w:asciiTheme="minorBidi" w:hAnsiTheme="minorBidi" w:cstheme="minorBidi"/>
          <w:color w:val="000000" w:themeColor="text1"/>
        </w:rPr>
        <w:t xml:space="preserve"> is satisfied before considering a leading indicator approach. The company has to have a genuine interest in accident and injury prevention that does not only stem from compliance to laws and regulations. This is needed because </w:t>
      </w:r>
      <w:r w:rsidR="0057139A" w:rsidRPr="00BF27F6">
        <w:rPr>
          <w:rFonts w:asciiTheme="minorBidi" w:hAnsiTheme="minorBidi" w:cstheme="minorBidi"/>
          <w:color w:val="000000" w:themeColor="text1"/>
        </w:rPr>
        <w:t xml:space="preserve">of the complexity and interconnected nature of the </w:t>
      </w:r>
      <w:r w:rsidR="004937A0" w:rsidRPr="00BF27F6">
        <w:rPr>
          <w:rFonts w:asciiTheme="minorBidi" w:hAnsiTheme="minorBidi" w:cstheme="minorBidi"/>
          <w:color w:val="000000" w:themeColor="text1"/>
        </w:rPr>
        <w:t xml:space="preserve">selection </w:t>
      </w:r>
      <w:r w:rsidR="0057139A" w:rsidRPr="00BF27F6">
        <w:rPr>
          <w:rFonts w:asciiTheme="minorBidi" w:hAnsiTheme="minorBidi" w:cstheme="minorBidi"/>
          <w:color w:val="000000" w:themeColor="text1"/>
        </w:rPr>
        <w:t xml:space="preserve">process </w:t>
      </w:r>
      <w:r w:rsidR="004937A0" w:rsidRPr="00BF27F6">
        <w:rPr>
          <w:rFonts w:asciiTheme="minorBidi" w:hAnsiTheme="minorBidi" w:cstheme="minorBidi"/>
          <w:color w:val="000000" w:themeColor="text1"/>
        </w:rPr>
        <w:t>of leading indicators (Mauele 2009).</w:t>
      </w:r>
      <w:r w:rsidR="00394E4D" w:rsidRPr="00BF27F6">
        <w:rPr>
          <w:rFonts w:asciiTheme="minorBidi" w:hAnsiTheme="minorBidi" w:cstheme="minorBidi"/>
          <w:color w:val="000000" w:themeColor="text1"/>
        </w:rPr>
        <w:t xml:space="preserve"> </w:t>
      </w:r>
      <w:r w:rsidR="00A4081E" w:rsidRPr="00BF27F6">
        <w:rPr>
          <w:rFonts w:asciiTheme="minorBidi" w:hAnsiTheme="minorBidi" w:cstheme="minorBidi"/>
          <w:color w:val="000000" w:themeColor="text1"/>
        </w:rPr>
        <w:t xml:space="preserve">In order to identify the best leading indicators for the organization, there needs to be a clear definition of goals set forth by management that shows commitment to this approach (Mengolini and Debarberis 2007). </w:t>
      </w:r>
    </w:p>
    <w:p w14:paraId="3A65F29C" w14:textId="40330B57" w:rsidR="00BF152B" w:rsidRPr="00BF27F6" w:rsidRDefault="00A4081E" w:rsidP="001B3DD3">
      <w:pPr>
        <w:ind w:right="50" w:firstLine="426"/>
        <w:jc w:val="both"/>
        <w:rPr>
          <w:rFonts w:asciiTheme="minorBidi" w:hAnsiTheme="minorBidi" w:cstheme="minorBidi"/>
          <w:color w:val="000000" w:themeColor="text1"/>
        </w:rPr>
      </w:pPr>
      <w:r w:rsidRPr="00BF27F6">
        <w:rPr>
          <w:rFonts w:asciiTheme="minorBidi" w:hAnsiTheme="minorBidi" w:cstheme="minorBidi"/>
          <w:color w:val="000000" w:themeColor="text1"/>
        </w:rPr>
        <w:lastRenderedPageBreak/>
        <w:t xml:space="preserve">A successful selection of leading indicators requires </w:t>
      </w:r>
      <w:r w:rsidR="00394E4D" w:rsidRPr="00BF27F6">
        <w:rPr>
          <w:rFonts w:asciiTheme="minorBidi" w:hAnsiTheme="minorBidi" w:cstheme="minorBidi"/>
          <w:color w:val="000000" w:themeColor="text1"/>
        </w:rPr>
        <w:t>two main</w:t>
      </w:r>
      <w:r w:rsidRPr="00BF27F6">
        <w:rPr>
          <w:rFonts w:asciiTheme="minorBidi" w:hAnsiTheme="minorBidi" w:cstheme="minorBidi"/>
          <w:color w:val="000000" w:themeColor="text1"/>
        </w:rPr>
        <w:t xml:space="preserve"> factors </w:t>
      </w:r>
      <w:r w:rsidR="00394E4D" w:rsidRPr="00BF27F6">
        <w:rPr>
          <w:rFonts w:asciiTheme="minorBidi" w:hAnsiTheme="minorBidi" w:cstheme="minorBidi"/>
          <w:color w:val="000000" w:themeColor="text1"/>
        </w:rPr>
        <w:t xml:space="preserve">to be taken into consideration. </w:t>
      </w:r>
      <w:r w:rsidR="004937A0" w:rsidRPr="00BF27F6">
        <w:rPr>
          <w:rFonts w:asciiTheme="minorBidi" w:hAnsiTheme="minorBidi" w:cstheme="minorBidi"/>
          <w:color w:val="000000" w:themeColor="text1"/>
        </w:rPr>
        <w:t xml:space="preserve">First, leading indicators need to be tailored to the organization or the site. </w:t>
      </w:r>
      <w:r w:rsidR="001B3DD3" w:rsidRPr="00BF27F6">
        <w:rPr>
          <w:rFonts w:asciiTheme="minorBidi" w:hAnsiTheme="minorBidi" w:cstheme="minorBidi"/>
          <w:color w:val="000000" w:themeColor="text1"/>
        </w:rPr>
        <w:t>The</w:t>
      </w:r>
      <w:r w:rsidR="004937A0" w:rsidRPr="00BF27F6">
        <w:rPr>
          <w:rFonts w:asciiTheme="minorBidi" w:hAnsiTheme="minorBidi" w:cstheme="minorBidi"/>
          <w:color w:val="000000" w:themeColor="text1"/>
        </w:rPr>
        <w:t xml:space="preserve"> correlations to safety performance </w:t>
      </w:r>
      <w:r w:rsidR="001B3DD3" w:rsidRPr="00BF27F6">
        <w:rPr>
          <w:rFonts w:asciiTheme="minorBidi" w:hAnsiTheme="minorBidi" w:cstheme="minorBidi"/>
          <w:color w:val="000000" w:themeColor="text1"/>
        </w:rPr>
        <w:t>should be</w:t>
      </w:r>
      <w:r w:rsidR="004937A0" w:rsidRPr="00BF27F6">
        <w:rPr>
          <w:rFonts w:asciiTheme="minorBidi" w:hAnsiTheme="minorBidi" w:cstheme="minorBidi"/>
          <w:color w:val="000000" w:themeColor="text1"/>
        </w:rPr>
        <w:t xml:space="preserve"> demonstrated site-by-site in order to ensure validity (Stricoff, 2000). Leading indicators differ from one organization to the next the same way that hazards, safety system design, the organization structure and the risk levels differ (Leveson 2014).  </w:t>
      </w:r>
      <w:r w:rsidR="00394E4D" w:rsidRPr="00BF27F6">
        <w:rPr>
          <w:rFonts w:asciiTheme="minorBidi" w:hAnsiTheme="minorBidi" w:cstheme="minorBidi"/>
          <w:color w:val="000000" w:themeColor="text1"/>
        </w:rPr>
        <w:t xml:space="preserve">Therefore, indicators </w:t>
      </w:r>
      <w:r w:rsidR="004937A0" w:rsidRPr="00BF27F6">
        <w:rPr>
          <w:rFonts w:asciiTheme="minorBidi" w:hAnsiTheme="minorBidi" w:cstheme="minorBidi"/>
          <w:color w:val="000000" w:themeColor="text1"/>
        </w:rPr>
        <w:t xml:space="preserve">should not be adopted randomly from the literature, but should rather be based on the model of safety </w:t>
      </w:r>
      <w:r w:rsidR="00394E4D" w:rsidRPr="00BF27F6">
        <w:rPr>
          <w:rFonts w:asciiTheme="minorBidi" w:hAnsiTheme="minorBidi" w:cstheme="minorBidi"/>
          <w:color w:val="000000" w:themeColor="text1"/>
        </w:rPr>
        <w:t xml:space="preserve">that is </w:t>
      </w:r>
      <w:r w:rsidR="004937A0" w:rsidRPr="00BF27F6">
        <w:rPr>
          <w:rFonts w:asciiTheme="minorBidi" w:hAnsiTheme="minorBidi" w:cstheme="minorBidi"/>
          <w:color w:val="000000" w:themeColor="text1"/>
        </w:rPr>
        <w:t xml:space="preserve">specific to the organization and its projects. Second, it is important to realize that almost never would one single indicator be sufficient to provide information </w:t>
      </w:r>
      <w:r w:rsidR="001B3DD3" w:rsidRPr="00BF27F6">
        <w:rPr>
          <w:rFonts w:asciiTheme="minorBidi" w:hAnsiTheme="minorBidi" w:cstheme="minorBidi"/>
          <w:color w:val="000000" w:themeColor="text1"/>
        </w:rPr>
        <w:t>reflecting</w:t>
      </w:r>
      <w:r w:rsidR="004937A0" w:rsidRPr="00BF27F6">
        <w:rPr>
          <w:rFonts w:asciiTheme="minorBidi" w:hAnsiTheme="minorBidi" w:cstheme="minorBidi"/>
          <w:color w:val="000000" w:themeColor="text1"/>
        </w:rPr>
        <w:t xml:space="preserve"> input from all the</w:t>
      </w:r>
      <w:r w:rsidR="001B3DD3" w:rsidRPr="00BF27F6">
        <w:rPr>
          <w:rFonts w:asciiTheme="minorBidi" w:hAnsiTheme="minorBidi" w:cstheme="minorBidi"/>
          <w:color w:val="000000" w:themeColor="text1"/>
        </w:rPr>
        <w:t xml:space="preserve"> aspects of the safety programs.</w:t>
      </w:r>
      <w:r w:rsidR="004937A0" w:rsidRPr="00BF27F6">
        <w:rPr>
          <w:rFonts w:asciiTheme="minorBidi" w:hAnsiTheme="minorBidi" w:cstheme="minorBidi"/>
          <w:color w:val="000000" w:themeColor="text1"/>
        </w:rPr>
        <w:t xml:space="preserve"> </w:t>
      </w:r>
      <w:r w:rsidR="001B3DD3" w:rsidRPr="00BF27F6">
        <w:rPr>
          <w:rFonts w:asciiTheme="minorBidi" w:hAnsiTheme="minorBidi" w:cstheme="minorBidi"/>
          <w:color w:val="000000" w:themeColor="text1"/>
        </w:rPr>
        <w:t>A</w:t>
      </w:r>
      <w:r w:rsidR="004937A0" w:rsidRPr="00BF27F6">
        <w:rPr>
          <w:rFonts w:asciiTheme="minorBidi" w:hAnsiTheme="minorBidi" w:cstheme="minorBidi"/>
          <w:color w:val="000000" w:themeColor="text1"/>
        </w:rPr>
        <w:t xml:space="preserve">ttempting to use single indicators will be insufficient and misleading. A combination of </w:t>
      </w:r>
      <w:r w:rsidR="001B3DD3" w:rsidRPr="00BF27F6">
        <w:rPr>
          <w:rFonts w:asciiTheme="minorBidi" w:hAnsiTheme="minorBidi" w:cstheme="minorBidi"/>
          <w:color w:val="000000" w:themeColor="text1"/>
        </w:rPr>
        <w:t xml:space="preserve">quantitatively and qualitatively valid indicators, </w:t>
      </w:r>
      <w:r w:rsidR="004937A0" w:rsidRPr="00BF27F6">
        <w:rPr>
          <w:rFonts w:asciiTheme="minorBidi" w:hAnsiTheme="minorBidi" w:cstheme="minorBidi"/>
          <w:color w:val="000000" w:themeColor="text1"/>
        </w:rPr>
        <w:t>selected to be organization-specific</w:t>
      </w:r>
      <w:r w:rsidR="001B3DD3" w:rsidRPr="00BF27F6">
        <w:rPr>
          <w:rFonts w:asciiTheme="minorBidi" w:hAnsiTheme="minorBidi" w:cstheme="minorBidi"/>
          <w:color w:val="000000" w:themeColor="text1"/>
        </w:rPr>
        <w:t>,</w:t>
      </w:r>
      <w:r w:rsidR="004937A0" w:rsidRPr="00BF27F6">
        <w:rPr>
          <w:rFonts w:asciiTheme="minorBidi" w:hAnsiTheme="minorBidi" w:cstheme="minorBidi"/>
          <w:color w:val="000000" w:themeColor="text1"/>
        </w:rPr>
        <w:t xml:space="preserve"> is the best way to go (Hinze et al. 2013). </w:t>
      </w:r>
      <w:r w:rsidR="00394E4D" w:rsidRPr="00BF27F6">
        <w:rPr>
          <w:rFonts w:asciiTheme="minorBidi" w:hAnsiTheme="minorBidi" w:cstheme="minorBidi"/>
          <w:color w:val="000000" w:themeColor="text1"/>
        </w:rPr>
        <w:t xml:space="preserve">Such combination should also avoid using too many leading indicators. </w:t>
      </w:r>
      <w:r w:rsidR="004937A0" w:rsidRPr="00BF27F6">
        <w:rPr>
          <w:rFonts w:asciiTheme="minorBidi" w:hAnsiTheme="minorBidi" w:cstheme="minorBidi"/>
          <w:color w:val="000000" w:themeColor="text1"/>
        </w:rPr>
        <w:t>Toellner (2001) believes that a combination of 4 or 5 indicators</w:t>
      </w:r>
      <w:r w:rsidR="00394E4D" w:rsidRPr="00BF27F6">
        <w:rPr>
          <w:rFonts w:asciiTheme="minorBidi" w:hAnsiTheme="minorBidi" w:cstheme="minorBidi"/>
          <w:color w:val="000000" w:themeColor="text1"/>
        </w:rPr>
        <w:t xml:space="preserve"> is ideal</w:t>
      </w:r>
      <w:r w:rsidR="004937A0" w:rsidRPr="00BF27F6">
        <w:rPr>
          <w:rFonts w:asciiTheme="minorBidi" w:hAnsiTheme="minorBidi" w:cstheme="minorBidi"/>
          <w:color w:val="000000" w:themeColor="text1"/>
        </w:rPr>
        <w:t xml:space="preserve"> to avoid elevated complexity and miscommunication. </w:t>
      </w:r>
    </w:p>
    <w:p w14:paraId="52181057" w14:textId="40519F81" w:rsidR="004937A0" w:rsidRPr="00BF27F6" w:rsidRDefault="004937A0" w:rsidP="000D79BC">
      <w:pPr>
        <w:pStyle w:val="Heading3"/>
        <w:numPr>
          <w:ilvl w:val="2"/>
          <w:numId w:val="31"/>
        </w:numPr>
        <w:rPr>
          <w:rFonts w:cstheme="minorBidi"/>
          <w:color w:val="000000" w:themeColor="text1"/>
        </w:rPr>
      </w:pPr>
      <w:bookmarkStart w:id="26" w:name="_Toc475631618"/>
      <w:r w:rsidRPr="00BF27F6">
        <w:rPr>
          <w:rFonts w:cstheme="minorBidi"/>
          <w:color w:val="000000" w:themeColor="text1"/>
        </w:rPr>
        <w:t xml:space="preserve">Characteristics of </w:t>
      </w:r>
      <w:r w:rsidR="00313E79" w:rsidRPr="00BF27F6">
        <w:rPr>
          <w:rFonts w:cstheme="minorBidi"/>
          <w:color w:val="000000" w:themeColor="text1"/>
        </w:rPr>
        <w:t>an Effective Leading Indicator</w:t>
      </w:r>
      <w:bookmarkEnd w:id="26"/>
    </w:p>
    <w:p w14:paraId="375B12B4" w14:textId="64CCBC83" w:rsidR="00AF4400" w:rsidRPr="00BF27F6" w:rsidRDefault="001B3DD3" w:rsidP="001B3DD3">
      <w:pPr>
        <w:ind w:right="50"/>
        <w:jc w:val="both"/>
        <w:rPr>
          <w:rFonts w:asciiTheme="minorBidi" w:hAnsiTheme="minorBidi" w:cstheme="minorBidi"/>
          <w:color w:val="000000" w:themeColor="text1"/>
        </w:rPr>
      </w:pPr>
      <w:r w:rsidRPr="00BF27F6">
        <w:rPr>
          <w:rFonts w:asciiTheme="minorBidi" w:hAnsiTheme="minorBidi" w:cstheme="minorBidi"/>
          <w:color w:val="000000" w:themeColor="text1"/>
        </w:rPr>
        <w:t>The literature</w:t>
      </w:r>
      <w:r w:rsidR="004937A0" w:rsidRPr="00BF27F6">
        <w:rPr>
          <w:rFonts w:asciiTheme="minorBidi" w:hAnsiTheme="minorBidi" w:cstheme="minorBidi"/>
          <w:color w:val="000000" w:themeColor="text1"/>
        </w:rPr>
        <w:t xml:space="preserve"> define</w:t>
      </w:r>
      <w:r w:rsidRPr="00BF27F6">
        <w:rPr>
          <w:rFonts w:asciiTheme="minorBidi" w:hAnsiTheme="minorBidi" w:cstheme="minorBidi"/>
          <w:color w:val="000000" w:themeColor="text1"/>
        </w:rPr>
        <w:t>s</w:t>
      </w:r>
      <w:r w:rsidR="004937A0" w:rsidRPr="00BF27F6">
        <w:rPr>
          <w:rFonts w:asciiTheme="minorBidi" w:hAnsiTheme="minorBidi" w:cstheme="minorBidi"/>
          <w:color w:val="000000" w:themeColor="text1"/>
        </w:rPr>
        <w:t xml:space="preserve"> the characteristics of a</w:t>
      </w:r>
      <w:r w:rsidRPr="00BF27F6">
        <w:rPr>
          <w:rFonts w:asciiTheme="minorBidi" w:hAnsiTheme="minorBidi" w:cstheme="minorBidi"/>
          <w:color w:val="000000" w:themeColor="text1"/>
        </w:rPr>
        <w:t>n effective</w:t>
      </w:r>
      <w:r w:rsidR="004937A0" w:rsidRPr="00BF27F6">
        <w:rPr>
          <w:rFonts w:asciiTheme="minorBidi" w:hAnsiTheme="minorBidi" w:cstheme="minorBidi"/>
          <w:color w:val="000000" w:themeColor="text1"/>
        </w:rPr>
        <w:t xml:space="preserve"> leading indicator as follows: </w:t>
      </w:r>
    </w:p>
    <w:p w14:paraId="14E2D353" w14:textId="5B7F64F7" w:rsidR="0066576F" w:rsidRPr="00BF27F6" w:rsidRDefault="004937A0" w:rsidP="00DF6449">
      <w:pPr>
        <w:pStyle w:val="ListParagraph"/>
        <w:numPr>
          <w:ilvl w:val="4"/>
          <w:numId w:val="6"/>
        </w:numPr>
        <w:spacing w:before="80"/>
        <w:rPr>
          <w:rFonts w:asciiTheme="minorBidi" w:hAnsiTheme="minorBidi" w:cstheme="minorBidi"/>
          <w:color w:val="000000" w:themeColor="text1"/>
          <w:u w:val="single"/>
        </w:rPr>
      </w:pPr>
      <w:r w:rsidRPr="00BF27F6">
        <w:rPr>
          <w:rFonts w:asciiTheme="minorBidi" w:hAnsiTheme="minorBidi" w:cstheme="minorBidi"/>
          <w:color w:val="000000" w:themeColor="text1"/>
          <w:u w:val="single"/>
        </w:rPr>
        <w:t xml:space="preserve">Easily </w:t>
      </w:r>
      <w:r w:rsidR="00565329" w:rsidRPr="00BF27F6">
        <w:rPr>
          <w:rFonts w:asciiTheme="minorBidi" w:hAnsiTheme="minorBidi" w:cstheme="minorBidi"/>
          <w:color w:val="000000" w:themeColor="text1"/>
          <w:u w:val="single"/>
        </w:rPr>
        <w:t>M</w:t>
      </w:r>
      <w:r w:rsidR="00E538CB" w:rsidRPr="00BF27F6">
        <w:rPr>
          <w:rFonts w:asciiTheme="minorBidi" w:hAnsiTheme="minorBidi" w:cstheme="minorBidi"/>
          <w:color w:val="000000" w:themeColor="text1"/>
          <w:u w:val="single"/>
        </w:rPr>
        <w:t>easured</w:t>
      </w:r>
      <w:r w:rsidRPr="00BF27F6">
        <w:rPr>
          <w:rFonts w:asciiTheme="minorBidi" w:hAnsiTheme="minorBidi" w:cstheme="minorBidi"/>
          <w:color w:val="000000" w:themeColor="text1"/>
          <w:u w:val="single"/>
        </w:rPr>
        <w:t xml:space="preserve"> </w:t>
      </w:r>
    </w:p>
    <w:p w14:paraId="0C3D8F89" w14:textId="111DF362" w:rsidR="00AF4400" w:rsidRPr="00BF27F6" w:rsidRDefault="0066576F" w:rsidP="00990D4C">
      <w:pPr>
        <w:jc w:val="both"/>
        <w:rPr>
          <w:rFonts w:asciiTheme="minorBidi" w:hAnsiTheme="minorBidi" w:cstheme="minorBidi"/>
          <w:color w:val="000000" w:themeColor="text1"/>
        </w:rPr>
      </w:pPr>
      <w:r w:rsidRPr="00BF27F6">
        <w:rPr>
          <w:rFonts w:asciiTheme="minorBidi" w:hAnsiTheme="minorBidi" w:cstheme="minorBidi"/>
          <w:color w:val="000000" w:themeColor="text1"/>
        </w:rPr>
        <w:t>T</w:t>
      </w:r>
      <w:r w:rsidR="004937A0" w:rsidRPr="00BF27F6">
        <w:rPr>
          <w:rFonts w:asciiTheme="minorBidi" w:hAnsiTheme="minorBidi" w:cstheme="minorBidi"/>
          <w:color w:val="000000" w:themeColor="text1"/>
        </w:rPr>
        <w:t xml:space="preserve">he leading indicator must be easily set on a numeric scale so that benchmarking is possible against which shortfall of performance is assessed (Biggs et al. 2009; Leveson 2014; CII </w:t>
      </w:r>
      <w:r w:rsidR="0057139A" w:rsidRPr="00BF27F6">
        <w:rPr>
          <w:rFonts w:asciiTheme="minorBidi" w:hAnsiTheme="minorBidi" w:cstheme="minorBidi"/>
          <w:color w:val="000000" w:themeColor="text1"/>
        </w:rPr>
        <w:t>2012</w:t>
      </w:r>
      <w:r w:rsidR="00342408" w:rsidRPr="00BF27F6">
        <w:rPr>
          <w:rFonts w:asciiTheme="minorBidi" w:hAnsiTheme="minorBidi" w:cstheme="minorBidi"/>
          <w:color w:val="000000" w:themeColor="text1"/>
        </w:rPr>
        <w:t>-a</w:t>
      </w:r>
      <w:r w:rsidR="004937A0" w:rsidRPr="00BF27F6">
        <w:rPr>
          <w:rFonts w:asciiTheme="minorBidi" w:hAnsiTheme="minorBidi" w:cstheme="minorBidi"/>
          <w:color w:val="000000" w:themeColor="text1"/>
        </w:rPr>
        <w:t>). The measurement should also b</w:t>
      </w:r>
      <w:r w:rsidRPr="00BF27F6">
        <w:rPr>
          <w:rFonts w:asciiTheme="minorBidi" w:hAnsiTheme="minorBidi" w:cstheme="minorBidi"/>
          <w:color w:val="000000" w:themeColor="text1"/>
        </w:rPr>
        <w:t>e accompanied with benchmarking,</w:t>
      </w:r>
      <w:r w:rsidR="004937A0" w:rsidRPr="00BF27F6">
        <w:rPr>
          <w:rFonts w:asciiTheme="minorBidi" w:hAnsiTheme="minorBidi" w:cstheme="minorBidi"/>
          <w:color w:val="000000" w:themeColor="text1"/>
        </w:rPr>
        <w:t xml:space="preserve"> </w:t>
      </w:r>
      <w:r w:rsidRPr="00BF27F6">
        <w:rPr>
          <w:rFonts w:asciiTheme="minorBidi" w:hAnsiTheme="minorBidi" w:cstheme="minorBidi"/>
          <w:color w:val="000000" w:themeColor="text1"/>
        </w:rPr>
        <w:t>which allows</w:t>
      </w:r>
      <w:r w:rsidR="004937A0" w:rsidRPr="00BF27F6">
        <w:rPr>
          <w:rFonts w:asciiTheme="minorBidi" w:hAnsiTheme="minorBidi" w:cstheme="minorBidi"/>
          <w:color w:val="000000" w:themeColor="text1"/>
        </w:rPr>
        <w:t xml:space="preserve"> </w:t>
      </w:r>
      <w:r w:rsidRPr="00BF27F6">
        <w:rPr>
          <w:rFonts w:asciiTheme="minorBidi" w:hAnsiTheme="minorBidi" w:cstheme="minorBidi"/>
          <w:color w:val="000000" w:themeColor="text1"/>
        </w:rPr>
        <w:t xml:space="preserve">for </w:t>
      </w:r>
      <w:r w:rsidR="004937A0" w:rsidRPr="00BF27F6">
        <w:rPr>
          <w:rFonts w:asciiTheme="minorBidi" w:hAnsiTheme="minorBidi" w:cstheme="minorBidi"/>
          <w:color w:val="000000" w:themeColor="text1"/>
        </w:rPr>
        <w:t xml:space="preserve">assessing of performance </w:t>
      </w:r>
      <w:r w:rsidRPr="00BF27F6">
        <w:rPr>
          <w:rFonts w:asciiTheme="minorBidi" w:hAnsiTheme="minorBidi" w:cstheme="minorBidi"/>
          <w:color w:val="000000" w:themeColor="text1"/>
        </w:rPr>
        <w:t xml:space="preserve">that </w:t>
      </w:r>
      <w:r w:rsidR="004937A0" w:rsidRPr="00BF27F6">
        <w:rPr>
          <w:rFonts w:asciiTheme="minorBidi" w:hAnsiTheme="minorBidi" w:cstheme="minorBidi"/>
          <w:color w:val="000000" w:themeColor="text1"/>
        </w:rPr>
        <w:t xml:space="preserve">is falling short, by comparing some metric values to this benchmark or threshold. This is very important for </w:t>
      </w:r>
      <w:r w:rsidR="00AF4400" w:rsidRPr="00BF27F6">
        <w:rPr>
          <w:rFonts w:asciiTheme="minorBidi" w:hAnsiTheme="minorBidi" w:cstheme="minorBidi"/>
          <w:color w:val="000000" w:themeColor="text1"/>
        </w:rPr>
        <w:t>decision-making</w:t>
      </w:r>
      <w:r w:rsidR="004937A0" w:rsidRPr="00BF27F6">
        <w:rPr>
          <w:rFonts w:asciiTheme="minorBidi" w:hAnsiTheme="minorBidi" w:cstheme="minorBidi"/>
          <w:color w:val="000000" w:themeColor="text1"/>
        </w:rPr>
        <w:t xml:space="preserve"> (Stricoff, 2000)</w:t>
      </w:r>
      <w:r w:rsidR="00AF4400" w:rsidRPr="00BF27F6">
        <w:rPr>
          <w:rFonts w:asciiTheme="minorBidi" w:hAnsiTheme="minorBidi" w:cstheme="minorBidi"/>
          <w:color w:val="000000" w:themeColor="text1"/>
        </w:rPr>
        <w:t>.</w:t>
      </w:r>
      <w:r w:rsidR="004937A0" w:rsidRPr="00BF27F6">
        <w:rPr>
          <w:rFonts w:asciiTheme="minorBidi" w:hAnsiTheme="minorBidi" w:cstheme="minorBidi"/>
          <w:color w:val="000000" w:themeColor="text1"/>
        </w:rPr>
        <w:t xml:space="preserve"> </w:t>
      </w:r>
    </w:p>
    <w:p w14:paraId="07571F19" w14:textId="66A1D4C6" w:rsidR="0066576F" w:rsidRPr="00BF27F6" w:rsidRDefault="004937A0" w:rsidP="00DF6449">
      <w:pPr>
        <w:pStyle w:val="ListParagraph"/>
        <w:numPr>
          <w:ilvl w:val="4"/>
          <w:numId w:val="6"/>
        </w:numPr>
        <w:spacing w:before="80"/>
        <w:rPr>
          <w:rFonts w:asciiTheme="minorBidi" w:hAnsiTheme="minorBidi" w:cstheme="minorBidi"/>
          <w:color w:val="000000" w:themeColor="text1"/>
          <w:u w:val="single"/>
        </w:rPr>
      </w:pPr>
      <w:r w:rsidRPr="00BF27F6">
        <w:rPr>
          <w:rFonts w:asciiTheme="minorBidi" w:hAnsiTheme="minorBidi" w:cstheme="minorBidi"/>
          <w:color w:val="000000" w:themeColor="text1"/>
          <w:u w:val="single"/>
        </w:rPr>
        <w:t>S</w:t>
      </w:r>
      <w:r w:rsidR="0066576F" w:rsidRPr="00BF27F6">
        <w:rPr>
          <w:rFonts w:asciiTheme="minorBidi" w:hAnsiTheme="minorBidi" w:cstheme="minorBidi"/>
          <w:color w:val="000000" w:themeColor="text1"/>
          <w:u w:val="single"/>
        </w:rPr>
        <w:t xml:space="preserve">imple </w:t>
      </w:r>
      <w:r w:rsidR="00565329" w:rsidRPr="00BF27F6">
        <w:rPr>
          <w:rFonts w:asciiTheme="minorBidi" w:hAnsiTheme="minorBidi" w:cstheme="minorBidi"/>
          <w:color w:val="000000" w:themeColor="text1"/>
          <w:u w:val="single"/>
        </w:rPr>
        <w:t>to Implement a</w:t>
      </w:r>
      <w:r w:rsidR="00E538CB" w:rsidRPr="00BF27F6">
        <w:rPr>
          <w:rFonts w:asciiTheme="minorBidi" w:hAnsiTheme="minorBidi" w:cstheme="minorBidi"/>
          <w:color w:val="000000" w:themeColor="text1"/>
          <w:u w:val="single"/>
        </w:rPr>
        <w:t>nd Cost Effective</w:t>
      </w:r>
      <w:r w:rsidR="00565329" w:rsidRPr="00BF27F6">
        <w:rPr>
          <w:rFonts w:asciiTheme="minorBidi" w:hAnsiTheme="minorBidi" w:cstheme="minorBidi"/>
          <w:color w:val="000000" w:themeColor="text1"/>
          <w:u w:val="single"/>
        </w:rPr>
        <w:t xml:space="preserve"> </w:t>
      </w:r>
    </w:p>
    <w:p w14:paraId="427793ED" w14:textId="6666CEF1" w:rsidR="00AF4400" w:rsidRPr="00BF27F6" w:rsidRDefault="0066576F" w:rsidP="00990D4C">
      <w:pPr>
        <w:jc w:val="both"/>
        <w:rPr>
          <w:rFonts w:asciiTheme="minorBidi" w:hAnsiTheme="minorBidi" w:cstheme="minorBidi"/>
          <w:color w:val="000000" w:themeColor="text1"/>
        </w:rPr>
      </w:pPr>
      <w:r w:rsidRPr="00BF27F6">
        <w:rPr>
          <w:rFonts w:asciiTheme="minorBidi" w:hAnsiTheme="minorBidi" w:cstheme="minorBidi"/>
          <w:color w:val="000000" w:themeColor="text1"/>
        </w:rPr>
        <w:t>L</w:t>
      </w:r>
      <w:r w:rsidR="004937A0" w:rsidRPr="00BF27F6">
        <w:rPr>
          <w:rFonts w:asciiTheme="minorBidi" w:hAnsiTheme="minorBidi" w:cstheme="minorBidi"/>
          <w:color w:val="000000" w:themeColor="text1"/>
        </w:rPr>
        <w:t xml:space="preserve">eading indicators should not burden financial and human resources </w:t>
      </w:r>
      <w:r w:rsidR="00990D4C" w:rsidRPr="00BF27F6">
        <w:rPr>
          <w:rFonts w:asciiTheme="minorBidi" w:hAnsiTheme="minorBidi" w:cstheme="minorBidi"/>
          <w:color w:val="000000" w:themeColor="text1"/>
        </w:rPr>
        <w:t xml:space="preserve">or be too time consuming </w:t>
      </w:r>
      <w:r w:rsidR="004937A0" w:rsidRPr="00BF27F6">
        <w:rPr>
          <w:rFonts w:asciiTheme="minorBidi" w:hAnsiTheme="minorBidi" w:cstheme="minorBidi"/>
          <w:color w:val="000000" w:themeColor="text1"/>
        </w:rPr>
        <w:t>(Biggs et al. 2009)</w:t>
      </w:r>
      <w:r w:rsidRPr="00BF27F6">
        <w:rPr>
          <w:rFonts w:asciiTheme="minorBidi" w:hAnsiTheme="minorBidi" w:cstheme="minorBidi"/>
          <w:color w:val="000000" w:themeColor="text1"/>
        </w:rPr>
        <w:t>.</w:t>
      </w:r>
      <w:r w:rsidR="004937A0" w:rsidRPr="00BF27F6">
        <w:rPr>
          <w:rFonts w:asciiTheme="minorBidi" w:hAnsiTheme="minorBidi" w:cstheme="minorBidi"/>
          <w:color w:val="000000" w:themeColor="text1"/>
        </w:rPr>
        <w:t xml:space="preserve"> </w:t>
      </w:r>
      <w:r w:rsidRPr="00BF27F6">
        <w:rPr>
          <w:rFonts w:asciiTheme="minorBidi" w:hAnsiTheme="minorBidi" w:cstheme="minorBidi"/>
          <w:color w:val="000000" w:themeColor="text1"/>
        </w:rPr>
        <w:t>Moreover, selecting the leadin</w:t>
      </w:r>
      <w:r w:rsidR="0057139A" w:rsidRPr="00BF27F6">
        <w:rPr>
          <w:rFonts w:asciiTheme="minorBidi" w:hAnsiTheme="minorBidi" w:cstheme="minorBidi"/>
          <w:color w:val="000000" w:themeColor="text1"/>
        </w:rPr>
        <w:t>g indicator, and collecting data</w:t>
      </w:r>
      <w:r w:rsidRPr="00BF27F6">
        <w:rPr>
          <w:rFonts w:asciiTheme="minorBidi" w:hAnsiTheme="minorBidi" w:cstheme="minorBidi"/>
          <w:color w:val="000000" w:themeColor="text1"/>
        </w:rPr>
        <w:t xml:space="preserve"> to measure and trace should be of feasible cost</w:t>
      </w:r>
      <w:r w:rsidR="0057139A" w:rsidRPr="00BF27F6">
        <w:rPr>
          <w:rFonts w:asciiTheme="minorBidi" w:hAnsiTheme="minorBidi" w:cstheme="minorBidi"/>
          <w:color w:val="000000" w:themeColor="text1"/>
        </w:rPr>
        <w:t>,</w:t>
      </w:r>
      <w:r w:rsidRPr="00BF27F6">
        <w:rPr>
          <w:rFonts w:asciiTheme="minorBidi" w:hAnsiTheme="minorBidi" w:cstheme="minorBidi"/>
          <w:color w:val="000000" w:themeColor="text1"/>
        </w:rPr>
        <w:t xml:space="preserve"> especially as compared to the cost that would be lost if thi</w:t>
      </w:r>
      <w:r w:rsidR="00AF4400" w:rsidRPr="00BF27F6">
        <w:rPr>
          <w:rFonts w:asciiTheme="minorBidi" w:hAnsiTheme="minorBidi" w:cstheme="minorBidi"/>
          <w:color w:val="000000" w:themeColor="text1"/>
        </w:rPr>
        <w:t>s indicator is not put in place</w:t>
      </w:r>
      <w:r w:rsidRPr="00BF27F6">
        <w:rPr>
          <w:rFonts w:asciiTheme="minorBidi" w:hAnsiTheme="minorBidi" w:cstheme="minorBidi"/>
          <w:color w:val="000000" w:themeColor="text1"/>
        </w:rPr>
        <w:t xml:space="preserve">  (Hale 2009)</w:t>
      </w:r>
      <w:r w:rsidR="00AF4400" w:rsidRPr="00BF27F6">
        <w:rPr>
          <w:rFonts w:asciiTheme="minorBidi" w:hAnsiTheme="minorBidi" w:cstheme="minorBidi"/>
          <w:color w:val="000000" w:themeColor="text1"/>
        </w:rPr>
        <w:t>.</w:t>
      </w:r>
      <w:r w:rsidRPr="00BF27F6">
        <w:rPr>
          <w:rFonts w:asciiTheme="minorBidi" w:hAnsiTheme="minorBidi" w:cstheme="minorBidi"/>
          <w:color w:val="000000" w:themeColor="text1"/>
        </w:rPr>
        <w:t xml:space="preserve"> </w:t>
      </w:r>
    </w:p>
    <w:p w14:paraId="28D5CD0A" w14:textId="1DC8D61C" w:rsidR="0066576F" w:rsidRPr="00BF27F6" w:rsidRDefault="00E538CB" w:rsidP="00DF6449">
      <w:pPr>
        <w:pStyle w:val="ListParagraph"/>
        <w:numPr>
          <w:ilvl w:val="4"/>
          <w:numId w:val="6"/>
        </w:numPr>
        <w:spacing w:before="80"/>
        <w:rPr>
          <w:rFonts w:asciiTheme="minorBidi" w:hAnsiTheme="minorBidi" w:cstheme="minorBidi"/>
          <w:color w:val="000000" w:themeColor="text1"/>
          <w:u w:val="single"/>
        </w:rPr>
      </w:pPr>
      <w:r w:rsidRPr="00BF27F6">
        <w:rPr>
          <w:rFonts w:asciiTheme="minorBidi" w:hAnsiTheme="minorBidi" w:cstheme="minorBidi"/>
          <w:color w:val="000000" w:themeColor="text1"/>
          <w:u w:val="single"/>
        </w:rPr>
        <w:t>Unbiased</w:t>
      </w:r>
    </w:p>
    <w:p w14:paraId="06DF6021" w14:textId="20B6F1C6" w:rsidR="00AF4400" w:rsidRPr="00BF27F6" w:rsidRDefault="0066576F" w:rsidP="00990D4C">
      <w:pPr>
        <w:rPr>
          <w:rFonts w:asciiTheme="minorBidi" w:hAnsiTheme="minorBidi" w:cstheme="minorBidi"/>
          <w:color w:val="000000" w:themeColor="text1"/>
        </w:rPr>
      </w:pPr>
      <w:r w:rsidRPr="00BF27F6">
        <w:rPr>
          <w:rFonts w:asciiTheme="minorBidi" w:hAnsiTheme="minorBidi" w:cstheme="minorBidi"/>
          <w:color w:val="000000" w:themeColor="text1"/>
        </w:rPr>
        <w:t>Leading indicators should</w:t>
      </w:r>
      <w:r w:rsidR="0057139A" w:rsidRPr="00BF27F6">
        <w:rPr>
          <w:rFonts w:asciiTheme="minorBidi" w:hAnsiTheme="minorBidi" w:cstheme="minorBidi"/>
          <w:color w:val="000000" w:themeColor="text1"/>
        </w:rPr>
        <w:t xml:space="preserve"> not</w:t>
      </w:r>
      <w:r w:rsidRPr="00BF27F6">
        <w:rPr>
          <w:rFonts w:asciiTheme="minorBidi" w:hAnsiTheme="minorBidi" w:cstheme="minorBidi"/>
          <w:color w:val="000000" w:themeColor="text1"/>
        </w:rPr>
        <w:t xml:space="preserve"> be open</w:t>
      </w:r>
      <w:r w:rsidR="004937A0" w:rsidRPr="00BF27F6">
        <w:rPr>
          <w:rFonts w:asciiTheme="minorBidi" w:hAnsiTheme="minorBidi" w:cstheme="minorBidi"/>
          <w:color w:val="000000" w:themeColor="text1"/>
        </w:rPr>
        <w:t xml:space="preserve"> to manipulation in order to refl</w:t>
      </w:r>
      <w:r w:rsidR="0006081A" w:rsidRPr="00BF27F6">
        <w:rPr>
          <w:rFonts w:asciiTheme="minorBidi" w:hAnsiTheme="minorBidi" w:cstheme="minorBidi"/>
          <w:color w:val="000000" w:themeColor="text1"/>
        </w:rPr>
        <w:t xml:space="preserve">ect better scores than reality </w:t>
      </w:r>
      <w:r w:rsidR="004937A0" w:rsidRPr="00BF27F6">
        <w:rPr>
          <w:rFonts w:asciiTheme="minorBidi" w:hAnsiTheme="minorBidi" w:cstheme="minorBidi"/>
          <w:color w:val="000000" w:themeColor="text1"/>
        </w:rPr>
        <w:t>(Leveson 2014; Hale 2009</w:t>
      </w:r>
      <w:r w:rsidR="007A60B2" w:rsidRPr="00BF27F6">
        <w:rPr>
          <w:rFonts w:asciiTheme="minorBidi" w:hAnsiTheme="minorBidi" w:cstheme="minorBidi"/>
          <w:color w:val="000000" w:themeColor="text1"/>
        </w:rPr>
        <w:t xml:space="preserve">; </w:t>
      </w:r>
      <w:r w:rsidR="007A60B2" w:rsidRPr="00BF27F6">
        <w:rPr>
          <w:rFonts w:asciiTheme="minorBidi" w:hAnsiTheme="minorBidi" w:cstheme="minorBidi"/>
          <w:color w:val="000000" w:themeColor="text1"/>
          <w:lang w:eastAsia="en-GB"/>
        </w:rPr>
        <w:t>Guo and Yiu, 2015</w:t>
      </w:r>
      <w:r w:rsidR="004937A0" w:rsidRPr="00BF27F6">
        <w:rPr>
          <w:rFonts w:asciiTheme="minorBidi" w:hAnsiTheme="minorBidi" w:cstheme="minorBidi"/>
          <w:color w:val="000000" w:themeColor="text1"/>
        </w:rPr>
        <w:t>)</w:t>
      </w:r>
      <w:r w:rsidR="0006081A" w:rsidRPr="00BF27F6">
        <w:rPr>
          <w:rFonts w:asciiTheme="minorBidi" w:hAnsiTheme="minorBidi" w:cstheme="minorBidi"/>
          <w:color w:val="000000" w:themeColor="text1"/>
        </w:rPr>
        <w:t>.</w:t>
      </w:r>
      <w:r w:rsidR="007A60B2" w:rsidRPr="00BF27F6">
        <w:rPr>
          <w:rFonts w:asciiTheme="minorBidi" w:hAnsiTheme="minorBidi" w:cstheme="minorBidi"/>
          <w:color w:val="000000" w:themeColor="text1"/>
        </w:rPr>
        <w:t xml:space="preserve"> One example is </w:t>
      </w:r>
      <w:r w:rsidR="007A60B2" w:rsidRPr="00BF27F6">
        <w:rPr>
          <w:rFonts w:asciiTheme="minorBidi" w:hAnsiTheme="minorBidi" w:cstheme="minorBidi"/>
          <w:color w:val="000000" w:themeColor="text1"/>
        </w:rPr>
        <w:lastRenderedPageBreak/>
        <w:t>designing workers’ observation programs in a way to eliminate bias of unrealistic behavioral improvements due to being observed.</w:t>
      </w:r>
    </w:p>
    <w:p w14:paraId="2EE2E349" w14:textId="47398EDA" w:rsidR="0066576F" w:rsidRPr="00BF27F6" w:rsidRDefault="004937A0" w:rsidP="00DF6449">
      <w:pPr>
        <w:pStyle w:val="ListParagraph"/>
        <w:numPr>
          <w:ilvl w:val="4"/>
          <w:numId w:val="6"/>
        </w:numPr>
        <w:spacing w:before="80"/>
        <w:rPr>
          <w:rFonts w:asciiTheme="minorBidi" w:hAnsiTheme="minorBidi" w:cstheme="minorBidi"/>
          <w:color w:val="000000" w:themeColor="text1"/>
          <w:u w:val="single"/>
        </w:rPr>
      </w:pPr>
      <w:r w:rsidRPr="00BF27F6">
        <w:rPr>
          <w:rFonts w:asciiTheme="minorBidi" w:hAnsiTheme="minorBidi" w:cstheme="minorBidi"/>
          <w:color w:val="000000" w:themeColor="text1"/>
          <w:u w:val="single"/>
        </w:rPr>
        <w:t xml:space="preserve">Complete, </w:t>
      </w:r>
      <w:r w:rsidR="00565329" w:rsidRPr="00BF27F6">
        <w:rPr>
          <w:rFonts w:asciiTheme="minorBidi" w:hAnsiTheme="minorBidi" w:cstheme="minorBidi"/>
          <w:color w:val="000000" w:themeColor="text1"/>
          <w:u w:val="single"/>
        </w:rPr>
        <w:t>C</w:t>
      </w:r>
      <w:r w:rsidRPr="00BF27F6">
        <w:rPr>
          <w:rFonts w:asciiTheme="minorBidi" w:hAnsiTheme="minorBidi" w:cstheme="minorBidi"/>
          <w:color w:val="000000" w:themeColor="text1"/>
          <w:u w:val="single"/>
        </w:rPr>
        <w:t xml:space="preserve">onsistent, and </w:t>
      </w:r>
      <w:r w:rsidR="00565329" w:rsidRPr="00BF27F6">
        <w:rPr>
          <w:rFonts w:asciiTheme="minorBidi" w:hAnsiTheme="minorBidi" w:cstheme="minorBidi"/>
          <w:color w:val="000000" w:themeColor="text1"/>
          <w:u w:val="single"/>
        </w:rPr>
        <w:t>R</w:t>
      </w:r>
      <w:r w:rsidR="00E538CB" w:rsidRPr="00BF27F6">
        <w:rPr>
          <w:rFonts w:asciiTheme="minorBidi" w:hAnsiTheme="minorBidi" w:cstheme="minorBidi"/>
          <w:color w:val="000000" w:themeColor="text1"/>
          <w:u w:val="single"/>
        </w:rPr>
        <w:t>eliable</w:t>
      </w:r>
      <w:r w:rsidRPr="00BF27F6">
        <w:rPr>
          <w:rFonts w:asciiTheme="minorBidi" w:hAnsiTheme="minorBidi" w:cstheme="minorBidi"/>
          <w:color w:val="000000" w:themeColor="text1"/>
          <w:u w:val="single"/>
        </w:rPr>
        <w:t xml:space="preserve"> </w:t>
      </w:r>
    </w:p>
    <w:p w14:paraId="533EB119" w14:textId="31804DA1" w:rsidR="00AF4400" w:rsidRPr="00BF27F6" w:rsidRDefault="0066576F" w:rsidP="00990D4C">
      <w:pPr>
        <w:jc w:val="both"/>
        <w:rPr>
          <w:rFonts w:asciiTheme="minorBidi" w:hAnsiTheme="minorBidi" w:cstheme="minorBidi"/>
          <w:color w:val="000000" w:themeColor="text1"/>
        </w:rPr>
      </w:pPr>
      <w:r w:rsidRPr="00BF27F6">
        <w:rPr>
          <w:rFonts w:asciiTheme="minorBidi" w:hAnsiTheme="minorBidi" w:cstheme="minorBidi"/>
          <w:color w:val="000000" w:themeColor="text1"/>
        </w:rPr>
        <w:t xml:space="preserve">Leading indicators should have sufficient </w:t>
      </w:r>
      <w:r w:rsidR="004937A0" w:rsidRPr="00BF27F6">
        <w:rPr>
          <w:rFonts w:asciiTheme="minorBidi" w:hAnsiTheme="minorBidi" w:cstheme="minorBidi"/>
          <w:color w:val="000000" w:themeColor="text1"/>
        </w:rPr>
        <w:t>coverage of critical assumptions of risk levels and safety, the consistency in these assumptions, and their reliability in giving consistent results when used by different peo</w:t>
      </w:r>
      <w:r w:rsidR="0006081A" w:rsidRPr="00BF27F6">
        <w:rPr>
          <w:rFonts w:asciiTheme="minorBidi" w:hAnsiTheme="minorBidi" w:cstheme="minorBidi"/>
          <w:color w:val="000000" w:themeColor="text1"/>
        </w:rPr>
        <w:t>ple   (Leveson 2014; Hale 2009).</w:t>
      </w:r>
      <w:r w:rsidR="007A60B2" w:rsidRPr="00BF27F6">
        <w:rPr>
          <w:rFonts w:asciiTheme="minorBidi" w:hAnsiTheme="minorBidi" w:cstheme="minorBidi"/>
          <w:color w:val="000000" w:themeColor="text1"/>
        </w:rPr>
        <w:t xml:space="preserve"> For instance, a leading indicator related to PPE’s should assess all influential assumptions related to this behavior. These could be the availability of PPE on site, the nature of the executed work, received training, supervision, and many others.</w:t>
      </w:r>
    </w:p>
    <w:p w14:paraId="7B3DF709" w14:textId="5C45A3C2" w:rsidR="0066576F" w:rsidRPr="00BF27F6" w:rsidRDefault="004937A0" w:rsidP="00DF6449">
      <w:pPr>
        <w:pStyle w:val="ListParagraph"/>
        <w:numPr>
          <w:ilvl w:val="4"/>
          <w:numId w:val="6"/>
        </w:numPr>
        <w:spacing w:before="80"/>
        <w:rPr>
          <w:rFonts w:asciiTheme="minorBidi" w:hAnsiTheme="minorBidi" w:cstheme="minorBidi"/>
          <w:color w:val="000000" w:themeColor="text1"/>
          <w:u w:val="single"/>
        </w:rPr>
      </w:pPr>
      <w:r w:rsidRPr="00BF27F6">
        <w:rPr>
          <w:rFonts w:asciiTheme="minorBidi" w:hAnsiTheme="minorBidi" w:cstheme="minorBidi"/>
          <w:color w:val="000000" w:themeColor="text1"/>
          <w:u w:val="single"/>
        </w:rPr>
        <w:t xml:space="preserve">Have </w:t>
      </w:r>
      <w:r w:rsidR="00565329" w:rsidRPr="00BF27F6">
        <w:rPr>
          <w:rFonts w:asciiTheme="minorBidi" w:hAnsiTheme="minorBidi" w:cstheme="minorBidi"/>
          <w:color w:val="000000" w:themeColor="text1"/>
          <w:u w:val="single"/>
        </w:rPr>
        <w:t>V</w:t>
      </w:r>
      <w:r w:rsidRPr="00BF27F6">
        <w:rPr>
          <w:rFonts w:asciiTheme="minorBidi" w:hAnsiTheme="minorBidi" w:cstheme="minorBidi"/>
          <w:color w:val="000000" w:themeColor="text1"/>
          <w:u w:val="single"/>
        </w:rPr>
        <w:t xml:space="preserve">alid </w:t>
      </w:r>
      <w:r w:rsidR="00565329" w:rsidRPr="00BF27F6">
        <w:rPr>
          <w:rFonts w:asciiTheme="minorBidi" w:hAnsiTheme="minorBidi" w:cstheme="minorBidi"/>
          <w:color w:val="000000" w:themeColor="text1"/>
          <w:u w:val="single"/>
        </w:rPr>
        <w:t>C</w:t>
      </w:r>
      <w:r w:rsidRPr="00BF27F6">
        <w:rPr>
          <w:rFonts w:asciiTheme="minorBidi" w:hAnsiTheme="minorBidi" w:cstheme="minorBidi"/>
          <w:color w:val="000000" w:themeColor="text1"/>
          <w:u w:val="single"/>
        </w:rPr>
        <w:t xml:space="preserve">orrelation to </w:t>
      </w:r>
      <w:r w:rsidR="00206861" w:rsidRPr="00BF27F6">
        <w:rPr>
          <w:rFonts w:asciiTheme="minorBidi" w:hAnsiTheme="minorBidi" w:cstheme="minorBidi"/>
          <w:color w:val="000000" w:themeColor="text1"/>
          <w:u w:val="single"/>
        </w:rPr>
        <w:t>S</w:t>
      </w:r>
      <w:r w:rsidRPr="00BF27F6">
        <w:rPr>
          <w:rFonts w:asciiTheme="minorBidi" w:hAnsiTheme="minorBidi" w:cstheme="minorBidi"/>
          <w:color w:val="000000" w:themeColor="text1"/>
          <w:u w:val="single"/>
        </w:rPr>
        <w:t xml:space="preserve">afety </w:t>
      </w:r>
      <w:r w:rsidR="00206861" w:rsidRPr="00BF27F6">
        <w:rPr>
          <w:rFonts w:asciiTheme="minorBidi" w:hAnsiTheme="minorBidi" w:cstheme="minorBidi"/>
          <w:color w:val="000000" w:themeColor="text1"/>
          <w:u w:val="single"/>
        </w:rPr>
        <w:t>P</w:t>
      </w:r>
      <w:r w:rsidRPr="00BF27F6">
        <w:rPr>
          <w:rFonts w:asciiTheme="minorBidi" w:hAnsiTheme="minorBidi" w:cstheme="minorBidi"/>
          <w:color w:val="000000" w:themeColor="text1"/>
          <w:u w:val="single"/>
        </w:rPr>
        <w:t>erformance</w:t>
      </w:r>
    </w:p>
    <w:p w14:paraId="27588586" w14:textId="1D73454E" w:rsidR="0006081A" w:rsidRPr="00BF27F6" w:rsidRDefault="0066576F" w:rsidP="00E538CB">
      <w:pPr>
        <w:jc w:val="both"/>
        <w:rPr>
          <w:rFonts w:asciiTheme="minorBidi" w:hAnsiTheme="minorBidi" w:cstheme="minorBidi"/>
          <w:color w:val="000000" w:themeColor="text1"/>
        </w:rPr>
      </w:pPr>
      <w:r w:rsidRPr="00BF27F6">
        <w:rPr>
          <w:rFonts w:asciiTheme="minorBidi" w:hAnsiTheme="minorBidi" w:cstheme="minorBidi"/>
          <w:color w:val="000000" w:themeColor="text1"/>
        </w:rPr>
        <w:t>Leading indicators should have valid correlations to safety performance</w:t>
      </w:r>
      <w:r w:rsidR="007A60B2" w:rsidRPr="00BF27F6">
        <w:rPr>
          <w:rFonts w:asciiTheme="minorBidi" w:hAnsiTheme="minorBidi" w:cstheme="minorBidi"/>
          <w:color w:val="000000" w:themeColor="text1"/>
        </w:rPr>
        <w:t xml:space="preserve"> (Salas and Hallowell 2016)</w:t>
      </w:r>
      <w:r w:rsidRPr="00BF27F6">
        <w:rPr>
          <w:rFonts w:asciiTheme="minorBidi" w:hAnsiTheme="minorBidi" w:cstheme="minorBidi"/>
          <w:color w:val="000000" w:themeColor="text1"/>
        </w:rPr>
        <w:t xml:space="preserve">. </w:t>
      </w:r>
      <w:r w:rsidR="004937A0" w:rsidRPr="00BF27F6">
        <w:rPr>
          <w:rFonts w:asciiTheme="minorBidi" w:hAnsiTheme="minorBidi" w:cstheme="minorBidi"/>
          <w:color w:val="000000" w:themeColor="text1"/>
        </w:rPr>
        <w:t>This is one of the most important aspe</w:t>
      </w:r>
      <w:r w:rsidRPr="00BF27F6">
        <w:rPr>
          <w:rFonts w:asciiTheme="minorBidi" w:hAnsiTheme="minorBidi" w:cstheme="minorBidi"/>
          <w:color w:val="000000" w:themeColor="text1"/>
        </w:rPr>
        <w:t>cts of a good safety indicator s</w:t>
      </w:r>
      <w:r w:rsidR="004937A0" w:rsidRPr="00BF27F6">
        <w:rPr>
          <w:rFonts w:asciiTheme="minorBidi" w:hAnsiTheme="minorBidi" w:cstheme="minorBidi"/>
          <w:color w:val="000000" w:themeColor="text1"/>
        </w:rPr>
        <w:t xml:space="preserve">ince it is the sole purpose of these indicators to predict safety performance and assess it to prevent accidents. </w:t>
      </w:r>
      <w:r w:rsidR="0057139A" w:rsidRPr="00BF27F6">
        <w:rPr>
          <w:rFonts w:asciiTheme="minorBidi" w:hAnsiTheme="minorBidi" w:cstheme="minorBidi"/>
          <w:color w:val="000000" w:themeColor="text1"/>
        </w:rPr>
        <w:t>Therefore,</w:t>
      </w:r>
      <w:r w:rsidR="004937A0" w:rsidRPr="00BF27F6">
        <w:rPr>
          <w:rFonts w:asciiTheme="minorBidi" w:hAnsiTheme="minorBidi" w:cstheme="minorBidi"/>
          <w:color w:val="000000" w:themeColor="text1"/>
        </w:rPr>
        <w:t xml:space="preserve"> if the indicator fails to have strong correlation to safety performance then it loses purpose (Hale 2009). </w:t>
      </w:r>
      <w:r w:rsidR="0057139A" w:rsidRPr="00BF27F6">
        <w:rPr>
          <w:rFonts w:asciiTheme="minorBidi" w:hAnsiTheme="minorBidi" w:cstheme="minorBidi"/>
          <w:color w:val="000000" w:themeColor="text1"/>
        </w:rPr>
        <w:t>To</w:t>
      </w:r>
      <w:r w:rsidR="004937A0" w:rsidRPr="00BF27F6">
        <w:rPr>
          <w:rFonts w:asciiTheme="minorBidi" w:hAnsiTheme="minorBidi" w:cstheme="minorBidi"/>
          <w:color w:val="000000" w:themeColor="text1"/>
        </w:rPr>
        <w:t xml:space="preserve"> ensure that leading indicators do correlate to the safety performance, organizations need to thoroughly understand the root causes of accident</w:t>
      </w:r>
      <w:r w:rsidR="0057139A" w:rsidRPr="00BF27F6">
        <w:rPr>
          <w:rFonts w:asciiTheme="minorBidi" w:hAnsiTheme="minorBidi" w:cstheme="minorBidi"/>
          <w:color w:val="000000" w:themeColor="text1"/>
        </w:rPr>
        <w:t>s</w:t>
      </w:r>
      <w:r w:rsidR="004937A0" w:rsidRPr="00BF27F6">
        <w:rPr>
          <w:rFonts w:asciiTheme="minorBidi" w:hAnsiTheme="minorBidi" w:cstheme="minorBidi"/>
          <w:color w:val="000000" w:themeColor="text1"/>
        </w:rPr>
        <w:t>, how these accidents could be prevented, and how to convert these prevention steps into quantifiable and measurable metrics.  (Toellner 2001). This aspect is covered more extensively in the section</w:t>
      </w:r>
      <w:r w:rsidR="0057139A" w:rsidRPr="00BF27F6">
        <w:rPr>
          <w:rFonts w:asciiTheme="minorBidi" w:hAnsiTheme="minorBidi" w:cstheme="minorBidi"/>
          <w:color w:val="000000" w:themeColor="text1"/>
        </w:rPr>
        <w:t xml:space="preserve"> 3.3.7</w:t>
      </w:r>
      <w:r w:rsidR="0006081A" w:rsidRPr="00BF27F6">
        <w:rPr>
          <w:rFonts w:asciiTheme="minorBidi" w:hAnsiTheme="minorBidi" w:cstheme="minorBidi"/>
          <w:color w:val="000000" w:themeColor="text1"/>
        </w:rPr>
        <w:t>.</w:t>
      </w:r>
    </w:p>
    <w:p w14:paraId="7A9005A2" w14:textId="63D399F8" w:rsidR="004937A0" w:rsidRPr="00BF27F6" w:rsidRDefault="004937A0" w:rsidP="00DF6449">
      <w:pPr>
        <w:pStyle w:val="ListParagraph"/>
        <w:numPr>
          <w:ilvl w:val="4"/>
          <w:numId w:val="6"/>
        </w:numPr>
        <w:spacing w:before="80"/>
        <w:rPr>
          <w:rFonts w:asciiTheme="minorBidi" w:hAnsiTheme="minorBidi" w:cstheme="minorBidi"/>
          <w:color w:val="000000" w:themeColor="text1"/>
          <w:u w:val="single"/>
        </w:rPr>
      </w:pPr>
      <w:r w:rsidRPr="00BF27F6">
        <w:rPr>
          <w:rFonts w:asciiTheme="minorBidi" w:hAnsiTheme="minorBidi" w:cstheme="minorBidi"/>
          <w:color w:val="000000" w:themeColor="text1"/>
          <w:u w:val="single"/>
        </w:rPr>
        <w:t xml:space="preserve">Continually </w:t>
      </w:r>
      <w:r w:rsidR="00206861" w:rsidRPr="00BF27F6">
        <w:rPr>
          <w:rFonts w:asciiTheme="minorBidi" w:hAnsiTheme="minorBidi" w:cstheme="minorBidi"/>
          <w:color w:val="000000" w:themeColor="text1"/>
          <w:u w:val="single"/>
        </w:rPr>
        <w:t>I</w:t>
      </w:r>
      <w:r w:rsidRPr="00BF27F6">
        <w:rPr>
          <w:rFonts w:asciiTheme="minorBidi" w:hAnsiTheme="minorBidi" w:cstheme="minorBidi"/>
          <w:color w:val="000000" w:themeColor="text1"/>
          <w:u w:val="single"/>
        </w:rPr>
        <w:t xml:space="preserve">mproving and </w:t>
      </w:r>
      <w:r w:rsidR="00206861" w:rsidRPr="00BF27F6">
        <w:rPr>
          <w:rFonts w:asciiTheme="minorBidi" w:hAnsiTheme="minorBidi" w:cstheme="minorBidi"/>
          <w:color w:val="000000" w:themeColor="text1"/>
          <w:u w:val="single"/>
        </w:rPr>
        <w:t>A</w:t>
      </w:r>
      <w:r w:rsidRPr="00BF27F6">
        <w:rPr>
          <w:rFonts w:asciiTheme="minorBidi" w:hAnsiTheme="minorBidi" w:cstheme="minorBidi"/>
          <w:color w:val="000000" w:themeColor="text1"/>
          <w:u w:val="single"/>
        </w:rPr>
        <w:t>djusting</w:t>
      </w:r>
    </w:p>
    <w:p w14:paraId="30987B44" w14:textId="2A266EAB" w:rsidR="002211AB" w:rsidRPr="00BF27F6" w:rsidRDefault="0066576F" w:rsidP="00C37FC2">
      <w:pPr>
        <w:rPr>
          <w:rFonts w:asciiTheme="minorBidi" w:hAnsiTheme="minorBidi" w:cstheme="minorBidi"/>
          <w:color w:val="000000" w:themeColor="text1"/>
        </w:rPr>
      </w:pPr>
      <w:r w:rsidRPr="00BF27F6">
        <w:rPr>
          <w:rFonts w:asciiTheme="minorBidi" w:hAnsiTheme="minorBidi" w:cstheme="minorBidi"/>
          <w:color w:val="000000" w:themeColor="text1"/>
        </w:rPr>
        <w:t xml:space="preserve">Leading indicators should be continually monitored and open to adjustments and improvements. This requires a diligent understanding of whether or not the chosen indicator has had the intended effect, and if not how it could be adjusted accordingly (Hinze and </w:t>
      </w:r>
      <w:r w:rsidR="003819C6" w:rsidRPr="00BF27F6">
        <w:rPr>
          <w:rFonts w:asciiTheme="minorBidi" w:hAnsiTheme="minorBidi" w:cstheme="minorBidi"/>
          <w:color w:val="000000" w:themeColor="text1"/>
        </w:rPr>
        <w:t>Hallowell</w:t>
      </w:r>
      <w:r w:rsidRPr="00BF27F6">
        <w:rPr>
          <w:rFonts w:asciiTheme="minorBidi" w:hAnsiTheme="minorBidi" w:cstheme="minorBidi"/>
          <w:color w:val="000000" w:themeColor="text1"/>
        </w:rPr>
        <w:t xml:space="preserve"> 2013; Leveson 2014</w:t>
      </w:r>
      <w:r w:rsidR="007A60B2" w:rsidRPr="00BF27F6">
        <w:rPr>
          <w:rFonts w:asciiTheme="minorBidi" w:hAnsiTheme="minorBidi" w:cstheme="minorBidi"/>
          <w:color w:val="000000" w:themeColor="text1"/>
        </w:rPr>
        <w:t xml:space="preserve">; </w:t>
      </w:r>
      <w:r w:rsidR="007A60B2" w:rsidRPr="00BF27F6">
        <w:rPr>
          <w:rFonts w:asciiTheme="minorBidi" w:hAnsiTheme="minorBidi" w:cstheme="minorBidi"/>
          <w:color w:val="000000" w:themeColor="text1"/>
          <w:lang w:eastAsia="en-GB"/>
        </w:rPr>
        <w:t>Guo and Yiu, 2015</w:t>
      </w:r>
      <w:r w:rsidRPr="00BF27F6">
        <w:rPr>
          <w:rFonts w:asciiTheme="minorBidi" w:hAnsiTheme="minorBidi" w:cstheme="minorBidi"/>
          <w:color w:val="000000" w:themeColor="text1"/>
        </w:rPr>
        <w:t xml:space="preserve">)  </w:t>
      </w:r>
    </w:p>
    <w:p w14:paraId="023516DC" w14:textId="6D715A0C" w:rsidR="004937A0" w:rsidRPr="00BF27F6" w:rsidRDefault="004937A0" w:rsidP="00DF6449">
      <w:pPr>
        <w:pStyle w:val="ListParagraph"/>
        <w:numPr>
          <w:ilvl w:val="4"/>
          <w:numId w:val="6"/>
        </w:numPr>
        <w:spacing w:before="80"/>
        <w:rPr>
          <w:rFonts w:asciiTheme="minorBidi" w:hAnsiTheme="minorBidi" w:cstheme="minorBidi"/>
          <w:color w:val="000000" w:themeColor="text1"/>
          <w:u w:val="single"/>
        </w:rPr>
      </w:pPr>
      <w:r w:rsidRPr="00BF27F6">
        <w:rPr>
          <w:rFonts w:asciiTheme="minorBidi" w:hAnsiTheme="minorBidi" w:cstheme="minorBidi"/>
          <w:color w:val="000000" w:themeColor="text1"/>
          <w:u w:val="single"/>
        </w:rPr>
        <w:t xml:space="preserve">Site </w:t>
      </w:r>
      <w:r w:rsidR="00206861" w:rsidRPr="00BF27F6">
        <w:rPr>
          <w:rFonts w:asciiTheme="minorBidi" w:hAnsiTheme="minorBidi" w:cstheme="minorBidi"/>
          <w:color w:val="000000" w:themeColor="text1"/>
          <w:u w:val="single"/>
        </w:rPr>
        <w:t>S</w:t>
      </w:r>
      <w:r w:rsidRPr="00BF27F6">
        <w:rPr>
          <w:rFonts w:asciiTheme="minorBidi" w:hAnsiTheme="minorBidi" w:cstheme="minorBidi"/>
          <w:color w:val="000000" w:themeColor="text1"/>
          <w:u w:val="single"/>
        </w:rPr>
        <w:t xml:space="preserve">pecific and </w:t>
      </w:r>
      <w:r w:rsidR="00206861" w:rsidRPr="00BF27F6">
        <w:rPr>
          <w:rFonts w:asciiTheme="minorBidi" w:hAnsiTheme="minorBidi" w:cstheme="minorBidi"/>
          <w:color w:val="000000" w:themeColor="text1"/>
          <w:u w:val="single"/>
        </w:rPr>
        <w:t>T</w:t>
      </w:r>
      <w:r w:rsidRPr="00BF27F6">
        <w:rPr>
          <w:rFonts w:asciiTheme="minorBidi" w:hAnsiTheme="minorBidi" w:cstheme="minorBidi"/>
          <w:color w:val="000000" w:themeColor="text1"/>
          <w:u w:val="single"/>
        </w:rPr>
        <w:t xml:space="preserve">ailored to the </w:t>
      </w:r>
      <w:r w:rsidR="00206861" w:rsidRPr="00BF27F6">
        <w:rPr>
          <w:rFonts w:asciiTheme="minorBidi" w:hAnsiTheme="minorBidi" w:cstheme="minorBidi"/>
          <w:color w:val="000000" w:themeColor="text1"/>
          <w:u w:val="single"/>
        </w:rPr>
        <w:t>O</w:t>
      </w:r>
      <w:r w:rsidR="00E538CB" w:rsidRPr="00BF27F6">
        <w:rPr>
          <w:rFonts w:asciiTheme="minorBidi" w:hAnsiTheme="minorBidi" w:cstheme="minorBidi"/>
          <w:color w:val="000000" w:themeColor="text1"/>
          <w:u w:val="single"/>
        </w:rPr>
        <w:t>rganization</w:t>
      </w:r>
      <w:r w:rsidRPr="00BF27F6">
        <w:rPr>
          <w:rFonts w:asciiTheme="minorBidi" w:hAnsiTheme="minorBidi" w:cstheme="minorBidi"/>
          <w:color w:val="000000" w:themeColor="text1"/>
          <w:u w:val="single"/>
        </w:rPr>
        <w:t xml:space="preserve"> </w:t>
      </w:r>
    </w:p>
    <w:p w14:paraId="562CE130" w14:textId="01C67061" w:rsidR="0066576F" w:rsidRPr="00BF27F6" w:rsidRDefault="004937A0" w:rsidP="00CF46CF">
      <w:pPr>
        <w:ind w:right="50"/>
        <w:jc w:val="both"/>
        <w:rPr>
          <w:rFonts w:asciiTheme="minorBidi" w:hAnsiTheme="minorBidi" w:cstheme="minorBidi"/>
          <w:color w:val="000000" w:themeColor="text1"/>
        </w:rPr>
      </w:pPr>
      <w:r w:rsidRPr="00BF27F6">
        <w:rPr>
          <w:rFonts w:asciiTheme="minorBidi" w:hAnsiTheme="minorBidi" w:cstheme="minorBidi"/>
          <w:color w:val="000000" w:themeColor="text1"/>
        </w:rPr>
        <w:t>A good leading indicator is not adopted from the literature and applied to the site or the organization haphazardly (Reiman and Pietikainen, 2012). The correlation to safety performance should be demonstrated on a site-by-site basis (Stricoff, 2000), and similar indicators can be moved from site to site or adopted from different organizations only if the hazards, safety systems and control structures are comparably similar (Leveson, 2014)</w:t>
      </w:r>
      <w:r w:rsidR="00CF46CF" w:rsidRPr="00BF27F6">
        <w:rPr>
          <w:rFonts w:asciiTheme="minorBidi" w:hAnsiTheme="minorBidi" w:cstheme="minorBidi"/>
          <w:color w:val="000000" w:themeColor="text1"/>
        </w:rPr>
        <w:t>.</w:t>
      </w:r>
    </w:p>
    <w:p w14:paraId="3F2D4C1B" w14:textId="04989BC8" w:rsidR="00DF6449" w:rsidRPr="00BF27F6" w:rsidRDefault="002211AB" w:rsidP="002E3697">
      <w:pPr>
        <w:ind w:right="50" w:firstLine="426"/>
        <w:jc w:val="both"/>
        <w:rPr>
          <w:rFonts w:asciiTheme="minorBidi" w:hAnsiTheme="minorBidi" w:cstheme="minorBidi"/>
          <w:color w:val="000000" w:themeColor="text1"/>
        </w:rPr>
      </w:pPr>
      <w:r w:rsidRPr="00BF27F6">
        <w:rPr>
          <w:rFonts w:asciiTheme="minorBidi" w:hAnsiTheme="minorBidi" w:cstheme="minorBidi"/>
          <w:noProof/>
          <w:color w:val="000000" w:themeColor="text1"/>
          <w:lang w:val="en-GB" w:eastAsia="en-GB"/>
        </w:rPr>
        <w:lastRenderedPageBreak/>
        <mc:AlternateContent>
          <mc:Choice Requires="wps">
            <w:drawing>
              <wp:anchor distT="0" distB="0" distL="114300" distR="114300" simplePos="0" relativeHeight="251742208" behindDoc="0" locked="0" layoutInCell="1" allowOverlap="1" wp14:anchorId="7CE8C27B" wp14:editId="07D848E0">
                <wp:simplePos x="0" y="0"/>
                <wp:positionH relativeFrom="column">
                  <wp:posOffset>0</wp:posOffset>
                </wp:positionH>
                <wp:positionV relativeFrom="paragraph">
                  <wp:posOffset>3654631</wp:posOffset>
                </wp:positionV>
                <wp:extent cx="5687695" cy="635"/>
                <wp:effectExtent l="0" t="0" r="8255" b="0"/>
                <wp:wrapSquare wrapText="bothSides"/>
                <wp:docPr id="3" name="Text Box 3"/>
                <wp:cNvGraphicFramePr/>
                <a:graphic xmlns:a="http://schemas.openxmlformats.org/drawingml/2006/main">
                  <a:graphicData uri="http://schemas.microsoft.com/office/word/2010/wordprocessingShape">
                    <wps:wsp>
                      <wps:cNvSpPr txBox="1"/>
                      <wps:spPr>
                        <a:xfrm>
                          <a:off x="0" y="0"/>
                          <a:ext cx="5687695" cy="635"/>
                        </a:xfrm>
                        <a:prstGeom prst="rect">
                          <a:avLst/>
                        </a:prstGeom>
                        <a:solidFill>
                          <a:prstClr val="white"/>
                        </a:solidFill>
                        <a:ln>
                          <a:noFill/>
                        </a:ln>
                        <a:effectLst/>
                      </wps:spPr>
                      <wps:txbx>
                        <w:txbxContent>
                          <w:p w14:paraId="219B33B3" w14:textId="77777777" w:rsidR="00B93859" w:rsidRPr="002211AB" w:rsidRDefault="00B93859" w:rsidP="00B93859">
                            <w:pPr>
                              <w:pStyle w:val="Caption"/>
                            </w:pPr>
                            <w:bookmarkStart w:id="27" w:name="_Toc467684280"/>
                            <w:r w:rsidRPr="002211AB">
                              <w:t xml:space="preserve">Figure </w:t>
                            </w:r>
                            <w:r w:rsidRPr="002211AB">
                              <w:fldChar w:fldCharType="begin"/>
                            </w:r>
                            <w:r w:rsidRPr="002211AB">
                              <w:instrText xml:space="preserve"> SEQ Figure \* ARABIC </w:instrText>
                            </w:r>
                            <w:r w:rsidRPr="002211AB">
                              <w:fldChar w:fldCharType="separate"/>
                            </w:r>
                            <w:r w:rsidRPr="002211AB">
                              <w:t>2</w:t>
                            </w:r>
                            <w:r w:rsidRPr="002211AB">
                              <w:fldChar w:fldCharType="end"/>
                            </w:r>
                            <w:r w:rsidRPr="002211AB">
                              <w:t xml:space="preserve"> : Implementation Flowchart of Active Leading Indicators </w:t>
                            </w:r>
                          </w:p>
                          <w:p w14:paraId="68DF1EFD" w14:textId="5A1B0E2D" w:rsidR="00B93859" w:rsidRPr="002211AB" w:rsidRDefault="00B93859" w:rsidP="00B93859">
                            <w:pPr>
                              <w:pStyle w:val="Caption"/>
                            </w:pPr>
                            <w:r w:rsidRPr="002211AB">
                              <w:t>(Adapted From Hinze and Hallowell 2013)</w:t>
                            </w:r>
                            <w:bookmarkEnd w:id="2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7CE8C27B" id="_x0000_t202" coordsize="21600,21600" o:spt="202" path="m,l,21600r21600,l21600,xe">
                <v:stroke joinstyle="miter"/>
                <v:path gradientshapeok="t" o:connecttype="rect"/>
              </v:shapetype>
              <v:shape id="Text Box 3" o:spid="_x0000_s1026" type="#_x0000_t202" style="position:absolute;left:0;text-align:left;margin-left:0;margin-top:287.75pt;width:447.85pt;height:.05pt;z-index:251742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" stroked="f">
                <v:textbox style="mso-fit-shape-to-text:t" inset="0,0,0,0">
                  <w:txbxContent>
                    <w:p w14:paraId="219B33B3" w14:textId="77777777" w:rsidR="00B93859" w:rsidRPr="002211AB" w:rsidRDefault="00B93859" w:rsidP="00B93859">
                      <w:pPr>
                        <w:pStyle w:val="Caption"/>
                      </w:pPr>
                      <w:bookmarkStart w:id="28" w:name="_Toc467684280"/>
                      <w:r w:rsidRPr="002211AB">
                        <w:t xml:space="preserve">Figure </w:t>
                      </w:r>
                      <w:r w:rsidRPr="002211AB">
                        <w:fldChar w:fldCharType="begin"/>
                      </w:r>
                      <w:r w:rsidRPr="002211AB">
                        <w:instrText xml:space="preserve"> SEQ Figure \* ARABIC </w:instrText>
                      </w:r>
                      <w:r w:rsidRPr="002211AB">
                        <w:fldChar w:fldCharType="separate"/>
                      </w:r>
                      <w:r w:rsidRPr="002211AB">
                        <w:t>2</w:t>
                      </w:r>
                      <w:r w:rsidRPr="002211AB">
                        <w:fldChar w:fldCharType="end"/>
                      </w:r>
                      <w:r w:rsidRPr="002211AB">
                        <w:t xml:space="preserve"> : Implementation Flowchart of Active Leading Indicators </w:t>
                      </w:r>
                    </w:p>
                    <w:p w14:paraId="68DF1EFD" w14:textId="5A1B0E2D" w:rsidR="00B93859" w:rsidRPr="002211AB" w:rsidRDefault="00B93859" w:rsidP="00B93859">
                      <w:pPr>
                        <w:pStyle w:val="Caption"/>
                      </w:pPr>
                      <w:r w:rsidRPr="002211AB">
                        <w:t>(Adapted From Hinze and Hallowell 2013)</w:t>
                      </w:r>
                      <w:bookmarkEnd w:id="28"/>
                    </w:p>
                  </w:txbxContent>
                </v:textbox>
                <w10:wrap type="square"/>
              </v:shape>
            </w:pict>
          </mc:Fallback>
        </mc:AlternateContent>
      </w:r>
      <w:r w:rsidR="0066576F" w:rsidRPr="00BF27F6">
        <w:rPr>
          <w:rFonts w:asciiTheme="minorBidi" w:hAnsiTheme="minorBidi" w:cstheme="minorBidi"/>
          <w:noProof/>
          <w:color w:val="000000" w:themeColor="text1"/>
        </w:rPr>
        <w:t>Hinze and H</w:t>
      </w:r>
      <w:r w:rsidR="002A77FA" w:rsidRPr="00BF27F6">
        <w:rPr>
          <w:rFonts w:asciiTheme="minorBidi" w:hAnsiTheme="minorBidi" w:cstheme="minorBidi"/>
          <w:noProof/>
          <w:color w:val="000000" w:themeColor="text1"/>
        </w:rPr>
        <w:t>a</w:t>
      </w:r>
      <w:r w:rsidR="0066576F" w:rsidRPr="00BF27F6">
        <w:rPr>
          <w:rFonts w:asciiTheme="minorBidi" w:hAnsiTheme="minorBidi" w:cstheme="minorBidi"/>
          <w:noProof/>
          <w:color w:val="000000" w:themeColor="text1"/>
        </w:rPr>
        <w:t>llowel</w:t>
      </w:r>
      <w:r w:rsidR="00990D4C" w:rsidRPr="00BF27F6">
        <w:rPr>
          <w:rFonts w:asciiTheme="minorBidi" w:hAnsiTheme="minorBidi" w:cstheme="minorBidi"/>
          <w:noProof/>
          <w:color w:val="000000" w:themeColor="text1"/>
        </w:rPr>
        <w:t>l</w:t>
      </w:r>
      <w:r w:rsidR="0066576F" w:rsidRPr="00BF27F6">
        <w:rPr>
          <w:rFonts w:asciiTheme="minorBidi" w:hAnsiTheme="minorBidi" w:cstheme="minorBidi"/>
          <w:noProof/>
          <w:color w:val="000000" w:themeColor="text1"/>
        </w:rPr>
        <w:t xml:space="preserve"> (2013) </w:t>
      </w:r>
      <w:r w:rsidR="0066576F" w:rsidRPr="00BF27F6">
        <w:rPr>
          <w:rFonts w:asciiTheme="minorBidi" w:hAnsiTheme="minorBidi" w:cstheme="minorBidi"/>
          <w:color w:val="000000" w:themeColor="text1"/>
        </w:rPr>
        <w:t xml:space="preserve">and </w:t>
      </w:r>
      <w:r w:rsidR="0066576F" w:rsidRPr="00BF27F6">
        <w:rPr>
          <w:rFonts w:asciiTheme="minorBidi" w:hAnsiTheme="minorBidi" w:cstheme="minorBidi"/>
          <w:noProof/>
          <w:color w:val="000000" w:themeColor="text1"/>
        </w:rPr>
        <w:t>CII Resarch report</w:t>
      </w:r>
      <w:r w:rsidR="004B367B" w:rsidRPr="00BF27F6">
        <w:rPr>
          <w:rFonts w:asciiTheme="minorBidi" w:hAnsiTheme="minorBidi" w:cstheme="minorBidi"/>
          <w:noProof/>
          <w:color w:val="000000" w:themeColor="text1"/>
        </w:rPr>
        <w:t xml:space="preserve"> (2012</w:t>
      </w:r>
      <w:r w:rsidR="00342408" w:rsidRPr="00BF27F6">
        <w:rPr>
          <w:rFonts w:asciiTheme="minorBidi" w:hAnsiTheme="minorBidi" w:cstheme="minorBidi"/>
          <w:noProof/>
          <w:color w:val="000000" w:themeColor="text1"/>
        </w:rPr>
        <w:t>-a</w:t>
      </w:r>
      <w:r w:rsidR="004B367B" w:rsidRPr="00BF27F6">
        <w:rPr>
          <w:rFonts w:asciiTheme="minorBidi" w:hAnsiTheme="minorBidi" w:cstheme="minorBidi"/>
          <w:noProof/>
          <w:color w:val="000000" w:themeColor="text1"/>
        </w:rPr>
        <w:t>)</w:t>
      </w:r>
      <w:r w:rsidR="0066576F" w:rsidRPr="00BF27F6">
        <w:rPr>
          <w:rFonts w:asciiTheme="minorBidi" w:hAnsiTheme="minorBidi" w:cstheme="minorBidi"/>
          <w:noProof/>
          <w:color w:val="000000" w:themeColor="text1"/>
        </w:rPr>
        <w:t>, cover al</w:t>
      </w:r>
      <w:r w:rsidR="00990D4C" w:rsidRPr="00BF27F6">
        <w:rPr>
          <w:rFonts w:asciiTheme="minorBidi" w:hAnsiTheme="minorBidi" w:cstheme="minorBidi"/>
          <w:noProof/>
          <w:color w:val="000000" w:themeColor="text1"/>
        </w:rPr>
        <w:t>l these characteristics in their</w:t>
      </w:r>
      <w:r w:rsidR="0066576F" w:rsidRPr="00BF27F6">
        <w:rPr>
          <w:rFonts w:asciiTheme="minorBidi" w:hAnsiTheme="minorBidi" w:cstheme="minorBidi"/>
          <w:noProof/>
          <w:color w:val="000000" w:themeColor="text1"/>
        </w:rPr>
        <w:t xml:space="preserve"> suggestion for </w:t>
      </w:r>
      <w:r w:rsidR="0066576F" w:rsidRPr="00BF27F6">
        <w:rPr>
          <w:rFonts w:asciiTheme="minorBidi" w:hAnsiTheme="minorBidi" w:cstheme="minorBidi"/>
          <w:color w:val="000000" w:themeColor="text1"/>
        </w:rPr>
        <w:t xml:space="preserve">a framework for </w:t>
      </w:r>
      <w:r w:rsidR="002E3697" w:rsidRPr="00BF27F6">
        <w:rPr>
          <w:rFonts w:asciiTheme="minorBidi" w:hAnsiTheme="minorBidi" w:cstheme="minorBidi"/>
          <w:color w:val="000000" w:themeColor="text1"/>
        </w:rPr>
        <w:t>i</w:t>
      </w:r>
      <w:r w:rsidR="0066576F" w:rsidRPr="00BF27F6">
        <w:rPr>
          <w:rFonts w:asciiTheme="minorBidi" w:hAnsiTheme="minorBidi" w:cstheme="minorBidi"/>
          <w:color w:val="000000" w:themeColor="text1"/>
        </w:rPr>
        <w:t xml:space="preserve">mplementing an </w:t>
      </w:r>
      <w:r w:rsidR="00990D4C" w:rsidRPr="00BF27F6">
        <w:rPr>
          <w:rFonts w:asciiTheme="minorBidi" w:hAnsiTheme="minorBidi" w:cstheme="minorBidi"/>
          <w:color w:val="000000" w:themeColor="text1"/>
        </w:rPr>
        <w:t>a</w:t>
      </w:r>
      <w:r w:rsidR="0066576F" w:rsidRPr="00BF27F6">
        <w:rPr>
          <w:rFonts w:asciiTheme="minorBidi" w:hAnsiTheme="minorBidi" w:cstheme="minorBidi"/>
          <w:color w:val="000000" w:themeColor="text1"/>
        </w:rPr>
        <w:t xml:space="preserve">ctive </w:t>
      </w:r>
      <w:r w:rsidR="00990D4C" w:rsidRPr="00BF27F6">
        <w:rPr>
          <w:rFonts w:asciiTheme="minorBidi" w:hAnsiTheme="minorBidi" w:cstheme="minorBidi"/>
          <w:color w:val="000000" w:themeColor="text1"/>
        </w:rPr>
        <w:t>leading i</w:t>
      </w:r>
      <w:r w:rsidR="0066576F" w:rsidRPr="00BF27F6">
        <w:rPr>
          <w:rFonts w:asciiTheme="minorBidi" w:hAnsiTheme="minorBidi" w:cstheme="minorBidi"/>
          <w:color w:val="000000" w:themeColor="text1"/>
        </w:rPr>
        <w:t>ndica</w:t>
      </w:r>
      <w:r w:rsidR="00990D4C" w:rsidRPr="00BF27F6">
        <w:rPr>
          <w:rFonts w:asciiTheme="minorBidi" w:hAnsiTheme="minorBidi" w:cstheme="minorBidi"/>
          <w:color w:val="000000" w:themeColor="text1"/>
        </w:rPr>
        <w:t>tor p</w:t>
      </w:r>
      <w:r w:rsidR="0066576F" w:rsidRPr="00BF27F6">
        <w:rPr>
          <w:rFonts w:asciiTheme="minorBidi" w:hAnsiTheme="minorBidi" w:cstheme="minorBidi"/>
          <w:color w:val="000000" w:themeColor="text1"/>
        </w:rPr>
        <w:t xml:space="preserve">rogram as shown in the flowchart </w:t>
      </w:r>
      <w:r w:rsidR="002E3697" w:rsidRPr="00BF27F6">
        <w:rPr>
          <w:rFonts w:asciiTheme="minorBidi" w:hAnsiTheme="minorBidi" w:cstheme="minorBidi"/>
          <w:color w:val="000000" w:themeColor="text1"/>
        </w:rPr>
        <w:t>in Figure 2</w:t>
      </w:r>
      <w:r w:rsidR="0066576F" w:rsidRPr="00BF27F6">
        <w:rPr>
          <w:rFonts w:asciiTheme="minorBidi" w:hAnsiTheme="minorBidi" w:cstheme="minorBidi"/>
          <w:color w:val="000000" w:themeColor="text1"/>
        </w:rPr>
        <w:t xml:space="preserve">. </w:t>
      </w:r>
      <w:r w:rsidR="004B367B" w:rsidRPr="00BF27F6">
        <w:rPr>
          <w:rFonts w:asciiTheme="minorBidi" w:hAnsiTheme="minorBidi" w:cstheme="minorBidi"/>
          <w:color w:val="000000" w:themeColor="text1"/>
        </w:rPr>
        <w:t>A vital step in this flowchart is the</w:t>
      </w:r>
      <w:r w:rsidR="0066576F" w:rsidRPr="00BF27F6">
        <w:rPr>
          <w:rFonts w:asciiTheme="minorBidi" w:hAnsiTheme="minorBidi" w:cstheme="minorBidi"/>
          <w:color w:val="000000" w:themeColor="text1"/>
        </w:rPr>
        <w:t xml:space="preserve"> analysis of information. This analysis will lead to an evaluation of the effectiveness for which the need</w:t>
      </w:r>
      <w:r w:rsidR="00990D4C" w:rsidRPr="00BF27F6">
        <w:rPr>
          <w:rFonts w:asciiTheme="minorBidi" w:hAnsiTheme="minorBidi" w:cstheme="minorBidi"/>
          <w:color w:val="000000" w:themeColor="text1"/>
        </w:rPr>
        <w:t xml:space="preserve"> for</w:t>
      </w:r>
      <w:r w:rsidR="0066576F" w:rsidRPr="00BF27F6">
        <w:rPr>
          <w:rFonts w:asciiTheme="minorBidi" w:hAnsiTheme="minorBidi" w:cstheme="minorBidi"/>
          <w:color w:val="000000" w:themeColor="text1"/>
        </w:rPr>
        <w:t xml:space="preserve"> continuous improvement and adjustment of indicators is concluded</w:t>
      </w:r>
      <w:r w:rsidR="004B367B" w:rsidRPr="00BF27F6">
        <w:rPr>
          <w:rFonts w:asciiTheme="minorBidi" w:hAnsiTheme="minorBidi" w:cstheme="minorBidi"/>
          <w:color w:val="000000" w:themeColor="text1"/>
        </w:rPr>
        <w:t>.</w:t>
      </w:r>
    </w:p>
    <w:p w14:paraId="1F705D88" w14:textId="6B8AE694" w:rsidR="00C37FC2" w:rsidRPr="00BF27F6" w:rsidRDefault="00C37FC2" w:rsidP="00C37FC2">
      <w:pPr>
        <w:ind w:right="50"/>
        <w:jc w:val="both"/>
        <w:rPr>
          <w:rFonts w:asciiTheme="minorBidi" w:hAnsiTheme="minorBidi" w:cstheme="minorBidi"/>
          <w:color w:val="000000" w:themeColor="text1"/>
        </w:rPr>
      </w:pPr>
      <w:r w:rsidRPr="00BF27F6">
        <w:rPr>
          <w:rFonts w:asciiTheme="minorBidi" w:hAnsiTheme="minorBidi" w:cstheme="minorBidi"/>
          <w:noProof/>
          <w:color w:val="000000" w:themeColor="text1"/>
          <w:lang w:val="en-GB" w:eastAsia="en-GB"/>
        </w:rPr>
        <w:drawing>
          <wp:anchor distT="0" distB="0" distL="114300" distR="114300" simplePos="0" relativeHeight="251708416" behindDoc="0" locked="0" layoutInCell="1" allowOverlap="1" wp14:anchorId="69AF8858" wp14:editId="393A10F9">
            <wp:simplePos x="0" y="0"/>
            <wp:positionH relativeFrom="column">
              <wp:posOffset>-95250</wp:posOffset>
            </wp:positionH>
            <wp:positionV relativeFrom="paragraph">
              <wp:posOffset>169941</wp:posOffset>
            </wp:positionV>
            <wp:extent cx="5711825" cy="1825625"/>
            <wp:effectExtent l="0" t="0" r="3175" b="3175"/>
            <wp:wrapSquare wrapText="bothSides"/>
            <wp:docPr id="44" name="Picture 44" descr="C:\Users\Noor\Documents\Drawin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descr="C:\Users\Noor\Documents\Drawing1.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11825" cy="1825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0D2187" w14:textId="026E4692" w:rsidR="004937A0" w:rsidRPr="00BF27F6" w:rsidRDefault="004937A0" w:rsidP="00C87395">
      <w:pPr>
        <w:pStyle w:val="Heading3"/>
        <w:numPr>
          <w:ilvl w:val="2"/>
          <w:numId w:val="31"/>
        </w:numPr>
        <w:rPr>
          <w:rFonts w:cstheme="minorBidi"/>
          <w:color w:val="000000" w:themeColor="text1"/>
        </w:rPr>
      </w:pPr>
      <w:bookmarkStart w:id="29" w:name="_Toc475631619"/>
      <w:r w:rsidRPr="00BF27F6">
        <w:rPr>
          <w:rFonts w:cstheme="minorBidi"/>
          <w:color w:val="000000" w:themeColor="text1"/>
        </w:rPr>
        <w:t>Correlating Leading Indicator</w:t>
      </w:r>
      <w:r w:rsidR="00990D4C" w:rsidRPr="00BF27F6">
        <w:rPr>
          <w:rFonts w:cstheme="minorBidi"/>
          <w:color w:val="000000" w:themeColor="text1"/>
        </w:rPr>
        <w:t>s</w:t>
      </w:r>
      <w:r w:rsidRPr="00BF27F6">
        <w:rPr>
          <w:rFonts w:cstheme="minorBidi"/>
          <w:color w:val="000000" w:themeColor="text1"/>
        </w:rPr>
        <w:t xml:space="preserve"> to </w:t>
      </w:r>
      <w:r w:rsidR="00990D4C" w:rsidRPr="00BF27F6">
        <w:rPr>
          <w:rFonts w:cstheme="minorBidi"/>
          <w:color w:val="000000" w:themeColor="text1"/>
        </w:rPr>
        <w:t>S</w:t>
      </w:r>
      <w:r w:rsidRPr="00BF27F6">
        <w:rPr>
          <w:rFonts w:cstheme="minorBidi"/>
          <w:color w:val="000000" w:themeColor="text1"/>
        </w:rPr>
        <w:t xml:space="preserve">afety </w:t>
      </w:r>
      <w:r w:rsidR="00990D4C" w:rsidRPr="00BF27F6">
        <w:rPr>
          <w:rFonts w:cstheme="minorBidi"/>
          <w:color w:val="000000" w:themeColor="text1"/>
        </w:rPr>
        <w:t>P</w:t>
      </w:r>
      <w:r w:rsidRPr="00BF27F6">
        <w:rPr>
          <w:rFonts w:cstheme="minorBidi"/>
          <w:color w:val="000000" w:themeColor="text1"/>
        </w:rPr>
        <w:t>erformance</w:t>
      </w:r>
      <w:bookmarkEnd w:id="29"/>
    </w:p>
    <w:p w14:paraId="670C8183" w14:textId="0F330DEA" w:rsidR="00CB53C4" w:rsidRPr="00BF27F6" w:rsidRDefault="004937A0" w:rsidP="007A01E6">
      <w:pPr>
        <w:ind w:right="50"/>
        <w:jc w:val="both"/>
        <w:rPr>
          <w:rFonts w:asciiTheme="minorBidi" w:hAnsiTheme="minorBidi" w:cstheme="minorBidi"/>
          <w:color w:val="000000" w:themeColor="text1"/>
        </w:rPr>
      </w:pPr>
      <w:r w:rsidRPr="00BF27F6">
        <w:rPr>
          <w:rFonts w:asciiTheme="minorBidi" w:hAnsiTheme="minorBidi" w:cstheme="minorBidi"/>
          <w:color w:val="000000" w:themeColor="text1"/>
        </w:rPr>
        <w:t>As discussed above, one of the most crucial characteristics of a leading safety indicator is its strong correlation to safety performance.  To ensure such corre</w:t>
      </w:r>
      <w:r w:rsidR="00BF152B" w:rsidRPr="00BF27F6">
        <w:rPr>
          <w:rFonts w:asciiTheme="minorBidi" w:hAnsiTheme="minorBidi" w:cstheme="minorBidi"/>
          <w:color w:val="000000" w:themeColor="text1"/>
        </w:rPr>
        <w:t>lation, Grabowski et al. (2007 -b</w:t>
      </w:r>
      <w:r w:rsidR="007A01E6" w:rsidRPr="00BF27F6">
        <w:rPr>
          <w:rFonts w:asciiTheme="minorBidi" w:hAnsiTheme="minorBidi" w:cstheme="minorBidi"/>
          <w:color w:val="000000" w:themeColor="text1"/>
        </w:rPr>
        <w:t>) emphasized</w:t>
      </w:r>
      <w:r w:rsidRPr="00BF27F6">
        <w:rPr>
          <w:rFonts w:asciiTheme="minorBidi" w:hAnsiTheme="minorBidi" w:cstheme="minorBidi"/>
          <w:color w:val="000000" w:themeColor="text1"/>
        </w:rPr>
        <w:t xml:space="preserve"> the need to identify relevant safety factors as a first step to id</w:t>
      </w:r>
      <w:r w:rsidR="007A01E6" w:rsidRPr="00BF27F6">
        <w:rPr>
          <w:rFonts w:asciiTheme="minorBidi" w:hAnsiTheme="minorBidi" w:cstheme="minorBidi"/>
          <w:color w:val="000000" w:themeColor="text1"/>
        </w:rPr>
        <w:t>entifying any leading indicator</w:t>
      </w:r>
      <w:r w:rsidRPr="00BF27F6">
        <w:rPr>
          <w:rFonts w:asciiTheme="minorBidi" w:hAnsiTheme="minorBidi" w:cstheme="minorBidi"/>
          <w:color w:val="000000" w:themeColor="text1"/>
        </w:rPr>
        <w:t xml:space="preserve"> and accordingly identify the suitable metrics that will therefore correlate with these safety factors. This is reiterated by other researchers such Lev</w:t>
      </w:r>
      <w:r w:rsidR="00BF152B" w:rsidRPr="00BF27F6">
        <w:rPr>
          <w:rFonts w:asciiTheme="minorBidi" w:hAnsiTheme="minorBidi" w:cstheme="minorBidi"/>
          <w:color w:val="000000" w:themeColor="text1"/>
        </w:rPr>
        <w:t>eson (2014) and Manuele (2009)</w:t>
      </w:r>
      <w:r w:rsidR="004B367B" w:rsidRPr="00BF27F6">
        <w:rPr>
          <w:rFonts w:asciiTheme="minorBidi" w:hAnsiTheme="minorBidi" w:cstheme="minorBidi"/>
          <w:color w:val="000000" w:themeColor="text1"/>
        </w:rPr>
        <w:t>,</w:t>
      </w:r>
      <w:r w:rsidR="00BF152B" w:rsidRPr="00BF27F6">
        <w:rPr>
          <w:rFonts w:asciiTheme="minorBidi" w:hAnsiTheme="minorBidi" w:cstheme="minorBidi"/>
          <w:color w:val="000000" w:themeColor="text1"/>
        </w:rPr>
        <w:t xml:space="preserve"> in which it is emphasized that the </w:t>
      </w:r>
      <w:r w:rsidRPr="00BF27F6">
        <w:rPr>
          <w:rFonts w:asciiTheme="minorBidi" w:hAnsiTheme="minorBidi" w:cstheme="minorBidi"/>
          <w:color w:val="000000" w:themeColor="text1"/>
        </w:rPr>
        <w:t xml:space="preserve">selection of leading indicators must relate directly to assumptions of the reasons for accident occurrence. Leading indicators must also be capable of monitoring aspects of the control system that are most critical to the safety performance. This will ensure that the effective leading indicator is directly relevant to any opportunity for the organization to reduce risk </w:t>
      </w:r>
      <w:r w:rsidR="00CB53C4" w:rsidRPr="00BF27F6">
        <w:rPr>
          <w:rFonts w:asciiTheme="minorBidi" w:hAnsiTheme="minorBidi" w:cstheme="minorBidi"/>
          <w:color w:val="000000" w:themeColor="text1"/>
        </w:rPr>
        <w:t xml:space="preserve">and improve safety performance. </w:t>
      </w:r>
      <w:r w:rsidRPr="00BF27F6">
        <w:rPr>
          <w:rFonts w:asciiTheme="minorBidi" w:hAnsiTheme="minorBidi" w:cstheme="minorBidi"/>
          <w:color w:val="000000" w:themeColor="text1"/>
        </w:rPr>
        <w:t>To achieve this</w:t>
      </w:r>
      <w:r w:rsidR="00A11BD1" w:rsidRPr="00BF27F6">
        <w:rPr>
          <w:rFonts w:asciiTheme="minorBidi" w:hAnsiTheme="minorBidi" w:cstheme="minorBidi"/>
          <w:color w:val="000000" w:themeColor="text1"/>
        </w:rPr>
        <w:t>,</w:t>
      </w:r>
      <w:r w:rsidRPr="00BF27F6">
        <w:rPr>
          <w:rFonts w:asciiTheme="minorBidi" w:hAnsiTheme="minorBidi" w:cstheme="minorBidi"/>
          <w:color w:val="000000" w:themeColor="text1"/>
        </w:rPr>
        <w:t xml:space="preserve"> Tomlinson (2011) suggests that the method of correlating safety performance to the indictors should be done undertaking the following steps: </w:t>
      </w:r>
    </w:p>
    <w:p w14:paraId="447C41AA" w14:textId="77777777" w:rsidR="004937A0" w:rsidRPr="00BF27F6" w:rsidRDefault="004937A0" w:rsidP="001B3DD3">
      <w:pPr>
        <w:pStyle w:val="ListParagraph"/>
        <w:numPr>
          <w:ilvl w:val="0"/>
          <w:numId w:val="24"/>
        </w:numPr>
        <w:spacing w:before="160"/>
        <w:rPr>
          <w:rFonts w:asciiTheme="minorBidi" w:hAnsiTheme="minorBidi" w:cstheme="minorBidi"/>
          <w:color w:val="000000" w:themeColor="text1"/>
        </w:rPr>
      </w:pPr>
      <w:r w:rsidRPr="00BF27F6">
        <w:rPr>
          <w:rFonts w:asciiTheme="minorBidi" w:hAnsiTheme="minorBidi" w:cstheme="minorBidi"/>
          <w:color w:val="000000" w:themeColor="text1"/>
        </w:rPr>
        <w:t xml:space="preserve">Choose a safety leading indicator or metric – from literature or as tailored to the site </w:t>
      </w:r>
    </w:p>
    <w:p w14:paraId="6DEFF132" w14:textId="77777777" w:rsidR="004937A0" w:rsidRPr="00BF27F6" w:rsidRDefault="004937A0" w:rsidP="000D79BC">
      <w:pPr>
        <w:pStyle w:val="ListParagraph"/>
        <w:numPr>
          <w:ilvl w:val="0"/>
          <w:numId w:val="24"/>
        </w:numPr>
        <w:rPr>
          <w:rFonts w:asciiTheme="minorBidi" w:hAnsiTheme="minorBidi" w:cstheme="minorBidi"/>
          <w:color w:val="000000" w:themeColor="text1"/>
        </w:rPr>
      </w:pPr>
      <w:r w:rsidRPr="00BF27F6">
        <w:rPr>
          <w:rFonts w:asciiTheme="minorBidi" w:hAnsiTheme="minorBidi" w:cstheme="minorBidi"/>
          <w:color w:val="000000" w:themeColor="text1"/>
        </w:rPr>
        <w:lastRenderedPageBreak/>
        <w:t xml:space="preserve">Collect safety performance data over a period of time – (this is usually represented by lagging indicators) </w:t>
      </w:r>
    </w:p>
    <w:p w14:paraId="2904EE39" w14:textId="77777777" w:rsidR="004937A0" w:rsidRPr="00BF27F6" w:rsidRDefault="004937A0" w:rsidP="000D79BC">
      <w:pPr>
        <w:pStyle w:val="ListParagraph"/>
        <w:numPr>
          <w:ilvl w:val="0"/>
          <w:numId w:val="24"/>
        </w:numPr>
        <w:rPr>
          <w:rFonts w:asciiTheme="minorBidi" w:hAnsiTheme="minorBidi" w:cstheme="minorBidi"/>
          <w:color w:val="000000" w:themeColor="text1"/>
        </w:rPr>
      </w:pPr>
      <w:r w:rsidRPr="00BF27F6">
        <w:rPr>
          <w:rFonts w:asciiTheme="minorBidi" w:hAnsiTheme="minorBidi" w:cstheme="minorBidi"/>
          <w:color w:val="000000" w:themeColor="text1"/>
        </w:rPr>
        <w:t xml:space="preserve">Normalize the data </w:t>
      </w:r>
    </w:p>
    <w:p w14:paraId="4800F038" w14:textId="6C988D17" w:rsidR="00CB53C4" w:rsidRPr="00BF27F6" w:rsidRDefault="004937A0" w:rsidP="000D79BC">
      <w:pPr>
        <w:pStyle w:val="ListParagraph"/>
        <w:numPr>
          <w:ilvl w:val="0"/>
          <w:numId w:val="24"/>
        </w:numPr>
        <w:rPr>
          <w:rFonts w:asciiTheme="minorBidi" w:hAnsiTheme="minorBidi" w:cstheme="minorBidi"/>
          <w:color w:val="000000" w:themeColor="text1"/>
        </w:rPr>
      </w:pPr>
      <w:r w:rsidRPr="00BF27F6">
        <w:rPr>
          <w:rFonts w:asciiTheme="minorBidi" w:hAnsiTheme="minorBidi" w:cstheme="minorBidi"/>
          <w:color w:val="000000" w:themeColor="text1"/>
        </w:rPr>
        <w:t xml:space="preserve">Perform statistical analysis to </w:t>
      </w:r>
      <w:r w:rsidR="004B367B" w:rsidRPr="00BF27F6">
        <w:rPr>
          <w:rFonts w:asciiTheme="minorBidi" w:hAnsiTheme="minorBidi" w:cstheme="minorBidi"/>
          <w:color w:val="000000" w:themeColor="text1"/>
        </w:rPr>
        <w:t>investigate</w:t>
      </w:r>
      <w:r w:rsidRPr="00BF27F6">
        <w:rPr>
          <w:rFonts w:asciiTheme="minorBidi" w:hAnsiTheme="minorBidi" w:cstheme="minorBidi"/>
          <w:color w:val="000000" w:themeColor="text1"/>
        </w:rPr>
        <w:t xml:space="preserve"> whether or not any significant correlation exists between the selected metrics and the organization’s safety performance.</w:t>
      </w:r>
    </w:p>
    <w:p w14:paraId="3BE94C39" w14:textId="11FF468E" w:rsidR="00AF4400" w:rsidRPr="00BF27F6" w:rsidRDefault="004937A0" w:rsidP="002E3697">
      <w:pPr>
        <w:autoSpaceDE w:val="0"/>
        <w:autoSpaceDN w:val="0"/>
        <w:adjustRightInd w:val="0"/>
        <w:spacing w:before="200"/>
        <w:ind w:right="50" w:firstLine="426"/>
        <w:jc w:val="both"/>
        <w:rPr>
          <w:rFonts w:asciiTheme="minorBidi" w:hAnsiTheme="minorBidi" w:cstheme="minorBidi"/>
          <w:color w:val="000000" w:themeColor="text1"/>
        </w:rPr>
      </w:pPr>
      <w:r w:rsidRPr="00BF27F6">
        <w:rPr>
          <w:rFonts w:asciiTheme="minorBidi" w:hAnsiTheme="minorBidi" w:cstheme="minorBidi"/>
          <w:color w:val="000000" w:themeColor="text1"/>
        </w:rPr>
        <w:t>Such steps by Tomlinson (2011)</w:t>
      </w:r>
      <w:r w:rsidR="004B367B" w:rsidRPr="00BF27F6">
        <w:rPr>
          <w:rFonts w:asciiTheme="minorBidi" w:hAnsiTheme="minorBidi" w:cstheme="minorBidi"/>
          <w:color w:val="000000" w:themeColor="text1"/>
        </w:rPr>
        <w:t>,</w:t>
      </w:r>
      <w:r w:rsidRPr="00BF27F6">
        <w:rPr>
          <w:rFonts w:asciiTheme="minorBidi" w:hAnsiTheme="minorBidi" w:cstheme="minorBidi"/>
          <w:color w:val="000000" w:themeColor="text1"/>
        </w:rPr>
        <w:t xml:space="preserve"> and other sources of the literature</w:t>
      </w:r>
      <w:r w:rsidR="004B367B" w:rsidRPr="00BF27F6">
        <w:rPr>
          <w:rFonts w:asciiTheme="minorBidi" w:hAnsiTheme="minorBidi" w:cstheme="minorBidi"/>
          <w:color w:val="000000" w:themeColor="text1"/>
        </w:rPr>
        <w:t>,</w:t>
      </w:r>
      <w:r w:rsidRPr="00BF27F6">
        <w:rPr>
          <w:rFonts w:asciiTheme="minorBidi" w:hAnsiTheme="minorBidi" w:cstheme="minorBidi"/>
          <w:color w:val="000000" w:themeColor="text1"/>
        </w:rPr>
        <w:t xml:space="preserve"> </w:t>
      </w:r>
      <w:r w:rsidR="00CB53C4" w:rsidRPr="00BF27F6">
        <w:rPr>
          <w:rFonts w:asciiTheme="minorBidi" w:hAnsiTheme="minorBidi" w:cstheme="minorBidi"/>
          <w:color w:val="000000" w:themeColor="text1"/>
        </w:rPr>
        <w:t xml:space="preserve">confirm </w:t>
      </w:r>
      <w:r w:rsidRPr="00BF27F6">
        <w:rPr>
          <w:rFonts w:asciiTheme="minorBidi" w:hAnsiTheme="minorBidi" w:cstheme="minorBidi"/>
          <w:color w:val="000000" w:themeColor="text1"/>
        </w:rPr>
        <w:t xml:space="preserve">that a leading indicator can only be effective if a strong correlation to safety performance can be established. </w:t>
      </w:r>
      <w:r w:rsidR="002E3697" w:rsidRPr="00BF27F6">
        <w:rPr>
          <w:rFonts w:asciiTheme="minorBidi" w:hAnsiTheme="minorBidi" w:cstheme="minorBidi"/>
          <w:color w:val="000000" w:themeColor="text1"/>
        </w:rPr>
        <w:t>T</w:t>
      </w:r>
      <w:r w:rsidRPr="00BF27F6">
        <w:rPr>
          <w:rFonts w:asciiTheme="minorBidi" w:hAnsiTheme="minorBidi" w:cstheme="minorBidi"/>
          <w:color w:val="000000" w:themeColor="text1"/>
        </w:rPr>
        <w:t>he most common way to reflect such correlation is through the effect of the leading indicator on the value of outcome or lagging indicators (Stricoff 2000; Manuele 2009).</w:t>
      </w:r>
      <w:r w:rsidR="00CB53C4" w:rsidRPr="00BF27F6">
        <w:rPr>
          <w:rFonts w:asciiTheme="minorBidi" w:hAnsiTheme="minorBidi" w:cstheme="minorBidi"/>
          <w:color w:val="000000" w:themeColor="text1"/>
        </w:rPr>
        <w:t xml:space="preserve"> </w:t>
      </w:r>
      <w:r w:rsidRPr="00BF27F6">
        <w:rPr>
          <w:rFonts w:asciiTheme="minorBidi" w:hAnsiTheme="minorBidi" w:cstheme="minorBidi"/>
          <w:color w:val="000000" w:themeColor="text1"/>
        </w:rPr>
        <w:t>Once leading indicators are selected, their added value and validity can only be verified by conducting statistical analyses to establish a relationship or correlation to the organization’s lagging indicators over time (Rajendran 2013; Tomlinson 2011). Reiman and Pietikainen (2012) also emphasize the significance of having a system of leading and lagging indicators set in place together. They believe that monitoring lagging indicators and observing changes in them could be the motive for the organization to inspect their leading indicator approach</w:t>
      </w:r>
      <w:r w:rsidR="004B367B" w:rsidRPr="00BF27F6">
        <w:rPr>
          <w:rFonts w:asciiTheme="minorBidi" w:hAnsiTheme="minorBidi" w:cstheme="minorBidi"/>
          <w:color w:val="000000" w:themeColor="text1"/>
        </w:rPr>
        <w:t>,</w:t>
      </w:r>
      <w:r w:rsidRPr="00BF27F6">
        <w:rPr>
          <w:rFonts w:asciiTheme="minorBidi" w:hAnsiTheme="minorBidi" w:cstheme="minorBidi"/>
          <w:color w:val="000000" w:themeColor="text1"/>
        </w:rPr>
        <w:t xml:space="preserve"> and consequently make changes in the organizational safety system. </w:t>
      </w:r>
      <w:r w:rsidR="002E3697" w:rsidRPr="00BF27F6">
        <w:rPr>
          <w:rFonts w:asciiTheme="minorBidi" w:hAnsiTheme="minorBidi" w:cstheme="minorBidi"/>
          <w:color w:val="000000" w:themeColor="text1"/>
        </w:rPr>
        <w:t xml:space="preserve">Dyreborg (2009) discusses </w:t>
      </w:r>
      <w:r w:rsidRPr="00BF27F6">
        <w:rPr>
          <w:rFonts w:asciiTheme="minorBidi" w:hAnsiTheme="minorBidi" w:cstheme="minorBidi"/>
          <w:color w:val="000000" w:themeColor="text1"/>
        </w:rPr>
        <w:t>the decision</w:t>
      </w:r>
      <w:r w:rsidR="002E3697" w:rsidRPr="00BF27F6">
        <w:rPr>
          <w:rFonts w:asciiTheme="minorBidi" w:hAnsiTheme="minorBidi" w:cstheme="minorBidi"/>
          <w:color w:val="000000" w:themeColor="text1"/>
        </w:rPr>
        <w:t>s induced by finding these correlations to safety performance</w:t>
      </w:r>
      <w:r w:rsidRPr="00BF27F6">
        <w:rPr>
          <w:rFonts w:asciiTheme="minorBidi" w:hAnsiTheme="minorBidi" w:cstheme="minorBidi"/>
          <w:color w:val="000000" w:themeColor="text1"/>
        </w:rPr>
        <w:t>.</w:t>
      </w:r>
      <w:r w:rsidR="004B367B" w:rsidRPr="00BF27F6">
        <w:rPr>
          <w:rFonts w:asciiTheme="minorBidi" w:hAnsiTheme="minorBidi" w:cstheme="minorBidi"/>
          <w:color w:val="000000" w:themeColor="text1"/>
        </w:rPr>
        <w:t xml:space="preserve"> So, if the existing risk level</w:t>
      </w:r>
      <w:r w:rsidRPr="00BF27F6">
        <w:rPr>
          <w:rFonts w:asciiTheme="minorBidi" w:hAnsiTheme="minorBidi" w:cstheme="minorBidi"/>
          <w:color w:val="000000" w:themeColor="text1"/>
        </w:rPr>
        <w:t xml:space="preserve"> or outcome indicators of an organization change with time, as the leading metrics are being altered, this would result in verifying the leading indicator, identifying faults and flaws and working towards improving the current safety control system. On the other hand, if the performance levels change with no correlation or change in leading indicators, this means that the organization needs to revise its selection of leading indicators because a causal relationship with the performance could not be established.  </w:t>
      </w:r>
    </w:p>
    <w:p w14:paraId="599AC83C" w14:textId="0192FADA" w:rsidR="004937A0" w:rsidRPr="00BF27F6" w:rsidRDefault="007E0E50" w:rsidP="00C37FC2">
      <w:pPr>
        <w:pStyle w:val="Heading2"/>
        <w:numPr>
          <w:ilvl w:val="1"/>
          <w:numId w:val="31"/>
        </w:numPr>
        <w:rPr>
          <w:rFonts w:cstheme="minorBidi"/>
        </w:rPr>
      </w:pPr>
      <w:r w:rsidRPr="00BF27F6">
        <w:rPr>
          <w:rFonts w:cstheme="minorBidi"/>
        </w:rPr>
        <w:t xml:space="preserve"> </w:t>
      </w:r>
      <w:bookmarkStart w:id="30" w:name="_Toc475631620"/>
      <w:r w:rsidR="004937A0" w:rsidRPr="00BF27F6">
        <w:rPr>
          <w:rFonts w:cstheme="minorBidi"/>
        </w:rPr>
        <w:t xml:space="preserve">Leading </w:t>
      </w:r>
      <w:r w:rsidR="007A01E6" w:rsidRPr="00BF27F6">
        <w:rPr>
          <w:rFonts w:cstheme="minorBidi"/>
        </w:rPr>
        <w:t>Indicators in Construction and Other I</w:t>
      </w:r>
      <w:r w:rsidR="004937A0" w:rsidRPr="00BF27F6">
        <w:rPr>
          <w:rFonts w:cstheme="minorBidi"/>
        </w:rPr>
        <w:t>ndustries</w:t>
      </w:r>
      <w:bookmarkEnd w:id="30"/>
    </w:p>
    <w:p w14:paraId="220087F5" w14:textId="2A5301B1" w:rsidR="004937A0" w:rsidRPr="00BF27F6" w:rsidRDefault="004937A0" w:rsidP="002211AB">
      <w:pPr>
        <w:pStyle w:val="Heading3"/>
        <w:numPr>
          <w:ilvl w:val="3"/>
          <w:numId w:val="24"/>
        </w:numPr>
        <w:spacing w:before="120"/>
        <w:rPr>
          <w:rFonts w:cstheme="minorBidi"/>
          <w:color w:val="000000" w:themeColor="text1"/>
        </w:rPr>
      </w:pPr>
      <w:bookmarkStart w:id="31" w:name="_Toc475631621"/>
      <w:r w:rsidRPr="00BF27F6">
        <w:rPr>
          <w:rFonts w:cstheme="minorBidi"/>
          <w:color w:val="000000" w:themeColor="text1"/>
        </w:rPr>
        <w:t xml:space="preserve">Research Methods (Literature </w:t>
      </w:r>
      <w:r w:rsidR="00313E79" w:rsidRPr="00BF27F6">
        <w:rPr>
          <w:rFonts w:cstheme="minorBidi"/>
          <w:color w:val="000000" w:themeColor="text1"/>
        </w:rPr>
        <w:t>I</w:t>
      </w:r>
      <w:r w:rsidRPr="00BF27F6">
        <w:rPr>
          <w:rFonts w:cstheme="minorBidi"/>
          <w:color w:val="000000" w:themeColor="text1"/>
        </w:rPr>
        <w:t xml:space="preserve">dentifying </w:t>
      </w:r>
      <w:r w:rsidR="00313E79" w:rsidRPr="00BF27F6">
        <w:rPr>
          <w:rFonts w:cstheme="minorBidi"/>
          <w:color w:val="000000" w:themeColor="text1"/>
        </w:rPr>
        <w:t>L</w:t>
      </w:r>
      <w:r w:rsidRPr="00BF27F6">
        <w:rPr>
          <w:rFonts w:cstheme="minorBidi"/>
          <w:color w:val="000000" w:themeColor="text1"/>
        </w:rPr>
        <w:t xml:space="preserve">eading </w:t>
      </w:r>
      <w:r w:rsidR="00313E79" w:rsidRPr="00BF27F6">
        <w:rPr>
          <w:rFonts w:cstheme="minorBidi"/>
          <w:color w:val="000000" w:themeColor="text1"/>
        </w:rPr>
        <w:t>I</w:t>
      </w:r>
      <w:r w:rsidRPr="00BF27F6">
        <w:rPr>
          <w:rFonts w:cstheme="minorBidi"/>
          <w:color w:val="000000" w:themeColor="text1"/>
        </w:rPr>
        <w:t>ndicators)</w:t>
      </w:r>
      <w:bookmarkEnd w:id="31"/>
      <w:r w:rsidRPr="00BF27F6">
        <w:rPr>
          <w:rFonts w:cstheme="minorBidi"/>
          <w:color w:val="000000" w:themeColor="text1"/>
        </w:rPr>
        <w:t xml:space="preserve"> </w:t>
      </w:r>
    </w:p>
    <w:p w14:paraId="51517A11" w14:textId="705F5FB9" w:rsidR="00CB53C4" w:rsidRPr="00BF27F6" w:rsidRDefault="004937A0" w:rsidP="002E3697">
      <w:pPr>
        <w:ind w:right="50"/>
        <w:jc w:val="both"/>
        <w:rPr>
          <w:rFonts w:asciiTheme="minorBidi" w:hAnsiTheme="minorBidi" w:cstheme="minorBidi"/>
          <w:color w:val="000000" w:themeColor="text1"/>
        </w:rPr>
      </w:pPr>
      <w:r w:rsidRPr="00BF27F6">
        <w:rPr>
          <w:rFonts w:asciiTheme="minorBidi" w:hAnsiTheme="minorBidi" w:cstheme="minorBidi"/>
          <w:color w:val="000000" w:themeColor="text1"/>
        </w:rPr>
        <w:t>To summarize, an effective leading indicator must precede the accident, it must have the ability to predict future performance, and must strongly correlate to safety performance</w:t>
      </w:r>
      <w:r w:rsidR="002E3697" w:rsidRPr="00BF27F6">
        <w:rPr>
          <w:rFonts w:asciiTheme="minorBidi" w:hAnsiTheme="minorBidi" w:cstheme="minorBidi"/>
          <w:color w:val="000000" w:themeColor="text1"/>
        </w:rPr>
        <w:t>,</w:t>
      </w:r>
      <w:r w:rsidRPr="00BF27F6">
        <w:rPr>
          <w:rFonts w:asciiTheme="minorBidi" w:hAnsiTheme="minorBidi" w:cstheme="minorBidi"/>
          <w:color w:val="000000" w:themeColor="text1"/>
        </w:rPr>
        <w:t xml:space="preserve"> so that if change</w:t>
      </w:r>
      <w:r w:rsidR="004B367B" w:rsidRPr="00BF27F6">
        <w:rPr>
          <w:rFonts w:asciiTheme="minorBidi" w:hAnsiTheme="minorBidi" w:cstheme="minorBidi"/>
          <w:color w:val="000000" w:themeColor="text1"/>
        </w:rPr>
        <w:t>d</w:t>
      </w:r>
      <w:r w:rsidRPr="00BF27F6">
        <w:rPr>
          <w:rFonts w:asciiTheme="minorBidi" w:hAnsiTheme="minorBidi" w:cstheme="minorBidi"/>
          <w:color w:val="000000" w:themeColor="text1"/>
        </w:rPr>
        <w:t xml:space="preserve"> proactively this would reflect on </w:t>
      </w:r>
      <w:r w:rsidR="002E3697" w:rsidRPr="00BF27F6">
        <w:rPr>
          <w:rFonts w:asciiTheme="minorBidi" w:hAnsiTheme="minorBidi" w:cstheme="minorBidi"/>
          <w:color w:val="000000" w:themeColor="text1"/>
        </w:rPr>
        <w:t>organizational safety levels</w:t>
      </w:r>
      <w:r w:rsidRPr="00BF27F6">
        <w:rPr>
          <w:rFonts w:asciiTheme="minorBidi" w:hAnsiTheme="minorBidi" w:cstheme="minorBidi"/>
          <w:color w:val="000000" w:themeColor="text1"/>
        </w:rPr>
        <w:t xml:space="preserve">. In order to materialize these aspects of the definition, the literature has found that leading indicators must be relevant to organizational strategies, procedures, and </w:t>
      </w:r>
      <w:r w:rsidRPr="00BF27F6">
        <w:rPr>
          <w:rFonts w:asciiTheme="minorBidi" w:hAnsiTheme="minorBidi" w:cstheme="minorBidi"/>
          <w:color w:val="000000" w:themeColor="text1"/>
        </w:rPr>
        <w:lastRenderedPageBreak/>
        <w:t xml:space="preserve">processes. They also need to relate to workers on site behaviors, as well as the relationship between </w:t>
      </w:r>
      <w:r w:rsidR="002E3697" w:rsidRPr="00BF27F6">
        <w:rPr>
          <w:rFonts w:asciiTheme="minorBidi" w:hAnsiTheme="minorBidi" w:cstheme="minorBidi"/>
          <w:color w:val="000000" w:themeColor="text1"/>
        </w:rPr>
        <w:t xml:space="preserve">top management and employees. </w:t>
      </w:r>
      <w:r w:rsidRPr="00BF27F6">
        <w:rPr>
          <w:rFonts w:asciiTheme="minorBidi" w:hAnsiTheme="minorBidi" w:cstheme="minorBidi"/>
          <w:color w:val="000000" w:themeColor="text1"/>
        </w:rPr>
        <w:t>In the literature studied</w:t>
      </w:r>
      <w:r w:rsidR="00E60DCB" w:rsidRPr="00BF27F6">
        <w:rPr>
          <w:rFonts w:asciiTheme="minorBidi" w:hAnsiTheme="minorBidi" w:cstheme="minorBidi"/>
          <w:color w:val="000000" w:themeColor="text1"/>
        </w:rPr>
        <w:t>,</w:t>
      </w:r>
      <w:r w:rsidRPr="00BF27F6">
        <w:rPr>
          <w:rFonts w:asciiTheme="minorBidi" w:hAnsiTheme="minorBidi" w:cstheme="minorBidi"/>
          <w:color w:val="000000" w:themeColor="text1"/>
        </w:rPr>
        <w:t xml:space="preserve"> researchers have used the following research methods to identify leading indicators:  </w:t>
      </w:r>
    </w:p>
    <w:p w14:paraId="2956D84B" w14:textId="77777777" w:rsidR="004937A0" w:rsidRPr="00BF27F6" w:rsidRDefault="004937A0" w:rsidP="002E3697">
      <w:pPr>
        <w:pStyle w:val="ListParagraph"/>
        <w:numPr>
          <w:ilvl w:val="0"/>
          <w:numId w:val="23"/>
        </w:numPr>
        <w:spacing w:before="160"/>
        <w:rPr>
          <w:rFonts w:asciiTheme="minorBidi" w:hAnsiTheme="minorBidi" w:cstheme="minorBidi"/>
          <w:color w:val="000000" w:themeColor="text1"/>
        </w:rPr>
      </w:pPr>
      <w:r w:rsidRPr="00BF27F6">
        <w:rPr>
          <w:rFonts w:asciiTheme="minorBidi" w:hAnsiTheme="minorBidi" w:cstheme="minorBidi"/>
          <w:color w:val="000000" w:themeColor="text1"/>
        </w:rPr>
        <w:t>Questionnaires, interviews, accident investigations and focus groups (Mengolini and Debarberis 2007);</w:t>
      </w:r>
    </w:p>
    <w:p w14:paraId="03B479BC" w14:textId="7EAE2CB2" w:rsidR="004937A0" w:rsidRPr="00BF27F6" w:rsidRDefault="004937A0" w:rsidP="000D79BC">
      <w:pPr>
        <w:pStyle w:val="ListParagraph"/>
        <w:numPr>
          <w:ilvl w:val="0"/>
          <w:numId w:val="23"/>
        </w:numPr>
        <w:rPr>
          <w:rFonts w:asciiTheme="minorBidi" w:hAnsiTheme="minorBidi" w:cstheme="minorBidi"/>
          <w:color w:val="000000" w:themeColor="text1"/>
        </w:rPr>
      </w:pPr>
      <w:r w:rsidRPr="00BF27F6">
        <w:rPr>
          <w:rFonts w:asciiTheme="minorBidi" w:hAnsiTheme="minorBidi" w:cstheme="minorBidi"/>
          <w:color w:val="000000" w:themeColor="text1"/>
        </w:rPr>
        <w:t xml:space="preserve">Safety Audits: audits built by the organization to monitor and measure safety performance factors upon which leading indicators will be built; </w:t>
      </w:r>
    </w:p>
    <w:p w14:paraId="3DAED586" w14:textId="3F09DB73" w:rsidR="004937A0" w:rsidRPr="00BF27F6" w:rsidRDefault="004937A0" w:rsidP="000D79BC">
      <w:pPr>
        <w:pStyle w:val="ListParagraph"/>
        <w:numPr>
          <w:ilvl w:val="0"/>
          <w:numId w:val="23"/>
        </w:numPr>
        <w:rPr>
          <w:rFonts w:asciiTheme="minorBidi" w:hAnsiTheme="minorBidi" w:cstheme="minorBidi"/>
          <w:color w:val="000000" w:themeColor="text1"/>
        </w:rPr>
      </w:pPr>
      <w:r w:rsidRPr="00BF27F6">
        <w:rPr>
          <w:rFonts w:asciiTheme="minorBidi" w:hAnsiTheme="minorBidi" w:cstheme="minorBidi"/>
          <w:color w:val="000000" w:themeColor="text1"/>
        </w:rPr>
        <w:t>Perception surveys: these ask the employees, supervisors and top management of their perceptions about the corporate and safety climate in the organization, to conclude any gaps or differences in the per</w:t>
      </w:r>
      <w:r w:rsidR="00313E79" w:rsidRPr="00BF27F6">
        <w:rPr>
          <w:rFonts w:asciiTheme="minorBidi" w:hAnsiTheme="minorBidi" w:cstheme="minorBidi"/>
          <w:color w:val="000000" w:themeColor="text1"/>
        </w:rPr>
        <w:t>ception (Petersen, 1998);</w:t>
      </w:r>
    </w:p>
    <w:p w14:paraId="7742404E" w14:textId="7834A13E" w:rsidR="004937A0" w:rsidRPr="00BF27F6" w:rsidRDefault="007A01E6" w:rsidP="000D79BC">
      <w:pPr>
        <w:pStyle w:val="ListParagraph"/>
        <w:numPr>
          <w:ilvl w:val="0"/>
          <w:numId w:val="23"/>
        </w:numPr>
        <w:rPr>
          <w:rFonts w:asciiTheme="minorBidi" w:hAnsiTheme="minorBidi" w:cstheme="minorBidi"/>
          <w:color w:val="000000" w:themeColor="text1"/>
        </w:rPr>
      </w:pPr>
      <w:r w:rsidRPr="00BF27F6">
        <w:rPr>
          <w:rFonts w:asciiTheme="minorBidi" w:hAnsiTheme="minorBidi" w:cstheme="minorBidi"/>
          <w:color w:val="000000" w:themeColor="text1"/>
        </w:rPr>
        <w:t>Safe behavior observation: a</w:t>
      </w:r>
      <w:r w:rsidR="004937A0" w:rsidRPr="00BF27F6">
        <w:rPr>
          <w:rFonts w:asciiTheme="minorBidi" w:hAnsiTheme="minorBidi" w:cstheme="minorBidi"/>
          <w:color w:val="000000" w:themeColor="text1"/>
        </w:rPr>
        <w:t>ccording to Toellner (2001) most accidents can be traced back to unsafe behaviors. So observing such behaviors will mean that safer attitudes are promoted and training could be provided. Behavioral observations allow for identifying and reporting leading indicators pinpointing the extent of hazard exposure (Stricoff, 2000)</w:t>
      </w:r>
      <w:r w:rsidR="00313E79" w:rsidRPr="00BF27F6">
        <w:rPr>
          <w:rFonts w:asciiTheme="minorBidi" w:hAnsiTheme="minorBidi" w:cstheme="minorBidi"/>
          <w:color w:val="000000" w:themeColor="text1"/>
        </w:rPr>
        <w:t>;</w:t>
      </w:r>
    </w:p>
    <w:p w14:paraId="43A9ED3E" w14:textId="78CE96E6" w:rsidR="004937A0" w:rsidRPr="00BF27F6" w:rsidRDefault="004937A0" w:rsidP="002A77FA">
      <w:pPr>
        <w:pStyle w:val="ListParagraph"/>
        <w:numPr>
          <w:ilvl w:val="0"/>
          <w:numId w:val="23"/>
        </w:numPr>
        <w:rPr>
          <w:rFonts w:asciiTheme="minorBidi" w:hAnsiTheme="minorBidi" w:cstheme="minorBidi"/>
          <w:color w:val="000000" w:themeColor="text1"/>
        </w:rPr>
      </w:pPr>
      <w:r w:rsidRPr="00BF27F6">
        <w:rPr>
          <w:rFonts w:asciiTheme="minorBidi" w:hAnsiTheme="minorBidi" w:cstheme="minorBidi"/>
          <w:color w:val="000000" w:themeColor="text1"/>
        </w:rPr>
        <w:t>Case studies, brainstorming sessions of research teams and experts of the field and   content analysis from award winning projects. (H</w:t>
      </w:r>
      <w:r w:rsidR="002A77FA" w:rsidRPr="00BF27F6">
        <w:rPr>
          <w:rFonts w:asciiTheme="minorBidi" w:hAnsiTheme="minorBidi" w:cstheme="minorBidi"/>
          <w:color w:val="000000" w:themeColor="text1"/>
        </w:rPr>
        <w:t>a</w:t>
      </w:r>
      <w:r w:rsidRPr="00BF27F6">
        <w:rPr>
          <w:rFonts w:asciiTheme="minorBidi" w:hAnsiTheme="minorBidi" w:cstheme="minorBidi"/>
          <w:color w:val="000000" w:themeColor="text1"/>
        </w:rPr>
        <w:t>llowel</w:t>
      </w:r>
      <w:r w:rsidR="002B1A0C" w:rsidRPr="00BF27F6">
        <w:rPr>
          <w:rFonts w:asciiTheme="minorBidi" w:hAnsiTheme="minorBidi" w:cstheme="minorBidi"/>
          <w:color w:val="000000" w:themeColor="text1"/>
        </w:rPr>
        <w:t>l</w:t>
      </w:r>
      <w:r w:rsidRPr="00BF27F6">
        <w:rPr>
          <w:rFonts w:asciiTheme="minorBidi" w:hAnsiTheme="minorBidi" w:cstheme="minorBidi"/>
          <w:color w:val="000000" w:themeColor="text1"/>
        </w:rPr>
        <w:t xml:space="preserve"> et al. 2013; Hinze and </w:t>
      </w:r>
      <w:r w:rsidR="003819C6" w:rsidRPr="00BF27F6">
        <w:rPr>
          <w:rFonts w:asciiTheme="minorBidi" w:hAnsiTheme="minorBidi" w:cstheme="minorBidi"/>
          <w:color w:val="000000" w:themeColor="text1"/>
        </w:rPr>
        <w:t>Hallowell</w:t>
      </w:r>
      <w:r w:rsidRPr="00BF27F6">
        <w:rPr>
          <w:rFonts w:asciiTheme="minorBidi" w:hAnsiTheme="minorBidi" w:cstheme="minorBidi"/>
          <w:color w:val="000000" w:themeColor="text1"/>
        </w:rPr>
        <w:t xml:space="preserve"> 2013)</w:t>
      </w:r>
      <w:r w:rsidR="00313E79" w:rsidRPr="00BF27F6">
        <w:rPr>
          <w:rFonts w:asciiTheme="minorBidi" w:hAnsiTheme="minorBidi" w:cstheme="minorBidi"/>
          <w:color w:val="000000" w:themeColor="text1"/>
        </w:rPr>
        <w:t>;</w:t>
      </w:r>
      <w:r w:rsidRPr="00BF27F6">
        <w:rPr>
          <w:rFonts w:asciiTheme="minorBidi" w:hAnsiTheme="minorBidi" w:cstheme="minorBidi"/>
          <w:color w:val="000000" w:themeColor="text1"/>
        </w:rPr>
        <w:t xml:space="preserve"> </w:t>
      </w:r>
    </w:p>
    <w:p w14:paraId="21B6F7E9" w14:textId="11074CCF" w:rsidR="004937A0" w:rsidRPr="00BF27F6" w:rsidRDefault="004937A0" w:rsidP="000D79BC">
      <w:pPr>
        <w:pStyle w:val="ListParagraph"/>
        <w:numPr>
          <w:ilvl w:val="0"/>
          <w:numId w:val="23"/>
        </w:numPr>
        <w:rPr>
          <w:rFonts w:asciiTheme="minorBidi" w:hAnsiTheme="minorBidi" w:cstheme="minorBidi"/>
          <w:color w:val="000000" w:themeColor="text1"/>
        </w:rPr>
      </w:pPr>
      <w:r w:rsidRPr="00BF27F6">
        <w:rPr>
          <w:rFonts w:asciiTheme="minorBidi" w:hAnsiTheme="minorBidi" w:cstheme="minorBidi"/>
          <w:color w:val="000000" w:themeColor="text1"/>
        </w:rPr>
        <w:t>Delphi method (</w:t>
      </w:r>
      <w:r w:rsidR="003819C6" w:rsidRPr="00BF27F6">
        <w:rPr>
          <w:rFonts w:asciiTheme="minorBidi" w:hAnsiTheme="minorBidi" w:cstheme="minorBidi"/>
          <w:color w:val="000000" w:themeColor="text1"/>
        </w:rPr>
        <w:t>Hallowell</w:t>
      </w:r>
      <w:r w:rsidRPr="00BF27F6">
        <w:rPr>
          <w:rFonts w:asciiTheme="minorBidi" w:hAnsiTheme="minorBidi" w:cstheme="minorBidi"/>
          <w:color w:val="000000" w:themeColor="text1"/>
        </w:rPr>
        <w:t xml:space="preserve"> and Gambatese 2013; Rajendran and Gambatese 2009)</w:t>
      </w:r>
      <w:r w:rsidR="00313E79" w:rsidRPr="00BF27F6">
        <w:rPr>
          <w:rFonts w:asciiTheme="minorBidi" w:hAnsiTheme="minorBidi" w:cstheme="minorBidi"/>
          <w:color w:val="000000" w:themeColor="text1"/>
        </w:rPr>
        <w:t>.</w:t>
      </w:r>
    </w:p>
    <w:p w14:paraId="6B2E5440" w14:textId="60D4BEDC" w:rsidR="004937A0" w:rsidRPr="00BF27F6" w:rsidRDefault="004937A0" w:rsidP="000D79BC">
      <w:pPr>
        <w:pStyle w:val="Heading3"/>
        <w:numPr>
          <w:ilvl w:val="3"/>
          <w:numId w:val="24"/>
        </w:numPr>
        <w:rPr>
          <w:rFonts w:cstheme="minorBidi"/>
          <w:color w:val="000000" w:themeColor="text1"/>
        </w:rPr>
      </w:pPr>
      <w:bookmarkStart w:id="32" w:name="_Toc475631622"/>
      <w:r w:rsidRPr="00BF27F6">
        <w:rPr>
          <w:rFonts w:cstheme="minorBidi"/>
          <w:color w:val="000000" w:themeColor="text1"/>
        </w:rPr>
        <w:t xml:space="preserve">Leading indicators in </w:t>
      </w:r>
      <w:r w:rsidR="002B1FA7" w:rsidRPr="00BF27F6">
        <w:rPr>
          <w:rFonts w:cstheme="minorBidi"/>
          <w:color w:val="000000" w:themeColor="text1"/>
        </w:rPr>
        <w:t>C</w:t>
      </w:r>
      <w:r w:rsidRPr="00BF27F6">
        <w:rPr>
          <w:rFonts w:cstheme="minorBidi"/>
          <w:color w:val="000000" w:themeColor="text1"/>
        </w:rPr>
        <w:t>onstruction</w:t>
      </w:r>
      <w:bookmarkEnd w:id="32"/>
    </w:p>
    <w:p w14:paraId="4BE5FE16" w14:textId="3546C40C" w:rsidR="00CB53C4" w:rsidRPr="00BF27F6" w:rsidRDefault="004937A0" w:rsidP="00E538CB">
      <w:pPr>
        <w:ind w:right="50"/>
        <w:jc w:val="both"/>
        <w:rPr>
          <w:rFonts w:asciiTheme="minorBidi" w:hAnsiTheme="minorBidi" w:cstheme="minorBidi"/>
          <w:color w:val="000000" w:themeColor="text1"/>
        </w:rPr>
      </w:pPr>
      <w:r w:rsidRPr="00BF27F6">
        <w:rPr>
          <w:rFonts w:asciiTheme="minorBidi" w:hAnsiTheme="minorBidi" w:cstheme="minorBidi"/>
          <w:color w:val="000000" w:themeColor="text1"/>
        </w:rPr>
        <w:t>In their research, Rajendran and Gambatese (2009) conclude</w:t>
      </w:r>
      <w:r w:rsidR="007A01E6" w:rsidRPr="00BF27F6">
        <w:rPr>
          <w:rFonts w:asciiTheme="minorBidi" w:hAnsiTheme="minorBidi" w:cstheme="minorBidi"/>
          <w:color w:val="000000" w:themeColor="text1"/>
        </w:rPr>
        <w:t>d</w:t>
      </w:r>
      <w:r w:rsidRPr="00BF27F6">
        <w:rPr>
          <w:rFonts w:asciiTheme="minorBidi" w:hAnsiTheme="minorBidi" w:cstheme="minorBidi"/>
          <w:color w:val="000000" w:themeColor="text1"/>
        </w:rPr>
        <w:t xml:space="preserve"> that the construction industry </w:t>
      </w:r>
      <w:r w:rsidR="004B367B" w:rsidRPr="00BF27F6">
        <w:rPr>
          <w:rFonts w:asciiTheme="minorBidi" w:hAnsiTheme="minorBidi" w:cstheme="minorBidi"/>
          <w:color w:val="000000" w:themeColor="text1"/>
        </w:rPr>
        <w:t>utilizes</w:t>
      </w:r>
      <w:r w:rsidRPr="00BF27F6">
        <w:rPr>
          <w:rFonts w:asciiTheme="minorBidi" w:hAnsiTheme="minorBidi" w:cstheme="minorBidi"/>
          <w:color w:val="000000" w:themeColor="text1"/>
        </w:rPr>
        <w:t xml:space="preserve"> more than 300 differe</w:t>
      </w:r>
      <w:r w:rsidR="007A01E6" w:rsidRPr="00BF27F6">
        <w:rPr>
          <w:rFonts w:asciiTheme="minorBidi" w:hAnsiTheme="minorBidi" w:cstheme="minorBidi"/>
          <w:color w:val="000000" w:themeColor="text1"/>
        </w:rPr>
        <w:t xml:space="preserve">nt injury prevention strategies. </w:t>
      </w:r>
      <w:r w:rsidR="006012D7" w:rsidRPr="00BF27F6">
        <w:rPr>
          <w:rFonts w:asciiTheme="minorBidi" w:hAnsiTheme="minorBidi" w:cstheme="minorBidi"/>
          <w:color w:val="000000" w:themeColor="text1"/>
        </w:rPr>
        <w:t xml:space="preserve">These include the availability of an organizational safety plan, conducting safety audits, hazard and accident root-cause analyses, emergency preparedness and others. </w:t>
      </w:r>
      <w:r w:rsidRPr="00BF27F6">
        <w:rPr>
          <w:rFonts w:asciiTheme="minorBidi" w:hAnsiTheme="minorBidi" w:cstheme="minorBidi"/>
          <w:color w:val="000000" w:themeColor="text1"/>
        </w:rPr>
        <w:t xml:space="preserve">The Construction Industry Institute (CII) funded research– CII Research Report 284-11 (Hinze and </w:t>
      </w:r>
      <w:r w:rsidR="003819C6" w:rsidRPr="00BF27F6">
        <w:rPr>
          <w:rFonts w:asciiTheme="minorBidi" w:hAnsiTheme="minorBidi" w:cstheme="minorBidi"/>
          <w:color w:val="000000" w:themeColor="text1"/>
        </w:rPr>
        <w:t>Hallowell</w:t>
      </w:r>
      <w:r w:rsidRPr="00BF27F6">
        <w:rPr>
          <w:rFonts w:asciiTheme="minorBidi" w:hAnsiTheme="minorBidi" w:cstheme="minorBidi"/>
          <w:color w:val="000000" w:themeColor="text1"/>
        </w:rPr>
        <w:t xml:space="preserve"> 2013) identified the essential components of an effective construction safety program that would help make zero injury a reality. The same components are also referenced in other sources such as Rajendran and Gambatese (2009) and Rajedran (2013).  These are as follows: </w:t>
      </w:r>
    </w:p>
    <w:p w14:paraId="0E65856A" w14:textId="77777777" w:rsidR="004937A0" w:rsidRPr="00BF27F6" w:rsidRDefault="004937A0" w:rsidP="002E3697">
      <w:pPr>
        <w:pStyle w:val="ListParagraph"/>
        <w:numPr>
          <w:ilvl w:val="6"/>
          <w:numId w:val="22"/>
        </w:numPr>
        <w:spacing w:before="160"/>
        <w:rPr>
          <w:rFonts w:asciiTheme="minorBidi" w:hAnsiTheme="minorBidi" w:cstheme="minorBidi"/>
          <w:color w:val="000000" w:themeColor="text1"/>
        </w:rPr>
      </w:pPr>
      <w:r w:rsidRPr="00BF27F6">
        <w:rPr>
          <w:rFonts w:asciiTheme="minorBidi" w:hAnsiTheme="minorBidi" w:cstheme="minorBidi"/>
          <w:color w:val="000000" w:themeColor="text1"/>
        </w:rPr>
        <w:t>Demonstrated management commitment;</w:t>
      </w:r>
    </w:p>
    <w:p w14:paraId="67BBF0F2" w14:textId="77777777" w:rsidR="004937A0" w:rsidRPr="00BF27F6" w:rsidRDefault="004937A0" w:rsidP="000D79BC">
      <w:pPr>
        <w:pStyle w:val="ListParagraph"/>
        <w:numPr>
          <w:ilvl w:val="6"/>
          <w:numId w:val="22"/>
        </w:numPr>
        <w:rPr>
          <w:rFonts w:asciiTheme="minorBidi" w:hAnsiTheme="minorBidi" w:cstheme="minorBidi"/>
          <w:color w:val="000000" w:themeColor="text1"/>
        </w:rPr>
      </w:pPr>
      <w:r w:rsidRPr="00BF27F6">
        <w:rPr>
          <w:rFonts w:asciiTheme="minorBidi" w:hAnsiTheme="minorBidi" w:cstheme="minorBidi"/>
          <w:color w:val="000000" w:themeColor="text1"/>
        </w:rPr>
        <w:t>Staffing for safety;</w:t>
      </w:r>
    </w:p>
    <w:p w14:paraId="30177205" w14:textId="77777777" w:rsidR="004937A0" w:rsidRPr="00BF27F6" w:rsidRDefault="004937A0" w:rsidP="000D79BC">
      <w:pPr>
        <w:pStyle w:val="ListParagraph"/>
        <w:numPr>
          <w:ilvl w:val="6"/>
          <w:numId w:val="22"/>
        </w:numPr>
        <w:rPr>
          <w:rFonts w:asciiTheme="minorBidi" w:hAnsiTheme="minorBidi" w:cstheme="minorBidi"/>
          <w:color w:val="000000" w:themeColor="text1"/>
        </w:rPr>
      </w:pPr>
      <w:r w:rsidRPr="00BF27F6">
        <w:rPr>
          <w:rFonts w:asciiTheme="minorBidi" w:hAnsiTheme="minorBidi" w:cstheme="minorBidi"/>
          <w:color w:val="000000" w:themeColor="text1"/>
        </w:rPr>
        <w:lastRenderedPageBreak/>
        <w:t>Pre-project and pre-task planning;</w:t>
      </w:r>
    </w:p>
    <w:p w14:paraId="0E7DF832" w14:textId="77777777" w:rsidR="004937A0" w:rsidRPr="00BF27F6" w:rsidRDefault="004937A0" w:rsidP="000D79BC">
      <w:pPr>
        <w:pStyle w:val="ListParagraph"/>
        <w:numPr>
          <w:ilvl w:val="6"/>
          <w:numId w:val="22"/>
        </w:numPr>
        <w:rPr>
          <w:rFonts w:asciiTheme="minorBidi" w:hAnsiTheme="minorBidi" w:cstheme="minorBidi"/>
          <w:color w:val="000000" w:themeColor="text1"/>
        </w:rPr>
      </w:pPr>
      <w:r w:rsidRPr="00BF27F6">
        <w:rPr>
          <w:rFonts w:asciiTheme="minorBidi" w:hAnsiTheme="minorBidi" w:cstheme="minorBidi"/>
          <w:color w:val="000000" w:themeColor="text1"/>
        </w:rPr>
        <w:t>Safety education and training;</w:t>
      </w:r>
    </w:p>
    <w:p w14:paraId="11A7497E" w14:textId="77777777" w:rsidR="004937A0" w:rsidRPr="00BF27F6" w:rsidRDefault="004937A0" w:rsidP="000D79BC">
      <w:pPr>
        <w:pStyle w:val="ListParagraph"/>
        <w:numPr>
          <w:ilvl w:val="6"/>
          <w:numId w:val="22"/>
        </w:numPr>
        <w:rPr>
          <w:rFonts w:asciiTheme="minorBidi" w:hAnsiTheme="minorBidi" w:cstheme="minorBidi"/>
          <w:color w:val="000000" w:themeColor="text1"/>
        </w:rPr>
      </w:pPr>
      <w:r w:rsidRPr="00BF27F6">
        <w:rPr>
          <w:rFonts w:asciiTheme="minorBidi" w:hAnsiTheme="minorBidi" w:cstheme="minorBidi"/>
          <w:color w:val="000000" w:themeColor="text1"/>
        </w:rPr>
        <w:t>Employee involvement;</w:t>
      </w:r>
    </w:p>
    <w:p w14:paraId="59BB2A82" w14:textId="77777777" w:rsidR="004937A0" w:rsidRPr="00BF27F6" w:rsidRDefault="004937A0" w:rsidP="000D79BC">
      <w:pPr>
        <w:pStyle w:val="ListParagraph"/>
        <w:numPr>
          <w:ilvl w:val="6"/>
          <w:numId w:val="22"/>
        </w:numPr>
        <w:rPr>
          <w:rFonts w:asciiTheme="minorBidi" w:hAnsiTheme="minorBidi" w:cstheme="minorBidi"/>
          <w:color w:val="000000" w:themeColor="text1"/>
        </w:rPr>
      </w:pPr>
      <w:r w:rsidRPr="00BF27F6">
        <w:rPr>
          <w:rFonts w:asciiTheme="minorBidi" w:hAnsiTheme="minorBidi" w:cstheme="minorBidi"/>
          <w:color w:val="000000" w:themeColor="text1"/>
        </w:rPr>
        <w:t>Safety recognition and rewards;</w:t>
      </w:r>
    </w:p>
    <w:p w14:paraId="7C5A9EDB" w14:textId="77777777" w:rsidR="004937A0" w:rsidRPr="00BF27F6" w:rsidRDefault="004937A0" w:rsidP="000D79BC">
      <w:pPr>
        <w:pStyle w:val="ListParagraph"/>
        <w:numPr>
          <w:ilvl w:val="6"/>
          <w:numId w:val="22"/>
        </w:numPr>
        <w:rPr>
          <w:rFonts w:asciiTheme="minorBidi" w:hAnsiTheme="minorBidi" w:cstheme="minorBidi"/>
          <w:color w:val="000000" w:themeColor="text1"/>
        </w:rPr>
      </w:pPr>
      <w:r w:rsidRPr="00BF27F6">
        <w:rPr>
          <w:rFonts w:asciiTheme="minorBidi" w:hAnsiTheme="minorBidi" w:cstheme="minorBidi"/>
          <w:color w:val="000000" w:themeColor="text1"/>
        </w:rPr>
        <w:t>Accident/incident investigations;</w:t>
      </w:r>
    </w:p>
    <w:p w14:paraId="3B8D2B66" w14:textId="77777777" w:rsidR="004937A0" w:rsidRPr="00BF27F6" w:rsidRDefault="004937A0" w:rsidP="000D79BC">
      <w:pPr>
        <w:pStyle w:val="ListParagraph"/>
        <w:numPr>
          <w:ilvl w:val="6"/>
          <w:numId w:val="22"/>
        </w:numPr>
        <w:rPr>
          <w:rFonts w:asciiTheme="minorBidi" w:hAnsiTheme="minorBidi" w:cstheme="minorBidi"/>
          <w:color w:val="000000" w:themeColor="text1"/>
        </w:rPr>
      </w:pPr>
      <w:r w:rsidRPr="00BF27F6">
        <w:rPr>
          <w:rFonts w:asciiTheme="minorBidi" w:hAnsiTheme="minorBidi" w:cstheme="minorBidi"/>
          <w:color w:val="000000" w:themeColor="text1"/>
        </w:rPr>
        <w:t>Substance abuse programs; and</w:t>
      </w:r>
    </w:p>
    <w:p w14:paraId="0E5DA041" w14:textId="24D74997" w:rsidR="00CB53C4" w:rsidRPr="00BF27F6" w:rsidRDefault="004937A0" w:rsidP="000D79BC">
      <w:pPr>
        <w:pStyle w:val="ListParagraph"/>
        <w:numPr>
          <w:ilvl w:val="6"/>
          <w:numId w:val="22"/>
        </w:numPr>
        <w:rPr>
          <w:rFonts w:asciiTheme="minorBidi" w:hAnsiTheme="minorBidi" w:cstheme="minorBidi"/>
          <w:color w:val="000000" w:themeColor="text1"/>
        </w:rPr>
      </w:pPr>
      <w:r w:rsidRPr="00BF27F6">
        <w:rPr>
          <w:rFonts w:asciiTheme="minorBidi" w:hAnsiTheme="minorBidi" w:cstheme="minorBidi"/>
          <w:color w:val="000000" w:themeColor="text1"/>
        </w:rPr>
        <w:t>Subcontractor management.</w:t>
      </w:r>
    </w:p>
    <w:p w14:paraId="732D1F0F" w14:textId="722EEEC2" w:rsidR="00CB53C4" w:rsidRPr="00BF27F6" w:rsidRDefault="004937A0" w:rsidP="002E3697">
      <w:pPr>
        <w:spacing w:before="160"/>
        <w:ind w:right="50" w:firstLine="426"/>
        <w:jc w:val="both"/>
        <w:rPr>
          <w:rFonts w:asciiTheme="minorBidi" w:hAnsiTheme="minorBidi" w:cstheme="minorBidi"/>
          <w:color w:val="000000" w:themeColor="text1"/>
        </w:rPr>
      </w:pPr>
      <w:r w:rsidRPr="00BF27F6">
        <w:rPr>
          <w:rFonts w:asciiTheme="minorBidi" w:hAnsiTheme="minorBidi" w:cstheme="minorBidi"/>
          <w:color w:val="000000" w:themeColor="text1"/>
        </w:rPr>
        <w:t>The research also identified 50 potential leading indicators and through work of the focus research team</w:t>
      </w:r>
      <w:r w:rsidR="00AF4400" w:rsidRPr="00BF27F6">
        <w:rPr>
          <w:rFonts w:asciiTheme="minorBidi" w:hAnsiTheme="minorBidi" w:cstheme="minorBidi"/>
          <w:color w:val="000000" w:themeColor="text1"/>
        </w:rPr>
        <w:t>,</w:t>
      </w:r>
      <w:r w:rsidRPr="00BF27F6">
        <w:rPr>
          <w:rFonts w:asciiTheme="minorBidi" w:hAnsiTheme="minorBidi" w:cstheme="minorBidi"/>
          <w:color w:val="000000" w:themeColor="text1"/>
        </w:rPr>
        <w:t xml:space="preserve"> these were narrowed down to the most effective indicators. Effectiveness was assessed in regards to ability to predict future safety performance, the measurability of the indicators, and the diversity in covering strategies of management, workers and vendors to the contractor. These most effective active leading indicators are as follows: </w:t>
      </w:r>
    </w:p>
    <w:p w14:paraId="00EE57B6" w14:textId="77777777" w:rsidR="004937A0" w:rsidRPr="00BF27F6" w:rsidRDefault="004937A0" w:rsidP="002E3697">
      <w:pPr>
        <w:pStyle w:val="ListParagraph"/>
        <w:numPr>
          <w:ilvl w:val="0"/>
          <w:numId w:val="21"/>
        </w:numPr>
        <w:spacing w:before="160"/>
        <w:rPr>
          <w:rFonts w:asciiTheme="minorBidi" w:hAnsiTheme="minorBidi" w:cstheme="minorBidi"/>
          <w:color w:val="000000" w:themeColor="text1"/>
        </w:rPr>
      </w:pPr>
      <w:r w:rsidRPr="00BF27F6">
        <w:rPr>
          <w:rFonts w:asciiTheme="minorBidi" w:hAnsiTheme="minorBidi" w:cstheme="minorBidi"/>
          <w:color w:val="000000" w:themeColor="text1"/>
        </w:rPr>
        <w:t>Near miss reporting</w:t>
      </w:r>
    </w:p>
    <w:p w14:paraId="52A796B1" w14:textId="77777777" w:rsidR="004937A0" w:rsidRPr="00BF27F6" w:rsidRDefault="004937A0" w:rsidP="000D79BC">
      <w:pPr>
        <w:pStyle w:val="ListParagraph"/>
        <w:numPr>
          <w:ilvl w:val="0"/>
          <w:numId w:val="21"/>
        </w:numPr>
        <w:rPr>
          <w:rFonts w:asciiTheme="minorBidi" w:hAnsiTheme="minorBidi" w:cstheme="minorBidi"/>
          <w:color w:val="000000" w:themeColor="text1"/>
        </w:rPr>
      </w:pPr>
      <w:r w:rsidRPr="00BF27F6">
        <w:rPr>
          <w:rFonts w:asciiTheme="minorBidi" w:hAnsiTheme="minorBidi" w:cstheme="minorBidi"/>
          <w:color w:val="000000" w:themeColor="text1"/>
        </w:rPr>
        <w:t>Project management team safety process involvement (Example off measurement method: Frequency of participation of project management</w:t>
      </w:r>
    </w:p>
    <w:p w14:paraId="024CD946" w14:textId="77777777" w:rsidR="004937A0" w:rsidRPr="00BF27F6" w:rsidRDefault="004937A0" w:rsidP="000D79BC">
      <w:pPr>
        <w:pStyle w:val="ListParagraph"/>
        <w:numPr>
          <w:ilvl w:val="0"/>
          <w:numId w:val="21"/>
        </w:numPr>
        <w:rPr>
          <w:rFonts w:asciiTheme="minorBidi" w:hAnsiTheme="minorBidi" w:cstheme="minorBidi"/>
          <w:color w:val="000000" w:themeColor="text1"/>
        </w:rPr>
      </w:pPr>
      <w:r w:rsidRPr="00BF27F6">
        <w:rPr>
          <w:rFonts w:asciiTheme="minorBidi" w:hAnsiTheme="minorBidi" w:cstheme="minorBidi"/>
          <w:color w:val="000000" w:themeColor="text1"/>
        </w:rPr>
        <w:t xml:space="preserve">team members in field safety activities) </w:t>
      </w:r>
    </w:p>
    <w:p w14:paraId="5938109E" w14:textId="77777777" w:rsidR="004937A0" w:rsidRPr="00BF27F6" w:rsidRDefault="004937A0" w:rsidP="000D79BC">
      <w:pPr>
        <w:pStyle w:val="ListParagraph"/>
        <w:numPr>
          <w:ilvl w:val="0"/>
          <w:numId w:val="21"/>
        </w:numPr>
        <w:rPr>
          <w:rFonts w:asciiTheme="minorBidi" w:hAnsiTheme="minorBidi" w:cstheme="minorBidi"/>
          <w:color w:val="000000" w:themeColor="text1"/>
        </w:rPr>
      </w:pPr>
      <w:r w:rsidRPr="00BF27F6">
        <w:rPr>
          <w:rFonts w:asciiTheme="minorBidi" w:hAnsiTheme="minorBidi" w:cstheme="minorBidi"/>
          <w:color w:val="000000" w:themeColor="text1"/>
        </w:rPr>
        <w:t>Worker observation process</w:t>
      </w:r>
    </w:p>
    <w:p w14:paraId="56E27476" w14:textId="77777777" w:rsidR="004937A0" w:rsidRPr="00BF27F6" w:rsidRDefault="004937A0" w:rsidP="000D79BC">
      <w:pPr>
        <w:pStyle w:val="ListParagraph"/>
        <w:numPr>
          <w:ilvl w:val="0"/>
          <w:numId w:val="21"/>
        </w:numPr>
        <w:rPr>
          <w:rFonts w:asciiTheme="minorBidi" w:hAnsiTheme="minorBidi" w:cstheme="minorBidi"/>
          <w:color w:val="000000" w:themeColor="text1"/>
        </w:rPr>
      </w:pPr>
      <w:r w:rsidRPr="00BF27F6">
        <w:rPr>
          <w:rFonts w:asciiTheme="minorBidi" w:hAnsiTheme="minorBidi" w:cstheme="minorBidi"/>
          <w:color w:val="000000" w:themeColor="text1"/>
        </w:rPr>
        <w:t xml:space="preserve">Stop work authority (measure: The number of times that the stop work authority is exercised per 200,000 worker-hours.) </w:t>
      </w:r>
    </w:p>
    <w:p w14:paraId="489AB566" w14:textId="77777777" w:rsidR="004937A0" w:rsidRPr="00BF27F6" w:rsidRDefault="004937A0" w:rsidP="000D79BC">
      <w:pPr>
        <w:pStyle w:val="ListParagraph"/>
        <w:numPr>
          <w:ilvl w:val="0"/>
          <w:numId w:val="21"/>
        </w:numPr>
        <w:rPr>
          <w:rFonts w:asciiTheme="minorBidi" w:hAnsiTheme="minorBidi" w:cstheme="minorBidi"/>
          <w:color w:val="000000" w:themeColor="text1"/>
        </w:rPr>
      </w:pPr>
      <w:r w:rsidRPr="00BF27F6">
        <w:rPr>
          <w:rFonts w:asciiTheme="minorBidi" w:hAnsiTheme="minorBidi" w:cstheme="minorBidi"/>
          <w:color w:val="000000" w:themeColor="text1"/>
        </w:rPr>
        <w:t xml:space="preserve">Auditing program </w:t>
      </w:r>
    </w:p>
    <w:p w14:paraId="722DDE6C" w14:textId="77777777" w:rsidR="004937A0" w:rsidRPr="00BF27F6" w:rsidRDefault="004937A0" w:rsidP="000D79BC">
      <w:pPr>
        <w:pStyle w:val="ListParagraph"/>
        <w:numPr>
          <w:ilvl w:val="0"/>
          <w:numId w:val="21"/>
        </w:numPr>
        <w:rPr>
          <w:rFonts w:asciiTheme="minorBidi" w:hAnsiTheme="minorBidi" w:cstheme="minorBidi"/>
          <w:color w:val="000000" w:themeColor="text1"/>
        </w:rPr>
      </w:pPr>
      <w:r w:rsidRPr="00BF27F6">
        <w:rPr>
          <w:rFonts w:asciiTheme="minorBidi" w:hAnsiTheme="minorBidi" w:cstheme="minorBidi"/>
          <w:color w:val="000000" w:themeColor="text1"/>
        </w:rPr>
        <w:t>Pre-task planning</w:t>
      </w:r>
    </w:p>
    <w:p w14:paraId="64BAC34D" w14:textId="77777777" w:rsidR="004937A0" w:rsidRPr="00BF27F6" w:rsidRDefault="004937A0" w:rsidP="000D79BC">
      <w:pPr>
        <w:pStyle w:val="ListParagraph"/>
        <w:numPr>
          <w:ilvl w:val="0"/>
          <w:numId w:val="21"/>
        </w:numPr>
        <w:rPr>
          <w:rFonts w:asciiTheme="minorBidi" w:hAnsiTheme="minorBidi" w:cstheme="minorBidi"/>
          <w:color w:val="000000" w:themeColor="text1"/>
        </w:rPr>
      </w:pPr>
      <w:r w:rsidRPr="00BF27F6">
        <w:rPr>
          <w:rFonts w:asciiTheme="minorBidi" w:hAnsiTheme="minorBidi" w:cstheme="minorBidi"/>
          <w:color w:val="000000" w:themeColor="text1"/>
        </w:rPr>
        <w:t>Housekeeping program</w:t>
      </w:r>
    </w:p>
    <w:p w14:paraId="6BE35ABB" w14:textId="77777777" w:rsidR="004937A0" w:rsidRPr="00BF27F6" w:rsidRDefault="004937A0" w:rsidP="000D79BC">
      <w:pPr>
        <w:pStyle w:val="ListParagraph"/>
        <w:numPr>
          <w:ilvl w:val="0"/>
          <w:numId w:val="21"/>
        </w:numPr>
        <w:rPr>
          <w:rFonts w:asciiTheme="minorBidi" w:hAnsiTheme="minorBidi" w:cstheme="minorBidi"/>
          <w:color w:val="000000" w:themeColor="text1"/>
        </w:rPr>
      </w:pPr>
      <w:r w:rsidRPr="00BF27F6">
        <w:rPr>
          <w:rFonts w:asciiTheme="minorBidi" w:hAnsiTheme="minorBidi" w:cstheme="minorBidi"/>
          <w:color w:val="000000" w:themeColor="text1"/>
        </w:rPr>
        <w:t>Owner’s participation in worker orientation sessions</w:t>
      </w:r>
    </w:p>
    <w:p w14:paraId="0C1C9825" w14:textId="77777777" w:rsidR="004937A0" w:rsidRPr="00BF27F6" w:rsidRDefault="004937A0" w:rsidP="000D79BC">
      <w:pPr>
        <w:pStyle w:val="ListParagraph"/>
        <w:numPr>
          <w:ilvl w:val="0"/>
          <w:numId w:val="21"/>
        </w:numPr>
        <w:rPr>
          <w:rFonts w:asciiTheme="minorBidi" w:hAnsiTheme="minorBidi" w:cstheme="minorBidi"/>
          <w:color w:val="000000" w:themeColor="text1"/>
        </w:rPr>
      </w:pPr>
      <w:r w:rsidRPr="00BF27F6">
        <w:rPr>
          <w:rFonts w:asciiTheme="minorBidi" w:hAnsiTheme="minorBidi" w:cstheme="minorBidi"/>
          <w:color w:val="000000" w:themeColor="text1"/>
        </w:rPr>
        <w:t>Foremen discussions and feedback meetings with the Owner’s PM</w:t>
      </w:r>
    </w:p>
    <w:p w14:paraId="40057F9C" w14:textId="77777777" w:rsidR="004937A0" w:rsidRPr="00BF27F6" w:rsidRDefault="004937A0" w:rsidP="000D79BC">
      <w:pPr>
        <w:pStyle w:val="ListParagraph"/>
        <w:numPr>
          <w:ilvl w:val="0"/>
          <w:numId w:val="21"/>
        </w:numPr>
        <w:rPr>
          <w:rFonts w:asciiTheme="minorBidi" w:hAnsiTheme="minorBidi" w:cstheme="minorBidi"/>
          <w:color w:val="000000" w:themeColor="text1"/>
        </w:rPr>
      </w:pPr>
      <w:r w:rsidRPr="00BF27F6">
        <w:rPr>
          <w:rFonts w:asciiTheme="minorBidi" w:hAnsiTheme="minorBidi" w:cstheme="minorBidi"/>
          <w:color w:val="000000" w:themeColor="text1"/>
        </w:rPr>
        <w:t>Owner safety walkthroughs</w:t>
      </w:r>
    </w:p>
    <w:p w14:paraId="2DFD580B" w14:textId="77777777" w:rsidR="004937A0" w:rsidRPr="00BF27F6" w:rsidRDefault="004937A0" w:rsidP="000D79BC">
      <w:pPr>
        <w:pStyle w:val="ListParagraph"/>
        <w:numPr>
          <w:ilvl w:val="0"/>
          <w:numId w:val="21"/>
        </w:numPr>
        <w:rPr>
          <w:rFonts w:asciiTheme="minorBidi" w:hAnsiTheme="minorBidi" w:cstheme="minorBidi"/>
          <w:color w:val="000000" w:themeColor="text1"/>
        </w:rPr>
      </w:pPr>
      <w:r w:rsidRPr="00BF27F6">
        <w:rPr>
          <w:rFonts w:asciiTheme="minorBidi" w:hAnsiTheme="minorBidi" w:cstheme="minorBidi"/>
          <w:color w:val="000000" w:themeColor="text1"/>
        </w:rPr>
        <w:t>Pre-task planning for vendor Activities</w:t>
      </w:r>
    </w:p>
    <w:p w14:paraId="6B2765B3" w14:textId="77777777" w:rsidR="004937A0" w:rsidRPr="00BF27F6" w:rsidRDefault="004937A0" w:rsidP="000D79BC">
      <w:pPr>
        <w:pStyle w:val="ListParagraph"/>
        <w:numPr>
          <w:ilvl w:val="0"/>
          <w:numId w:val="21"/>
        </w:numPr>
        <w:rPr>
          <w:rFonts w:asciiTheme="minorBidi" w:hAnsiTheme="minorBidi" w:cstheme="minorBidi"/>
          <w:color w:val="000000" w:themeColor="text1"/>
        </w:rPr>
      </w:pPr>
      <w:r w:rsidRPr="00BF27F6">
        <w:rPr>
          <w:rFonts w:asciiTheme="minorBidi" w:hAnsiTheme="minorBidi" w:cstheme="minorBidi"/>
          <w:color w:val="000000" w:themeColor="text1"/>
        </w:rPr>
        <w:t>Vendor safety audits</w:t>
      </w:r>
    </w:p>
    <w:p w14:paraId="5B4D5CD6" w14:textId="0955DD98" w:rsidR="00CB53C4" w:rsidRPr="00BF27F6" w:rsidRDefault="004937A0" w:rsidP="000D79BC">
      <w:pPr>
        <w:pStyle w:val="ListParagraph"/>
        <w:numPr>
          <w:ilvl w:val="0"/>
          <w:numId w:val="21"/>
        </w:numPr>
        <w:rPr>
          <w:rFonts w:asciiTheme="minorBidi" w:hAnsiTheme="minorBidi" w:cstheme="minorBidi"/>
          <w:color w:val="000000" w:themeColor="text1"/>
        </w:rPr>
      </w:pPr>
      <w:r w:rsidRPr="00BF27F6">
        <w:rPr>
          <w:rFonts w:asciiTheme="minorBidi" w:hAnsiTheme="minorBidi" w:cstheme="minorBidi"/>
          <w:color w:val="000000" w:themeColor="text1"/>
        </w:rPr>
        <w:t>Vendor exit debrief</w:t>
      </w:r>
    </w:p>
    <w:p w14:paraId="0E5A52C4" w14:textId="59833543" w:rsidR="00CB53C4" w:rsidRPr="00BF27F6" w:rsidRDefault="004937A0" w:rsidP="002E3697">
      <w:pPr>
        <w:pStyle w:val="Default"/>
        <w:spacing w:before="160" w:line="360" w:lineRule="auto"/>
        <w:ind w:right="50" w:firstLine="426"/>
        <w:jc w:val="both"/>
        <w:rPr>
          <w:rFonts w:asciiTheme="minorBidi" w:hAnsiTheme="minorBidi" w:cstheme="minorBidi"/>
          <w:color w:val="000000" w:themeColor="text1"/>
        </w:rPr>
      </w:pPr>
      <w:r w:rsidRPr="00BF27F6">
        <w:rPr>
          <w:rFonts w:asciiTheme="minorBidi" w:hAnsiTheme="minorBidi" w:cstheme="minorBidi"/>
          <w:color w:val="000000" w:themeColor="text1"/>
        </w:rPr>
        <w:t>A related study by the CII, CII Research Summary 284-1 (</w:t>
      </w:r>
      <w:r w:rsidR="00012B21" w:rsidRPr="00BF27F6">
        <w:rPr>
          <w:rFonts w:asciiTheme="minorBidi" w:hAnsiTheme="minorBidi" w:cstheme="minorBidi"/>
          <w:color w:val="000000" w:themeColor="text1"/>
        </w:rPr>
        <w:t xml:space="preserve">CII </w:t>
      </w:r>
      <w:r w:rsidRPr="00BF27F6">
        <w:rPr>
          <w:rFonts w:asciiTheme="minorBidi" w:hAnsiTheme="minorBidi" w:cstheme="minorBidi"/>
          <w:color w:val="000000" w:themeColor="text1"/>
        </w:rPr>
        <w:t>2012</w:t>
      </w:r>
      <w:r w:rsidR="00012B21" w:rsidRPr="00BF27F6">
        <w:rPr>
          <w:rFonts w:asciiTheme="minorBidi" w:hAnsiTheme="minorBidi" w:cstheme="minorBidi"/>
          <w:color w:val="000000" w:themeColor="text1"/>
        </w:rPr>
        <w:t>-b</w:t>
      </w:r>
      <w:r w:rsidRPr="00BF27F6">
        <w:rPr>
          <w:rFonts w:asciiTheme="minorBidi" w:hAnsiTheme="minorBidi" w:cstheme="minorBidi"/>
          <w:color w:val="000000" w:themeColor="text1"/>
        </w:rPr>
        <w:t xml:space="preserve">) Measuring Safety Performance with Active Safety Leading Indicators identified examples of passive leading indicators. The study did this through a thorough literature review, a </w:t>
      </w:r>
      <w:r w:rsidRPr="00BF27F6">
        <w:rPr>
          <w:rFonts w:asciiTheme="minorBidi" w:hAnsiTheme="minorBidi" w:cstheme="minorBidi"/>
          <w:color w:val="000000" w:themeColor="text1"/>
        </w:rPr>
        <w:lastRenderedPageBreak/>
        <w:t>brainstorming session with experts, then developed interview questionnaire with nearly 100 questions, comparative studies, site visits and collection of documentation. The most prominent passive leading indicators that were concluded from all these techniques were as follow</w:t>
      </w:r>
      <w:r w:rsidR="007A01E6" w:rsidRPr="00BF27F6">
        <w:rPr>
          <w:rFonts w:asciiTheme="minorBidi" w:hAnsiTheme="minorBidi" w:cstheme="minorBidi"/>
          <w:color w:val="000000" w:themeColor="text1"/>
        </w:rPr>
        <w:t>s</w:t>
      </w:r>
      <w:r w:rsidRPr="00BF27F6">
        <w:rPr>
          <w:rFonts w:asciiTheme="minorBidi" w:hAnsiTheme="minorBidi" w:cstheme="minorBidi"/>
          <w:color w:val="000000" w:themeColor="text1"/>
        </w:rPr>
        <w:t xml:space="preserve">: </w:t>
      </w:r>
    </w:p>
    <w:p w14:paraId="65B58E94" w14:textId="77777777" w:rsidR="004937A0" w:rsidRPr="00BF27F6" w:rsidRDefault="004937A0" w:rsidP="002E3697">
      <w:pPr>
        <w:pStyle w:val="ListParagraph"/>
        <w:numPr>
          <w:ilvl w:val="0"/>
          <w:numId w:val="7"/>
        </w:numPr>
        <w:spacing w:before="160"/>
        <w:rPr>
          <w:rFonts w:asciiTheme="minorBidi" w:hAnsiTheme="minorBidi" w:cstheme="minorBidi"/>
          <w:color w:val="000000" w:themeColor="text1"/>
        </w:rPr>
      </w:pPr>
      <w:r w:rsidRPr="00BF27F6">
        <w:rPr>
          <w:rFonts w:asciiTheme="minorBidi" w:hAnsiTheme="minorBidi" w:cstheme="minorBidi"/>
          <w:color w:val="000000" w:themeColor="text1"/>
        </w:rPr>
        <w:t>Owner review and approval of safety plan</w:t>
      </w:r>
    </w:p>
    <w:p w14:paraId="012BAA6C" w14:textId="77777777" w:rsidR="004937A0" w:rsidRPr="00BF27F6" w:rsidRDefault="004937A0" w:rsidP="000D79BC">
      <w:pPr>
        <w:pStyle w:val="ListParagraph"/>
        <w:numPr>
          <w:ilvl w:val="0"/>
          <w:numId w:val="7"/>
        </w:numPr>
        <w:rPr>
          <w:rFonts w:asciiTheme="minorBidi" w:hAnsiTheme="minorBidi" w:cstheme="minorBidi"/>
          <w:color w:val="000000" w:themeColor="text1"/>
        </w:rPr>
      </w:pPr>
      <w:r w:rsidRPr="00BF27F6">
        <w:rPr>
          <w:rFonts w:asciiTheme="minorBidi" w:hAnsiTheme="minorBidi" w:cstheme="minorBidi"/>
          <w:color w:val="000000" w:themeColor="text1"/>
        </w:rPr>
        <w:t xml:space="preserve"> Participation of all contractors and subcontractors in safety meetings</w:t>
      </w:r>
    </w:p>
    <w:p w14:paraId="03359EDF" w14:textId="77777777" w:rsidR="004937A0" w:rsidRPr="00BF27F6" w:rsidRDefault="004937A0" w:rsidP="000D79BC">
      <w:pPr>
        <w:pStyle w:val="ListParagraph"/>
        <w:numPr>
          <w:ilvl w:val="0"/>
          <w:numId w:val="7"/>
        </w:numPr>
        <w:rPr>
          <w:rFonts w:asciiTheme="minorBidi" w:hAnsiTheme="minorBidi" w:cstheme="minorBidi"/>
          <w:color w:val="000000" w:themeColor="text1"/>
        </w:rPr>
      </w:pPr>
      <w:r w:rsidRPr="00BF27F6">
        <w:rPr>
          <w:rFonts w:asciiTheme="minorBidi" w:hAnsiTheme="minorBidi" w:cstheme="minorBidi"/>
          <w:color w:val="000000" w:themeColor="text1"/>
        </w:rPr>
        <w:t>Site-specific safety orientation for all managers</w:t>
      </w:r>
    </w:p>
    <w:p w14:paraId="3B1C75E1" w14:textId="77777777" w:rsidR="004937A0" w:rsidRPr="00BF27F6" w:rsidRDefault="004937A0" w:rsidP="000D79BC">
      <w:pPr>
        <w:pStyle w:val="ListParagraph"/>
        <w:numPr>
          <w:ilvl w:val="0"/>
          <w:numId w:val="7"/>
        </w:numPr>
        <w:rPr>
          <w:rFonts w:asciiTheme="minorBidi" w:hAnsiTheme="minorBidi" w:cstheme="minorBidi"/>
          <w:color w:val="000000" w:themeColor="text1"/>
        </w:rPr>
      </w:pPr>
      <w:r w:rsidRPr="00BF27F6">
        <w:rPr>
          <w:rFonts w:asciiTheme="minorBidi" w:hAnsiTheme="minorBidi" w:cstheme="minorBidi"/>
          <w:color w:val="000000" w:themeColor="text1"/>
        </w:rPr>
        <w:t>100% steel-toed boots policy</w:t>
      </w:r>
    </w:p>
    <w:p w14:paraId="4DE305CD" w14:textId="77777777" w:rsidR="004937A0" w:rsidRPr="00BF27F6" w:rsidRDefault="004937A0" w:rsidP="000D79BC">
      <w:pPr>
        <w:pStyle w:val="ListParagraph"/>
        <w:numPr>
          <w:ilvl w:val="0"/>
          <w:numId w:val="7"/>
        </w:numPr>
        <w:rPr>
          <w:rFonts w:asciiTheme="minorBidi" w:hAnsiTheme="minorBidi" w:cstheme="minorBidi"/>
          <w:color w:val="000000" w:themeColor="text1"/>
        </w:rPr>
      </w:pPr>
      <w:r w:rsidRPr="00BF27F6">
        <w:rPr>
          <w:rFonts w:asciiTheme="minorBidi" w:hAnsiTheme="minorBidi" w:cstheme="minorBidi"/>
          <w:color w:val="000000" w:themeColor="text1"/>
        </w:rPr>
        <w:t>Medical facilities on-site</w:t>
      </w:r>
    </w:p>
    <w:p w14:paraId="19625886" w14:textId="77777777" w:rsidR="004937A0" w:rsidRPr="00BF27F6" w:rsidRDefault="004937A0" w:rsidP="000D79BC">
      <w:pPr>
        <w:pStyle w:val="ListParagraph"/>
        <w:numPr>
          <w:ilvl w:val="0"/>
          <w:numId w:val="7"/>
        </w:numPr>
        <w:rPr>
          <w:rFonts w:asciiTheme="minorBidi" w:hAnsiTheme="minorBidi" w:cstheme="minorBidi"/>
          <w:color w:val="000000" w:themeColor="text1"/>
        </w:rPr>
      </w:pPr>
      <w:r w:rsidRPr="00BF27F6">
        <w:rPr>
          <w:rFonts w:asciiTheme="minorBidi" w:hAnsiTheme="minorBidi" w:cstheme="minorBidi"/>
          <w:color w:val="000000" w:themeColor="text1"/>
        </w:rPr>
        <w:t>First aid log is maintained</w:t>
      </w:r>
    </w:p>
    <w:p w14:paraId="6CEAD85B" w14:textId="77777777" w:rsidR="004937A0" w:rsidRPr="00BF27F6" w:rsidRDefault="004937A0" w:rsidP="000D79BC">
      <w:pPr>
        <w:pStyle w:val="ListParagraph"/>
        <w:numPr>
          <w:ilvl w:val="0"/>
          <w:numId w:val="7"/>
        </w:numPr>
        <w:rPr>
          <w:rFonts w:asciiTheme="minorBidi" w:hAnsiTheme="minorBidi" w:cstheme="minorBidi"/>
          <w:color w:val="000000" w:themeColor="text1"/>
        </w:rPr>
      </w:pPr>
      <w:r w:rsidRPr="00BF27F6">
        <w:rPr>
          <w:rFonts w:asciiTheme="minorBidi" w:hAnsiTheme="minorBidi" w:cstheme="minorBidi"/>
          <w:color w:val="000000" w:themeColor="text1"/>
        </w:rPr>
        <w:t>Minimum ratio of safety professionals to workers</w:t>
      </w:r>
    </w:p>
    <w:p w14:paraId="087B066F" w14:textId="77777777" w:rsidR="004937A0" w:rsidRPr="00BF27F6" w:rsidRDefault="004937A0" w:rsidP="000D79BC">
      <w:pPr>
        <w:pStyle w:val="ListParagraph"/>
        <w:numPr>
          <w:ilvl w:val="0"/>
          <w:numId w:val="7"/>
        </w:numPr>
        <w:rPr>
          <w:rFonts w:asciiTheme="minorBidi" w:hAnsiTheme="minorBidi" w:cstheme="minorBidi"/>
          <w:color w:val="000000" w:themeColor="text1"/>
        </w:rPr>
      </w:pPr>
      <w:r w:rsidRPr="00BF27F6">
        <w:rPr>
          <w:rFonts w:asciiTheme="minorBidi" w:hAnsiTheme="minorBidi" w:cstheme="minorBidi"/>
          <w:color w:val="000000" w:themeColor="text1"/>
        </w:rPr>
        <w:t>Worker-to-worker observation program</w:t>
      </w:r>
    </w:p>
    <w:p w14:paraId="72B28F09" w14:textId="42835487" w:rsidR="004937A0" w:rsidRPr="00BF27F6" w:rsidRDefault="004937A0" w:rsidP="000D79BC">
      <w:pPr>
        <w:pStyle w:val="ListParagraph"/>
        <w:numPr>
          <w:ilvl w:val="0"/>
          <w:numId w:val="7"/>
        </w:numPr>
        <w:rPr>
          <w:rFonts w:asciiTheme="minorBidi" w:hAnsiTheme="minorBidi" w:cstheme="minorBidi"/>
          <w:color w:val="000000" w:themeColor="text1"/>
        </w:rPr>
      </w:pPr>
      <w:r w:rsidRPr="00BF27F6">
        <w:rPr>
          <w:rFonts w:asciiTheme="minorBidi" w:hAnsiTheme="minorBidi" w:cstheme="minorBidi"/>
          <w:color w:val="000000" w:themeColor="text1"/>
        </w:rPr>
        <w:t>Workers</w:t>
      </w:r>
      <w:r w:rsidR="007A01E6" w:rsidRPr="00BF27F6">
        <w:rPr>
          <w:rFonts w:asciiTheme="minorBidi" w:hAnsiTheme="minorBidi" w:cstheme="minorBidi"/>
          <w:color w:val="000000" w:themeColor="text1"/>
        </w:rPr>
        <w:t>’</w:t>
      </w:r>
      <w:r w:rsidRPr="00BF27F6">
        <w:rPr>
          <w:rFonts w:asciiTheme="minorBidi" w:hAnsiTheme="minorBidi" w:cstheme="minorBidi"/>
          <w:color w:val="000000" w:themeColor="text1"/>
        </w:rPr>
        <w:t xml:space="preserve"> involvement in perception surveys</w:t>
      </w:r>
    </w:p>
    <w:p w14:paraId="23816D6F" w14:textId="77777777" w:rsidR="004937A0" w:rsidRPr="00BF27F6" w:rsidRDefault="004937A0" w:rsidP="000D79BC">
      <w:pPr>
        <w:pStyle w:val="ListParagraph"/>
        <w:numPr>
          <w:ilvl w:val="0"/>
          <w:numId w:val="7"/>
        </w:numPr>
        <w:rPr>
          <w:rFonts w:asciiTheme="minorBidi" w:hAnsiTheme="minorBidi" w:cstheme="minorBidi"/>
          <w:color w:val="000000" w:themeColor="text1"/>
        </w:rPr>
      </w:pPr>
      <w:r w:rsidRPr="00BF27F6">
        <w:rPr>
          <w:rFonts w:asciiTheme="minorBidi" w:hAnsiTheme="minorBidi" w:cstheme="minorBidi"/>
          <w:color w:val="000000" w:themeColor="text1"/>
        </w:rPr>
        <w:t>Contract sets minimum ratio of safety supervisors to workers</w:t>
      </w:r>
    </w:p>
    <w:p w14:paraId="374FF505" w14:textId="77777777" w:rsidR="004937A0" w:rsidRPr="00BF27F6" w:rsidRDefault="004937A0" w:rsidP="000D79BC">
      <w:pPr>
        <w:pStyle w:val="ListParagraph"/>
        <w:numPr>
          <w:ilvl w:val="0"/>
          <w:numId w:val="7"/>
        </w:numPr>
        <w:rPr>
          <w:rFonts w:asciiTheme="minorBidi" w:hAnsiTheme="minorBidi" w:cstheme="minorBidi"/>
          <w:color w:val="000000" w:themeColor="text1"/>
        </w:rPr>
      </w:pPr>
      <w:r w:rsidRPr="00BF27F6">
        <w:rPr>
          <w:rFonts w:asciiTheme="minorBidi" w:hAnsiTheme="minorBidi" w:cstheme="minorBidi"/>
          <w:color w:val="000000" w:themeColor="text1"/>
        </w:rPr>
        <w:t>Contract imposes work hour restrictions for workers</w:t>
      </w:r>
    </w:p>
    <w:p w14:paraId="1177956A" w14:textId="77777777" w:rsidR="004937A0" w:rsidRPr="00BF27F6" w:rsidRDefault="004937A0" w:rsidP="000D79BC">
      <w:pPr>
        <w:pStyle w:val="ListParagraph"/>
        <w:numPr>
          <w:ilvl w:val="0"/>
          <w:numId w:val="7"/>
        </w:numPr>
        <w:rPr>
          <w:rFonts w:asciiTheme="minorBidi" w:hAnsiTheme="minorBidi" w:cstheme="minorBidi"/>
          <w:color w:val="000000" w:themeColor="text1"/>
        </w:rPr>
      </w:pPr>
      <w:r w:rsidRPr="00BF27F6">
        <w:rPr>
          <w:rFonts w:asciiTheme="minorBidi" w:hAnsiTheme="minorBidi" w:cstheme="minorBidi"/>
          <w:color w:val="000000" w:themeColor="text1"/>
        </w:rPr>
        <w:t>Safety considered during the design phase</w:t>
      </w:r>
    </w:p>
    <w:p w14:paraId="3A25E84B" w14:textId="7A7F33D4" w:rsidR="00CB53C4" w:rsidRPr="00BF27F6" w:rsidRDefault="004937A0" w:rsidP="000D79BC">
      <w:pPr>
        <w:pStyle w:val="ListParagraph"/>
        <w:numPr>
          <w:ilvl w:val="0"/>
          <w:numId w:val="7"/>
        </w:numPr>
        <w:rPr>
          <w:rFonts w:asciiTheme="minorBidi" w:hAnsiTheme="minorBidi" w:cstheme="minorBidi"/>
          <w:color w:val="000000" w:themeColor="text1"/>
        </w:rPr>
      </w:pPr>
      <w:r w:rsidRPr="00BF27F6">
        <w:rPr>
          <w:rFonts w:asciiTheme="minorBidi" w:hAnsiTheme="minorBidi" w:cstheme="minorBidi"/>
          <w:color w:val="000000" w:themeColor="text1"/>
        </w:rPr>
        <w:t>Formal safety review team determines disciplinary actions</w:t>
      </w:r>
    </w:p>
    <w:p w14:paraId="5E020E6F" w14:textId="16B12A3E" w:rsidR="004937A0" w:rsidRPr="00BF27F6" w:rsidRDefault="003819C6" w:rsidP="002E3697">
      <w:pPr>
        <w:spacing w:before="160"/>
        <w:ind w:right="50" w:firstLine="426"/>
        <w:jc w:val="both"/>
        <w:rPr>
          <w:rFonts w:asciiTheme="minorBidi" w:hAnsiTheme="minorBidi" w:cstheme="minorBidi"/>
          <w:color w:val="000000" w:themeColor="text1"/>
        </w:rPr>
      </w:pPr>
      <w:r w:rsidRPr="00BF27F6">
        <w:rPr>
          <w:rFonts w:asciiTheme="minorBidi" w:hAnsiTheme="minorBidi" w:cstheme="minorBidi"/>
          <w:color w:val="000000" w:themeColor="text1"/>
        </w:rPr>
        <w:t>Hallowell</w:t>
      </w:r>
      <w:r w:rsidR="004937A0" w:rsidRPr="00BF27F6">
        <w:rPr>
          <w:rFonts w:asciiTheme="minorBidi" w:hAnsiTheme="minorBidi" w:cstheme="minorBidi"/>
          <w:color w:val="000000" w:themeColor="text1"/>
        </w:rPr>
        <w:t xml:space="preserve"> and Gambatese (2009)</w:t>
      </w:r>
      <w:r w:rsidR="004B367B" w:rsidRPr="00BF27F6">
        <w:rPr>
          <w:rFonts w:asciiTheme="minorBidi" w:hAnsiTheme="minorBidi" w:cstheme="minorBidi"/>
          <w:color w:val="000000" w:themeColor="text1"/>
        </w:rPr>
        <w:t xml:space="preserve"> used the</w:t>
      </w:r>
      <w:r w:rsidR="004937A0" w:rsidRPr="00BF27F6">
        <w:rPr>
          <w:rFonts w:asciiTheme="minorBidi" w:hAnsiTheme="minorBidi" w:cstheme="minorBidi"/>
          <w:color w:val="000000" w:themeColor="text1"/>
        </w:rPr>
        <w:t xml:space="preserve"> Delphi method to collect opinions of experts from which they concluded the essential</w:t>
      </w:r>
      <w:r w:rsidR="004B367B" w:rsidRPr="00BF27F6">
        <w:rPr>
          <w:rFonts w:asciiTheme="minorBidi" w:hAnsiTheme="minorBidi" w:cstheme="minorBidi"/>
          <w:color w:val="000000" w:themeColor="text1"/>
        </w:rPr>
        <w:t>s of a</w:t>
      </w:r>
      <w:r w:rsidR="004937A0" w:rsidRPr="00BF27F6">
        <w:rPr>
          <w:rFonts w:asciiTheme="minorBidi" w:hAnsiTheme="minorBidi" w:cstheme="minorBidi"/>
          <w:color w:val="000000" w:themeColor="text1"/>
        </w:rPr>
        <w:t xml:space="preserve"> safety program. Their </w:t>
      </w:r>
      <w:r w:rsidR="004937A0" w:rsidRPr="00BF27F6">
        <w:rPr>
          <w:rFonts w:asciiTheme="minorBidi" w:hAnsiTheme="minorBidi" w:cstheme="minorBidi"/>
          <w:bCs/>
          <w:color w:val="000000" w:themeColor="text1"/>
        </w:rPr>
        <w:t xml:space="preserve">expert based survey asked experts </w:t>
      </w:r>
      <w:r w:rsidR="004B367B" w:rsidRPr="00BF27F6">
        <w:rPr>
          <w:rFonts w:asciiTheme="minorBidi" w:hAnsiTheme="minorBidi" w:cstheme="minorBidi"/>
          <w:bCs/>
          <w:color w:val="000000" w:themeColor="text1"/>
        </w:rPr>
        <w:t xml:space="preserve">to </w:t>
      </w:r>
      <w:r w:rsidR="004937A0" w:rsidRPr="00BF27F6">
        <w:rPr>
          <w:rFonts w:asciiTheme="minorBidi" w:hAnsiTheme="minorBidi" w:cstheme="minorBidi"/>
          <w:bCs/>
          <w:color w:val="000000" w:themeColor="text1"/>
        </w:rPr>
        <w:t>comment on the effectiveness of different elements of safety programs</w:t>
      </w:r>
      <w:r w:rsidR="004B367B" w:rsidRPr="00BF27F6">
        <w:rPr>
          <w:rFonts w:asciiTheme="minorBidi" w:hAnsiTheme="minorBidi" w:cstheme="minorBidi"/>
          <w:bCs/>
          <w:color w:val="000000" w:themeColor="text1"/>
        </w:rPr>
        <w:t>. They did so</w:t>
      </w:r>
      <w:r w:rsidR="004937A0" w:rsidRPr="00BF27F6">
        <w:rPr>
          <w:rFonts w:asciiTheme="minorBidi" w:hAnsiTheme="minorBidi" w:cstheme="minorBidi"/>
          <w:bCs/>
          <w:color w:val="000000" w:themeColor="text1"/>
        </w:rPr>
        <w:t xml:space="preserve"> by recording their opinions on how using a certain indicator would reduce the severity </w:t>
      </w:r>
      <w:r w:rsidR="00E640FF" w:rsidRPr="00BF27F6">
        <w:rPr>
          <w:rFonts w:asciiTheme="minorBidi" w:hAnsiTheme="minorBidi" w:cstheme="minorBidi"/>
          <w:bCs/>
          <w:color w:val="000000" w:themeColor="text1"/>
        </w:rPr>
        <w:t>and/</w:t>
      </w:r>
      <w:r w:rsidR="004937A0" w:rsidRPr="00BF27F6">
        <w:rPr>
          <w:rFonts w:asciiTheme="minorBidi" w:hAnsiTheme="minorBidi" w:cstheme="minorBidi"/>
          <w:bCs/>
          <w:color w:val="000000" w:themeColor="text1"/>
        </w:rPr>
        <w:t>or impact of one of their defined safety hazards ranging from slight discomfort, persistent discomfort to permanent disability and fatality.</w:t>
      </w:r>
      <w:r w:rsidR="004937A0" w:rsidRPr="00BF27F6">
        <w:rPr>
          <w:rFonts w:asciiTheme="minorBidi" w:hAnsiTheme="minorBidi" w:cstheme="minorBidi"/>
          <w:color w:val="000000" w:themeColor="text1"/>
        </w:rPr>
        <w:t xml:space="preserve"> The results of this Delphi survey were similar to the results discussed above in areas such as engagement of upper management, accident investigation and analysis, training, management of subcontractors and vendors. </w:t>
      </w:r>
    </w:p>
    <w:p w14:paraId="4934EC4E" w14:textId="668515BA" w:rsidR="00CB53C4" w:rsidRPr="00BF27F6" w:rsidRDefault="004937A0" w:rsidP="002E3697">
      <w:pPr>
        <w:ind w:right="50" w:firstLine="426"/>
        <w:jc w:val="both"/>
        <w:rPr>
          <w:rFonts w:asciiTheme="minorBidi" w:hAnsiTheme="minorBidi" w:cstheme="minorBidi"/>
          <w:color w:val="000000" w:themeColor="text1"/>
        </w:rPr>
      </w:pPr>
      <w:r w:rsidRPr="00BF27F6">
        <w:rPr>
          <w:rFonts w:asciiTheme="minorBidi" w:hAnsiTheme="minorBidi" w:cstheme="minorBidi"/>
          <w:color w:val="000000" w:themeColor="text1"/>
        </w:rPr>
        <w:t>Research</w:t>
      </w:r>
      <w:r w:rsidR="007A01E6" w:rsidRPr="00BF27F6">
        <w:rPr>
          <w:rFonts w:asciiTheme="minorBidi" w:hAnsiTheme="minorBidi" w:cstheme="minorBidi"/>
          <w:color w:val="000000" w:themeColor="text1"/>
        </w:rPr>
        <w:t xml:space="preserve"> such as that</w:t>
      </w:r>
      <w:r w:rsidRPr="00BF27F6">
        <w:rPr>
          <w:rFonts w:asciiTheme="minorBidi" w:hAnsiTheme="minorBidi" w:cstheme="minorBidi"/>
          <w:color w:val="000000" w:themeColor="text1"/>
        </w:rPr>
        <w:t xml:space="preserve"> by Rajendran and Gambatese (2009) also used the Delphi method to gain feedback of carefully selected exper</w:t>
      </w:r>
      <w:r w:rsidR="007A01E6" w:rsidRPr="00BF27F6">
        <w:rPr>
          <w:rFonts w:asciiTheme="minorBidi" w:hAnsiTheme="minorBidi" w:cstheme="minorBidi"/>
          <w:color w:val="000000" w:themeColor="text1"/>
        </w:rPr>
        <w:t>ts. For this case the research investigated</w:t>
      </w:r>
      <w:r w:rsidRPr="00BF27F6">
        <w:rPr>
          <w:rFonts w:asciiTheme="minorBidi" w:hAnsiTheme="minorBidi" w:cstheme="minorBidi"/>
          <w:color w:val="000000" w:themeColor="text1"/>
        </w:rPr>
        <w:t xml:space="preserve"> 25 projects around geographically dispersed areas in 13 different states. It used 3 rounds of surveying and eliminating to find 50 el</w:t>
      </w:r>
      <w:r w:rsidR="007A01E6" w:rsidRPr="00BF27F6">
        <w:rPr>
          <w:rFonts w:asciiTheme="minorBidi" w:hAnsiTheme="minorBidi" w:cstheme="minorBidi"/>
          <w:color w:val="000000" w:themeColor="text1"/>
        </w:rPr>
        <w:t xml:space="preserve">ements of safety that are ranked </w:t>
      </w:r>
      <w:r w:rsidRPr="00BF27F6">
        <w:rPr>
          <w:rFonts w:asciiTheme="minorBidi" w:hAnsiTheme="minorBidi" w:cstheme="minorBidi"/>
          <w:color w:val="000000" w:themeColor="text1"/>
        </w:rPr>
        <w:t xml:space="preserve">and then statistically analyzed </w:t>
      </w:r>
      <w:r w:rsidR="007A01E6" w:rsidRPr="00BF27F6">
        <w:rPr>
          <w:rFonts w:asciiTheme="minorBidi" w:hAnsiTheme="minorBidi" w:cstheme="minorBidi"/>
          <w:color w:val="000000" w:themeColor="text1"/>
        </w:rPr>
        <w:t>by computing</w:t>
      </w:r>
      <w:r w:rsidRPr="00BF27F6">
        <w:rPr>
          <w:rFonts w:asciiTheme="minorBidi" w:hAnsiTheme="minorBidi" w:cstheme="minorBidi"/>
          <w:color w:val="000000" w:themeColor="text1"/>
        </w:rPr>
        <w:t xml:space="preserve"> correlation with OSHA TRIR for validation. This study concluded that the most important elements on which the leading indicator programs need to be built are: </w:t>
      </w:r>
    </w:p>
    <w:p w14:paraId="58E33715" w14:textId="77777777" w:rsidR="004937A0" w:rsidRPr="00BF27F6" w:rsidRDefault="004937A0" w:rsidP="000D79BC">
      <w:pPr>
        <w:pStyle w:val="ListParagraph"/>
        <w:numPr>
          <w:ilvl w:val="0"/>
          <w:numId w:val="8"/>
        </w:numPr>
        <w:spacing w:before="240"/>
        <w:rPr>
          <w:rFonts w:asciiTheme="minorBidi" w:hAnsiTheme="minorBidi" w:cstheme="minorBidi"/>
          <w:color w:val="000000" w:themeColor="text1"/>
        </w:rPr>
      </w:pPr>
      <w:r w:rsidRPr="00BF27F6">
        <w:rPr>
          <w:rFonts w:asciiTheme="minorBidi" w:hAnsiTheme="minorBidi" w:cstheme="minorBidi"/>
          <w:color w:val="000000" w:themeColor="text1"/>
        </w:rPr>
        <w:lastRenderedPageBreak/>
        <w:t xml:space="preserve">Clear project safety authority, responsibility, and accountability; </w:t>
      </w:r>
    </w:p>
    <w:p w14:paraId="1FC517D8" w14:textId="08A37B1A" w:rsidR="004937A0" w:rsidRPr="00BF27F6" w:rsidRDefault="004937A0" w:rsidP="000D79BC">
      <w:pPr>
        <w:pStyle w:val="ListParagraph"/>
        <w:numPr>
          <w:ilvl w:val="0"/>
          <w:numId w:val="8"/>
        </w:numPr>
        <w:rPr>
          <w:rFonts w:asciiTheme="minorBidi" w:hAnsiTheme="minorBidi" w:cstheme="minorBidi"/>
          <w:color w:val="000000" w:themeColor="text1"/>
        </w:rPr>
      </w:pPr>
      <w:r w:rsidRPr="00BF27F6">
        <w:rPr>
          <w:rFonts w:asciiTheme="minorBidi" w:hAnsiTheme="minorBidi" w:cstheme="minorBidi"/>
          <w:color w:val="000000" w:themeColor="text1"/>
        </w:rPr>
        <w:t xml:space="preserve">Employee empowerment to stop work authority; </w:t>
      </w:r>
      <w:r w:rsidR="007A01E6" w:rsidRPr="00BF27F6">
        <w:rPr>
          <w:rFonts w:asciiTheme="minorBidi" w:hAnsiTheme="minorBidi" w:cstheme="minorBidi"/>
          <w:color w:val="000000" w:themeColor="text1"/>
        </w:rPr>
        <w:t xml:space="preserve">and </w:t>
      </w:r>
    </w:p>
    <w:p w14:paraId="47C1F23B" w14:textId="6206F0CD" w:rsidR="004937A0" w:rsidRPr="00BF27F6" w:rsidRDefault="004937A0" w:rsidP="000D79BC">
      <w:pPr>
        <w:pStyle w:val="ListParagraph"/>
        <w:numPr>
          <w:ilvl w:val="0"/>
          <w:numId w:val="8"/>
        </w:numPr>
        <w:rPr>
          <w:rFonts w:asciiTheme="minorBidi" w:hAnsiTheme="minorBidi" w:cstheme="minorBidi"/>
          <w:color w:val="000000" w:themeColor="text1"/>
        </w:rPr>
      </w:pPr>
      <w:r w:rsidRPr="00BF27F6">
        <w:rPr>
          <w:rFonts w:asciiTheme="minorBidi" w:hAnsiTheme="minorBidi" w:cstheme="minorBidi"/>
          <w:color w:val="000000" w:themeColor="text1"/>
        </w:rPr>
        <w:t>Contractor selection based on safety.</w:t>
      </w:r>
    </w:p>
    <w:p w14:paraId="00CE6981" w14:textId="03D1FEEB" w:rsidR="00045EA7" w:rsidRPr="00BF27F6" w:rsidRDefault="004937A0" w:rsidP="002E3697">
      <w:pPr>
        <w:spacing w:before="160" w:after="160"/>
        <w:ind w:right="50" w:firstLine="567"/>
        <w:jc w:val="both"/>
        <w:rPr>
          <w:rFonts w:asciiTheme="minorBidi" w:hAnsiTheme="minorBidi" w:cstheme="minorBidi"/>
          <w:color w:val="000000" w:themeColor="text1"/>
        </w:rPr>
      </w:pPr>
      <w:r w:rsidRPr="00BF27F6">
        <w:rPr>
          <w:rFonts w:asciiTheme="minorBidi" w:hAnsiTheme="minorBidi" w:cstheme="minorBidi"/>
          <w:color w:val="000000" w:themeColor="text1"/>
        </w:rPr>
        <w:t xml:space="preserve">Another study by Rajendran (2013) investigates three types of leading indicators: Pre-Task Planning (PTP) review, </w:t>
      </w:r>
      <w:r w:rsidR="007A01E6" w:rsidRPr="00BF27F6">
        <w:rPr>
          <w:rFonts w:asciiTheme="minorBidi" w:hAnsiTheme="minorBidi" w:cstheme="minorBidi"/>
          <w:color w:val="000000" w:themeColor="text1"/>
        </w:rPr>
        <w:t>W</w:t>
      </w:r>
      <w:r w:rsidRPr="00BF27F6">
        <w:rPr>
          <w:rFonts w:asciiTheme="minorBidi" w:hAnsiTheme="minorBidi" w:cstheme="minorBidi"/>
          <w:color w:val="000000" w:themeColor="text1"/>
        </w:rPr>
        <w:t xml:space="preserve">orker </w:t>
      </w:r>
      <w:r w:rsidR="007A01E6" w:rsidRPr="00BF27F6">
        <w:rPr>
          <w:rFonts w:asciiTheme="minorBidi" w:hAnsiTheme="minorBidi" w:cstheme="minorBidi"/>
          <w:color w:val="000000" w:themeColor="text1"/>
        </w:rPr>
        <w:t>S</w:t>
      </w:r>
      <w:r w:rsidRPr="00BF27F6">
        <w:rPr>
          <w:rFonts w:asciiTheme="minorBidi" w:hAnsiTheme="minorBidi" w:cstheme="minorBidi"/>
          <w:color w:val="000000" w:themeColor="text1"/>
        </w:rPr>
        <w:t xml:space="preserve">afe </w:t>
      </w:r>
      <w:r w:rsidR="007A01E6" w:rsidRPr="00BF27F6">
        <w:rPr>
          <w:rFonts w:asciiTheme="minorBidi" w:hAnsiTheme="minorBidi" w:cstheme="minorBidi"/>
          <w:color w:val="000000" w:themeColor="text1"/>
        </w:rPr>
        <w:t>B</w:t>
      </w:r>
      <w:r w:rsidRPr="00BF27F6">
        <w:rPr>
          <w:rFonts w:asciiTheme="minorBidi" w:hAnsiTheme="minorBidi" w:cstheme="minorBidi"/>
          <w:color w:val="000000" w:themeColor="text1"/>
        </w:rPr>
        <w:t xml:space="preserve">ehavior </w:t>
      </w:r>
      <w:r w:rsidR="007A01E6" w:rsidRPr="00BF27F6">
        <w:rPr>
          <w:rFonts w:asciiTheme="minorBidi" w:hAnsiTheme="minorBidi" w:cstheme="minorBidi"/>
          <w:color w:val="000000" w:themeColor="text1"/>
        </w:rPr>
        <w:t>O</w:t>
      </w:r>
      <w:r w:rsidRPr="00BF27F6">
        <w:rPr>
          <w:rFonts w:asciiTheme="minorBidi" w:hAnsiTheme="minorBidi" w:cstheme="minorBidi"/>
          <w:color w:val="000000" w:themeColor="text1"/>
        </w:rPr>
        <w:t xml:space="preserve">bservation (WSBO), and </w:t>
      </w:r>
      <w:r w:rsidR="007A01E6" w:rsidRPr="00BF27F6">
        <w:rPr>
          <w:rFonts w:asciiTheme="minorBidi" w:hAnsiTheme="minorBidi" w:cstheme="minorBidi"/>
          <w:color w:val="000000" w:themeColor="text1"/>
        </w:rPr>
        <w:t>S</w:t>
      </w:r>
      <w:r w:rsidRPr="00BF27F6">
        <w:rPr>
          <w:rFonts w:asciiTheme="minorBidi" w:hAnsiTheme="minorBidi" w:cstheme="minorBidi"/>
          <w:color w:val="000000" w:themeColor="text1"/>
        </w:rPr>
        <w:t xml:space="preserve">ite </w:t>
      </w:r>
      <w:r w:rsidR="007A01E6" w:rsidRPr="00BF27F6">
        <w:rPr>
          <w:rFonts w:asciiTheme="minorBidi" w:hAnsiTheme="minorBidi" w:cstheme="minorBidi"/>
          <w:color w:val="000000" w:themeColor="text1"/>
        </w:rPr>
        <w:t>S</w:t>
      </w:r>
      <w:r w:rsidRPr="00BF27F6">
        <w:rPr>
          <w:rFonts w:asciiTheme="minorBidi" w:hAnsiTheme="minorBidi" w:cstheme="minorBidi"/>
          <w:color w:val="000000" w:themeColor="text1"/>
        </w:rPr>
        <w:t xml:space="preserve">afety </w:t>
      </w:r>
      <w:r w:rsidR="007A01E6" w:rsidRPr="00BF27F6">
        <w:rPr>
          <w:rFonts w:asciiTheme="minorBidi" w:hAnsiTheme="minorBidi" w:cstheme="minorBidi"/>
          <w:color w:val="000000" w:themeColor="text1"/>
        </w:rPr>
        <w:t>A</w:t>
      </w:r>
      <w:r w:rsidRPr="00BF27F6">
        <w:rPr>
          <w:rFonts w:asciiTheme="minorBidi" w:hAnsiTheme="minorBidi" w:cstheme="minorBidi"/>
          <w:color w:val="000000" w:themeColor="text1"/>
        </w:rPr>
        <w:t xml:space="preserve">udits (SSAs). The aim of this study was to make sure that these indicators correlate strongly to safety performance in the selected project. The effectiveness of leading indicators was evaluated using four lagging indicators: </w:t>
      </w:r>
      <w:r w:rsidR="006012D7" w:rsidRPr="00BF27F6">
        <w:rPr>
          <w:rFonts w:asciiTheme="minorBidi" w:hAnsiTheme="minorBidi" w:cstheme="minorBidi"/>
          <w:color w:val="000000" w:themeColor="text1"/>
        </w:rPr>
        <w:t xml:space="preserve">Near Miss Incident Rates (NMRs), First Aid Injury Rates (FAs), OSHA TRIRs, and Total Incident/Injury Rates (TIs). </w:t>
      </w:r>
      <w:r w:rsidRPr="00BF27F6">
        <w:rPr>
          <w:rFonts w:asciiTheme="minorBidi" w:hAnsiTheme="minorBidi" w:cstheme="minorBidi"/>
          <w:color w:val="000000" w:themeColor="text1"/>
        </w:rPr>
        <w:t>The study expected that if the leading indicators accurately represent the safety performance, then these lagging indicator or incident rate values should decrease with the increase of the leading metrics. Results showed that safety audits show poor correlation, while WSBO and PTP show strong correlations and are therefore good predictors of safety. Other work includes the studies</w:t>
      </w:r>
      <w:r w:rsidR="00E640FF" w:rsidRPr="00BF27F6">
        <w:rPr>
          <w:rFonts w:asciiTheme="minorBidi" w:hAnsiTheme="minorBidi" w:cstheme="minorBidi"/>
          <w:color w:val="000000" w:themeColor="text1"/>
        </w:rPr>
        <w:t xml:space="preserve"> conducted by Tomlinson (2011) that </w:t>
      </w:r>
      <w:r w:rsidRPr="00BF27F6">
        <w:rPr>
          <w:rFonts w:asciiTheme="minorBidi" w:hAnsiTheme="minorBidi" w:cstheme="minorBidi"/>
          <w:color w:val="000000" w:themeColor="text1"/>
        </w:rPr>
        <w:t xml:space="preserve">suggests examples of metrics that could be leading indicators, </w:t>
      </w:r>
      <w:r w:rsidR="00E640FF" w:rsidRPr="00BF27F6">
        <w:rPr>
          <w:rFonts w:asciiTheme="minorBidi" w:hAnsiTheme="minorBidi" w:cstheme="minorBidi"/>
          <w:color w:val="000000" w:themeColor="text1"/>
        </w:rPr>
        <w:t>including</w:t>
      </w:r>
      <w:r w:rsidRPr="00BF27F6">
        <w:rPr>
          <w:rFonts w:asciiTheme="minorBidi" w:hAnsiTheme="minorBidi" w:cstheme="minorBidi"/>
          <w:color w:val="000000" w:themeColor="text1"/>
        </w:rPr>
        <w:t>:</w:t>
      </w:r>
    </w:p>
    <w:p w14:paraId="09B21A63" w14:textId="6717D8AB" w:rsidR="004937A0" w:rsidRPr="00BF27F6" w:rsidRDefault="00130552" w:rsidP="000D79BC">
      <w:pPr>
        <w:pStyle w:val="ListParagraph"/>
        <w:numPr>
          <w:ilvl w:val="0"/>
          <w:numId w:val="9"/>
        </w:numPr>
        <w:rPr>
          <w:rFonts w:asciiTheme="minorBidi" w:hAnsiTheme="minorBidi" w:cstheme="minorBidi"/>
          <w:color w:val="000000" w:themeColor="text1"/>
        </w:rPr>
      </w:pPr>
      <w:r w:rsidRPr="00BF27F6">
        <w:rPr>
          <w:rFonts w:asciiTheme="minorBidi" w:hAnsiTheme="minorBidi" w:cstheme="minorBidi"/>
          <w:color w:val="000000" w:themeColor="text1"/>
        </w:rPr>
        <w:t>T</w:t>
      </w:r>
      <w:r w:rsidR="004937A0" w:rsidRPr="00BF27F6">
        <w:rPr>
          <w:rFonts w:asciiTheme="minorBidi" w:hAnsiTheme="minorBidi" w:cstheme="minorBidi"/>
          <w:color w:val="000000" w:themeColor="text1"/>
        </w:rPr>
        <w:t xml:space="preserve">he size of the safety budget </w:t>
      </w:r>
    </w:p>
    <w:p w14:paraId="10AAF500" w14:textId="0FBA3FAD" w:rsidR="004937A0" w:rsidRPr="00BF27F6" w:rsidRDefault="00130552" w:rsidP="000D79BC">
      <w:pPr>
        <w:pStyle w:val="ListParagraph"/>
        <w:numPr>
          <w:ilvl w:val="0"/>
          <w:numId w:val="9"/>
        </w:numPr>
        <w:rPr>
          <w:rFonts w:asciiTheme="minorBidi" w:hAnsiTheme="minorBidi" w:cstheme="minorBidi"/>
          <w:color w:val="000000" w:themeColor="text1"/>
        </w:rPr>
      </w:pPr>
      <w:r w:rsidRPr="00BF27F6">
        <w:rPr>
          <w:rFonts w:asciiTheme="minorBidi" w:hAnsiTheme="minorBidi" w:cstheme="minorBidi"/>
          <w:color w:val="000000" w:themeColor="text1"/>
        </w:rPr>
        <w:t>S</w:t>
      </w:r>
      <w:r w:rsidR="008A019D" w:rsidRPr="00BF27F6">
        <w:rPr>
          <w:rFonts w:asciiTheme="minorBidi" w:hAnsiTheme="minorBidi" w:cstheme="minorBidi"/>
          <w:color w:val="000000" w:themeColor="text1"/>
        </w:rPr>
        <w:t>afety audit scores</w:t>
      </w:r>
    </w:p>
    <w:p w14:paraId="0985C65A" w14:textId="694C6F31" w:rsidR="004937A0" w:rsidRPr="00BF27F6" w:rsidRDefault="00130552" w:rsidP="000D79BC">
      <w:pPr>
        <w:pStyle w:val="ListParagraph"/>
        <w:numPr>
          <w:ilvl w:val="0"/>
          <w:numId w:val="9"/>
        </w:numPr>
        <w:rPr>
          <w:rFonts w:asciiTheme="minorBidi" w:hAnsiTheme="minorBidi" w:cstheme="minorBidi"/>
          <w:color w:val="000000" w:themeColor="text1"/>
        </w:rPr>
      </w:pPr>
      <w:r w:rsidRPr="00BF27F6">
        <w:rPr>
          <w:rFonts w:asciiTheme="minorBidi" w:hAnsiTheme="minorBidi" w:cstheme="minorBidi"/>
          <w:color w:val="000000" w:themeColor="text1"/>
        </w:rPr>
        <w:t>N</w:t>
      </w:r>
      <w:r w:rsidR="004937A0" w:rsidRPr="00BF27F6">
        <w:rPr>
          <w:rFonts w:asciiTheme="minorBidi" w:hAnsiTheme="minorBidi" w:cstheme="minorBidi"/>
          <w:color w:val="000000" w:themeColor="text1"/>
        </w:rPr>
        <w:t xml:space="preserve">umber of safety inspections </w:t>
      </w:r>
    </w:p>
    <w:p w14:paraId="6C170F25" w14:textId="5F6C1A15" w:rsidR="004937A0" w:rsidRPr="00BF27F6" w:rsidRDefault="00130552" w:rsidP="000D79BC">
      <w:pPr>
        <w:pStyle w:val="ListParagraph"/>
        <w:numPr>
          <w:ilvl w:val="0"/>
          <w:numId w:val="9"/>
        </w:numPr>
        <w:rPr>
          <w:rFonts w:asciiTheme="minorBidi" w:hAnsiTheme="minorBidi" w:cstheme="minorBidi"/>
          <w:color w:val="000000" w:themeColor="text1"/>
        </w:rPr>
      </w:pPr>
      <w:r w:rsidRPr="00BF27F6">
        <w:rPr>
          <w:rFonts w:asciiTheme="minorBidi" w:hAnsiTheme="minorBidi" w:cstheme="minorBidi"/>
          <w:color w:val="000000" w:themeColor="text1"/>
        </w:rPr>
        <w:t>N</w:t>
      </w:r>
      <w:r w:rsidR="004937A0" w:rsidRPr="00BF27F6">
        <w:rPr>
          <w:rFonts w:asciiTheme="minorBidi" w:hAnsiTheme="minorBidi" w:cstheme="minorBidi"/>
          <w:color w:val="000000" w:themeColor="text1"/>
        </w:rPr>
        <w:t>umber of safety meetings involving management,</w:t>
      </w:r>
    </w:p>
    <w:p w14:paraId="4BACF996" w14:textId="716D73AB" w:rsidR="004937A0" w:rsidRPr="00BF27F6" w:rsidRDefault="00130552" w:rsidP="002E3697">
      <w:pPr>
        <w:pStyle w:val="ListParagraph"/>
        <w:numPr>
          <w:ilvl w:val="0"/>
          <w:numId w:val="9"/>
        </w:numPr>
        <w:spacing w:after="160"/>
        <w:rPr>
          <w:rFonts w:asciiTheme="minorBidi" w:hAnsiTheme="minorBidi" w:cstheme="minorBidi"/>
          <w:color w:val="000000" w:themeColor="text1"/>
        </w:rPr>
      </w:pPr>
      <w:r w:rsidRPr="00BF27F6">
        <w:rPr>
          <w:rFonts w:asciiTheme="minorBidi" w:hAnsiTheme="minorBidi" w:cstheme="minorBidi"/>
          <w:color w:val="000000" w:themeColor="text1"/>
        </w:rPr>
        <w:t>P</w:t>
      </w:r>
      <w:r w:rsidR="004937A0" w:rsidRPr="00BF27F6">
        <w:rPr>
          <w:rFonts w:asciiTheme="minorBidi" w:hAnsiTheme="minorBidi" w:cstheme="minorBidi"/>
          <w:color w:val="000000" w:themeColor="text1"/>
        </w:rPr>
        <w:t xml:space="preserve">ercentage of incident reports on which root-cause analysis was undertaken </w:t>
      </w:r>
    </w:p>
    <w:p w14:paraId="0A071B8F" w14:textId="772979A8" w:rsidR="0006081A" w:rsidRPr="00BF27F6" w:rsidRDefault="004937A0" w:rsidP="008A019D">
      <w:pPr>
        <w:ind w:right="50" w:firstLine="567"/>
        <w:jc w:val="both"/>
        <w:rPr>
          <w:rFonts w:asciiTheme="minorBidi" w:hAnsiTheme="minorBidi" w:cstheme="minorBidi"/>
          <w:color w:val="000000" w:themeColor="text1"/>
        </w:rPr>
      </w:pPr>
      <w:r w:rsidRPr="00BF27F6">
        <w:rPr>
          <w:rFonts w:asciiTheme="minorBidi" w:hAnsiTheme="minorBidi" w:cstheme="minorBidi"/>
          <w:color w:val="000000" w:themeColor="text1"/>
        </w:rPr>
        <w:t>The study also conducted statistical correlation analysis between these leading indicators and safety performance measured by lagging indicators</w:t>
      </w:r>
      <w:r w:rsidR="00E640FF" w:rsidRPr="00BF27F6">
        <w:rPr>
          <w:rFonts w:asciiTheme="minorBidi" w:hAnsiTheme="minorBidi" w:cstheme="minorBidi"/>
          <w:color w:val="000000" w:themeColor="text1"/>
        </w:rPr>
        <w:t>. For</w:t>
      </w:r>
      <w:r w:rsidRPr="00BF27F6">
        <w:rPr>
          <w:rFonts w:asciiTheme="minorBidi" w:hAnsiTheme="minorBidi" w:cstheme="minorBidi"/>
          <w:color w:val="000000" w:themeColor="text1"/>
        </w:rPr>
        <w:t xml:space="preserve"> example</w:t>
      </w:r>
      <w:r w:rsidR="00E640FF" w:rsidRPr="00BF27F6">
        <w:rPr>
          <w:rFonts w:asciiTheme="minorBidi" w:hAnsiTheme="minorBidi" w:cstheme="minorBidi"/>
          <w:color w:val="000000" w:themeColor="text1"/>
        </w:rPr>
        <w:t>,</w:t>
      </w:r>
      <w:r w:rsidRPr="00BF27F6">
        <w:rPr>
          <w:rFonts w:asciiTheme="minorBidi" w:hAnsiTheme="minorBidi" w:cstheme="minorBidi"/>
          <w:color w:val="000000" w:themeColor="text1"/>
        </w:rPr>
        <w:t xml:space="preserve"> the number of safety inspections was studied against restricted work accident frequency and was found significantly indicative, which means it is an effective leading indicator. </w:t>
      </w:r>
    </w:p>
    <w:p w14:paraId="1B33D1BE" w14:textId="6F090422" w:rsidR="004937A0" w:rsidRPr="00BF27F6" w:rsidRDefault="004937A0" w:rsidP="002C0B67">
      <w:pPr>
        <w:spacing w:after="160"/>
        <w:ind w:right="50" w:firstLine="567"/>
        <w:jc w:val="both"/>
        <w:rPr>
          <w:rFonts w:asciiTheme="minorBidi" w:hAnsiTheme="minorBidi" w:cstheme="minorBidi"/>
          <w:color w:val="000000" w:themeColor="text1"/>
        </w:rPr>
      </w:pPr>
      <w:r w:rsidRPr="00BF27F6">
        <w:rPr>
          <w:rFonts w:asciiTheme="minorBidi" w:hAnsiTheme="minorBidi" w:cstheme="minorBidi"/>
          <w:color w:val="000000" w:themeColor="text1"/>
        </w:rPr>
        <w:t xml:space="preserve">Biggs et al. (2009) used two </w:t>
      </w:r>
      <w:r w:rsidR="005C7F81" w:rsidRPr="00BF27F6">
        <w:rPr>
          <w:rFonts w:asciiTheme="minorBidi" w:hAnsiTheme="minorBidi" w:cstheme="minorBidi"/>
          <w:color w:val="000000" w:themeColor="text1"/>
        </w:rPr>
        <w:t>questionnaires</w:t>
      </w:r>
      <w:r w:rsidR="008A019D" w:rsidRPr="00BF27F6">
        <w:rPr>
          <w:rFonts w:asciiTheme="minorBidi" w:hAnsiTheme="minorBidi" w:cstheme="minorBidi"/>
          <w:color w:val="000000" w:themeColor="text1"/>
        </w:rPr>
        <w:t>,</w:t>
      </w:r>
      <w:r w:rsidRPr="00BF27F6">
        <w:rPr>
          <w:rFonts w:asciiTheme="minorBidi" w:hAnsiTheme="minorBidi" w:cstheme="minorBidi"/>
          <w:color w:val="000000" w:themeColor="text1"/>
        </w:rPr>
        <w:t xml:space="preserve"> one for management and one for workers, and those were administered in construction projects in different regions. The study’s main goal was to attempt to standardize and customize the safety indicators and their measurements and offer user-friendly tools to do so. The results of the study show the following identified leading indicators</w:t>
      </w:r>
      <w:r w:rsidR="005C7F81" w:rsidRPr="00BF27F6">
        <w:rPr>
          <w:rFonts w:asciiTheme="minorBidi" w:hAnsiTheme="minorBidi" w:cstheme="minorBidi"/>
          <w:color w:val="000000" w:themeColor="text1"/>
        </w:rPr>
        <w:t>:</w:t>
      </w:r>
      <w:r w:rsidRPr="00BF27F6">
        <w:rPr>
          <w:rFonts w:asciiTheme="minorBidi" w:hAnsiTheme="minorBidi" w:cstheme="minorBidi"/>
          <w:color w:val="000000" w:themeColor="text1"/>
        </w:rPr>
        <w:t xml:space="preserve"> </w:t>
      </w:r>
    </w:p>
    <w:p w14:paraId="2E022C15" w14:textId="77777777" w:rsidR="004937A0" w:rsidRPr="00BF27F6" w:rsidRDefault="004937A0" w:rsidP="000D79BC">
      <w:pPr>
        <w:pStyle w:val="ListParagraph"/>
        <w:numPr>
          <w:ilvl w:val="0"/>
          <w:numId w:val="10"/>
        </w:numPr>
        <w:rPr>
          <w:rFonts w:asciiTheme="minorBidi" w:hAnsiTheme="minorBidi" w:cstheme="minorBidi"/>
          <w:color w:val="000000" w:themeColor="text1"/>
        </w:rPr>
      </w:pPr>
      <w:r w:rsidRPr="00BF27F6">
        <w:rPr>
          <w:rFonts w:asciiTheme="minorBidi" w:hAnsiTheme="minorBidi" w:cstheme="minorBidi"/>
          <w:color w:val="000000" w:themeColor="text1"/>
        </w:rPr>
        <w:t xml:space="preserve">Regular site walk-arounds by senior management and/ or board members </w:t>
      </w:r>
    </w:p>
    <w:p w14:paraId="2461F51A" w14:textId="77777777" w:rsidR="004937A0" w:rsidRPr="00BF27F6" w:rsidRDefault="004937A0" w:rsidP="000D79BC">
      <w:pPr>
        <w:pStyle w:val="ListParagraph"/>
        <w:numPr>
          <w:ilvl w:val="0"/>
          <w:numId w:val="10"/>
        </w:numPr>
        <w:rPr>
          <w:rFonts w:asciiTheme="minorBidi" w:hAnsiTheme="minorBidi" w:cstheme="minorBidi"/>
          <w:color w:val="000000" w:themeColor="text1"/>
        </w:rPr>
      </w:pPr>
      <w:r w:rsidRPr="00BF27F6">
        <w:rPr>
          <w:rFonts w:asciiTheme="minorBidi" w:hAnsiTheme="minorBidi" w:cstheme="minorBidi"/>
          <w:color w:val="000000" w:themeColor="text1"/>
        </w:rPr>
        <w:t>All management regularly seen on site (wearing the correct PPE)</w:t>
      </w:r>
    </w:p>
    <w:p w14:paraId="5D04A742" w14:textId="77777777" w:rsidR="004937A0" w:rsidRPr="00BF27F6" w:rsidRDefault="004937A0" w:rsidP="000D79BC">
      <w:pPr>
        <w:pStyle w:val="ListParagraph"/>
        <w:numPr>
          <w:ilvl w:val="0"/>
          <w:numId w:val="10"/>
        </w:numPr>
        <w:rPr>
          <w:rFonts w:asciiTheme="minorBidi" w:hAnsiTheme="minorBidi" w:cstheme="minorBidi"/>
          <w:color w:val="000000" w:themeColor="text1"/>
        </w:rPr>
      </w:pPr>
      <w:r w:rsidRPr="00BF27F6">
        <w:rPr>
          <w:rFonts w:asciiTheme="minorBidi" w:hAnsiTheme="minorBidi" w:cstheme="minorBidi"/>
          <w:color w:val="000000" w:themeColor="text1"/>
        </w:rPr>
        <w:lastRenderedPageBreak/>
        <w:t xml:space="preserve">Work done collaboratively (based on consultation) </w:t>
      </w:r>
    </w:p>
    <w:p w14:paraId="16916D64" w14:textId="77777777" w:rsidR="004937A0" w:rsidRPr="00BF27F6" w:rsidRDefault="004937A0" w:rsidP="000D79BC">
      <w:pPr>
        <w:pStyle w:val="ListParagraph"/>
        <w:numPr>
          <w:ilvl w:val="0"/>
          <w:numId w:val="10"/>
        </w:numPr>
        <w:rPr>
          <w:rFonts w:asciiTheme="minorBidi" w:hAnsiTheme="minorBidi" w:cstheme="minorBidi"/>
          <w:color w:val="000000" w:themeColor="text1"/>
        </w:rPr>
      </w:pPr>
      <w:r w:rsidRPr="00BF27F6">
        <w:rPr>
          <w:rFonts w:asciiTheme="minorBidi" w:hAnsiTheme="minorBidi" w:cstheme="minorBidi"/>
          <w:color w:val="000000" w:themeColor="text1"/>
        </w:rPr>
        <w:t xml:space="preserve">Listening to each other </w:t>
      </w:r>
    </w:p>
    <w:p w14:paraId="641E43B5" w14:textId="77777777" w:rsidR="004937A0" w:rsidRPr="00BF27F6" w:rsidRDefault="004937A0" w:rsidP="000D79BC">
      <w:pPr>
        <w:pStyle w:val="ListParagraph"/>
        <w:numPr>
          <w:ilvl w:val="0"/>
          <w:numId w:val="10"/>
        </w:numPr>
        <w:rPr>
          <w:rFonts w:asciiTheme="minorBidi" w:hAnsiTheme="minorBidi" w:cstheme="minorBidi"/>
          <w:color w:val="000000" w:themeColor="text1"/>
        </w:rPr>
      </w:pPr>
      <w:r w:rsidRPr="00BF27F6">
        <w:rPr>
          <w:rFonts w:asciiTheme="minorBidi" w:hAnsiTheme="minorBidi" w:cstheme="minorBidi"/>
          <w:color w:val="000000" w:themeColor="text1"/>
        </w:rPr>
        <w:t>The need to treat people as people and to have respect for the individual</w:t>
      </w:r>
    </w:p>
    <w:p w14:paraId="7818614D" w14:textId="77777777" w:rsidR="004937A0" w:rsidRPr="00BF27F6" w:rsidRDefault="004937A0" w:rsidP="000D79BC">
      <w:pPr>
        <w:pStyle w:val="ListParagraph"/>
        <w:numPr>
          <w:ilvl w:val="0"/>
          <w:numId w:val="10"/>
        </w:numPr>
        <w:rPr>
          <w:rFonts w:asciiTheme="minorBidi" w:hAnsiTheme="minorBidi" w:cstheme="minorBidi"/>
          <w:color w:val="000000" w:themeColor="text1"/>
        </w:rPr>
      </w:pPr>
      <w:r w:rsidRPr="00BF27F6">
        <w:rPr>
          <w:rFonts w:asciiTheme="minorBidi" w:hAnsiTheme="minorBidi" w:cstheme="minorBidi"/>
          <w:color w:val="000000" w:themeColor="text1"/>
        </w:rPr>
        <w:t>Commitment from workers and from management built on mutual trust</w:t>
      </w:r>
    </w:p>
    <w:p w14:paraId="3D2A49E9" w14:textId="714043C8" w:rsidR="004937A0" w:rsidRPr="00BF27F6" w:rsidRDefault="004937A0" w:rsidP="000D79BC">
      <w:pPr>
        <w:pStyle w:val="ListParagraph"/>
        <w:numPr>
          <w:ilvl w:val="0"/>
          <w:numId w:val="10"/>
        </w:numPr>
        <w:rPr>
          <w:rFonts w:asciiTheme="minorBidi" w:hAnsiTheme="minorBidi" w:cstheme="minorBidi"/>
          <w:color w:val="000000" w:themeColor="text1"/>
        </w:rPr>
      </w:pPr>
      <w:r w:rsidRPr="00BF27F6">
        <w:rPr>
          <w:rFonts w:asciiTheme="minorBidi" w:hAnsiTheme="minorBidi" w:cstheme="minorBidi"/>
          <w:color w:val="000000" w:themeColor="text1"/>
        </w:rPr>
        <w:t>Explanations given of why actions suggested at toolbox talks/ pre-start meetings were undertaken or not</w:t>
      </w:r>
    </w:p>
    <w:p w14:paraId="6538E6F9" w14:textId="30985AC8" w:rsidR="007A60B2" w:rsidRPr="00BF27F6" w:rsidRDefault="007A60B2" w:rsidP="002E3697">
      <w:pPr>
        <w:spacing w:before="160"/>
        <w:ind w:firstLine="360"/>
        <w:jc w:val="both"/>
        <w:rPr>
          <w:rFonts w:asciiTheme="minorBidi" w:hAnsiTheme="minorBidi" w:cstheme="minorBidi"/>
          <w:color w:val="000000" w:themeColor="text1"/>
        </w:rPr>
      </w:pPr>
      <w:r w:rsidRPr="00BF27F6">
        <w:rPr>
          <w:rFonts w:asciiTheme="minorBidi" w:hAnsiTheme="minorBidi" w:cstheme="minorBidi"/>
          <w:color w:val="000000" w:themeColor="text1"/>
        </w:rPr>
        <w:t xml:space="preserve">It is worth mentioning that several of the </w:t>
      </w:r>
      <w:r w:rsidR="00B81822" w:rsidRPr="00BF27F6">
        <w:rPr>
          <w:rFonts w:asciiTheme="minorBidi" w:hAnsiTheme="minorBidi" w:cstheme="minorBidi"/>
          <w:color w:val="000000" w:themeColor="text1"/>
        </w:rPr>
        <w:t>above-discussed</w:t>
      </w:r>
      <w:r w:rsidRPr="00BF27F6">
        <w:rPr>
          <w:rFonts w:asciiTheme="minorBidi" w:hAnsiTheme="minorBidi" w:cstheme="minorBidi"/>
          <w:color w:val="000000" w:themeColor="text1"/>
        </w:rPr>
        <w:t xml:space="preserve"> sources, as well as others have utilized Factor Analysis and Principle Component Analysis techniques to group and classify leading indicators into some major factors that represent a bigger set of behaviors, processes and strategies that constitute as leading inidcators. For instance, Categories </w:t>
      </w:r>
      <w:r w:rsidRPr="00BF27F6">
        <w:rPr>
          <w:rFonts w:asciiTheme="minorBidi" w:hAnsiTheme="minorBidi" w:cstheme="minorBidi"/>
          <w:color w:val="000000" w:themeColor="text1"/>
          <w:lang w:val="en-GB"/>
        </w:rPr>
        <w:t xml:space="preserve">Aksorn and Hadikusumo (2008) identified factors like </w:t>
      </w:r>
      <w:r w:rsidRPr="00BF27F6">
        <w:rPr>
          <w:rFonts w:asciiTheme="minorBidi" w:hAnsiTheme="minorBidi" w:cstheme="minorBidi"/>
          <w:color w:val="000000" w:themeColor="text1"/>
        </w:rPr>
        <w:t>company’s strategy for safety management, and management commitment</w:t>
      </w:r>
      <w:r w:rsidR="00B81822" w:rsidRPr="00BF27F6">
        <w:rPr>
          <w:rFonts w:asciiTheme="minorBidi" w:hAnsiTheme="minorBidi" w:cstheme="minorBidi"/>
          <w:color w:val="000000" w:themeColor="text1"/>
        </w:rPr>
        <w:t>, and workers’ authorities,</w:t>
      </w:r>
      <w:r w:rsidRPr="00BF27F6">
        <w:rPr>
          <w:rFonts w:asciiTheme="minorBidi" w:hAnsiTheme="minorBidi" w:cstheme="minorBidi"/>
          <w:color w:val="000000" w:themeColor="text1"/>
        </w:rPr>
        <w:t xml:space="preserve"> as significant factors</w:t>
      </w:r>
      <w:r w:rsidR="00B81822" w:rsidRPr="00BF27F6">
        <w:rPr>
          <w:rFonts w:asciiTheme="minorBidi" w:hAnsiTheme="minorBidi" w:cstheme="minorBidi"/>
          <w:color w:val="000000" w:themeColor="text1"/>
        </w:rPr>
        <w:t>. There represent</w:t>
      </w:r>
      <w:r w:rsidRPr="00BF27F6">
        <w:rPr>
          <w:rFonts w:asciiTheme="minorBidi" w:hAnsiTheme="minorBidi" w:cstheme="minorBidi"/>
          <w:color w:val="000000" w:themeColor="text1"/>
        </w:rPr>
        <w:t xml:space="preserve"> various other indicators like </w:t>
      </w:r>
      <w:r w:rsidR="00B81822" w:rsidRPr="00BF27F6">
        <w:rPr>
          <w:rFonts w:asciiTheme="minorBidi" w:hAnsiTheme="minorBidi" w:cstheme="minorBidi"/>
          <w:color w:val="000000" w:themeColor="text1"/>
        </w:rPr>
        <w:t xml:space="preserve">the existence of a </w:t>
      </w:r>
      <w:r w:rsidRPr="00BF27F6">
        <w:rPr>
          <w:rFonts w:asciiTheme="minorBidi" w:hAnsiTheme="minorBidi" w:cstheme="minorBidi"/>
          <w:color w:val="000000" w:themeColor="text1"/>
        </w:rPr>
        <w:t>health and safety plan, obvious safety promotion by management, attendance of management of safety meetings and several other</w:t>
      </w:r>
      <w:r w:rsidR="00B81822" w:rsidRPr="00BF27F6">
        <w:rPr>
          <w:rFonts w:asciiTheme="minorBidi" w:hAnsiTheme="minorBidi" w:cstheme="minorBidi"/>
          <w:color w:val="000000" w:themeColor="text1"/>
        </w:rPr>
        <w:t>s</w:t>
      </w:r>
      <w:r w:rsidRPr="00BF27F6">
        <w:rPr>
          <w:rFonts w:asciiTheme="minorBidi" w:hAnsiTheme="minorBidi" w:cstheme="minorBidi"/>
          <w:color w:val="000000" w:themeColor="text1"/>
        </w:rPr>
        <w:t>.</w:t>
      </w:r>
      <w:r w:rsidR="00B81822" w:rsidRPr="00BF27F6">
        <w:rPr>
          <w:rFonts w:asciiTheme="minorBidi" w:hAnsiTheme="minorBidi" w:cstheme="minorBidi"/>
          <w:color w:val="000000" w:themeColor="text1"/>
        </w:rPr>
        <w:t xml:space="preserve"> Similarly, Zohar (1980),</w:t>
      </w:r>
      <w:r w:rsidRPr="00BF27F6">
        <w:rPr>
          <w:rFonts w:asciiTheme="minorBidi" w:hAnsiTheme="minorBidi" w:cstheme="minorBidi"/>
          <w:color w:val="000000" w:themeColor="text1"/>
        </w:rPr>
        <w:t xml:space="preserve"> </w:t>
      </w:r>
      <w:r w:rsidR="00B81822" w:rsidRPr="00BF27F6">
        <w:rPr>
          <w:rFonts w:asciiTheme="minorBidi" w:hAnsiTheme="minorBidi" w:cstheme="minorBidi"/>
          <w:color w:val="000000" w:themeColor="text1"/>
          <w:lang w:val="en-GB"/>
        </w:rPr>
        <w:t xml:space="preserve">Sawacha et al. (1999) and Findley et al. (2004) identified factors like </w:t>
      </w:r>
      <w:r w:rsidR="00B81822" w:rsidRPr="00BF27F6">
        <w:rPr>
          <w:rFonts w:asciiTheme="minorBidi" w:hAnsiTheme="minorBidi" w:cstheme="minorBidi"/>
          <w:color w:val="000000" w:themeColor="text1"/>
        </w:rPr>
        <w:t xml:space="preserve">safety training and orientation, site investigations, safety meetings and housekeeping in their factor analysis process. Other scholars used PCA to identify similar factors such as in the work of </w:t>
      </w:r>
      <w:r w:rsidR="00B81822" w:rsidRPr="00BF27F6">
        <w:rPr>
          <w:rFonts w:asciiTheme="minorBidi" w:hAnsiTheme="minorBidi" w:cstheme="minorBidi"/>
          <w:color w:val="000000" w:themeColor="text1"/>
          <w:lang w:val="en-GB"/>
        </w:rPr>
        <w:t xml:space="preserve">Guldenmund (2007) and </w:t>
      </w:r>
      <w:r w:rsidR="00B81822" w:rsidRPr="00BF27F6">
        <w:rPr>
          <w:rFonts w:asciiTheme="minorBidi" w:hAnsiTheme="minorBidi" w:cstheme="minorBidi"/>
          <w:color w:val="000000" w:themeColor="text1"/>
        </w:rPr>
        <w:t>Salas and Hallowell (2016).</w:t>
      </w:r>
    </w:p>
    <w:p w14:paraId="1A624BA9" w14:textId="5B95F2DA" w:rsidR="004937A0" w:rsidRPr="00BF27F6" w:rsidRDefault="004937A0" w:rsidP="000D79BC">
      <w:pPr>
        <w:pStyle w:val="Heading3"/>
        <w:numPr>
          <w:ilvl w:val="3"/>
          <w:numId w:val="24"/>
        </w:numPr>
        <w:rPr>
          <w:rFonts w:cstheme="minorBidi"/>
          <w:color w:val="000000" w:themeColor="text1"/>
        </w:rPr>
      </w:pPr>
      <w:bookmarkStart w:id="33" w:name="_Toc475631623"/>
      <w:r w:rsidRPr="00BF27F6">
        <w:rPr>
          <w:rFonts w:cstheme="minorBidi"/>
          <w:color w:val="000000" w:themeColor="text1"/>
        </w:rPr>
        <w:t xml:space="preserve">The </w:t>
      </w:r>
      <w:r w:rsidR="00045EA7" w:rsidRPr="00BF27F6">
        <w:rPr>
          <w:rFonts w:cstheme="minorBidi"/>
          <w:color w:val="000000" w:themeColor="text1"/>
        </w:rPr>
        <w:t>D</w:t>
      </w:r>
      <w:r w:rsidRPr="00BF27F6">
        <w:rPr>
          <w:rFonts w:cstheme="minorBidi"/>
          <w:color w:val="000000" w:themeColor="text1"/>
        </w:rPr>
        <w:t xml:space="preserve">ebate on Near-miss </w:t>
      </w:r>
      <w:r w:rsidR="008A019D" w:rsidRPr="00BF27F6">
        <w:rPr>
          <w:rFonts w:cstheme="minorBidi"/>
          <w:color w:val="000000" w:themeColor="text1"/>
        </w:rPr>
        <w:t>I</w:t>
      </w:r>
      <w:r w:rsidRPr="00BF27F6">
        <w:rPr>
          <w:rFonts w:cstheme="minorBidi"/>
          <w:color w:val="000000" w:themeColor="text1"/>
        </w:rPr>
        <w:t>ndicators</w:t>
      </w:r>
      <w:bookmarkEnd w:id="33"/>
      <w:r w:rsidRPr="00BF27F6">
        <w:rPr>
          <w:rFonts w:cstheme="minorBidi"/>
          <w:color w:val="000000" w:themeColor="text1"/>
        </w:rPr>
        <w:t xml:space="preserve"> </w:t>
      </w:r>
    </w:p>
    <w:p w14:paraId="09E6B9D6" w14:textId="4821357A" w:rsidR="004937A0" w:rsidRPr="00BF27F6" w:rsidRDefault="004937A0" w:rsidP="006012D7">
      <w:pPr>
        <w:ind w:right="50"/>
        <w:jc w:val="both"/>
        <w:rPr>
          <w:rFonts w:asciiTheme="minorBidi" w:hAnsiTheme="minorBidi" w:cstheme="minorBidi"/>
          <w:color w:val="000000" w:themeColor="text1"/>
        </w:rPr>
      </w:pPr>
      <w:r w:rsidRPr="00BF27F6">
        <w:rPr>
          <w:rFonts w:asciiTheme="minorBidi" w:hAnsiTheme="minorBidi" w:cstheme="minorBidi"/>
          <w:color w:val="000000" w:themeColor="text1"/>
        </w:rPr>
        <w:t>Near miss has been identified in several of the sources discussed above</w:t>
      </w:r>
      <w:r w:rsidR="005C7F81" w:rsidRPr="00BF27F6">
        <w:rPr>
          <w:rFonts w:asciiTheme="minorBidi" w:hAnsiTheme="minorBidi" w:cstheme="minorBidi"/>
          <w:color w:val="000000" w:themeColor="text1"/>
        </w:rPr>
        <w:t xml:space="preserve"> as a leading indicator</w:t>
      </w:r>
      <w:r w:rsidRPr="00BF27F6">
        <w:rPr>
          <w:rFonts w:asciiTheme="minorBidi" w:hAnsiTheme="minorBidi" w:cstheme="minorBidi"/>
          <w:color w:val="000000" w:themeColor="text1"/>
        </w:rPr>
        <w:t>. There is</w:t>
      </w:r>
      <w:r w:rsidR="00013CA4" w:rsidRPr="00BF27F6">
        <w:rPr>
          <w:rFonts w:asciiTheme="minorBidi" w:hAnsiTheme="minorBidi" w:cstheme="minorBidi"/>
          <w:color w:val="000000" w:themeColor="text1"/>
        </w:rPr>
        <w:t>,</w:t>
      </w:r>
      <w:r w:rsidRPr="00BF27F6">
        <w:rPr>
          <w:rFonts w:asciiTheme="minorBidi" w:hAnsiTheme="minorBidi" w:cstheme="minorBidi"/>
          <w:color w:val="000000" w:themeColor="text1"/>
        </w:rPr>
        <w:t xml:space="preserve"> however</w:t>
      </w:r>
      <w:r w:rsidR="00013CA4" w:rsidRPr="00BF27F6">
        <w:rPr>
          <w:rFonts w:asciiTheme="minorBidi" w:hAnsiTheme="minorBidi" w:cstheme="minorBidi"/>
          <w:color w:val="000000" w:themeColor="text1"/>
        </w:rPr>
        <w:t>,</w:t>
      </w:r>
      <w:r w:rsidRPr="00BF27F6">
        <w:rPr>
          <w:rFonts w:asciiTheme="minorBidi" w:hAnsiTheme="minorBidi" w:cstheme="minorBidi"/>
          <w:color w:val="000000" w:themeColor="text1"/>
        </w:rPr>
        <w:t xml:space="preserve"> an ongoing debate on whether or not these near misses can be considered leading indicators.</w:t>
      </w:r>
      <w:r w:rsidR="00CB53C4" w:rsidRPr="00BF27F6">
        <w:rPr>
          <w:rFonts w:asciiTheme="minorBidi" w:hAnsiTheme="minorBidi" w:cstheme="minorBidi"/>
          <w:color w:val="000000" w:themeColor="text1"/>
        </w:rPr>
        <w:t xml:space="preserve"> </w:t>
      </w:r>
      <w:r w:rsidRPr="00BF27F6">
        <w:rPr>
          <w:rFonts w:asciiTheme="minorBidi" w:hAnsiTheme="minorBidi" w:cstheme="minorBidi"/>
          <w:color w:val="000000" w:themeColor="text1"/>
        </w:rPr>
        <w:t xml:space="preserve">Toellner (2001) is one of the believers that near miss reporting is a lagging </w:t>
      </w:r>
      <w:r w:rsidR="006012D7" w:rsidRPr="00BF27F6">
        <w:rPr>
          <w:rFonts w:asciiTheme="minorBidi" w:hAnsiTheme="minorBidi" w:cstheme="minorBidi"/>
          <w:color w:val="000000" w:themeColor="text1"/>
        </w:rPr>
        <w:t>indicator</w:t>
      </w:r>
      <w:r w:rsidR="00013CA4" w:rsidRPr="00BF27F6">
        <w:rPr>
          <w:rFonts w:asciiTheme="minorBidi" w:hAnsiTheme="minorBidi" w:cstheme="minorBidi"/>
          <w:color w:val="000000" w:themeColor="text1"/>
        </w:rPr>
        <w:t xml:space="preserve"> arguing that </w:t>
      </w:r>
      <w:r w:rsidRPr="00BF27F6">
        <w:rPr>
          <w:rFonts w:asciiTheme="minorBidi" w:hAnsiTheme="minorBidi" w:cstheme="minorBidi"/>
          <w:color w:val="000000" w:themeColor="text1"/>
        </w:rPr>
        <w:t xml:space="preserve">“the only difference between a near hit and an </w:t>
      </w:r>
      <w:r w:rsidR="00013CA4" w:rsidRPr="00BF27F6">
        <w:rPr>
          <w:rFonts w:asciiTheme="minorBidi" w:hAnsiTheme="minorBidi" w:cstheme="minorBidi"/>
          <w:color w:val="000000" w:themeColor="text1"/>
        </w:rPr>
        <w:t xml:space="preserve">actual accident is sheer luck” </w:t>
      </w:r>
      <w:r w:rsidR="006012D7" w:rsidRPr="00BF27F6">
        <w:rPr>
          <w:rFonts w:asciiTheme="minorBidi" w:hAnsiTheme="minorBidi" w:cstheme="minorBidi"/>
          <w:color w:val="000000" w:themeColor="text1"/>
        </w:rPr>
        <w:t xml:space="preserve">and </w:t>
      </w:r>
      <w:r w:rsidR="00013CA4" w:rsidRPr="00BF27F6">
        <w:rPr>
          <w:rFonts w:asciiTheme="minorBidi" w:hAnsiTheme="minorBidi" w:cstheme="minorBidi"/>
          <w:color w:val="000000" w:themeColor="text1"/>
        </w:rPr>
        <w:t xml:space="preserve">if </w:t>
      </w:r>
      <w:r w:rsidR="005C7F81" w:rsidRPr="00BF27F6">
        <w:rPr>
          <w:rFonts w:asciiTheme="minorBidi" w:hAnsiTheme="minorBidi" w:cstheme="minorBidi"/>
          <w:color w:val="000000" w:themeColor="text1"/>
        </w:rPr>
        <w:t xml:space="preserve">an </w:t>
      </w:r>
      <w:r w:rsidRPr="00BF27F6">
        <w:rPr>
          <w:rFonts w:asciiTheme="minorBidi" w:hAnsiTheme="minorBidi" w:cstheme="minorBidi"/>
          <w:color w:val="000000" w:themeColor="text1"/>
        </w:rPr>
        <w:t>actual hit is classified as a trailing (lagging) indicator then it should not b</w:t>
      </w:r>
      <w:r w:rsidR="00013CA4" w:rsidRPr="00BF27F6">
        <w:rPr>
          <w:rFonts w:asciiTheme="minorBidi" w:hAnsiTheme="minorBidi" w:cstheme="minorBidi"/>
          <w:color w:val="000000" w:themeColor="text1"/>
        </w:rPr>
        <w:t>e any different for a near hit.</w:t>
      </w:r>
      <w:r w:rsidRPr="00BF27F6">
        <w:rPr>
          <w:rFonts w:asciiTheme="minorBidi" w:hAnsiTheme="minorBidi" w:cstheme="minorBidi"/>
          <w:color w:val="000000" w:themeColor="text1"/>
        </w:rPr>
        <w:t xml:space="preserve"> </w:t>
      </w:r>
      <w:r w:rsidR="00013CA4" w:rsidRPr="00BF27F6">
        <w:rPr>
          <w:rFonts w:asciiTheme="minorBidi" w:hAnsiTheme="minorBidi" w:cstheme="minorBidi"/>
          <w:color w:val="000000" w:themeColor="text1"/>
        </w:rPr>
        <w:t>This is backed up by the fact that i</w:t>
      </w:r>
      <w:r w:rsidRPr="00BF27F6">
        <w:rPr>
          <w:rFonts w:asciiTheme="minorBidi" w:hAnsiTheme="minorBidi" w:cstheme="minorBidi"/>
          <w:color w:val="000000" w:themeColor="text1"/>
        </w:rPr>
        <w:t>mproving safety through leading indicators can lead to</w:t>
      </w:r>
      <w:r w:rsidR="00013CA4" w:rsidRPr="00BF27F6">
        <w:rPr>
          <w:rFonts w:asciiTheme="minorBidi" w:hAnsiTheme="minorBidi" w:cstheme="minorBidi"/>
          <w:color w:val="000000" w:themeColor="text1"/>
        </w:rPr>
        <w:t xml:space="preserve"> reduced</w:t>
      </w:r>
      <w:r w:rsidRPr="00BF27F6">
        <w:rPr>
          <w:rFonts w:asciiTheme="minorBidi" w:hAnsiTheme="minorBidi" w:cstheme="minorBidi"/>
          <w:color w:val="000000" w:themeColor="text1"/>
        </w:rPr>
        <w:t xml:space="preserve"> rates for both incidents and near hit, again reiterating their nature as lagging indicators. Manuele (2009) also ha</w:t>
      </w:r>
      <w:r w:rsidR="00D010BA" w:rsidRPr="00BF27F6">
        <w:rPr>
          <w:rFonts w:asciiTheme="minorBidi" w:hAnsiTheme="minorBidi" w:cstheme="minorBidi"/>
          <w:color w:val="000000" w:themeColor="text1"/>
        </w:rPr>
        <w:t>d</w:t>
      </w:r>
      <w:r w:rsidRPr="00BF27F6">
        <w:rPr>
          <w:rFonts w:asciiTheme="minorBidi" w:hAnsiTheme="minorBidi" w:cstheme="minorBidi"/>
          <w:color w:val="000000" w:themeColor="text1"/>
        </w:rPr>
        <w:t xml:space="preserve"> a similar view, believing that the near miss can only be considered a lagging indicator since it is no different from an actual incident except for slightly different circumstances that prevented the happening of harm or accident. </w:t>
      </w:r>
      <w:r w:rsidR="00013CA4" w:rsidRPr="00BF27F6">
        <w:rPr>
          <w:rFonts w:asciiTheme="minorBidi" w:hAnsiTheme="minorBidi" w:cstheme="minorBidi"/>
          <w:color w:val="000000" w:themeColor="text1"/>
        </w:rPr>
        <w:t xml:space="preserve">On the other hand, </w:t>
      </w:r>
      <w:r w:rsidRPr="00BF27F6">
        <w:rPr>
          <w:rFonts w:asciiTheme="minorBidi" w:hAnsiTheme="minorBidi" w:cstheme="minorBidi"/>
          <w:color w:val="000000" w:themeColor="text1"/>
        </w:rPr>
        <w:t>Hinze et al. (2013) acknowledge</w:t>
      </w:r>
      <w:r w:rsidR="00D010BA" w:rsidRPr="00BF27F6">
        <w:rPr>
          <w:rFonts w:asciiTheme="minorBidi" w:hAnsiTheme="minorBidi" w:cstheme="minorBidi"/>
          <w:color w:val="000000" w:themeColor="text1"/>
        </w:rPr>
        <w:t>d</w:t>
      </w:r>
      <w:r w:rsidRPr="00BF27F6">
        <w:rPr>
          <w:rFonts w:asciiTheme="minorBidi" w:hAnsiTheme="minorBidi" w:cstheme="minorBidi"/>
          <w:color w:val="000000" w:themeColor="text1"/>
        </w:rPr>
        <w:t xml:space="preserve"> this nature of near miss that </w:t>
      </w:r>
      <w:r w:rsidRPr="00BF27F6">
        <w:rPr>
          <w:rFonts w:asciiTheme="minorBidi" w:hAnsiTheme="minorBidi" w:cstheme="minorBidi"/>
          <w:color w:val="000000" w:themeColor="text1"/>
        </w:rPr>
        <w:lastRenderedPageBreak/>
        <w:t xml:space="preserve">makes it easily considered a lagging indicator. However, he discusses that the measuring and use of this indicator determines its nature as either leading or lagging. He argues that although typically near miss events are measured as lagging indicators, however utilizing this information differently could make it predictive and proactive in nature, thus </w:t>
      </w:r>
      <w:r w:rsidR="005C7F81" w:rsidRPr="00BF27F6">
        <w:rPr>
          <w:rFonts w:asciiTheme="minorBidi" w:hAnsiTheme="minorBidi" w:cstheme="minorBidi"/>
          <w:color w:val="000000" w:themeColor="text1"/>
        </w:rPr>
        <w:t xml:space="preserve">turning them to </w:t>
      </w:r>
      <w:r w:rsidRPr="00BF27F6">
        <w:rPr>
          <w:rFonts w:asciiTheme="minorBidi" w:hAnsiTheme="minorBidi" w:cstheme="minorBidi"/>
          <w:color w:val="000000" w:themeColor="text1"/>
        </w:rPr>
        <w:t>leading</w:t>
      </w:r>
      <w:r w:rsidR="005C7F81" w:rsidRPr="00BF27F6">
        <w:rPr>
          <w:rFonts w:asciiTheme="minorBidi" w:hAnsiTheme="minorBidi" w:cstheme="minorBidi"/>
          <w:color w:val="000000" w:themeColor="text1"/>
        </w:rPr>
        <w:t xml:space="preserve"> indicators</w:t>
      </w:r>
      <w:r w:rsidRPr="00BF27F6">
        <w:rPr>
          <w:rFonts w:asciiTheme="minorBidi" w:hAnsiTheme="minorBidi" w:cstheme="minorBidi"/>
          <w:color w:val="000000" w:themeColor="text1"/>
        </w:rPr>
        <w:t>. It is useful to make use of the information collected about near misses, especially when distanced from negative connotations</w:t>
      </w:r>
      <w:r w:rsidR="00313E79" w:rsidRPr="00BF27F6">
        <w:rPr>
          <w:rFonts w:asciiTheme="minorBidi" w:hAnsiTheme="minorBidi" w:cstheme="minorBidi"/>
          <w:color w:val="000000" w:themeColor="text1"/>
        </w:rPr>
        <w:t>,</w:t>
      </w:r>
      <w:r w:rsidRPr="00BF27F6">
        <w:rPr>
          <w:rFonts w:asciiTheme="minorBidi" w:hAnsiTheme="minorBidi" w:cstheme="minorBidi"/>
          <w:color w:val="000000" w:themeColor="text1"/>
        </w:rPr>
        <w:t xml:space="preserve"> which could affect reporting. Real time information provided by the near misses could give the organization greater chance to intervene</w:t>
      </w:r>
      <w:r w:rsidR="00D010BA" w:rsidRPr="00BF27F6">
        <w:rPr>
          <w:rFonts w:asciiTheme="minorBidi" w:hAnsiTheme="minorBidi" w:cstheme="minorBidi"/>
          <w:color w:val="000000" w:themeColor="text1"/>
        </w:rPr>
        <w:t>,</w:t>
      </w:r>
      <w:r w:rsidRPr="00BF27F6">
        <w:rPr>
          <w:rFonts w:asciiTheme="minorBidi" w:hAnsiTheme="minorBidi" w:cstheme="minorBidi"/>
          <w:color w:val="000000" w:themeColor="text1"/>
        </w:rPr>
        <w:t xml:space="preserve"> and analyze the current problems</w:t>
      </w:r>
      <w:r w:rsidR="00D010BA" w:rsidRPr="00BF27F6">
        <w:rPr>
          <w:rFonts w:asciiTheme="minorBidi" w:hAnsiTheme="minorBidi" w:cstheme="minorBidi"/>
          <w:color w:val="000000" w:themeColor="text1"/>
        </w:rPr>
        <w:t>,</w:t>
      </w:r>
      <w:r w:rsidRPr="00BF27F6">
        <w:rPr>
          <w:rFonts w:asciiTheme="minorBidi" w:hAnsiTheme="minorBidi" w:cstheme="minorBidi"/>
          <w:color w:val="000000" w:themeColor="text1"/>
        </w:rPr>
        <w:t xml:space="preserve"> and therefore decide on corrective actions. </w:t>
      </w:r>
    </w:p>
    <w:p w14:paraId="73740F58" w14:textId="22928EA9" w:rsidR="004937A0" w:rsidRPr="00BF27F6" w:rsidRDefault="004937A0" w:rsidP="00C87395">
      <w:pPr>
        <w:pStyle w:val="Heading3"/>
        <w:numPr>
          <w:ilvl w:val="3"/>
          <w:numId w:val="24"/>
        </w:numPr>
        <w:spacing w:before="200"/>
        <w:rPr>
          <w:rFonts w:cstheme="minorBidi"/>
          <w:color w:val="000000" w:themeColor="text1"/>
        </w:rPr>
      </w:pPr>
      <w:bookmarkStart w:id="34" w:name="_Toc475631624"/>
      <w:r w:rsidRPr="00BF27F6">
        <w:rPr>
          <w:rFonts w:cstheme="minorBidi"/>
          <w:color w:val="000000" w:themeColor="text1"/>
        </w:rPr>
        <w:t xml:space="preserve">Leading </w:t>
      </w:r>
      <w:r w:rsidR="008A019D" w:rsidRPr="00BF27F6">
        <w:rPr>
          <w:rFonts w:cstheme="minorBidi"/>
          <w:color w:val="000000" w:themeColor="text1"/>
        </w:rPr>
        <w:t>I</w:t>
      </w:r>
      <w:r w:rsidRPr="00BF27F6">
        <w:rPr>
          <w:rFonts w:cstheme="minorBidi"/>
          <w:color w:val="000000" w:themeColor="text1"/>
        </w:rPr>
        <w:t xml:space="preserve">ndicators in </w:t>
      </w:r>
      <w:r w:rsidR="008A019D" w:rsidRPr="00BF27F6">
        <w:rPr>
          <w:rFonts w:cstheme="minorBidi"/>
          <w:color w:val="000000" w:themeColor="text1"/>
        </w:rPr>
        <w:t>O</w:t>
      </w:r>
      <w:r w:rsidRPr="00BF27F6">
        <w:rPr>
          <w:rFonts w:cstheme="minorBidi"/>
          <w:color w:val="000000" w:themeColor="text1"/>
        </w:rPr>
        <w:t xml:space="preserve">ther </w:t>
      </w:r>
      <w:r w:rsidR="008A019D" w:rsidRPr="00BF27F6">
        <w:rPr>
          <w:rFonts w:cstheme="minorBidi"/>
          <w:color w:val="000000" w:themeColor="text1"/>
        </w:rPr>
        <w:t>I</w:t>
      </w:r>
      <w:r w:rsidRPr="00BF27F6">
        <w:rPr>
          <w:rFonts w:cstheme="minorBidi"/>
          <w:color w:val="000000" w:themeColor="text1"/>
        </w:rPr>
        <w:t>ndustries</w:t>
      </w:r>
      <w:bookmarkEnd w:id="34"/>
      <w:r w:rsidRPr="00BF27F6">
        <w:rPr>
          <w:rFonts w:cstheme="minorBidi"/>
          <w:color w:val="000000" w:themeColor="text1"/>
        </w:rPr>
        <w:t xml:space="preserve"> </w:t>
      </w:r>
    </w:p>
    <w:p w14:paraId="467DA38C" w14:textId="417ED27F" w:rsidR="004937A0" w:rsidRPr="00BF27F6" w:rsidRDefault="004937A0" w:rsidP="00822084">
      <w:pPr>
        <w:spacing w:after="120"/>
        <w:ind w:right="50"/>
        <w:jc w:val="both"/>
        <w:rPr>
          <w:rFonts w:asciiTheme="minorBidi" w:hAnsiTheme="minorBidi" w:cstheme="minorBidi"/>
          <w:color w:val="000000" w:themeColor="text1"/>
        </w:rPr>
      </w:pPr>
      <w:r w:rsidRPr="00BF27F6">
        <w:rPr>
          <w:rFonts w:asciiTheme="minorBidi" w:hAnsiTheme="minorBidi" w:cstheme="minorBidi"/>
          <w:color w:val="000000" w:themeColor="text1"/>
        </w:rPr>
        <w:t>The use of leading indicators is not an exclusive practice for the construction in</w:t>
      </w:r>
      <w:r w:rsidR="00F807B9" w:rsidRPr="00BF27F6">
        <w:rPr>
          <w:rFonts w:asciiTheme="minorBidi" w:hAnsiTheme="minorBidi" w:cstheme="minorBidi"/>
          <w:color w:val="000000" w:themeColor="text1"/>
        </w:rPr>
        <w:t xml:space="preserve">dustry. </w:t>
      </w:r>
      <w:r w:rsidRPr="00BF27F6">
        <w:rPr>
          <w:rFonts w:asciiTheme="minorBidi" w:hAnsiTheme="minorBidi" w:cstheme="minorBidi"/>
          <w:color w:val="000000" w:themeColor="text1"/>
        </w:rPr>
        <w:t xml:space="preserve">Contrarily, many industries have been using leading indicators and research has been conducted to support this practice. Examples of leading indicators in different industries are shown below: </w:t>
      </w:r>
    </w:p>
    <w:p w14:paraId="5CF80002" w14:textId="2B64CB16" w:rsidR="004937A0" w:rsidRPr="00BF27F6" w:rsidRDefault="00E538CB" w:rsidP="00E538CB">
      <w:pPr>
        <w:pStyle w:val="ListParagraph"/>
        <w:numPr>
          <w:ilvl w:val="0"/>
          <w:numId w:val="11"/>
        </w:numPr>
        <w:rPr>
          <w:rFonts w:asciiTheme="minorBidi" w:hAnsiTheme="minorBidi" w:cstheme="minorBidi"/>
          <w:color w:val="000000" w:themeColor="text1"/>
        </w:rPr>
      </w:pPr>
      <w:r w:rsidRPr="00BF27F6">
        <w:rPr>
          <w:rFonts w:asciiTheme="minorBidi" w:hAnsiTheme="minorBidi" w:cstheme="minorBidi"/>
          <w:color w:val="000000" w:themeColor="text1"/>
        </w:rPr>
        <w:t>Petrochemical i</w:t>
      </w:r>
      <w:r w:rsidR="004937A0" w:rsidRPr="00BF27F6">
        <w:rPr>
          <w:rFonts w:asciiTheme="minorBidi" w:hAnsiTheme="minorBidi" w:cstheme="minorBidi"/>
          <w:color w:val="000000" w:themeColor="text1"/>
        </w:rPr>
        <w:t>ndustries: quality and backlog of maintenance; minor incidents such as leaks or spills; equipment failur</w:t>
      </w:r>
      <w:r w:rsidR="00EC6BC3" w:rsidRPr="00BF27F6">
        <w:rPr>
          <w:rFonts w:asciiTheme="minorBidi" w:hAnsiTheme="minorBidi" w:cstheme="minorBidi"/>
          <w:color w:val="000000" w:themeColor="text1"/>
        </w:rPr>
        <w:t xml:space="preserve">e rates (Grabowski </w:t>
      </w:r>
      <w:r w:rsidR="003819C6" w:rsidRPr="00BF27F6">
        <w:rPr>
          <w:rFonts w:asciiTheme="minorBidi" w:hAnsiTheme="minorBidi" w:cstheme="minorBidi"/>
          <w:color w:val="000000" w:themeColor="text1"/>
        </w:rPr>
        <w:t>et al.</w:t>
      </w:r>
      <w:r w:rsidR="00EC6BC3" w:rsidRPr="00BF27F6">
        <w:rPr>
          <w:rFonts w:asciiTheme="minorBidi" w:hAnsiTheme="minorBidi" w:cstheme="minorBidi"/>
          <w:color w:val="000000" w:themeColor="text1"/>
        </w:rPr>
        <w:t xml:space="preserve"> 2007-a</w:t>
      </w:r>
      <w:r w:rsidR="004937A0" w:rsidRPr="00BF27F6">
        <w:rPr>
          <w:rFonts w:asciiTheme="minorBidi" w:hAnsiTheme="minorBidi" w:cstheme="minorBidi"/>
          <w:color w:val="000000" w:themeColor="text1"/>
        </w:rPr>
        <w:t>)</w:t>
      </w:r>
    </w:p>
    <w:p w14:paraId="312537E0" w14:textId="77777777" w:rsidR="004937A0" w:rsidRPr="00BF27F6" w:rsidRDefault="004937A0" w:rsidP="000D79BC">
      <w:pPr>
        <w:pStyle w:val="ListParagraph"/>
        <w:numPr>
          <w:ilvl w:val="0"/>
          <w:numId w:val="11"/>
        </w:numPr>
        <w:rPr>
          <w:rFonts w:asciiTheme="minorBidi" w:hAnsiTheme="minorBidi" w:cstheme="minorBidi"/>
          <w:color w:val="000000" w:themeColor="text1"/>
        </w:rPr>
      </w:pPr>
      <w:r w:rsidRPr="00BF27F6">
        <w:rPr>
          <w:rFonts w:asciiTheme="minorBidi" w:hAnsiTheme="minorBidi" w:cstheme="minorBidi"/>
          <w:color w:val="000000" w:themeColor="text1"/>
        </w:rPr>
        <w:t>Medical fields: near hit reporting in anesthesia management</w:t>
      </w:r>
    </w:p>
    <w:p w14:paraId="7BDD5C78" w14:textId="75FD117B" w:rsidR="004937A0" w:rsidRPr="00BF27F6" w:rsidRDefault="00802D08" w:rsidP="002C0B67">
      <w:pPr>
        <w:pStyle w:val="ListParagraph"/>
        <w:numPr>
          <w:ilvl w:val="0"/>
          <w:numId w:val="11"/>
        </w:numPr>
        <w:rPr>
          <w:rFonts w:asciiTheme="minorBidi" w:hAnsiTheme="minorBidi" w:cstheme="minorBidi"/>
          <w:color w:val="000000" w:themeColor="text1"/>
        </w:rPr>
      </w:pPr>
      <w:r w:rsidRPr="00BF27F6">
        <w:rPr>
          <w:rFonts w:asciiTheme="minorBidi" w:hAnsiTheme="minorBidi" w:cstheme="minorBidi"/>
          <w:color w:val="000000" w:themeColor="text1"/>
        </w:rPr>
        <w:t>N</w:t>
      </w:r>
      <w:r w:rsidR="004937A0" w:rsidRPr="00BF27F6">
        <w:rPr>
          <w:rFonts w:asciiTheme="minorBidi" w:hAnsiTheme="minorBidi" w:cstheme="minorBidi"/>
          <w:color w:val="000000" w:themeColor="text1"/>
        </w:rPr>
        <w:t>uclear safety: accide</w:t>
      </w:r>
      <w:r w:rsidR="002C0B67" w:rsidRPr="00BF27F6">
        <w:rPr>
          <w:rFonts w:asciiTheme="minorBidi" w:hAnsiTheme="minorBidi" w:cstheme="minorBidi"/>
          <w:color w:val="000000" w:themeColor="text1"/>
        </w:rPr>
        <w:t xml:space="preserve">nt precursor assessments </w:t>
      </w:r>
      <w:r w:rsidR="00EC6BC3" w:rsidRPr="00BF27F6">
        <w:rPr>
          <w:rFonts w:asciiTheme="minorBidi" w:hAnsiTheme="minorBidi" w:cstheme="minorBidi"/>
          <w:color w:val="000000" w:themeColor="text1"/>
        </w:rPr>
        <w:t xml:space="preserve">(Grabowski </w:t>
      </w:r>
      <w:r w:rsidR="003819C6" w:rsidRPr="00BF27F6">
        <w:rPr>
          <w:rFonts w:asciiTheme="minorBidi" w:hAnsiTheme="minorBidi" w:cstheme="minorBidi"/>
          <w:color w:val="000000" w:themeColor="text1"/>
        </w:rPr>
        <w:t>et al</w:t>
      </w:r>
      <w:r w:rsidR="00EC6BC3" w:rsidRPr="00BF27F6">
        <w:rPr>
          <w:rFonts w:asciiTheme="minorBidi" w:hAnsiTheme="minorBidi" w:cstheme="minorBidi"/>
          <w:color w:val="000000" w:themeColor="text1"/>
        </w:rPr>
        <w:t xml:space="preserve"> 2007-a</w:t>
      </w:r>
      <w:r w:rsidR="004937A0" w:rsidRPr="00BF27F6">
        <w:rPr>
          <w:rFonts w:asciiTheme="minorBidi" w:hAnsiTheme="minorBidi" w:cstheme="minorBidi"/>
          <w:color w:val="000000" w:themeColor="text1"/>
        </w:rPr>
        <w:t>)</w:t>
      </w:r>
    </w:p>
    <w:p w14:paraId="4DB8E110" w14:textId="6465E222" w:rsidR="0006081A" w:rsidRPr="00BF27F6" w:rsidRDefault="00802D08" w:rsidP="00CF46CF">
      <w:pPr>
        <w:pStyle w:val="ListParagraph"/>
        <w:numPr>
          <w:ilvl w:val="0"/>
          <w:numId w:val="11"/>
        </w:numPr>
        <w:rPr>
          <w:rFonts w:asciiTheme="minorBidi" w:hAnsiTheme="minorBidi" w:cstheme="minorBidi"/>
          <w:color w:val="000000" w:themeColor="text1"/>
        </w:rPr>
      </w:pPr>
      <w:r w:rsidRPr="00BF27F6">
        <w:rPr>
          <w:rFonts w:asciiTheme="minorBidi" w:hAnsiTheme="minorBidi" w:cstheme="minorBidi"/>
          <w:color w:val="000000" w:themeColor="text1"/>
        </w:rPr>
        <w:t>O</w:t>
      </w:r>
      <w:r w:rsidR="004937A0" w:rsidRPr="00BF27F6">
        <w:rPr>
          <w:rFonts w:asciiTheme="minorBidi" w:hAnsiTheme="minorBidi" w:cstheme="minorBidi"/>
          <w:color w:val="000000" w:themeColor="text1"/>
        </w:rPr>
        <w:t>ffshore oil and gas and chemical and process industries: hazard identificati</w:t>
      </w:r>
      <w:r w:rsidR="00EF64D1" w:rsidRPr="00BF27F6">
        <w:rPr>
          <w:rFonts w:asciiTheme="minorBidi" w:hAnsiTheme="minorBidi" w:cstheme="minorBidi"/>
          <w:color w:val="000000" w:themeColor="text1"/>
        </w:rPr>
        <w:t>on and analyses (Tomlinson 2011)</w:t>
      </w:r>
    </w:p>
    <w:p w14:paraId="18D46FBE" w14:textId="5F21EDC9" w:rsidR="004937A0" w:rsidRPr="00BF27F6" w:rsidRDefault="007E0E50" w:rsidP="00C37FC2">
      <w:pPr>
        <w:pStyle w:val="Heading2"/>
        <w:numPr>
          <w:ilvl w:val="1"/>
          <w:numId w:val="31"/>
        </w:numPr>
        <w:rPr>
          <w:rFonts w:cstheme="minorBidi"/>
        </w:rPr>
      </w:pPr>
      <w:r w:rsidRPr="00BF27F6">
        <w:rPr>
          <w:rFonts w:cstheme="minorBidi"/>
        </w:rPr>
        <w:t xml:space="preserve"> </w:t>
      </w:r>
      <w:bookmarkStart w:id="35" w:name="_Toc475631625"/>
      <w:r w:rsidR="004937A0" w:rsidRPr="00BF27F6">
        <w:rPr>
          <w:rFonts w:cstheme="minorBidi"/>
        </w:rPr>
        <w:t>Summary of Literature Review</w:t>
      </w:r>
      <w:bookmarkEnd w:id="35"/>
      <w:r w:rsidR="004937A0" w:rsidRPr="00BF27F6">
        <w:rPr>
          <w:rFonts w:cstheme="minorBidi"/>
        </w:rPr>
        <w:t xml:space="preserve"> </w:t>
      </w:r>
    </w:p>
    <w:p w14:paraId="54A12D28" w14:textId="52FC6954" w:rsidR="00F26DBD" w:rsidRPr="00BF27F6" w:rsidRDefault="004937A0" w:rsidP="002211AB">
      <w:pPr>
        <w:spacing w:before="120"/>
        <w:ind w:right="50"/>
        <w:jc w:val="both"/>
        <w:rPr>
          <w:rFonts w:asciiTheme="minorBidi" w:hAnsiTheme="minorBidi" w:cstheme="minorBidi"/>
          <w:color w:val="000000" w:themeColor="text1"/>
        </w:rPr>
      </w:pPr>
      <w:r w:rsidRPr="00BF27F6">
        <w:rPr>
          <w:rFonts w:asciiTheme="minorBidi" w:hAnsiTheme="minorBidi" w:cstheme="minorBidi"/>
          <w:bCs/>
          <w:color w:val="000000" w:themeColor="text1"/>
        </w:rPr>
        <w:t xml:space="preserve">Traditional safety measurement techniques and safety performance evaluation are continually </w:t>
      </w:r>
      <w:r w:rsidR="00F807B9" w:rsidRPr="00BF27F6">
        <w:rPr>
          <w:rFonts w:asciiTheme="minorBidi" w:hAnsiTheme="minorBidi" w:cstheme="minorBidi"/>
          <w:bCs/>
          <w:color w:val="000000" w:themeColor="text1"/>
        </w:rPr>
        <w:t>losing</w:t>
      </w:r>
      <w:r w:rsidRPr="00BF27F6">
        <w:rPr>
          <w:rFonts w:asciiTheme="minorBidi" w:hAnsiTheme="minorBidi" w:cstheme="minorBidi"/>
          <w:bCs/>
          <w:color w:val="000000" w:themeColor="text1"/>
        </w:rPr>
        <w:t xml:space="preserve"> popular</w:t>
      </w:r>
      <w:r w:rsidR="00F807B9" w:rsidRPr="00BF27F6">
        <w:rPr>
          <w:rFonts w:asciiTheme="minorBidi" w:hAnsiTheme="minorBidi" w:cstheme="minorBidi"/>
          <w:bCs/>
          <w:color w:val="000000" w:themeColor="text1"/>
        </w:rPr>
        <w:t>ity</w:t>
      </w:r>
      <w:r w:rsidRPr="00BF27F6">
        <w:rPr>
          <w:rFonts w:asciiTheme="minorBidi" w:hAnsiTheme="minorBidi" w:cstheme="minorBidi"/>
          <w:bCs/>
          <w:color w:val="000000" w:themeColor="text1"/>
        </w:rPr>
        <w:t xml:space="preserve"> due to their questionable effectiveness. </w:t>
      </w:r>
      <w:r w:rsidR="00F84BF0" w:rsidRPr="00BF27F6">
        <w:rPr>
          <w:rFonts w:asciiTheme="minorBidi" w:hAnsiTheme="minorBidi" w:cstheme="minorBidi"/>
          <w:bCs/>
          <w:color w:val="000000" w:themeColor="text1"/>
        </w:rPr>
        <w:t>The move towards</w:t>
      </w:r>
      <w:r w:rsidRPr="00BF27F6">
        <w:rPr>
          <w:rFonts w:asciiTheme="minorBidi" w:hAnsiTheme="minorBidi" w:cstheme="minorBidi"/>
          <w:bCs/>
          <w:color w:val="000000" w:themeColor="text1"/>
        </w:rPr>
        <w:t xml:space="preserve"> more proactive and indicative measures has made its way in the construction industry as well as other industries, and that is by adopting leading ind</w:t>
      </w:r>
      <w:r w:rsidR="00013CA4" w:rsidRPr="00BF27F6">
        <w:rPr>
          <w:rFonts w:asciiTheme="minorBidi" w:hAnsiTheme="minorBidi" w:cstheme="minorBidi"/>
          <w:bCs/>
          <w:color w:val="000000" w:themeColor="text1"/>
        </w:rPr>
        <w:t xml:space="preserve">icators based safety systems. </w:t>
      </w:r>
      <w:r w:rsidRPr="00BF27F6">
        <w:rPr>
          <w:rFonts w:asciiTheme="minorBidi" w:hAnsiTheme="minorBidi" w:cstheme="minorBidi"/>
          <w:bCs/>
          <w:color w:val="000000" w:themeColor="text1"/>
        </w:rPr>
        <w:t xml:space="preserve">Leading indicators </w:t>
      </w:r>
      <w:r w:rsidR="00F807B9" w:rsidRPr="00BF27F6">
        <w:rPr>
          <w:rFonts w:asciiTheme="minorBidi" w:hAnsiTheme="minorBidi" w:cstheme="minorBidi"/>
          <w:bCs/>
          <w:color w:val="000000" w:themeColor="text1"/>
        </w:rPr>
        <w:t xml:space="preserve">can be either active or passive, and </w:t>
      </w:r>
      <w:r w:rsidRPr="00BF27F6">
        <w:rPr>
          <w:rFonts w:asciiTheme="minorBidi" w:hAnsiTheme="minorBidi" w:cstheme="minorBidi"/>
          <w:bCs/>
          <w:color w:val="000000" w:themeColor="text1"/>
        </w:rPr>
        <w:t xml:space="preserve">should be metrics that measure events, activities, behaviors or processes that precede the occurrence of an incident. </w:t>
      </w:r>
      <w:r w:rsidR="00F807B9" w:rsidRPr="00BF27F6">
        <w:rPr>
          <w:rFonts w:asciiTheme="minorBidi" w:hAnsiTheme="minorBidi" w:cstheme="minorBidi"/>
          <w:color w:val="000000" w:themeColor="text1"/>
        </w:rPr>
        <w:t xml:space="preserve">Many leading indicators have been identified by different sources of the literature. Table 2 summarizes the leading indicators in the sources studied for the purpose of this research and makes a differentiation of their nature as passive or active. </w:t>
      </w:r>
    </w:p>
    <w:p w14:paraId="29AE605D" w14:textId="77777777" w:rsidR="00C37FC2" w:rsidRPr="00BF27F6" w:rsidRDefault="00C37FC2">
      <w:pPr>
        <w:spacing w:line="240" w:lineRule="auto"/>
        <w:rPr>
          <w:rFonts w:asciiTheme="minorBidi" w:hAnsiTheme="minorBidi" w:cstheme="minorBidi"/>
          <w:noProof/>
          <w:color w:val="000000" w:themeColor="text1"/>
          <w:sz w:val="20"/>
          <w:szCs w:val="20"/>
        </w:rPr>
      </w:pPr>
      <w:bookmarkStart w:id="36" w:name="_Toc475631663"/>
      <w:r w:rsidRPr="00BF27F6">
        <w:rPr>
          <w:rFonts w:asciiTheme="minorBidi" w:hAnsiTheme="minorBidi" w:cstheme="minorBidi"/>
        </w:rPr>
        <w:br w:type="page"/>
      </w:r>
    </w:p>
    <w:p w14:paraId="433B07DA" w14:textId="7DF48C11" w:rsidR="00F26DBD" w:rsidRPr="00BF27F6" w:rsidRDefault="00F26DBD" w:rsidP="00B93859">
      <w:pPr>
        <w:pStyle w:val="Caption"/>
      </w:pPr>
      <w:r w:rsidRPr="00BF27F6">
        <w:lastRenderedPageBreak/>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2</w:t>
      </w:r>
      <w:r w:rsidR="006B5103" w:rsidRPr="00BF27F6">
        <w:fldChar w:fldCharType="end"/>
      </w:r>
      <w:r w:rsidR="003D7970" w:rsidRPr="00BF27F6">
        <w:t>:</w:t>
      </w:r>
      <w:r w:rsidRPr="00BF27F6">
        <w:rPr>
          <w:lang w:val="en-GB"/>
        </w:rPr>
        <w:t xml:space="preserve"> Summary of Leading Indicators in the Literature</w:t>
      </w:r>
      <w:r w:rsidR="003D7970" w:rsidRPr="00BF27F6">
        <w:rPr>
          <w:lang w:val="en-GB"/>
        </w:rPr>
        <w:t>.</w:t>
      </w:r>
      <w:bookmarkEnd w:id="36"/>
    </w:p>
    <w:tbl>
      <w:tblPr>
        <w:tblStyle w:val="TableGrid"/>
        <w:tblW w:w="4980" w:type="pct"/>
        <w:tblInd w:w="-3" w:type="dxa"/>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Layout w:type="fixed"/>
        <w:tblLook w:val="04A0" w:firstRow="1" w:lastRow="0" w:firstColumn="1" w:lastColumn="0" w:noHBand="0" w:noVBand="1"/>
      </w:tblPr>
      <w:tblGrid>
        <w:gridCol w:w="12"/>
        <w:gridCol w:w="2106"/>
        <w:gridCol w:w="3154"/>
        <w:gridCol w:w="1134"/>
        <w:gridCol w:w="2564"/>
      </w:tblGrid>
      <w:tr w:rsidR="00822084" w:rsidRPr="00BF27F6" w14:paraId="77C916C7" w14:textId="77777777" w:rsidTr="00C37FC2">
        <w:trPr>
          <w:gridBefore w:val="1"/>
          <w:wBefore w:w="7" w:type="pct"/>
          <w:trHeight w:val="20"/>
        </w:trPr>
        <w:tc>
          <w:tcPr>
            <w:tcW w:w="1174"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EEECE1" w:themeFill="background2"/>
            <w:vAlign w:val="center"/>
            <w:hideMark/>
          </w:tcPr>
          <w:p w14:paraId="5BD5B54F" w14:textId="77777777" w:rsidR="00342408" w:rsidRPr="00BF27F6" w:rsidRDefault="00342408">
            <w:pPr>
              <w:spacing w:line="240" w:lineRule="auto"/>
              <w:ind w:right="50"/>
              <w:jc w:val="center"/>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Category</w:t>
            </w:r>
          </w:p>
        </w:tc>
        <w:tc>
          <w:tcPr>
            <w:tcW w:w="1758"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EEECE1" w:themeFill="background2"/>
            <w:vAlign w:val="center"/>
            <w:hideMark/>
          </w:tcPr>
          <w:p w14:paraId="30997EA7" w14:textId="77777777" w:rsidR="00342408" w:rsidRPr="00BF27F6" w:rsidRDefault="00342408">
            <w:pPr>
              <w:spacing w:line="240" w:lineRule="auto"/>
              <w:ind w:right="50"/>
              <w:jc w:val="center"/>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Indicator</w:t>
            </w:r>
          </w:p>
        </w:tc>
        <w:tc>
          <w:tcPr>
            <w:tcW w:w="632"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EEECE1" w:themeFill="background2"/>
            <w:vAlign w:val="center"/>
            <w:hideMark/>
          </w:tcPr>
          <w:p w14:paraId="0B9C962D" w14:textId="77777777" w:rsidR="00342408" w:rsidRPr="00BF27F6" w:rsidRDefault="00342408">
            <w:pPr>
              <w:spacing w:line="240" w:lineRule="auto"/>
              <w:ind w:right="50"/>
              <w:jc w:val="center"/>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Passive /Active</w:t>
            </w:r>
          </w:p>
        </w:tc>
        <w:tc>
          <w:tcPr>
            <w:tcW w:w="1429"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EEECE1" w:themeFill="background2"/>
            <w:vAlign w:val="center"/>
            <w:hideMark/>
          </w:tcPr>
          <w:p w14:paraId="1139F718" w14:textId="77777777" w:rsidR="00342408" w:rsidRPr="00BF27F6" w:rsidRDefault="00342408">
            <w:pPr>
              <w:spacing w:line="240" w:lineRule="auto"/>
              <w:ind w:right="50"/>
              <w:jc w:val="center"/>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Source from Literature</w:t>
            </w:r>
          </w:p>
        </w:tc>
      </w:tr>
      <w:tr w:rsidR="00822084" w:rsidRPr="00BF27F6" w14:paraId="41B1BD21" w14:textId="77777777" w:rsidTr="00C37FC2">
        <w:trPr>
          <w:gridBefore w:val="1"/>
          <w:wBefore w:w="7" w:type="pct"/>
          <w:trHeight w:val="20"/>
        </w:trPr>
        <w:tc>
          <w:tcPr>
            <w:tcW w:w="1174" w:type="pct"/>
            <w:vMerge w:val="restart"/>
            <w:tcBorders>
              <w:top w:val="single" w:sz="8" w:space="0" w:color="A6A6A6" w:themeColor="background1" w:themeShade="A6"/>
              <w:left w:val="single" w:sz="8" w:space="0" w:color="A6A6A6" w:themeColor="background1" w:themeShade="A6"/>
              <w:bottom w:val="single" w:sz="12" w:space="0" w:color="244061" w:themeColor="accent1" w:themeShade="80"/>
              <w:right w:val="single" w:sz="8" w:space="0" w:color="A6A6A6" w:themeColor="background1" w:themeShade="A6"/>
            </w:tcBorders>
            <w:noWrap/>
            <w:vAlign w:val="center"/>
            <w:hideMark/>
          </w:tcPr>
          <w:p w14:paraId="787BBFEF" w14:textId="77777777" w:rsidR="00342408" w:rsidRPr="00BF27F6" w:rsidRDefault="00342408">
            <w:pPr>
              <w:spacing w:line="240" w:lineRule="auto"/>
              <w:ind w:right="50"/>
              <w:jc w:val="center"/>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Contract and Design</w:t>
            </w:r>
          </w:p>
        </w:tc>
        <w:tc>
          <w:tcPr>
            <w:tcW w:w="1758"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3E7F268A" w14:textId="77777777" w:rsidR="00342408" w:rsidRPr="00BF27F6" w:rsidRDefault="00342408">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Contract sets minimum ratio of safety supervisors to workers</w:t>
            </w:r>
          </w:p>
        </w:tc>
        <w:tc>
          <w:tcPr>
            <w:tcW w:w="632"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2EF65992" w14:textId="77777777" w:rsidR="00342408" w:rsidRPr="00BF27F6" w:rsidRDefault="00342408">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P</w:t>
            </w:r>
          </w:p>
        </w:tc>
        <w:tc>
          <w:tcPr>
            <w:tcW w:w="1429" w:type="pct"/>
            <w:vMerge w:val="restart"/>
            <w:tcBorders>
              <w:top w:val="single" w:sz="8" w:space="0" w:color="A6A6A6" w:themeColor="background1" w:themeShade="A6"/>
              <w:left w:val="single" w:sz="8" w:space="0" w:color="A6A6A6" w:themeColor="background1" w:themeShade="A6"/>
              <w:bottom w:val="single" w:sz="12" w:space="0" w:color="244061" w:themeColor="accent1" w:themeShade="80"/>
              <w:right w:val="single" w:sz="8" w:space="0" w:color="A6A6A6" w:themeColor="background1" w:themeShade="A6"/>
            </w:tcBorders>
            <w:vAlign w:val="center"/>
            <w:hideMark/>
          </w:tcPr>
          <w:p w14:paraId="3BD6FCEC" w14:textId="6FD06280" w:rsidR="00342408" w:rsidRPr="00BF27F6" w:rsidRDefault="008A019D">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CII (2012-b); CII (2012-a).</w:t>
            </w:r>
          </w:p>
        </w:tc>
      </w:tr>
      <w:tr w:rsidR="00822084" w:rsidRPr="00BF27F6" w14:paraId="291D7E38" w14:textId="77777777" w:rsidTr="00C37FC2">
        <w:trPr>
          <w:gridBefore w:val="1"/>
          <w:wBefore w:w="7" w:type="pct"/>
          <w:trHeight w:val="20"/>
        </w:trPr>
        <w:tc>
          <w:tcPr>
            <w:tcW w:w="1174" w:type="pct"/>
            <w:vMerge/>
            <w:tcBorders>
              <w:top w:val="single" w:sz="8" w:space="0" w:color="A6A6A6" w:themeColor="background1" w:themeShade="A6"/>
              <w:left w:val="single" w:sz="8" w:space="0" w:color="A6A6A6" w:themeColor="background1" w:themeShade="A6"/>
              <w:bottom w:val="single" w:sz="12" w:space="0" w:color="244061" w:themeColor="accent1" w:themeShade="80"/>
              <w:right w:val="single" w:sz="8" w:space="0" w:color="A6A6A6" w:themeColor="background1" w:themeShade="A6"/>
            </w:tcBorders>
            <w:vAlign w:val="center"/>
            <w:hideMark/>
          </w:tcPr>
          <w:p w14:paraId="5AB17B32" w14:textId="77777777" w:rsidR="00342408" w:rsidRPr="00BF27F6" w:rsidRDefault="00342408">
            <w:pPr>
              <w:spacing w:line="240" w:lineRule="auto"/>
              <w:rPr>
                <w:rFonts w:asciiTheme="minorBidi" w:hAnsiTheme="minorBidi" w:cstheme="minorBidi"/>
                <w:b/>
                <w:bCs/>
                <w:color w:val="000000" w:themeColor="text1"/>
                <w:sz w:val="20"/>
                <w:szCs w:val="20"/>
              </w:rPr>
            </w:pPr>
          </w:p>
        </w:tc>
        <w:tc>
          <w:tcPr>
            <w:tcW w:w="1758"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65D00FB1" w14:textId="77777777" w:rsidR="00342408" w:rsidRPr="00BF27F6" w:rsidRDefault="00342408">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Contract imposes work hour restrictions for workers</w:t>
            </w:r>
          </w:p>
        </w:tc>
        <w:tc>
          <w:tcPr>
            <w:tcW w:w="632"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79F6F408" w14:textId="77777777" w:rsidR="00342408" w:rsidRPr="00BF27F6" w:rsidRDefault="00342408">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P</w:t>
            </w:r>
          </w:p>
        </w:tc>
        <w:tc>
          <w:tcPr>
            <w:tcW w:w="1429" w:type="pct"/>
            <w:vMerge/>
            <w:tcBorders>
              <w:top w:val="single" w:sz="8" w:space="0" w:color="A6A6A6" w:themeColor="background1" w:themeShade="A6"/>
              <w:left w:val="single" w:sz="8" w:space="0" w:color="A6A6A6" w:themeColor="background1" w:themeShade="A6"/>
              <w:bottom w:val="single" w:sz="12" w:space="0" w:color="244061" w:themeColor="accent1" w:themeShade="80"/>
              <w:right w:val="single" w:sz="8" w:space="0" w:color="A6A6A6" w:themeColor="background1" w:themeShade="A6"/>
            </w:tcBorders>
            <w:vAlign w:val="center"/>
            <w:hideMark/>
          </w:tcPr>
          <w:p w14:paraId="11FCC4FB" w14:textId="77777777" w:rsidR="00342408" w:rsidRPr="00BF27F6" w:rsidRDefault="00342408">
            <w:pPr>
              <w:spacing w:line="240" w:lineRule="auto"/>
              <w:rPr>
                <w:rFonts w:asciiTheme="minorBidi" w:hAnsiTheme="minorBidi" w:cstheme="minorBidi"/>
                <w:color w:val="000000" w:themeColor="text1"/>
                <w:sz w:val="20"/>
                <w:szCs w:val="20"/>
              </w:rPr>
            </w:pPr>
          </w:p>
        </w:tc>
      </w:tr>
      <w:tr w:rsidR="00822084" w:rsidRPr="00BF27F6" w14:paraId="4AE5D166" w14:textId="77777777" w:rsidTr="00C37FC2">
        <w:trPr>
          <w:gridBefore w:val="1"/>
          <w:wBefore w:w="7" w:type="pct"/>
          <w:trHeight w:val="20"/>
        </w:trPr>
        <w:tc>
          <w:tcPr>
            <w:tcW w:w="1174" w:type="pct"/>
            <w:vMerge/>
            <w:tcBorders>
              <w:top w:val="single" w:sz="8" w:space="0" w:color="A6A6A6" w:themeColor="background1" w:themeShade="A6"/>
              <w:left w:val="single" w:sz="8" w:space="0" w:color="A6A6A6" w:themeColor="background1" w:themeShade="A6"/>
              <w:bottom w:val="single" w:sz="12" w:space="0" w:color="244061" w:themeColor="accent1" w:themeShade="80"/>
              <w:right w:val="single" w:sz="8" w:space="0" w:color="A6A6A6" w:themeColor="background1" w:themeShade="A6"/>
            </w:tcBorders>
            <w:vAlign w:val="center"/>
            <w:hideMark/>
          </w:tcPr>
          <w:p w14:paraId="6B7FE430" w14:textId="77777777" w:rsidR="00342408" w:rsidRPr="00BF27F6" w:rsidRDefault="00342408">
            <w:pPr>
              <w:spacing w:line="240" w:lineRule="auto"/>
              <w:rPr>
                <w:rFonts w:asciiTheme="minorBidi" w:hAnsiTheme="minorBidi" w:cstheme="minorBidi"/>
                <w:b/>
                <w:bCs/>
                <w:color w:val="000000" w:themeColor="text1"/>
                <w:sz w:val="20"/>
                <w:szCs w:val="20"/>
              </w:rPr>
            </w:pPr>
          </w:p>
        </w:tc>
        <w:tc>
          <w:tcPr>
            <w:tcW w:w="1758" w:type="pct"/>
            <w:tcBorders>
              <w:top w:val="single" w:sz="8" w:space="0" w:color="A6A6A6" w:themeColor="background1" w:themeShade="A6"/>
              <w:left w:val="single" w:sz="8" w:space="0" w:color="A6A6A6" w:themeColor="background1" w:themeShade="A6"/>
              <w:bottom w:val="single" w:sz="12" w:space="0" w:color="244061" w:themeColor="accent1" w:themeShade="80"/>
              <w:right w:val="single" w:sz="8" w:space="0" w:color="A6A6A6" w:themeColor="background1" w:themeShade="A6"/>
            </w:tcBorders>
            <w:vAlign w:val="center"/>
            <w:hideMark/>
          </w:tcPr>
          <w:p w14:paraId="2461E7F8" w14:textId="77777777" w:rsidR="00342408" w:rsidRPr="00BF27F6" w:rsidRDefault="00342408">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Safety considered during the design phase</w:t>
            </w:r>
          </w:p>
        </w:tc>
        <w:tc>
          <w:tcPr>
            <w:tcW w:w="632" w:type="pct"/>
            <w:tcBorders>
              <w:top w:val="single" w:sz="8" w:space="0" w:color="A6A6A6" w:themeColor="background1" w:themeShade="A6"/>
              <w:left w:val="single" w:sz="8" w:space="0" w:color="A6A6A6" w:themeColor="background1" w:themeShade="A6"/>
              <w:bottom w:val="single" w:sz="12" w:space="0" w:color="244061" w:themeColor="accent1" w:themeShade="80"/>
              <w:right w:val="single" w:sz="8" w:space="0" w:color="A6A6A6" w:themeColor="background1" w:themeShade="A6"/>
            </w:tcBorders>
            <w:vAlign w:val="center"/>
            <w:hideMark/>
          </w:tcPr>
          <w:p w14:paraId="5B0CE989" w14:textId="77777777" w:rsidR="00342408" w:rsidRPr="00BF27F6" w:rsidRDefault="00342408">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P</w:t>
            </w:r>
          </w:p>
        </w:tc>
        <w:tc>
          <w:tcPr>
            <w:tcW w:w="1429" w:type="pct"/>
            <w:vMerge/>
            <w:tcBorders>
              <w:top w:val="single" w:sz="8" w:space="0" w:color="A6A6A6" w:themeColor="background1" w:themeShade="A6"/>
              <w:left w:val="single" w:sz="8" w:space="0" w:color="A6A6A6" w:themeColor="background1" w:themeShade="A6"/>
              <w:bottom w:val="single" w:sz="12" w:space="0" w:color="244061" w:themeColor="accent1" w:themeShade="80"/>
              <w:right w:val="single" w:sz="8" w:space="0" w:color="A6A6A6" w:themeColor="background1" w:themeShade="A6"/>
            </w:tcBorders>
            <w:vAlign w:val="center"/>
            <w:hideMark/>
          </w:tcPr>
          <w:p w14:paraId="196821CF" w14:textId="77777777" w:rsidR="00342408" w:rsidRPr="00BF27F6" w:rsidRDefault="00342408">
            <w:pPr>
              <w:spacing w:line="240" w:lineRule="auto"/>
              <w:rPr>
                <w:rFonts w:asciiTheme="minorBidi" w:hAnsiTheme="minorBidi" w:cstheme="minorBidi"/>
                <w:color w:val="000000" w:themeColor="text1"/>
                <w:sz w:val="20"/>
                <w:szCs w:val="20"/>
              </w:rPr>
            </w:pPr>
          </w:p>
        </w:tc>
      </w:tr>
      <w:tr w:rsidR="00822084" w:rsidRPr="00BF27F6" w14:paraId="60194F70" w14:textId="77777777" w:rsidTr="00C37FC2">
        <w:trPr>
          <w:gridBefore w:val="1"/>
          <w:wBefore w:w="7" w:type="pct"/>
          <w:trHeight w:val="20"/>
        </w:trPr>
        <w:tc>
          <w:tcPr>
            <w:tcW w:w="1174" w:type="pct"/>
            <w:vMerge w:val="restart"/>
            <w:tcBorders>
              <w:top w:val="single" w:sz="12" w:space="0" w:color="244061" w:themeColor="accent1" w:themeShade="80"/>
              <w:left w:val="single" w:sz="8" w:space="0" w:color="A6A6A6" w:themeColor="background1" w:themeShade="A6"/>
              <w:bottom w:val="single" w:sz="12" w:space="0" w:color="244061" w:themeColor="accent1" w:themeShade="80"/>
              <w:right w:val="single" w:sz="8" w:space="0" w:color="A6A6A6" w:themeColor="background1" w:themeShade="A6"/>
            </w:tcBorders>
            <w:noWrap/>
            <w:vAlign w:val="center"/>
            <w:hideMark/>
          </w:tcPr>
          <w:p w14:paraId="6D9F0FAB" w14:textId="77777777" w:rsidR="00342408" w:rsidRPr="00BF27F6" w:rsidRDefault="00342408">
            <w:pPr>
              <w:spacing w:line="240" w:lineRule="auto"/>
              <w:ind w:right="50"/>
              <w:jc w:val="center"/>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Owner</w:t>
            </w:r>
          </w:p>
        </w:tc>
        <w:tc>
          <w:tcPr>
            <w:tcW w:w="1758" w:type="pct"/>
            <w:tcBorders>
              <w:top w:val="single" w:sz="12" w:space="0" w:color="244061" w:themeColor="accent1"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0A28F641" w14:textId="77777777" w:rsidR="00342408" w:rsidRPr="00BF27F6" w:rsidRDefault="00342408">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Owner review and approval of safety plan</w:t>
            </w:r>
          </w:p>
        </w:tc>
        <w:tc>
          <w:tcPr>
            <w:tcW w:w="632" w:type="pct"/>
            <w:tcBorders>
              <w:top w:val="single" w:sz="12" w:space="0" w:color="244061" w:themeColor="accent1"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607BDB13" w14:textId="77777777" w:rsidR="00342408" w:rsidRPr="00BF27F6" w:rsidRDefault="00342408">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P</w:t>
            </w:r>
          </w:p>
        </w:tc>
        <w:tc>
          <w:tcPr>
            <w:tcW w:w="1429" w:type="pct"/>
            <w:vMerge w:val="restart"/>
            <w:tcBorders>
              <w:top w:val="single" w:sz="12" w:space="0" w:color="244061" w:themeColor="accent1"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0A906257" w14:textId="22B1960D" w:rsidR="00342408" w:rsidRPr="00BF27F6" w:rsidRDefault="008A019D">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CII (2012-b); CII (2012-a).</w:t>
            </w:r>
          </w:p>
        </w:tc>
      </w:tr>
      <w:tr w:rsidR="00822084" w:rsidRPr="00BF27F6" w14:paraId="1D5216CF" w14:textId="77777777" w:rsidTr="00C37FC2">
        <w:trPr>
          <w:gridBefore w:val="1"/>
          <w:wBefore w:w="7" w:type="pct"/>
          <w:trHeight w:val="20"/>
        </w:trPr>
        <w:tc>
          <w:tcPr>
            <w:tcW w:w="1174" w:type="pct"/>
            <w:vMerge/>
            <w:tcBorders>
              <w:top w:val="single" w:sz="12" w:space="0" w:color="244061" w:themeColor="accent1" w:themeShade="80"/>
              <w:left w:val="single" w:sz="8" w:space="0" w:color="A6A6A6" w:themeColor="background1" w:themeShade="A6"/>
              <w:bottom w:val="single" w:sz="12" w:space="0" w:color="244061" w:themeColor="accent1" w:themeShade="80"/>
              <w:right w:val="single" w:sz="8" w:space="0" w:color="A6A6A6" w:themeColor="background1" w:themeShade="A6"/>
            </w:tcBorders>
            <w:vAlign w:val="center"/>
            <w:hideMark/>
          </w:tcPr>
          <w:p w14:paraId="46095F7E" w14:textId="77777777" w:rsidR="00342408" w:rsidRPr="00BF27F6" w:rsidRDefault="00342408">
            <w:pPr>
              <w:spacing w:line="240" w:lineRule="auto"/>
              <w:rPr>
                <w:rFonts w:asciiTheme="minorBidi" w:hAnsiTheme="minorBidi" w:cstheme="minorBidi"/>
                <w:b/>
                <w:bCs/>
                <w:color w:val="000000" w:themeColor="text1"/>
                <w:sz w:val="20"/>
                <w:szCs w:val="20"/>
              </w:rPr>
            </w:pPr>
          </w:p>
        </w:tc>
        <w:tc>
          <w:tcPr>
            <w:tcW w:w="1758"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70A13C83" w14:textId="77777777" w:rsidR="00342408" w:rsidRPr="00BF27F6" w:rsidRDefault="00342408">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Aggressive owner promotion of jobsite safety. </w:t>
            </w:r>
          </w:p>
        </w:tc>
        <w:tc>
          <w:tcPr>
            <w:tcW w:w="632"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749B6253" w14:textId="77777777" w:rsidR="00342408" w:rsidRPr="00BF27F6" w:rsidRDefault="00342408">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p>
        </w:tc>
        <w:tc>
          <w:tcPr>
            <w:tcW w:w="1429" w:type="pct"/>
            <w:vMerge/>
            <w:tcBorders>
              <w:top w:val="single" w:sz="12" w:space="0" w:color="244061" w:themeColor="accent1"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08180A5C" w14:textId="77777777" w:rsidR="00342408" w:rsidRPr="00BF27F6" w:rsidRDefault="00342408">
            <w:pPr>
              <w:spacing w:line="240" w:lineRule="auto"/>
              <w:rPr>
                <w:rFonts w:asciiTheme="minorBidi" w:hAnsiTheme="minorBidi" w:cstheme="minorBidi"/>
                <w:color w:val="000000" w:themeColor="text1"/>
                <w:sz w:val="20"/>
                <w:szCs w:val="20"/>
              </w:rPr>
            </w:pPr>
          </w:p>
        </w:tc>
      </w:tr>
      <w:tr w:rsidR="00822084" w:rsidRPr="00BF27F6" w14:paraId="1A89BF03" w14:textId="77777777" w:rsidTr="00C37FC2">
        <w:trPr>
          <w:gridBefore w:val="1"/>
          <w:wBefore w:w="7" w:type="pct"/>
          <w:trHeight w:val="20"/>
        </w:trPr>
        <w:tc>
          <w:tcPr>
            <w:tcW w:w="1174" w:type="pct"/>
            <w:vMerge/>
            <w:tcBorders>
              <w:top w:val="single" w:sz="12" w:space="0" w:color="244061" w:themeColor="accent1" w:themeShade="80"/>
              <w:left w:val="single" w:sz="8" w:space="0" w:color="A6A6A6" w:themeColor="background1" w:themeShade="A6"/>
              <w:bottom w:val="single" w:sz="12" w:space="0" w:color="244061" w:themeColor="accent1" w:themeShade="80"/>
              <w:right w:val="single" w:sz="8" w:space="0" w:color="A6A6A6" w:themeColor="background1" w:themeShade="A6"/>
            </w:tcBorders>
            <w:vAlign w:val="center"/>
            <w:hideMark/>
          </w:tcPr>
          <w:p w14:paraId="7141BD31" w14:textId="77777777" w:rsidR="00342408" w:rsidRPr="00BF27F6" w:rsidRDefault="00342408">
            <w:pPr>
              <w:spacing w:line="240" w:lineRule="auto"/>
              <w:rPr>
                <w:rFonts w:asciiTheme="minorBidi" w:hAnsiTheme="minorBidi" w:cstheme="minorBidi"/>
                <w:b/>
                <w:bCs/>
                <w:color w:val="000000" w:themeColor="text1"/>
                <w:sz w:val="20"/>
                <w:szCs w:val="20"/>
              </w:rPr>
            </w:pPr>
          </w:p>
        </w:tc>
        <w:tc>
          <w:tcPr>
            <w:tcW w:w="1758"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0203F146" w14:textId="77777777" w:rsidR="00342408" w:rsidRPr="00BF27F6" w:rsidRDefault="00342408">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Owner safety walkthroughs</w:t>
            </w:r>
          </w:p>
        </w:tc>
        <w:tc>
          <w:tcPr>
            <w:tcW w:w="632"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6C4BB044" w14:textId="77777777" w:rsidR="00342408" w:rsidRPr="00BF27F6" w:rsidRDefault="00342408">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p>
        </w:tc>
        <w:tc>
          <w:tcPr>
            <w:tcW w:w="1429" w:type="pct"/>
            <w:vMerge w:val="restart"/>
            <w:tcBorders>
              <w:top w:val="single" w:sz="8" w:space="0" w:color="A6A6A6" w:themeColor="background1" w:themeShade="A6"/>
              <w:left w:val="single" w:sz="8" w:space="0" w:color="A6A6A6" w:themeColor="background1" w:themeShade="A6"/>
              <w:bottom w:val="single" w:sz="12" w:space="0" w:color="244061" w:themeColor="accent1" w:themeShade="80"/>
              <w:right w:val="single" w:sz="8" w:space="0" w:color="A6A6A6" w:themeColor="background1" w:themeShade="A6"/>
            </w:tcBorders>
            <w:vAlign w:val="center"/>
            <w:hideMark/>
          </w:tcPr>
          <w:p w14:paraId="2EB6167E" w14:textId="18D43223" w:rsidR="00342408" w:rsidRPr="00BF27F6" w:rsidRDefault="00342408">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Hinze and </w:t>
            </w:r>
            <w:r w:rsidR="003819C6" w:rsidRPr="00BF27F6">
              <w:rPr>
                <w:rFonts w:asciiTheme="minorBidi" w:hAnsiTheme="minorBidi" w:cstheme="minorBidi"/>
                <w:color w:val="000000" w:themeColor="text1"/>
                <w:sz w:val="20"/>
                <w:szCs w:val="20"/>
              </w:rPr>
              <w:t>Hallowell</w:t>
            </w:r>
            <w:r w:rsidRPr="00BF27F6">
              <w:rPr>
                <w:rFonts w:asciiTheme="minorBidi" w:hAnsiTheme="minorBidi" w:cstheme="minorBidi"/>
                <w:color w:val="000000" w:themeColor="text1"/>
                <w:sz w:val="20"/>
                <w:szCs w:val="20"/>
              </w:rPr>
              <w:t xml:space="preserve"> (2013)</w:t>
            </w:r>
            <w:r w:rsidR="00044B04" w:rsidRPr="00BF27F6">
              <w:rPr>
                <w:rFonts w:asciiTheme="minorBidi" w:hAnsiTheme="minorBidi" w:cstheme="minorBidi"/>
                <w:color w:val="000000" w:themeColor="text1"/>
                <w:sz w:val="20"/>
                <w:szCs w:val="20"/>
              </w:rPr>
              <w:t>; Salas and Hallowell (2016)</w:t>
            </w:r>
          </w:p>
        </w:tc>
      </w:tr>
      <w:tr w:rsidR="00822084" w:rsidRPr="00BF27F6" w14:paraId="75A4E89D" w14:textId="77777777" w:rsidTr="00C37FC2">
        <w:trPr>
          <w:gridBefore w:val="1"/>
          <w:wBefore w:w="7" w:type="pct"/>
          <w:trHeight w:val="75"/>
        </w:trPr>
        <w:tc>
          <w:tcPr>
            <w:tcW w:w="1174" w:type="pct"/>
            <w:vMerge/>
            <w:tcBorders>
              <w:top w:val="single" w:sz="12" w:space="0" w:color="244061" w:themeColor="accent1" w:themeShade="80"/>
              <w:left w:val="single" w:sz="8" w:space="0" w:color="A6A6A6" w:themeColor="background1" w:themeShade="A6"/>
              <w:bottom w:val="single" w:sz="12" w:space="0" w:color="244061" w:themeColor="accent1" w:themeShade="80"/>
              <w:right w:val="single" w:sz="8" w:space="0" w:color="A6A6A6" w:themeColor="background1" w:themeShade="A6"/>
            </w:tcBorders>
            <w:vAlign w:val="center"/>
            <w:hideMark/>
          </w:tcPr>
          <w:p w14:paraId="31718466" w14:textId="77777777" w:rsidR="00342408" w:rsidRPr="00BF27F6" w:rsidRDefault="00342408">
            <w:pPr>
              <w:spacing w:line="240" w:lineRule="auto"/>
              <w:rPr>
                <w:rFonts w:asciiTheme="minorBidi" w:hAnsiTheme="minorBidi" w:cstheme="minorBidi"/>
                <w:b/>
                <w:bCs/>
                <w:color w:val="000000" w:themeColor="text1"/>
                <w:sz w:val="20"/>
                <w:szCs w:val="20"/>
              </w:rPr>
            </w:pPr>
          </w:p>
        </w:tc>
        <w:tc>
          <w:tcPr>
            <w:tcW w:w="1758" w:type="pct"/>
            <w:tcBorders>
              <w:top w:val="single" w:sz="8" w:space="0" w:color="A6A6A6" w:themeColor="background1" w:themeShade="A6"/>
              <w:left w:val="single" w:sz="8" w:space="0" w:color="A6A6A6" w:themeColor="background1" w:themeShade="A6"/>
              <w:bottom w:val="single" w:sz="12" w:space="0" w:color="244061" w:themeColor="accent1" w:themeShade="80"/>
              <w:right w:val="single" w:sz="8" w:space="0" w:color="A6A6A6" w:themeColor="background1" w:themeShade="A6"/>
            </w:tcBorders>
            <w:vAlign w:val="center"/>
            <w:hideMark/>
          </w:tcPr>
          <w:p w14:paraId="6AF0FA45" w14:textId="77777777" w:rsidR="00342408" w:rsidRPr="00BF27F6" w:rsidRDefault="00342408">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Owner’s participation in worker orientation sessions</w:t>
            </w:r>
          </w:p>
        </w:tc>
        <w:tc>
          <w:tcPr>
            <w:tcW w:w="632" w:type="pct"/>
            <w:tcBorders>
              <w:top w:val="single" w:sz="8" w:space="0" w:color="A6A6A6" w:themeColor="background1" w:themeShade="A6"/>
              <w:left w:val="single" w:sz="8" w:space="0" w:color="A6A6A6" w:themeColor="background1" w:themeShade="A6"/>
              <w:bottom w:val="single" w:sz="12" w:space="0" w:color="244061" w:themeColor="accent1" w:themeShade="80"/>
              <w:right w:val="single" w:sz="8" w:space="0" w:color="A6A6A6" w:themeColor="background1" w:themeShade="A6"/>
            </w:tcBorders>
            <w:vAlign w:val="center"/>
            <w:hideMark/>
          </w:tcPr>
          <w:p w14:paraId="39BE1244" w14:textId="77777777" w:rsidR="00342408" w:rsidRPr="00BF27F6" w:rsidRDefault="00342408">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p>
        </w:tc>
        <w:tc>
          <w:tcPr>
            <w:tcW w:w="1429" w:type="pct"/>
            <w:vMerge/>
            <w:tcBorders>
              <w:top w:val="single" w:sz="8" w:space="0" w:color="A6A6A6" w:themeColor="background1" w:themeShade="A6"/>
              <w:left w:val="single" w:sz="8" w:space="0" w:color="A6A6A6" w:themeColor="background1" w:themeShade="A6"/>
              <w:bottom w:val="single" w:sz="12" w:space="0" w:color="244061" w:themeColor="accent1" w:themeShade="80"/>
              <w:right w:val="single" w:sz="8" w:space="0" w:color="A6A6A6" w:themeColor="background1" w:themeShade="A6"/>
            </w:tcBorders>
            <w:vAlign w:val="center"/>
            <w:hideMark/>
          </w:tcPr>
          <w:p w14:paraId="4BCF9571" w14:textId="77777777" w:rsidR="00342408" w:rsidRPr="00BF27F6" w:rsidRDefault="00342408">
            <w:pPr>
              <w:spacing w:line="240" w:lineRule="auto"/>
              <w:rPr>
                <w:rFonts w:asciiTheme="minorBidi" w:hAnsiTheme="minorBidi" w:cstheme="minorBidi"/>
                <w:color w:val="000000" w:themeColor="text1"/>
                <w:sz w:val="20"/>
                <w:szCs w:val="20"/>
              </w:rPr>
            </w:pPr>
          </w:p>
        </w:tc>
      </w:tr>
      <w:tr w:rsidR="00822084" w:rsidRPr="00BF27F6" w14:paraId="7445CBE0" w14:textId="77777777" w:rsidTr="00C37FC2">
        <w:trPr>
          <w:gridBefore w:val="1"/>
          <w:wBefore w:w="7" w:type="pct"/>
          <w:trHeight w:val="20"/>
        </w:trPr>
        <w:tc>
          <w:tcPr>
            <w:tcW w:w="1174" w:type="pct"/>
            <w:vMerge w:val="restart"/>
            <w:tcBorders>
              <w:top w:val="single" w:sz="12" w:space="0" w:color="244061" w:themeColor="accent1" w:themeShade="80"/>
              <w:left w:val="single" w:sz="8" w:space="0" w:color="A6A6A6" w:themeColor="background1" w:themeShade="A6"/>
              <w:bottom w:val="single" w:sz="12" w:space="0" w:color="244061" w:themeColor="accent1" w:themeShade="80"/>
              <w:right w:val="single" w:sz="8" w:space="0" w:color="A6A6A6" w:themeColor="background1" w:themeShade="A6"/>
            </w:tcBorders>
            <w:noWrap/>
            <w:vAlign w:val="center"/>
            <w:hideMark/>
          </w:tcPr>
          <w:p w14:paraId="527CC3B3" w14:textId="77777777" w:rsidR="00342408" w:rsidRPr="00BF27F6" w:rsidRDefault="00342408">
            <w:pPr>
              <w:spacing w:line="240" w:lineRule="auto"/>
              <w:ind w:right="50"/>
              <w:jc w:val="center"/>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Contractor</w:t>
            </w:r>
          </w:p>
        </w:tc>
        <w:tc>
          <w:tcPr>
            <w:tcW w:w="1758" w:type="pct"/>
            <w:tcBorders>
              <w:top w:val="single" w:sz="12" w:space="0" w:color="244061" w:themeColor="accent1"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176C7CD3" w14:textId="77777777" w:rsidR="00342408" w:rsidRPr="00BF27F6" w:rsidRDefault="00342408">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Contractor selected based on safety </w:t>
            </w:r>
          </w:p>
        </w:tc>
        <w:tc>
          <w:tcPr>
            <w:tcW w:w="632" w:type="pct"/>
            <w:tcBorders>
              <w:top w:val="single" w:sz="12" w:space="0" w:color="244061" w:themeColor="accent1"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37FD797A" w14:textId="77777777" w:rsidR="00342408" w:rsidRPr="00BF27F6" w:rsidRDefault="00342408">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P</w:t>
            </w:r>
          </w:p>
        </w:tc>
        <w:tc>
          <w:tcPr>
            <w:tcW w:w="1429" w:type="pct"/>
            <w:tcBorders>
              <w:top w:val="single" w:sz="12" w:space="0" w:color="244061" w:themeColor="accent1"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122A1A76" w14:textId="535DC232" w:rsidR="00342408" w:rsidRPr="00BF27F6" w:rsidRDefault="00342408">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Hinze and </w:t>
            </w:r>
            <w:r w:rsidR="003819C6" w:rsidRPr="00BF27F6">
              <w:rPr>
                <w:rFonts w:asciiTheme="minorBidi" w:hAnsiTheme="minorBidi" w:cstheme="minorBidi"/>
                <w:color w:val="000000" w:themeColor="text1"/>
                <w:sz w:val="20"/>
                <w:szCs w:val="20"/>
              </w:rPr>
              <w:t>Hallowell</w:t>
            </w:r>
            <w:r w:rsidRPr="00BF27F6">
              <w:rPr>
                <w:rFonts w:asciiTheme="minorBidi" w:hAnsiTheme="minorBidi" w:cstheme="minorBidi"/>
                <w:color w:val="000000" w:themeColor="text1"/>
                <w:sz w:val="20"/>
                <w:szCs w:val="20"/>
              </w:rPr>
              <w:t xml:space="preserve"> (2013)</w:t>
            </w:r>
            <w:r w:rsidR="008A019D" w:rsidRPr="00BF27F6">
              <w:rPr>
                <w:rFonts w:asciiTheme="minorBidi" w:hAnsiTheme="minorBidi" w:cstheme="minorBidi"/>
                <w:color w:val="000000" w:themeColor="text1"/>
                <w:sz w:val="20"/>
                <w:szCs w:val="20"/>
              </w:rPr>
              <w:t>.</w:t>
            </w:r>
          </w:p>
        </w:tc>
      </w:tr>
      <w:tr w:rsidR="00822084" w:rsidRPr="00BF27F6" w14:paraId="03EAF241" w14:textId="77777777" w:rsidTr="00C37FC2">
        <w:trPr>
          <w:gridBefore w:val="1"/>
          <w:wBefore w:w="7" w:type="pct"/>
          <w:trHeight w:val="20"/>
        </w:trPr>
        <w:tc>
          <w:tcPr>
            <w:tcW w:w="1174" w:type="pct"/>
            <w:vMerge/>
            <w:tcBorders>
              <w:top w:val="single" w:sz="12" w:space="0" w:color="244061" w:themeColor="accent1" w:themeShade="80"/>
              <w:left w:val="single" w:sz="8" w:space="0" w:color="A6A6A6" w:themeColor="background1" w:themeShade="A6"/>
              <w:bottom w:val="single" w:sz="12" w:space="0" w:color="244061" w:themeColor="accent1" w:themeShade="80"/>
              <w:right w:val="single" w:sz="8" w:space="0" w:color="A6A6A6" w:themeColor="background1" w:themeShade="A6"/>
            </w:tcBorders>
            <w:vAlign w:val="center"/>
            <w:hideMark/>
          </w:tcPr>
          <w:p w14:paraId="34AB3441" w14:textId="77777777" w:rsidR="00342408" w:rsidRPr="00BF27F6" w:rsidRDefault="00342408">
            <w:pPr>
              <w:spacing w:line="240" w:lineRule="auto"/>
              <w:rPr>
                <w:rFonts w:asciiTheme="minorBidi" w:hAnsiTheme="minorBidi" w:cstheme="minorBidi"/>
                <w:b/>
                <w:bCs/>
                <w:color w:val="000000" w:themeColor="text1"/>
                <w:sz w:val="20"/>
                <w:szCs w:val="20"/>
              </w:rPr>
            </w:pPr>
          </w:p>
        </w:tc>
        <w:tc>
          <w:tcPr>
            <w:tcW w:w="1758"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27008066" w14:textId="77777777" w:rsidR="00342408" w:rsidRPr="00BF27F6" w:rsidRDefault="00342408">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Utilization of contractor safety performance record in decision making concerning contracts </w:t>
            </w:r>
          </w:p>
        </w:tc>
        <w:tc>
          <w:tcPr>
            <w:tcW w:w="632"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594A9A47" w14:textId="77777777" w:rsidR="00342408" w:rsidRPr="00BF27F6" w:rsidRDefault="00342408">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P</w:t>
            </w:r>
          </w:p>
        </w:tc>
        <w:tc>
          <w:tcPr>
            <w:tcW w:w="1429" w:type="pct"/>
            <w:vMerge w:val="restar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1E0D6BBD" w14:textId="1F9433CC" w:rsidR="00342408" w:rsidRPr="00BF27F6" w:rsidRDefault="00342408">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Reiman and Pietikainen (2012)</w:t>
            </w:r>
            <w:r w:rsidR="00044B04" w:rsidRPr="00BF27F6">
              <w:rPr>
                <w:rFonts w:asciiTheme="minorBidi" w:hAnsiTheme="minorBidi" w:cstheme="minorBidi"/>
                <w:color w:val="000000" w:themeColor="text1"/>
                <w:sz w:val="20"/>
                <w:szCs w:val="20"/>
              </w:rPr>
              <w:t>; Guo and Yiu, 2015</w:t>
            </w:r>
          </w:p>
        </w:tc>
      </w:tr>
      <w:tr w:rsidR="00822084" w:rsidRPr="00BF27F6" w14:paraId="1CC98709" w14:textId="77777777" w:rsidTr="00C37FC2">
        <w:trPr>
          <w:gridBefore w:val="1"/>
          <w:wBefore w:w="7" w:type="pct"/>
          <w:trHeight w:val="20"/>
        </w:trPr>
        <w:tc>
          <w:tcPr>
            <w:tcW w:w="1174" w:type="pct"/>
            <w:vMerge/>
            <w:tcBorders>
              <w:top w:val="single" w:sz="12" w:space="0" w:color="244061" w:themeColor="accent1" w:themeShade="80"/>
              <w:left w:val="single" w:sz="8" w:space="0" w:color="A6A6A6" w:themeColor="background1" w:themeShade="A6"/>
              <w:bottom w:val="single" w:sz="12" w:space="0" w:color="244061" w:themeColor="accent1" w:themeShade="80"/>
              <w:right w:val="single" w:sz="8" w:space="0" w:color="A6A6A6" w:themeColor="background1" w:themeShade="A6"/>
            </w:tcBorders>
            <w:vAlign w:val="center"/>
            <w:hideMark/>
          </w:tcPr>
          <w:p w14:paraId="675C4AC1" w14:textId="77777777" w:rsidR="00342408" w:rsidRPr="00BF27F6" w:rsidRDefault="00342408">
            <w:pPr>
              <w:spacing w:line="240" w:lineRule="auto"/>
              <w:rPr>
                <w:rFonts w:asciiTheme="minorBidi" w:hAnsiTheme="minorBidi" w:cstheme="minorBidi"/>
                <w:b/>
                <w:bCs/>
                <w:color w:val="000000" w:themeColor="text1"/>
                <w:sz w:val="20"/>
                <w:szCs w:val="20"/>
              </w:rPr>
            </w:pPr>
          </w:p>
        </w:tc>
        <w:tc>
          <w:tcPr>
            <w:tcW w:w="1758"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5AACAF38" w14:textId="77777777" w:rsidR="00342408" w:rsidRPr="00BF27F6" w:rsidRDefault="00342408">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Contractors are trained on safety culture issues and work practices </w:t>
            </w:r>
          </w:p>
        </w:tc>
        <w:tc>
          <w:tcPr>
            <w:tcW w:w="632"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2DCAE0C5" w14:textId="77777777" w:rsidR="00342408" w:rsidRPr="00BF27F6" w:rsidRDefault="00342408">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P</w:t>
            </w:r>
          </w:p>
        </w:tc>
        <w:tc>
          <w:tcPr>
            <w:tcW w:w="1429" w:type="pct"/>
            <w:vMerge/>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5B1DAED8" w14:textId="77777777" w:rsidR="00342408" w:rsidRPr="00BF27F6" w:rsidRDefault="00342408">
            <w:pPr>
              <w:spacing w:line="240" w:lineRule="auto"/>
              <w:rPr>
                <w:rFonts w:asciiTheme="minorBidi" w:hAnsiTheme="minorBidi" w:cstheme="minorBidi"/>
                <w:color w:val="000000" w:themeColor="text1"/>
                <w:sz w:val="20"/>
                <w:szCs w:val="20"/>
              </w:rPr>
            </w:pPr>
          </w:p>
        </w:tc>
      </w:tr>
      <w:tr w:rsidR="00822084" w:rsidRPr="00BF27F6" w14:paraId="3BA3C128" w14:textId="77777777" w:rsidTr="00C37FC2">
        <w:trPr>
          <w:gridBefore w:val="1"/>
          <w:wBefore w:w="7" w:type="pct"/>
          <w:trHeight w:val="20"/>
        </w:trPr>
        <w:tc>
          <w:tcPr>
            <w:tcW w:w="1174" w:type="pct"/>
            <w:vMerge/>
            <w:tcBorders>
              <w:top w:val="single" w:sz="12" w:space="0" w:color="244061" w:themeColor="accent1" w:themeShade="80"/>
              <w:left w:val="single" w:sz="8" w:space="0" w:color="A6A6A6" w:themeColor="background1" w:themeShade="A6"/>
              <w:bottom w:val="single" w:sz="12" w:space="0" w:color="244061" w:themeColor="accent1" w:themeShade="80"/>
              <w:right w:val="single" w:sz="8" w:space="0" w:color="A6A6A6" w:themeColor="background1" w:themeShade="A6"/>
            </w:tcBorders>
            <w:vAlign w:val="center"/>
            <w:hideMark/>
          </w:tcPr>
          <w:p w14:paraId="7A4E33B1" w14:textId="77777777" w:rsidR="00342408" w:rsidRPr="00BF27F6" w:rsidRDefault="00342408">
            <w:pPr>
              <w:spacing w:line="240" w:lineRule="auto"/>
              <w:rPr>
                <w:rFonts w:asciiTheme="minorBidi" w:hAnsiTheme="minorBidi" w:cstheme="minorBidi"/>
                <w:b/>
                <w:bCs/>
                <w:color w:val="000000" w:themeColor="text1"/>
                <w:sz w:val="20"/>
                <w:szCs w:val="20"/>
              </w:rPr>
            </w:pPr>
          </w:p>
        </w:tc>
        <w:tc>
          <w:tcPr>
            <w:tcW w:w="1758" w:type="pct"/>
            <w:tcBorders>
              <w:top w:val="single" w:sz="8" w:space="0" w:color="A6A6A6" w:themeColor="background1" w:themeShade="A6"/>
              <w:left w:val="single" w:sz="8" w:space="0" w:color="A6A6A6" w:themeColor="background1" w:themeShade="A6"/>
              <w:bottom w:val="single" w:sz="12" w:space="0" w:color="244061" w:themeColor="accent1" w:themeShade="80"/>
              <w:right w:val="single" w:sz="8" w:space="0" w:color="A6A6A6" w:themeColor="background1" w:themeShade="A6"/>
            </w:tcBorders>
            <w:vAlign w:val="center"/>
            <w:hideMark/>
          </w:tcPr>
          <w:p w14:paraId="2521FBD2" w14:textId="77777777" w:rsidR="00342408" w:rsidRPr="00BF27F6" w:rsidRDefault="00342408">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Participation of all contractors in safety meetings</w:t>
            </w:r>
          </w:p>
        </w:tc>
        <w:tc>
          <w:tcPr>
            <w:tcW w:w="632" w:type="pct"/>
            <w:tcBorders>
              <w:top w:val="single" w:sz="8" w:space="0" w:color="A6A6A6" w:themeColor="background1" w:themeShade="A6"/>
              <w:left w:val="single" w:sz="8" w:space="0" w:color="A6A6A6" w:themeColor="background1" w:themeShade="A6"/>
              <w:bottom w:val="single" w:sz="12" w:space="0" w:color="244061" w:themeColor="accent1" w:themeShade="80"/>
              <w:right w:val="single" w:sz="8" w:space="0" w:color="A6A6A6" w:themeColor="background1" w:themeShade="A6"/>
            </w:tcBorders>
            <w:vAlign w:val="center"/>
            <w:hideMark/>
          </w:tcPr>
          <w:p w14:paraId="23C67E22" w14:textId="77777777" w:rsidR="00342408" w:rsidRPr="00BF27F6" w:rsidRDefault="00342408">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p>
        </w:tc>
        <w:tc>
          <w:tcPr>
            <w:tcW w:w="1429" w:type="pct"/>
            <w:tcBorders>
              <w:top w:val="single" w:sz="8" w:space="0" w:color="A6A6A6" w:themeColor="background1" w:themeShade="A6"/>
              <w:left w:val="single" w:sz="8" w:space="0" w:color="A6A6A6" w:themeColor="background1" w:themeShade="A6"/>
              <w:bottom w:val="single" w:sz="12" w:space="0" w:color="244061" w:themeColor="accent1" w:themeShade="80"/>
              <w:right w:val="single" w:sz="8" w:space="0" w:color="A6A6A6" w:themeColor="background1" w:themeShade="A6"/>
            </w:tcBorders>
            <w:vAlign w:val="center"/>
            <w:hideMark/>
          </w:tcPr>
          <w:p w14:paraId="10E1A5D6" w14:textId="21000D7F" w:rsidR="00342408" w:rsidRPr="00BF27F6" w:rsidRDefault="00342408">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Hinze and </w:t>
            </w:r>
            <w:r w:rsidR="003819C6" w:rsidRPr="00BF27F6">
              <w:rPr>
                <w:rFonts w:asciiTheme="minorBidi" w:hAnsiTheme="minorBidi" w:cstheme="minorBidi"/>
                <w:color w:val="000000" w:themeColor="text1"/>
                <w:sz w:val="20"/>
                <w:szCs w:val="20"/>
              </w:rPr>
              <w:t>Hallowell</w:t>
            </w:r>
            <w:r w:rsidRPr="00BF27F6">
              <w:rPr>
                <w:rFonts w:asciiTheme="minorBidi" w:hAnsiTheme="minorBidi" w:cstheme="minorBidi"/>
                <w:color w:val="000000" w:themeColor="text1"/>
                <w:sz w:val="20"/>
                <w:szCs w:val="20"/>
              </w:rPr>
              <w:t xml:space="preserve"> (2013)</w:t>
            </w:r>
            <w:r w:rsidR="008A019D" w:rsidRPr="00BF27F6">
              <w:rPr>
                <w:rFonts w:asciiTheme="minorBidi" w:hAnsiTheme="minorBidi" w:cstheme="minorBidi"/>
                <w:color w:val="000000" w:themeColor="text1"/>
                <w:sz w:val="20"/>
                <w:szCs w:val="20"/>
              </w:rPr>
              <w:t>.</w:t>
            </w:r>
          </w:p>
        </w:tc>
      </w:tr>
      <w:tr w:rsidR="00822084" w:rsidRPr="00BF27F6" w14:paraId="2A24AEEF" w14:textId="77777777" w:rsidTr="00C37FC2">
        <w:trPr>
          <w:trHeight w:val="20"/>
        </w:trPr>
        <w:tc>
          <w:tcPr>
            <w:tcW w:w="1181" w:type="pct"/>
            <w:gridSpan w:val="2"/>
            <w:vMerge w:val="restart"/>
            <w:tcBorders>
              <w:top w:val="single" w:sz="12" w:space="0" w:color="244061" w:themeColor="accent1" w:themeShade="80"/>
              <w:left w:val="single" w:sz="8" w:space="0" w:color="A6A6A6" w:themeColor="background1" w:themeShade="A6"/>
              <w:bottom w:val="single" w:sz="12" w:space="0" w:color="244061" w:themeColor="accent1" w:themeShade="80"/>
              <w:right w:val="single" w:sz="8" w:space="0" w:color="A6A6A6" w:themeColor="background1" w:themeShade="A6"/>
            </w:tcBorders>
            <w:vAlign w:val="center"/>
            <w:hideMark/>
          </w:tcPr>
          <w:p w14:paraId="14360123" w14:textId="44D35359" w:rsidR="002211AB" w:rsidRPr="00BF27F6" w:rsidRDefault="002211AB" w:rsidP="002211AB">
            <w:pPr>
              <w:spacing w:line="240" w:lineRule="auto"/>
              <w:ind w:right="50"/>
              <w:jc w:val="center"/>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Sub-contractors</w:t>
            </w:r>
          </w:p>
        </w:tc>
        <w:tc>
          <w:tcPr>
            <w:tcW w:w="1758" w:type="pct"/>
            <w:tcBorders>
              <w:top w:val="single" w:sz="12" w:space="0" w:color="244061" w:themeColor="accent1"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76D65AE0" w14:textId="4390D968" w:rsidR="002211AB" w:rsidRPr="00BF27F6" w:rsidRDefault="002211AB" w:rsidP="002211AB">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Number (or %) of subcontractors selected on the basis of satisfying specific safety criteria prior to being awarded the subcontract.</w:t>
            </w:r>
          </w:p>
        </w:tc>
        <w:tc>
          <w:tcPr>
            <w:tcW w:w="632" w:type="pct"/>
            <w:tcBorders>
              <w:top w:val="single" w:sz="12" w:space="0" w:color="244061" w:themeColor="accent1"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1869484D" w14:textId="77777777" w:rsidR="002211AB" w:rsidRPr="00BF27F6" w:rsidRDefault="002211AB" w:rsidP="002211AB">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P</w:t>
            </w:r>
          </w:p>
        </w:tc>
        <w:tc>
          <w:tcPr>
            <w:tcW w:w="1429" w:type="pct"/>
            <w:tcBorders>
              <w:top w:val="single" w:sz="12" w:space="0" w:color="244061" w:themeColor="accent1"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1A076E71" w14:textId="04A914CE" w:rsidR="002211AB" w:rsidRPr="00BF27F6" w:rsidRDefault="002211AB" w:rsidP="002211AB">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CII (2012-b); CII (2012-a).</w:t>
            </w:r>
          </w:p>
        </w:tc>
      </w:tr>
      <w:tr w:rsidR="00822084" w:rsidRPr="00BF27F6" w14:paraId="43727303" w14:textId="77777777" w:rsidTr="00C37FC2">
        <w:trPr>
          <w:trHeight w:val="20"/>
        </w:trPr>
        <w:tc>
          <w:tcPr>
            <w:tcW w:w="1181" w:type="pct"/>
            <w:gridSpan w:val="2"/>
            <w:vMerge/>
            <w:tcBorders>
              <w:top w:val="single" w:sz="12" w:space="0" w:color="244061" w:themeColor="accent1" w:themeShade="80"/>
              <w:left w:val="single" w:sz="8" w:space="0" w:color="A6A6A6" w:themeColor="background1" w:themeShade="A6"/>
              <w:bottom w:val="single" w:sz="12" w:space="0" w:color="244061" w:themeColor="accent1" w:themeShade="80"/>
              <w:right w:val="single" w:sz="8" w:space="0" w:color="A6A6A6" w:themeColor="background1" w:themeShade="A6"/>
            </w:tcBorders>
            <w:vAlign w:val="center"/>
            <w:hideMark/>
          </w:tcPr>
          <w:p w14:paraId="5C57BE0C" w14:textId="77777777" w:rsidR="002211AB" w:rsidRPr="00BF27F6" w:rsidRDefault="002211AB" w:rsidP="002211AB">
            <w:pPr>
              <w:spacing w:line="240" w:lineRule="auto"/>
              <w:rPr>
                <w:rFonts w:asciiTheme="minorBidi" w:hAnsiTheme="minorBidi" w:cstheme="minorBidi"/>
                <w:b/>
                <w:bCs/>
                <w:color w:val="000000" w:themeColor="text1"/>
                <w:sz w:val="20"/>
                <w:szCs w:val="20"/>
              </w:rPr>
            </w:pPr>
          </w:p>
        </w:tc>
        <w:tc>
          <w:tcPr>
            <w:tcW w:w="1758"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2D22A72E" w14:textId="77777777" w:rsidR="002211AB" w:rsidRPr="00BF27F6" w:rsidRDefault="002211AB" w:rsidP="002211AB">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Participation of all subcontractors in safety meetings</w:t>
            </w:r>
          </w:p>
        </w:tc>
        <w:tc>
          <w:tcPr>
            <w:tcW w:w="632"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25745ADE" w14:textId="77777777" w:rsidR="002211AB" w:rsidRPr="00BF27F6" w:rsidRDefault="002211AB" w:rsidP="002211AB">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p>
        </w:tc>
        <w:tc>
          <w:tcPr>
            <w:tcW w:w="1429"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7BCEB13D" w14:textId="65072CAE" w:rsidR="002211AB" w:rsidRPr="00BF27F6" w:rsidRDefault="002211AB" w:rsidP="002211AB">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Hinze and Hallowell (2013); Salas and Hallowell (2016)</w:t>
            </w:r>
          </w:p>
        </w:tc>
      </w:tr>
      <w:tr w:rsidR="00822084" w:rsidRPr="00BF27F6" w14:paraId="432FCB6A" w14:textId="77777777" w:rsidTr="00C37FC2">
        <w:trPr>
          <w:trHeight w:val="20"/>
        </w:trPr>
        <w:tc>
          <w:tcPr>
            <w:tcW w:w="1181" w:type="pct"/>
            <w:gridSpan w:val="2"/>
            <w:vMerge/>
            <w:tcBorders>
              <w:top w:val="single" w:sz="12" w:space="0" w:color="244061" w:themeColor="accent1" w:themeShade="80"/>
              <w:left w:val="single" w:sz="8" w:space="0" w:color="A6A6A6" w:themeColor="background1" w:themeShade="A6"/>
              <w:bottom w:val="single" w:sz="12" w:space="0" w:color="244061" w:themeColor="accent1" w:themeShade="80"/>
              <w:right w:val="single" w:sz="8" w:space="0" w:color="A6A6A6" w:themeColor="background1" w:themeShade="A6"/>
            </w:tcBorders>
            <w:vAlign w:val="center"/>
            <w:hideMark/>
          </w:tcPr>
          <w:p w14:paraId="18B30BB1" w14:textId="77777777" w:rsidR="002211AB" w:rsidRPr="00BF27F6" w:rsidRDefault="002211AB" w:rsidP="002211AB">
            <w:pPr>
              <w:spacing w:line="240" w:lineRule="auto"/>
              <w:rPr>
                <w:rFonts w:asciiTheme="minorBidi" w:hAnsiTheme="minorBidi" w:cstheme="minorBidi"/>
                <w:b/>
                <w:bCs/>
                <w:color w:val="000000" w:themeColor="text1"/>
                <w:sz w:val="20"/>
                <w:szCs w:val="20"/>
              </w:rPr>
            </w:pPr>
          </w:p>
        </w:tc>
        <w:tc>
          <w:tcPr>
            <w:tcW w:w="1758" w:type="pct"/>
            <w:tcBorders>
              <w:top w:val="single" w:sz="8" w:space="0" w:color="A6A6A6" w:themeColor="background1" w:themeShade="A6"/>
              <w:left w:val="single" w:sz="8" w:space="0" w:color="A6A6A6" w:themeColor="background1" w:themeShade="A6"/>
              <w:bottom w:val="single" w:sz="12" w:space="0" w:color="244061" w:themeColor="accent1" w:themeShade="80"/>
              <w:right w:val="single" w:sz="8" w:space="0" w:color="A6A6A6" w:themeColor="background1" w:themeShade="A6"/>
            </w:tcBorders>
            <w:vAlign w:val="center"/>
            <w:hideMark/>
          </w:tcPr>
          <w:p w14:paraId="27D4315C" w14:textId="77777777" w:rsidR="002211AB" w:rsidRPr="00BF27F6" w:rsidRDefault="002211AB" w:rsidP="002211AB">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Subcontractor management</w:t>
            </w:r>
          </w:p>
        </w:tc>
        <w:tc>
          <w:tcPr>
            <w:tcW w:w="632" w:type="pct"/>
            <w:tcBorders>
              <w:top w:val="single" w:sz="8" w:space="0" w:color="A6A6A6" w:themeColor="background1" w:themeShade="A6"/>
              <w:left w:val="single" w:sz="8" w:space="0" w:color="A6A6A6" w:themeColor="background1" w:themeShade="A6"/>
              <w:bottom w:val="single" w:sz="12" w:space="0" w:color="244061" w:themeColor="accent1" w:themeShade="80"/>
              <w:right w:val="single" w:sz="8" w:space="0" w:color="A6A6A6" w:themeColor="background1" w:themeShade="A6"/>
            </w:tcBorders>
            <w:vAlign w:val="center"/>
            <w:hideMark/>
          </w:tcPr>
          <w:p w14:paraId="127668C5" w14:textId="77777777" w:rsidR="002211AB" w:rsidRPr="00BF27F6" w:rsidRDefault="002211AB" w:rsidP="002211AB">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p>
        </w:tc>
        <w:tc>
          <w:tcPr>
            <w:tcW w:w="1429" w:type="pct"/>
            <w:tcBorders>
              <w:top w:val="single" w:sz="8" w:space="0" w:color="A6A6A6" w:themeColor="background1" w:themeShade="A6"/>
              <w:left w:val="single" w:sz="8" w:space="0" w:color="A6A6A6" w:themeColor="background1" w:themeShade="A6"/>
              <w:bottom w:val="single" w:sz="12" w:space="0" w:color="244061" w:themeColor="accent1" w:themeShade="80"/>
              <w:right w:val="single" w:sz="8" w:space="0" w:color="A6A6A6" w:themeColor="background1" w:themeShade="A6"/>
            </w:tcBorders>
            <w:vAlign w:val="center"/>
            <w:hideMark/>
          </w:tcPr>
          <w:p w14:paraId="639E18F1" w14:textId="04E2F352" w:rsidR="002211AB" w:rsidRPr="00BF27F6" w:rsidRDefault="002211AB" w:rsidP="002211AB">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Hallowell and Gambatese (2013); Hallowell et al. (2013); Rajendran and Gambatese (2009).</w:t>
            </w:r>
          </w:p>
        </w:tc>
      </w:tr>
      <w:tr w:rsidR="00822084" w:rsidRPr="00BF27F6" w14:paraId="194402A7" w14:textId="77777777" w:rsidTr="00C37FC2">
        <w:trPr>
          <w:trHeight w:val="20"/>
        </w:trPr>
        <w:tc>
          <w:tcPr>
            <w:tcW w:w="1181" w:type="pct"/>
            <w:gridSpan w:val="2"/>
            <w:tcBorders>
              <w:top w:val="single" w:sz="8" w:space="0" w:color="A6A6A6" w:themeColor="background1" w:themeShade="A6"/>
              <w:left w:val="single" w:sz="8" w:space="0" w:color="A6A6A6" w:themeColor="background1" w:themeShade="A6"/>
              <w:bottom w:val="single" w:sz="12" w:space="0" w:color="244061" w:themeColor="accent1" w:themeShade="80"/>
              <w:right w:val="single" w:sz="8" w:space="0" w:color="A6A6A6" w:themeColor="background1" w:themeShade="A6"/>
            </w:tcBorders>
            <w:vAlign w:val="center"/>
            <w:hideMark/>
          </w:tcPr>
          <w:p w14:paraId="1B9B70A2" w14:textId="77777777" w:rsidR="002211AB" w:rsidRPr="00BF27F6" w:rsidRDefault="002211AB" w:rsidP="002211AB">
            <w:pPr>
              <w:spacing w:line="240" w:lineRule="auto"/>
              <w:ind w:right="50"/>
              <w:jc w:val="center"/>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Vendors</w:t>
            </w:r>
          </w:p>
          <w:p w14:paraId="353CC980" w14:textId="77777777" w:rsidR="002211AB" w:rsidRPr="00BF27F6" w:rsidRDefault="002211AB" w:rsidP="002211AB">
            <w:pPr>
              <w:spacing w:line="240" w:lineRule="auto"/>
              <w:ind w:right="50"/>
              <w:jc w:val="center"/>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/Suppliers</w:t>
            </w:r>
          </w:p>
        </w:tc>
        <w:tc>
          <w:tcPr>
            <w:tcW w:w="1758" w:type="pct"/>
            <w:tcBorders>
              <w:top w:val="single" w:sz="8" w:space="0" w:color="A6A6A6" w:themeColor="background1" w:themeShade="A6"/>
              <w:left w:val="single" w:sz="8" w:space="0" w:color="A6A6A6" w:themeColor="background1" w:themeShade="A6"/>
              <w:bottom w:val="single" w:sz="12" w:space="0" w:color="244061" w:themeColor="accent1" w:themeShade="80"/>
              <w:right w:val="single" w:sz="8" w:space="0" w:color="A6A6A6" w:themeColor="background1" w:themeShade="A6"/>
            </w:tcBorders>
            <w:vAlign w:val="center"/>
            <w:hideMark/>
          </w:tcPr>
          <w:p w14:paraId="780AF463" w14:textId="01422569" w:rsidR="002211AB" w:rsidRPr="00BF27F6" w:rsidRDefault="002211AB" w:rsidP="002211AB">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Vendor safety orientation</w:t>
            </w:r>
          </w:p>
        </w:tc>
        <w:tc>
          <w:tcPr>
            <w:tcW w:w="632" w:type="pct"/>
            <w:tcBorders>
              <w:top w:val="single" w:sz="8" w:space="0" w:color="A6A6A6" w:themeColor="background1" w:themeShade="A6"/>
              <w:left w:val="single" w:sz="8" w:space="0" w:color="A6A6A6" w:themeColor="background1" w:themeShade="A6"/>
              <w:bottom w:val="single" w:sz="12" w:space="0" w:color="244061" w:themeColor="accent1" w:themeShade="80"/>
              <w:right w:val="single" w:sz="8" w:space="0" w:color="A6A6A6" w:themeColor="background1" w:themeShade="A6"/>
            </w:tcBorders>
            <w:vAlign w:val="center"/>
            <w:hideMark/>
          </w:tcPr>
          <w:p w14:paraId="574E5F57" w14:textId="77777777" w:rsidR="002211AB" w:rsidRPr="00BF27F6" w:rsidRDefault="002211AB" w:rsidP="002211AB">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P</w:t>
            </w:r>
          </w:p>
        </w:tc>
        <w:tc>
          <w:tcPr>
            <w:tcW w:w="1429" w:type="pct"/>
            <w:tcBorders>
              <w:top w:val="single" w:sz="8" w:space="0" w:color="A6A6A6" w:themeColor="background1" w:themeShade="A6"/>
              <w:left w:val="single" w:sz="8" w:space="0" w:color="A6A6A6" w:themeColor="background1" w:themeShade="A6"/>
              <w:bottom w:val="single" w:sz="12" w:space="0" w:color="244061" w:themeColor="accent1" w:themeShade="80"/>
              <w:right w:val="single" w:sz="8" w:space="0" w:color="A6A6A6" w:themeColor="background1" w:themeShade="A6"/>
            </w:tcBorders>
            <w:vAlign w:val="center"/>
            <w:hideMark/>
          </w:tcPr>
          <w:p w14:paraId="74AC83AA" w14:textId="43CD2E67" w:rsidR="002211AB" w:rsidRPr="00BF27F6" w:rsidRDefault="002211AB" w:rsidP="002211AB">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Hinze and Hallowell (2013)</w:t>
            </w:r>
          </w:p>
        </w:tc>
      </w:tr>
      <w:tr w:rsidR="00822084" w:rsidRPr="00BF27F6" w14:paraId="36BC659E" w14:textId="77777777" w:rsidTr="00C37FC2">
        <w:trPr>
          <w:trHeight w:val="20"/>
        </w:trPr>
        <w:tc>
          <w:tcPr>
            <w:tcW w:w="1181" w:type="pct"/>
            <w:gridSpan w:val="2"/>
            <w:vMerge w:val="restart"/>
            <w:tcBorders>
              <w:top w:val="single" w:sz="12" w:space="0" w:color="244061" w:themeColor="accent1" w:themeShade="80"/>
              <w:left w:val="single" w:sz="8" w:space="0" w:color="A6A6A6" w:themeColor="background1" w:themeShade="A6"/>
              <w:bottom w:val="single" w:sz="12" w:space="0" w:color="244061" w:themeColor="accent1" w:themeShade="80"/>
              <w:right w:val="single" w:sz="8" w:space="0" w:color="A6A6A6" w:themeColor="background1" w:themeShade="A6"/>
            </w:tcBorders>
            <w:noWrap/>
            <w:vAlign w:val="center"/>
            <w:hideMark/>
          </w:tcPr>
          <w:p w14:paraId="612677BD" w14:textId="77777777" w:rsidR="002211AB" w:rsidRPr="00BF27F6" w:rsidRDefault="002211AB" w:rsidP="002211AB">
            <w:pPr>
              <w:spacing w:line="240" w:lineRule="auto"/>
              <w:ind w:right="50"/>
              <w:jc w:val="center"/>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Staffing</w:t>
            </w:r>
          </w:p>
        </w:tc>
        <w:tc>
          <w:tcPr>
            <w:tcW w:w="1758" w:type="pct"/>
            <w:tcBorders>
              <w:top w:val="single" w:sz="12" w:space="0" w:color="244061" w:themeColor="accent1"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1BCC7AE8" w14:textId="77777777" w:rsidR="002211AB" w:rsidRPr="00BF27F6" w:rsidRDefault="002211AB" w:rsidP="002211AB">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Staffing for safety </w:t>
            </w:r>
          </w:p>
        </w:tc>
        <w:tc>
          <w:tcPr>
            <w:tcW w:w="632" w:type="pct"/>
            <w:tcBorders>
              <w:top w:val="single" w:sz="12" w:space="0" w:color="244061" w:themeColor="accent1"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0E93E9AE" w14:textId="77777777" w:rsidR="002211AB" w:rsidRPr="00BF27F6" w:rsidRDefault="002211AB" w:rsidP="002211AB">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P</w:t>
            </w:r>
          </w:p>
        </w:tc>
        <w:tc>
          <w:tcPr>
            <w:tcW w:w="1429" w:type="pct"/>
            <w:tcBorders>
              <w:top w:val="single" w:sz="12" w:space="0" w:color="244061" w:themeColor="accent1"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5B78720E" w14:textId="60F91F23" w:rsidR="002211AB" w:rsidRPr="00BF27F6" w:rsidRDefault="002211AB" w:rsidP="002211AB">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Rajendran and Gambatese (2009).</w:t>
            </w:r>
          </w:p>
        </w:tc>
      </w:tr>
      <w:tr w:rsidR="00822084" w:rsidRPr="00BF27F6" w14:paraId="70AEC373" w14:textId="77777777" w:rsidTr="00C37FC2">
        <w:trPr>
          <w:trHeight w:val="20"/>
        </w:trPr>
        <w:tc>
          <w:tcPr>
            <w:tcW w:w="1181" w:type="pct"/>
            <w:gridSpan w:val="2"/>
            <w:vMerge/>
            <w:tcBorders>
              <w:top w:val="single" w:sz="12" w:space="0" w:color="244061" w:themeColor="accent1" w:themeShade="80"/>
              <w:left w:val="single" w:sz="8" w:space="0" w:color="A6A6A6" w:themeColor="background1" w:themeShade="A6"/>
              <w:bottom w:val="single" w:sz="12" w:space="0" w:color="244061" w:themeColor="accent1" w:themeShade="80"/>
              <w:right w:val="single" w:sz="8" w:space="0" w:color="A6A6A6" w:themeColor="background1" w:themeShade="A6"/>
            </w:tcBorders>
            <w:vAlign w:val="center"/>
            <w:hideMark/>
          </w:tcPr>
          <w:p w14:paraId="749332C4" w14:textId="77777777" w:rsidR="002211AB" w:rsidRPr="00BF27F6" w:rsidRDefault="002211AB" w:rsidP="002211AB">
            <w:pPr>
              <w:spacing w:line="240" w:lineRule="auto"/>
              <w:rPr>
                <w:rFonts w:asciiTheme="minorBidi" w:hAnsiTheme="minorBidi" w:cstheme="minorBidi"/>
                <w:b/>
                <w:bCs/>
                <w:color w:val="000000" w:themeColor="text1"/>
                <w:sz w:val="20"/>
                <w:szCs w:val="20"/>
              </w:rPr>
            </w:pPr>
          </w:p>
        </w:tc>
        <w:tc>
          <w:tcPr>
            <w:tcW w:w="1758"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4E0F7746" w14:textId="77777777" w:rsidR="002211AB" w:rsidRPr="00BF27F6" w:rsidRDefault="002211AB" w:rsidP="002211AB">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Number or percent of management personnel with 10-h (or 30-h) OSHA certification cards.</w:t>
            </w:r>
          </w:p>
        </w:tc>
        <w:tc>
          <w:tcPr>
            <w:tcW w:w="632"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425F8BD3" w14:textId="77777777" w:rsidR="002211AB" w:rsidRPr="00BF27F6" w:rsidRDefault="002211AB" w:rsidP="002211AB">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P</w:t>
            </w:r>
          </w:p>
        </w:tc>
        <w:tc>
          <w:tcPr>
            <w:tcW w:w="1429" w:type="pct"/>
            <w:vMerge w:val="restart"/>
            <w:tcBorders>
              <w:top w:val="single" w:sz="8" w:space="0" w:color="A6A6A6" w:themeColor="background1" w:themeShade="A6"/>
              <w:left w:val="single" w:sz="8" w:space="0" w:color="A6A6A6" w:themeColor="background1" w:themeShade="A6"/>
              <w:bottom w:val="single" w:sz="12" w:space="0" w:color="244061" w:themeColor="accent1" w:themeShade="80"/>
              <w:right w:val="single" w:sz="8" w:space="0" w:color="A6A6A6" w:themeColor="background1" w:themeShade="A6"/>
            </w:tcBorders>
            <w:vAlign w:val="center"/>
            <w:hideMark/>
          </w:tcPr>
          <w:p w14:paraId="2D6DB8D0" w14:textId="77777777" w:rsidR="002211AB" w:rsidRPr="00BF27F6" w:rsidRDefault="002211AB" w:rsidP="002211AB">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CII (2012-b); CII (2012-a); Aksorn and Hadikusumo (2008)</w:t>
            </w:r>
          </w:p>
          <w:p w14:paraId="6557BE3B" w14:textId="77777777" w:rsidR="002211AB" w:rsidRPr="00BF27F6" w:rsidRDefault="002211AB" w:rsidP="002211AB">
            <w:pPr>
              <w:spacing w:line="240" w:lineRule="auto"/>
              <w:ind w:right="50"/>
              <w:jc w:val="center"/>
              <w:rPr>
                <w:rFonts w:asciiTheme="minorBidi" w:hAnsiTheme="minorBidi" w:cstheme="minorBidi"/>
                <w:color w:val="000000" w:themeColor="text1"/>
                <w:sz w:val="20"/>
                <w:szCs w:val="20"/>
              </w:rPr>
            </w:pPr>
          </w:p>
          <w:p w14:paraId="6683FDDC" w14:textId="1393CCBD" w:rsidR="002211AB" w:rsidRPr="00BF27F6" w:rsidRDefault="002211AB" w:rsidP="002211AB">
            <w:pPr>
              <w:spacing w:line="240" w:lineRule="auto"/>
              <w:ind w:right="50"/>
              <w:rPr>
                <w:rFonts w:asciiTheme="minorBidi" w:hAnsiTheme="minorBidi" w:cstheme="minorBidi"/>
                <w:color w:val="000000" w:themeColor="text1"/>
                <w:sz w:val="20"/>
                <w:szCs w:val="20"/>
              </w:rPr>
            </w:pPr>
          </w:p>
        </w:tc>
      </w:tr>
      <w:tr w:rsidR="00822084" w:rsidRPr="00BF27F6" w14:paraId="37084AD9" w14:textId="77777777" w:rsidTr="00C37FC2">
        <w:trPr>
          <w:trHeight w:val="20"/>
        </w:trPr>
        <w:tc>
          <w:tcPr>
            <w:tcW w:w="1181" w:type="pct"/>
            <w:gridSpan w:val="2"/>
            <w:vMerge/>
            <w:tcBorders>
              <w:top w:val="single" w:sz="12" w:space="0" w:color="244061" w:themeColor="accent1" w:themeShade="80"/>
              <w:left w:val="single" w:sz="8" w:space="0" w:color="A6A6A6" w:themeColor="background1" w:themeShade="A6"/>
              <w:bottom w:val="single" w:sz="12" w:space="0" w:color="244061" w:themeColor="accent1" w:themeShade="80"/>
              <w:right w:val="single" w:sz="8" w:space="0" w:color="A6A6A6" w:themeColor="background1" w:themeShade="A6"/>
            </w:tcBorders>
            <w:vAlign w:val="center"/>
            <w:hideMark/>
          </w:tcPr>
          <w:p w14:paraId="7B8D0D82" w14:textId="77777777" w:rsidR="002211AB" w:rsidRPr="00BF27F6" w:rsidRDefault="002211AB" w:rsidP="002211AB">
            <w:pPr>
              <w:spacing w:line="240" w:lineRule="auto"/>
              <w:rPr>
                <w:rFonts w:asciiTheme="minorBidi" w:hAnsiTheme="minorBidi" w:cstheme="minorBidi"/>
                <w:b/>
                <w:bCs/>
                <w:color w:val="000000" w:themeColor="text1"/>
                <w:sz w:val="20"/>
                <w:szCs w:val="20"/>
              </w:rPr>
            </w:pPr>
          </w:p>
        </w:tc>
        <w:tc>
          <w:tcPr>
            <w:tcW w:w="1758" w:type="pct"/>
            <w:tcBorders>
              <w:top w:val="single" w:sz="8" w:space="0" w:color="A6A6A6" w:themeColor="background1" w:themeShade="A6"/>
              <w:left w:val="single" w:sz="8" w:space="0" w:color="A6A6A6" w:themeColor="background1" w:themeShade="A6"/>
              <w:bottom w:val="single" w:sz="12" w:space="0" w:color="244061" w:themeColor="accent1" w:themeShade="80"/>
              <w:right w:val="single" w:sz="8" w:space="0" w:color="A6A6A6" w:themeColor="background1" w:themeShade="A6"/>
            </w:tcBorders>
            <w:vAlign w:val="center"/>
            <w:hideMark/>
          </w:tcPr>
          <w:p w14:paraId="6D4C2272" w14:textId="77777777" w:rsidR="002211AB" w:rsidRPr="00BF27F6" w:rsidRDefault="002211AB" w:rsidP="002211AB">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Number or percent of field employees with 10-h (or 30-h) OSHA certification cards. </w:t>
            </w:r>
          </w:p>
        </w:tc>
        <w:tc>
          <w:tcPr>
            <w:tcW w:w="632" w:type="pct"/>
            <w:tcBorders>
              <w:top w:val="single" w:sz="8" w:space="0" w:color="A6A6A6" w:themeColor="background1" w:themeShade="A6"/>
              <w:left w:val="single" w:sz="8" w:space="0" w:color="A6A6A6" w:themeColor="background1" w:themeShade="A6"/>
              <w:bottom w:val="single" w:sz="12" w:space="0" w:color="244061" w:themeColor="accent1" w:themeShade="80"/>
              <w:right w:val="single" w:sz="8" w:space="0" w:color="A6A6A6" w:themeColor="background1" w:themeShade="A6"/>
            </w:tcBorders>
            <w:vAlign w:val="center"/>
            <w:hideMark/>
          </w:tcPr>
          <w:p w14:paraId="1CD250C0" w14:textId="77777777" w:rsidR="002211AB" w:rsidRPr="00BF27F6" w:rsidRDefault="002211AB" w:rsidP="002211AB">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P</w:t>
            </w:r>
          </w:p>
        </w:tc>
        <w:tc>
          <w:tcPr>
            <w:tcW w:w="1429" w:type="pct"/>
            <w:vMerge/>
            <w:tcBorders>
              <w:top w:val="single" w:sz="8" w:space="0" w:color="A6A6A6" w:themeColor="background1" w:themeShade="A6"/>
              <w:left w:val="single" w:sz="8" w:space="0" w:color="A6A6A6" w:themeColor="background1" w:themeShade="A6"/>
              <w:bottom w:val="single" w:sz="12" w:space="0" w:color="244061" w:themeColor="accent1" w:themeShade="80"/>
              <w:right w:val="single" w:sz="8" w:space="0" w:color="A6A6A6" w:themeColor="background1" w:themeShade="A6"/>
            </w:tcBorders>
            <w:vAlign w:val="center"/>
            <w:hideMark/>
          </w:tcPr>
          <w:p w14:paraId="4B70876D" w14:textId="77777777" w:rsidR="002211AB" w:rsidRPr="00BF27F6" w:rsidRDefault="002211AB" w:rsidP="002211AB">
            <w:pPr>
              <w:spacing w:line="240" w:lineRule="auto"/>
              <w:rPr>
                <w:rFonts w:asciiTheme="minorBidi" w:hAnsiTheme="minorBidi" w:cstheme="minorBidi"/>
                <w:color w:val="000000" w:themeColor="text1"/>
                <w:sz w:val="20"/>
                <w:szCs w:val="20"/>
              </w:rPr>
            </w:pPr>
          </w:p>
        </w:tc>
      </w:tr>
    </w:tbl>
    <w:p w14:paraId="4766FF6D" w14:textId="77777777" w:rsidR="00C37FC2" w:rsidRPr="00BF27F6" w:rsidRDefault="00C37FC2">
      <w:pPr>
        <w:rPr>
          <w:rFonts w:asciiTheme="minorBidi" w:hAnsiTheme="minorBidi" w:cstheme="minorBidi"/>
        </w:rPr>
      </w:pPr>
      <w:r w:rsidRPr="00BF27F6">
        <w:rPr>
          <w:rFonts w:asciiTheme="minorBidi" w:hAnsiTheme="minorBidi" w:cstheme="minorBidi"/>
        </w:rPr>
        <w:br w:type="page"/>
      </w:r>
    </w:p>
    <w:tbl>
      <w:tblPr>
        <w:tblStyle w:val="TableGrid"/>
        <w:tblW w:w="4976" w:type="pct"/>
        <w:tblInd w:w="-6" w:type="dxa"/>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Layout w:type="fixed"/>
        <w:tblLook w:val="04A0" w:firstRow="1" w:lastRow="0" w:firstColumn="1" w:lastColumn="0" w:noHBand="0" w:noVBand="1"/>
      </w:tblPr>
      <w:tblGrid>
        <w:gridCol w:w="12"/>
        <w:gridCol w:w="2120"/>
        <w:gridCol w:w="3153"/>
        <w:gridCol w:w="1134"/>
        <w:gridCol w:w="2564"/>
      </w:tblGrid>
      <w:tr w:rsidR="00C37FC2" w:rsidRPr="00BF27F6" w14:paraId="4D6D38CF" w14:textId="77777777" w:rsidTr="00C37FC2">
        <w:trPr>
          <w:trHeight w:val="142"/>
        </w:trPr>
        <w:tc>
          <w:tcPr>
            <w:tcW w:w="5000" w:type="pct"/>
            <w:gridSpan w:val="5"/>
            <w:tcBorders>
              <w:top w:val="nil"/>
              <w:left w:val="nil"/>
              <w:bottom w:val="single" w:sz="4" w:space="0" w:color="auto"/>
              <w:right w:val="nil"/>
            </w:tcBorders>
            <w:shd w:val="clear" w:color="auto" w:fill="auto"/>
            <w:vAlign w:val="center"/>
          </w:tcPr>
          <w:p w14:paraId="429446CF" w14:textId="0A21A296" w:rsidR="00C37FC2" w:rsidRPr="00BF27F6" w:rsidRDefault="00C37FC2" w:rsidP="00C37FC2">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rPr>
              <w:lastRenderedPageBreak/>
              <w:br w:type="page"/>
            </w:r>
            <w:r w:rsidRPr="00BF27F6">
              <w:rPr>
                <w:rFonts w:asciiTheme="minorBidi" w:hAnsiTheme="minorBidi" w:cstheme="minorBidi"/>
                <w:color w:val="000000" w:themeColor="text1"/>
                <w:sz w:val="20"/>
                <w:szCs w:val="20"/>
              </w:rPr>
              <w:t>Table 2 (continued)</w:t>
            </w:r>
          </w:p>
        </w:tc>
      </w:tr>
      <w:tr w:rsidR="00C37FC2" w:rsidRPr="00BF27F6" w14:paraId="4957786A" w14:textId="77777777" w:rsidTr="00C37FC2">
        <w:trPr>
          <w:trHeight w:val="20"/>
        </w:trPr>
        <w:tc>
          <w:tcPr>
            <w:tcW w:w="1187" w:type="pct"/>
            <w:gridSpan w:val="2"/>
            <w:tcBorders>
              <w:top w:val="single" w:sz="4" w:space="0" w:color="auto"/>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EEECE1" w:themeFill="background2"/>
            <w:vAlign w:val="center"/>
            <w:hideMark/>
          </w:tcPr>
          <w:p w14:paraId="72292D38" w14:textId="77777777" w:rsidR="00C37FC2" w:rsidRPr="00BF27F6" w:rsidRDefault="00C37FC2" w:rsidP="00C37FC2">
            <w:pPr>
              <w:spacing w:line="240" w:lineRule="auto"/>
              <w:ind w:right="50"/>
              <w:jc w:val="center"/>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Category</w:t>
            </w:r>
          </w:p>
        </w:tc>
        <w:tc>
          <w:tcPr>
            <w:tcW w:w="1755" w:type="pct"/>
            <w:tcBorders>
              <w:top w:val="single" w:sz="4" w:space="0" w:color="auto"/>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EEECE1" w:themeFill="background2"/>
            <w:vAlign w:val="center"/>
            <w:hideMark/>
          </w:tcPr>
          <w:p w14:paraId="30B8BD3F" w14:textId="77777777" w:rsidR="00C37FC2" w:rsidRPr="00BF27F6" w:rsidRDefault="00C37FC2" w:rsidP="00C37FC2">
            <w:pPr>
              <w:spacing w:line="240" w:lineRule="auto"/>
              <w:ind w:right="50"/>
              <w:jc w:val="center"/>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Indicator</w:t>
            </w:r>
          </w:p>
        </w:tc>
        <w:tc>
          <w:tcPr>
            <w:tcW w:w="631" w:type="pct"/>
            <w:tcBorders>
              <w:top w:val="single" w:sz="4" w:space="0" w:color="auto"/>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EEECE1" w:themeFill="background2"/>
            <w:vAlign w:val="center"/>
            <w:hideMark/>
          </w:tcPr>
          <w:p w14:paraId="3A40F620" w14:textId="77777777" w:rsidR="00C37FC2" w:rsidRPr="00BF27F6" w:rsidRDefault="00C37FC2" w:rsidP="00C37FC2">
            <w:pPr>
              <w:spacing w:line="240" w:lineRule="auto"/>
              <w:ind w:right="50"/>
              <w:jc w:val="center"/>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Passive /Active</w:t>
            </w:r>
          </w:p>
        </w:tc>
        <w:tc>
          <w:tcPr>
            <w:tcW w:w="1427" w:type="pct"/>
            <w:tcBorders>
              <w:top w:val="single" w:sz="4" w:space="0" w:color="auto"/>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EEECE1" w:themeFill="background2"/>
            <w:vAlign w:val="center"/>
            <w:hideMark/>
          </w:tcPr>
          <w:p w14:paraId="692EF41A" w14:textId="77777777" w:rsidR="00C37FC2" w:rsidRPr="00BF27F6" w:rsidRDefault="00C37FC2" w:rsidP="00C37FC2">
            <w:pPr>
              <w:spacing w:line="240" w:lineRule="auto"/>
              <w:ind w:right="50"/>
              <w:jc w:val="center"/>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Source from Literature</w:t>
            </w:r>
          </w:p>
        </w:tc>
      </w:tr>
      <w:tr w:rsidR="00C37FC2" w:rsidRPr="00BF27F6" w14:paraId="1498CC67" w14:textId="77777777" w:rsidTr="00C37FC2">
        <w:trPr>
          <w:gridBefore w:val="1"/>
          <w:wBefore w:w="7" w:type="pct"/>
          <w:trHeight w:val="20"/>
        </w:trPr>
        <w:tc>
          <w:tcPr>
            <w:tcW w:w="1179" w:type="pct"/>
            <w:tcBorders>
              <w:top w:val="single" w:sz="12" w:space="0" w:color="244061" w:themeColor="accent1" w:themeShade="80"/>
              <w:left w:val="single" w:sz="8" w:space="0" w:color="A6A6A6" w:themeColor="background1" w:themeShade="A6"/>
              <w:bottom w:val="single" w:sz="12" w:space="0" w:color="244061" w:themeColor="accent1" w:themeShade="80"/>
              <w:right w:val="single" w:sz="8" w:space="0" w:color="A6A6A6" w:themeColor="background1" w:themeShade="A6"/>
            </w:tcBorders>
            <w:noWrap/>
            <w:vAlign w:val="center"/>
          </w:tcPr>
          <w:p w14:paraId="2D7D81CC" w14:textId="64601452" w:rsidR="00C37FC2" w:rsidRPr="00BF27F6" w:rsidRDefault="00C37FC2" w:rsidP="00C37FC2">
            <w:pPr>
              <w:spacing w:line="240" w:lineRule="auto"/>
              <w:ind w:right="50"/>
              <w:jc w:val="center"/>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Category</w:t>
            </w:r>
          </w:p>
        </w:tc>
        <w:tc>
          <w:tcPr>
            <w:tcW w:w="1755" w:type="pct"/>
            <w:tcBorders>
              <w:top w:val="single" w:sz="12" w:space="0" w:color="244061" w:themeColor="accent1"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42E929EE" w14:textId="54F86F45" w:rsidR="00C37FC2" w:rsidRPr="00BF27F6" w:rsidRDefault="00C37FC2" w:rsidP="00C37FC2">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b/>
                <w:bCs/>
                <w:color w:val="000000" w:themeColor="text1"/>
                <w:sz w:val="20"/>
                <w:szCs w:val="20"/>
              </w:rPr>
              <w:t>Indicator</w:t>
            </w:r>
          </w:p>
        </w:tc>
        <w:tc>
          <w:tcPr>
            <w:tcW w:w="631" w:type="pct"/>
            <w:tcBorders>
              <w:top w:val="single" w:sz="12" w:space="0" w:color="244061" w:themeColor="accent1"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5FA597E" w14:textId="59D18FF8" w:rsidR="00C37FC2" w:rsidRPr="00BF27F6" w:rsidRDefault="00C37FC2" w:rsidP="00C37FC2">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b/>
                <w:bCs/>
                <w:color w:val="000000" w:themeColor="text1"/>
                <w:sz w:val="20"/>
                <w:szCs w:val="20"/>
              </w:rPr>
              <w:t>Passive /Active</w:t>
            </w:r>
          </w:p>
        </w:tc>
        <w:tc>
          <w:tcPr>
            <w:tcW w:w="1427" w:type="pct"/>
            <w:tcBorders>
              <w:top w:val="single" w:sz="12" w:space="0" w:color="244061" w:themeColor="accent1"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047FBEE" w14:textId="578CF821" w:rsidR="00C37FC2" w:rsidRPr="00BF27F6" w:rsidRDefault="00C37FC2" w:rsidP="00C37FC2">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b/>
                <w:bCs/>
                <w:color w:val="000000" w:themeColor="text1"/>
                <w:sz w:val="20"/>
                <w:szCs w:val="20"/>
              </w:rPr>
              <w:t>Source from Literature</w:t>
            </w:r>
          </w:p>
        </w:tc>
      </w:tr>
      <w:tr w:rsidR="00C37FC2" w:rsidRPr="00BF27F6" w14:paraId="727F8B33" w14:textId="77777777" w:rsidTr="00C37FC2">
        <w:trPr>
          <w:gridBefore w:val="1"/>
          <w:wBefore w:w="7" w:type="pct"/>
          <w:trHeight w:val="20"/>
        </w:trPr>
        <w:tc>
          <w:tcPr>
            <w:tcW w:w="1179" w:type="pct"/>
            <w:vMerge w:val="restart"/>
            <w:tcBorders>
              <w:top w:val="single" w:sz="12" w:space="0" w:color="244061" w:themeColor="accent1" w:themeShade="80"/>
              <w:left w:val="single" w:sz="8" w:space="0" w:color="A6A6A6" w:themeColor="background1" w:themeShade="A6"/>
              <w:bottom w:val="single" w:sz="12" w:space="0" w:color="244061" w:themeColor="accent1" w:themeShade="80"/>
              <w:right w:val="single" w:sz="8" w:space="0" w:color="A6A6A6" w:themeColor="background1" w:themeShade="A6"/>
            </w:tcBorders>
            <w:noWrap/>
            <w:vAlign w:val="center"/>
            <w:hideMark/>
          </w:tcPr>
          <w:p w14:paraId="542C3009" w14:textId="77777777" w:rsidR="00C37FC2" w:rsidRPr="00BF27F6" w:rsidRDefault="00C37FC2" w:rsidP="00C37FC2">
            <w:pPr>
              <w:spacing w:line="240" w:lineRule="auto"/>
              <w:ind w:right="50"/>
              <w:jc w:val="center"/>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Substance Abuse Program</w:t>
            </w:r>
          </w:p>
        </w:tc>
        <w:tc>
          <w:tcPr>
            <w:tcW w:w="1755" w:type="pct"/>
            <w:tcBorders>
              <w:top w:val="single" w:sz="12" w:space="0" w:color="244061" w:themeColor="accent1"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3E3BB4DE" w14:textId="6885254B" w:rsidR="00C37FC2" w:rsidRPr="00BF27F6" w:rsidRDefault="00C37FC2" w:rsidP="00C37FC2">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Substance abuse program set in place and advertised to workers</w:t>
            </w:r>
          </w:p>
        </w:tc>
        <w:tc>
          <w:tcPr>
            <w:tcW w:w="631" w:type="pct"/>
            <w:tcBorders>
              <w:top w:val="single" w:sz="12" w:space="0" w:color="244061" w:themeColor="accent1"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13967C32" w14:textId="77777777" w:rsidR="00C37FC2" w:rsidRPr="00BF27F6" w:rsidRDefault="00C37FC2" w:rsidP="00C37FC2">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P</w:t>
            </w:r>
          </w:p>
        </w:tc>
        <w:tc>
          <w:tcPr>
            <w:tcW w:w="1427" w:type="pct"/>
            <w:tcBorders>
              <w:top w:val="single" w:sz="12" w:space="0" w:color="244061" w:themeColor="accent1"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0F2751F3" w14:textId="0B335583" w:rsidR="00C37FC2" w:rsidRPr="00BF27F6" w:rsidRDefault="00C37FC2" w:rsidP="00C37FC2">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Rajendran and Gambatese (2009).</w:t>
            </w:r>
          </w:p>
        </w:tc>
      </w:tr>
      <w:tr w:rsidR="00C37FC2" w:rsidRPr="00BF27F6" w14:paraId="09E8B71F" w14:textId="77777777" w:rsidTr="00C37FC2">
        <w:trPr>
          <w:gridBefore w:val="1"/>
          <w:wBefore w:w="7" w:type="pct"/>
          <w:trHeight w:val="20"/>
        </w:trPr>
        <w:tc>
          <w:tcPr>
            <w:tcW w:w="1179" w:type="pct"/>
            <w:vMerge/>
            <w:tcBorders>
              <w:top w:val="single" w:sz="12" w:space="0" w:color="244061" w:themeColor="accent1" w:themeShade="80"/>
              <w:left w:val="single" w:sz="8" w:space="0" w:color="A6A6A6" w:themeColor="background1" w:themeShade="A6"/>
              <w:bottom w:val="single" w:sz="12" w:space="0" w:color="244061" w:themeColor="accent1" w:themeShade="80"/>
              <w:right w:val="single" w:sz="8" w:space="0" w:color="A6A6A6" w:themeColor="background1" w:themeShade="A6"/>
            </w:tcBorders>
            <w:vAlign w:val="center"/>
            <w:hideMark/>
          </w:tcPr>
          <w:p w14:paraId="220C1F03" w14:textId="77777777" w:rsidR="00C37FC2" w:rsidRPr="00BF27F6" w:rsidRDefault="00C37FC2" w:rsidP="00C37FC2">
            <w:pPr>
              <w:spacing w:line="240" w:lineRule="auto"/>
              <w:rPr>
                <w:rFonts w:asciiTheme="minorBidi" w:hAnsiTheme="minorBidi" w:cstheme="minorBidi"/>
                <w:b/>
                <w:bCs/>
                <w:color w:val="000000" w:themeColor="text1"/>
                <w:sz w:val="20"/>
                <w:szCs w:val="20"/>
              </w:rPr>
            </w:pPr>
          </w:p>
        </w:tc>
        <w:tc>
          <w:tcPr>
            <w:tcW w:w="1755" w:type="pct"/>
            <w:tcBorders>
              <w:top w:val="single" w:sz="8" w:space="0" w:color="A6A6A6" w:themeColor="background1" w:themeShade="A6"/>
              <w:left w:val="single" w:sz="8" w:space="0" w:color="A6A6A6" w:themeColor="background1" w:themeShade="A6"/>
              <w:bottom w:val="single" w:sz="12" w:space="0" w:color="244061" w:themeColor="accent1" w:themeShade="80"/>
              <w:right w:val="single" w:sz="8" w:space="0" w:color="A6A6A6" w:themeColor="background1" w:themeShade="A6"/>
            </w:tcBorders>
            <w:vAlign w:val="center"/>
            <w:hideMark/>
          </w:tcPr>
          <w:p w14:paraId="460E76C1" w14:textId="56F4A8C1" w:rsidR="00C37FC2" w:rsidRPr="00BF27F6" w:rsidRDefault="00C37FC2" w:rsidP="00C37FC2">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Percent of negative test results on random drug tests.</w:t>
            </w:r>
          </w:p>
        </w:tc>
        <w:tc>
          <w:tcPr>
            <w:tcW w:w="631" w:type="pct"/>
            <w:tcBorders>
              <w:top w:val="single" w:sz="8" w:space="0" w:color="A6A6A6" w:themeColor="background1" w:themeShade="A6"/>
              <w:left w:val="single" w:sz="8" w:space="0" w:color="A6A6A6" w:themeColor="background1" w:themeShade="A6"/>
              <w:bottom w:val="single" w:sz="12" w:space="0" w:color="244061" w:themeColor="accent1" w:themeShade="80"/>
              <w:right w:val="single" w:sz="8" w:space="0" w:color="A6A6A6" w:themeColor="background1" w:themeShade="A6"/>
            </w:tcBorders>
            <w:vAlign w:val="center"/>
            <w:hideMark/>
          </w:tcPr>
          <w:p w14:paraId="33EE9A96" w14:textId="77777777" w:rsidR="00C37FC2" w:rsidRPr="00BF27F6" w:rsidRDefault="00C37FC2" w:rsidP="00C37FC2">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p>
        </w:tc>
        <w:tc>
          <w:tcPr>
            <w:tcW w:w="1427" w:type="pct"/>
            <w:tcBorders>
              <w:top w:val="single" w:sz="8" w:space="0" w:color="A6A6A6" w:themeColor="background1" w:themeShade="A6"/>
              <w:left w:val="single" w:sz="8" w:space="0" w:color="A6A6A6" w:themeColor="background1" w:themeShade="A6"/>
              <w:bottom w:val="single" w:sz="12" w:space="0" w:color="244061" w:themeColor="accent1" w:themeShade="80"/>
              <w:right w:val="single" w:sz="8" w:space="0" w:color="A6A6A6" w:themeColor="background1" w:themeShade="A6"/>
            </w:tcBorders>
            <w:vAlign w:val="center"/>
            <w:hideMark/>
          </w:tcPr>
          <w:p w14:paraId="63AD497A" w14:textId="158623D4" w:rsidR="00C37FC2" w:rsidRPr="00BF27F6" w:rsidRDefault="00C37FC2" w:rsidP="00C37FC2">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CII (2012-b); CII (2012-a).</w:t>
            </w:r>
          </w:p>
        </w:tc>
      </w:tr>
      <w:tr w:rsidR="00C37FC2" w:rsidRPr="00BF27F6" w14:paraId="28747D09" w14:textId="77777777" w:rsidTr="00C37FC2">
        <w:trPr>
          <w:gridBefore w:val="1"/>
          <w:wBefore w:w="7" w:type="pct"/>
          <w:trHeight w:val="20"/>
        </w:trPr>
        <w:tc>
          <w:tcPr>
            <w:tcW w:w="1179" w:type="pct"/>
            <w:vMerge w:val="restart"/>
            <w:tcBorders>
              <w:top w:val="single" w:sz="12" w:space="0" w:color="244061" w:themeColor="accent1"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3FC5E605" w14:textId="77777777" w:rsidR="00C37FC2" w:rsidRPr="00BF27F6" w:rsidRDefault="00C37FC2" w:rsidP="00C37FC2">
            <w:pPr>
              <w:spacing w:line="240" w:lineRule="auto"/>
              <w:ind w:right="50"/>
              <w:jc w:val="center"/>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Strategic Safety Management</w:t>
            </w:r>
          </w:p>
        </w:tc>
        <w:tc>
          <w:tcPr>
            <w:tcW w:w="1755" w:type="pct"/>
            <w:tcBorders>
              <w:top w:val="single" w:sz="12" w:space="0" w:color="244061" w:themeColor="accent1"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26162BC7" w14:textId="77777777" w:rsidR="00C37FC2" w:rsidRPr="00BF27F6" w:rsidRDefault="00C37FC2" w:rsidP="00C37FC2">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Written and comprehensive safety and health plan </w:t>
            </w:r>
          </w:p>
        </w:tc>
        <w:tc>
          <w:tcPr>
            <w:tcW w:w="631" w:type="pct"/>
            <w:tcBorders>
              <w:top w:val="single" w:sz="12" w:space="0" w:color="244061" w:themeColor="accent1"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3B9A4297" w14:textId="77777777" w:rsidR="00C37FC2" w:rsidRPr="00BF27F6" w:rsidRDefault="00C37FC2" w:rsidP="00C37FC2">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P</w:t>
            </w:r>
          </w:p>
        </w:tc>
        <w:tc>
          <w:tcPr>
            <w:tcW w:w="1427" w:type="pct"/>
            <w:tcBorders>
              <w:top w:val="single" w:sz="12" w:space="0" w:color="244061" w:themeColor="accent1"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27F977C5" w14:textId="1298CB1F" w:rsidR="00C37FC2" w:rsidRPr="00BF27F6" w:rsidRDefault="00C37FC2" w:rsidP="00C37FC2">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Hallowell and Gambatese (2013); Hallowell et al. (2013); Aksorn and Hadikusumo (2008).</w:t>
            </w:r>
          </w:p>
        </w:tc>
      </w:tr>
      <w:tr w:rsidR="00C37FC2" w:rsidRPr="00BF27F6" w14:paraId="70CCD3F5" w14:textId="77777777" w:rsidTr="00C37FC2">
        <w:trPr>
          <w:gridBefore w:val="1"/>
          <w:wBefore w:w="7" w:type="pct"/>
          <w:trHeight w:val="20"/>
        </w:trPr>
        <w:tc>
          <w:tcPr>
            <w:tcW w:w="1179" w:type="pct"/>
            <w:vMerge/>
            <w:tcBorders>
              <w:top w:val="single" w:sz="12" w:space="0" w:color="244061" w:themeColor="accent1"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17ED8C27" w14:textId="77777777" w:rsidR="00C37FC2" w:rsidRPr="00BF27F6" w:rsidRDefault="00C37FC2" w:rsidP="00C37FC2">
            <w:pPr>
              <w:spacing w:line="240" w:lineRule="auto"/>
              <w:rPr>
                <w:rFonts w:asciiTheme="minorBidi" w:hAnsiTheme="minorBidi" w:cstheme="minorBidi"/>
                <w:b/>
                <w:bCs/>
                <w:color w:val="000000" w:themeColor="text1"/>
                <w:sz w:val="20"/>
                <w:szCs w:val="20"/>
              </w:rPr>
            </w:pPr>
          </w:p>
        </w:tc>
        <w:tc>
          <w:tcPr>
            <w:tcW w:w="1755"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0F266B65" w14:textId="6AA1FC79" w:rsidR="00C37FC2" w:rsidRPr="00BF27F6" w:rsidRDefault="00C37FC2" w:rsidP="00C37FC2">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Safety is  visibly and systematically considered in the organization’s ofﬁcial plans and strategy documents</w:t>
            </w:r>
          </w:p>
        </w:tc>
        <w:tc>
          <w:tcPr>
            <w:tcW w:w="631"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4FF2B025" w14:textId="77777777" w:rsidR="00C37FC2" w:rsidRPr="00BF27F6" w:rsidRDefault="00C37FC2" w:rsidP="00C37FC2">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P</w:t>
            </w:r>
          </w:p>
        </w:tc>
        <w:tc>
          <w:tcPr>
            <w:tcW w:w="1427"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2C5C6CF6" w14:textId="282227E8" w:rsidR="00C37FC2" w:rsidRPr="00BF27F6" w:rsidRDefault="00C37FC2" w:rsidP="00C37FC2">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Reiman and Pietikainen (2012); Guo and Yiu, (2015)</w:t>
            </w:r>
          </w:p>
        </w:tc>
      </w:tr>
      <w:tr w:rsidR="00C37FC2" w:rsidRPr="00BF27F6" w14:paraId="13B9C72F" w14:textId="77777777" w:rsidTr="00C37FC2">
        <w:trPr>
          <w:gridBefore w:val="1"/>
          <w:wBefore w:w="7" w:type="pct"/>
          <w:trHeight w:val="20"/>
        </w:trPr>
        <w:tc>
          <w:tcPr>
            <w:tcW w:w="1179" w:type="pct"/>
            <w:vMerge/>
            <w:tcBorders>
              <w:top w:val="single" w:sz="12" w:space="0" w:color="244061" w:themeColor="accent1"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7CEC5FDA" w14:textId="77777777" w:rsidR="00C37FC2" w:rsidRPr="00BF27F6" w:rsidRDefault="00C37FC2" w:rsidP="00C37FC2">
            <w:pPr>
              <w:spacing w:line="240" w:lineRule="auto"/>
              <w:rPr>
                <w:rFonts w:asciiTheme="minorBidi" w:hAnsiTheme="minorBidi" w:cstheme="minorBidi"/>
                <w:b/>
                <w:bCs/>
                <w:color w:val="000000" w:themeColor="text1"/>
                <w:sz w:val="20"/>
                <w:szCs w:val="20"/>
              </w:rPr>
            </w:pPr>
          </w:p>
        </w:tc>
        <w:tc>
          <w:tcPr>
            <w:tcW w:w="1755"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13262629" w14:textId="77777777" w:rsidR="00C37FC2" w:rsidRPr="00BF27F6" w:rsidRDefault="00C37FC2" w:rsidP="00C37FC2">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Safety policy conveyed to all relevant stakeholders</w:t>
            </w:r>
          </w:p>
        </w:tc>
        <w:tc>
          <w:tcPr>
            <w:tcW w:w="631"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39929F07" w14:textId="77777777" w:rsidR="00C37FC2" w:rsidRPr="00BF27F6" w:rsidRDefault="00C37FC2" w:rsidP="00C37FC2">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P</w:t>
            </w:r>
          </w:p>
        </w:tc>
        <w:tc>
          <w:tcPr>
            <w:tcW w:w="1427" w:type="pct"/>
            <w:vMerge w:val="restar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48EBA8DB" w14:textId="63B7A039" w:rsidR="00C37FC2" w:rsidRPr="00BF27F6" w:rsidRDefault="00C37FC2" w:rsidP="00C37FC2">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Mengolini and Debarberis (2007).</w:t>
            </w:r>
          </w:p>
        </w:tc>
      </w:tr>
      <w:tr w:rsidR="00C37FC2" w:rsidRPr="00BF27F6" w14:paraId="7ECEF1BB" w14:textId="77777777" w:rsidTr="00C37FC2">
        <w:trPr>
          <w:gridBefore w:val="1"/>
          <w:wBefore w:w="7" w:type="pct"/>
          <w:trHeight w:val="20"/>
        </w:trPr>
        <w:tc>
          <w:tcPr>
            <w:tcW w:w="1179" w:type="pct"/>
            <w:vMerge/>
            <w:tcBorders>
              <w:top w:val="single" w:sz="12" w:space="0" w:color="244061" w:themeColor="accent1"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591AFF95" w14:textId="77777777" w:rsidR="00C37FC2" w:rsidRPr="00BF27F6" w:rsidRDefault="00C37FC2" w:rsidP="00C37FC2">
            <w:pPr>
              <w:spacing w:line="240" w:lineRule="auto"/>
              <w:rPr>
                <w:rFonts w:asciiTheme="minorBidi" w:hAnsiTheme="minorBidi" w:cstheme="minorBidi"/>
                <w:b/>
                <w:bCs/>
                <w:color w:val="000000" w:themeColor="text1"/>
                <w:sz w:val="20"/>
                <w:szCs w:val="20"/>
              </w:rPr>
            </w:pPr>
          </w:p>
        </w:tc>
        <w:tc>
          <w:tcPr>
            <w:tcW w:w="1755"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7BCBE917" w14:textId="5BECFC63" w:rsidR="00C37FC2" w:rsidRPr="00BF27F6" w:rsidRDefault="00C37FC2" w:rsidP="00C37FC2">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On-site plan based on a thorough identiﬁcation of possible accident scenarios </w:t>
            </w:r>
          </w:p>
        </w:tc>
        <w:tc>
          <w:tcPr>
            <w:tcW w:w="631"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58BA221F" w14:textId="77777777" w:rsidR="00C37FC2" w:rsidRPr="00BF27F6" w:rsidRDefault="00C37FC2" w:rsidP="00C37FC2">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P</w:t>
            </w:r>
          </w:p>
        </w:tc>
        <w:tc>
          <w:tcPr>
            <w:tcW w:w="1427" w:type="pct"/>
            <w:vMerge/>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77BBE862" w14:textId="77777777" w:rsidR="00C37FC2" w:rsidRPr="00BF27F6" w:rsidRDefault="00C37FC2" w:rsidP="00C37FC2">
            <w:pPr>
              <w:spacing w:line="240" w:lineRule="auto"/>
              <w:rPr>
                <w:rFonts w:asciiTheme="minorBidi" w:hAnsiTheme="minorBidi" w:cstheme="minorBidi"/>
                <w:color w:val="000000" w:themeColor="text1"/>
                <w:sz w:val="20"/>
                <w:szCs w:val="20"/>
              </w:rPr>
            </w:pPr>
          </w:p>
        </w:tc>
      </w:tr>
      <w:tr w:rsidR="00C37FC2" w:rsidRPr="00BF27F6" w14:paraId="25297A3D" w14:textId="77777777" w:rsidTr="00C37FC2">
        <w:trPr>
          <w:gridBefore w:val="1"/>
          <w:wBefore w:w="7" w:type="pct"/>
          <w:trHeight w:val="20"/>
        </w:trPr>
        <w:tc>
          <w:tcPr>
            <w:tcW w:w="1179" w:type="pct"/>
            <w:vMerge/>
            <w:tcBorders>
              <w:top w:val="single" w:sz="12" w:space="0" w:color="244061" w:themeColor="accent1"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641C9622" w14:textId="77777777" w:rsidR="00C37FC2" w:rsidRPr="00BF27F6" w:rsidRDefault="00C37FC2" w:rsidP="00C37FC2">
            <w:pPr>
              <w:spacing w:line="240" w:lineRule="auto"/>
              <w:rPr>
                <w:rFonts w:asciiTheme="minorBidi" w:hAnsiTheme="minorBidi" w:cstheme="minorBidi"/>
                <w:b/>
                <w:bCs/>
                <w:color w:val="000000" w:themeColor="text1"/>
                <w:sz w:val="20"/>
                <w:szCs w:val="20"/>
              </w:rPr>
            </w:pPr>
          </w:p>
        </w:tc>
        <w:tc>
          <w:tcPr>
            <w:tcW w:w="1755"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37B8724A" w14:textId="77777777" w:rsidR="00C37FC2" w:rsidRPr="00BF27F6" w:rsidRDefault="00C37FC2" w:rsidP="00C37FC2">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The size of the safety budget </w:t>
            </w:r>
          </w:p>
        </w:tc>
        <w:tc>
          <w:tcPr>
            <w:tcW w:w="631"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3A0555DA" w14:textId="77777777" w:rsidR="00C37FC2" w:rsidRPr="00BF27F6" w:rsidRDefault="00C37FC2" w:rsidP="00C37FC2">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P</w:t>
            </w:r>
          </w:p>
        </w:tc>
        <w:tc>
          <w:tcPr>
            <w:tcW w:w="1427"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79BB6548" w14:textId="37EEEAEF" w:rsidR="00C37FC2" w:rsidRPr="00BF27F6" w:rsidRDefault="00C37FC2" w:rsidP="00C37FC2">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Toellner (2001).</w:t>
            </w:r>
          </w:p>
        </w:tc>
      </w:tr>
      <w:tr w:rsidR="00C37FC2" w:rsidRPr="00BF27F6" w14:paraId="31E4E496" w14:textId="77777777" w:rsidTr="00C37FC2">
        <w:trPr>
          <w:gridBefore w:val="1"/>
          <w:wBefore w:w="7" w:type="pct"/>
          <w:trHeight w:val="20"/>
        </w:trPr>
        <w:tc>
          <w:tcPr>
            <w:tcW w:w="1179" w:type="pct"/>
            <w:vMerge/>
            <w:tcBorders>
              <w:top w:val="single" w:sz="12" w:space="0" w:color="244061" w:themeColor="accent1"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43432C09" w14:textId="77777777" w:rsidR="00C37FC2" w:rsidRPr="00BF27F6" w:rsidRDefault="00C37FC2" w:rsidP="00C37FC2">
            <w:pPr>
              <w:spacing w:line="240" w:lineRule="auto"/>
              <w:rPr>
                <w:rFonts w:asciiTheme="minorBidi" w:hAnsiTheme="minorBidi" w:cstheme="minorBidi"/>
                <w:b/>
                <w:bCs/>
                <w:color w:val="000000" w:themeColor="text1"/>
                <w:sz w:val="20"/>
                <w:szCs w:val="20"/>
              </w:rPr>
            </w:pPr>
          </w:p>
        </w:tc>
        <w:tc>
          <w:tcPr>
            <w:tcW w:w="1755"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02FD1FC1" w14:textId="77777777" w:rsidR="00C37FC2" w:rsidRPr="00BF27F6" w:rsidRDefault="00C37FC2" w:rsidP="00C37FC2">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Clear project safety authority, responsibility, and accountability; </w:t>
            </w:r>
          </w:p>
        </w:tc>
        <w:tc>
          <w:tcPr>
            <w:tcW w:w="631"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43B7D15B" w14:textId="77777777" w:rsidR="00C37FC2" w:rsidRPr="00BF27F6" w:rsidRDefault="00C37FC2" w:rsidP="00C37FC2">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P</w:t>
            </w:r>
          </w:p>
        </w:tc>
        <w:tc>
          <w:tcPr>
            <w:tcW w:w="1427"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7DE76A45" w14:textId="46DD6EC2" w:rsidR="00C37FC2" w:rsidRPr="00BF27F6" w:rsidRDefault="00C37FC2" w:rsidP="00C37FC2">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Rajendran and Gambatese (2009).</w:t>
            </w:r>
          </w:p>
        </w:tc>
      </w:tr>
      <w:tr w:rsidR="00822084" w:rsidRPr="00BF27F6" w14:paraId="1143CB5E" w14:textId="77777777" w:rsidTr="00C37FC2">
        <w:trPr>
          <w:trHeight w:val="20"/>
        </w:trPr>
        <w:tc>
          <w:tcPr>
            <w:tcW w:w="1187" w:type="pct"/>
            <w:gridSpan w:val="2"/>
            <w:vMerge w:val="restart"/>
            <w:tcBorders>
              <w:top w:val="single" w:sz="8" w:space="0" w:color="A6A6A6" w:themeColor="background1" w:themeShade="A6"/>
              <w:left w:val="single" w:sz="8" w:space="0" w:color="A6A6A6" w:themeColor="background1" w:themeShade="A6"/>
              <w:bottom w:val="single" w:sz="12" w:space="0" w:color="0F243E" w:themeColor="text2" w:themeShade="80"/>
              <w:right w:val="single" w:sz="8" w:space="0" w:color="A6A6A6" w:themeColor="background1" w:themeShade="A6"/>
            </w:tcBorders>
            <w:noWrap/>
            <w:vAlign w:val="center"/>
            <w:hideMark/>
          </w:tcPr>
          <w:p w14:paraId="35220A5C" w14:textId="7BA79082" w:rsidR="00342408" w:rsidRPr="00BF27F6" w:rsidRDefault="00342408">
            <w:pPr>
              <w:spacing w:line="240" w:lineRule="auto"/>
              <w:ind w:right="50"/>
              <w:jc w:val="center"/>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Safety Training</w:t>
            </w:r>
          </w:p>
        </w:tc>
        <w:tc>
          <w:tcPr>
            <w:tcW w:w="1755"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75F44A47" w14:textId="77777777" w:rsidR="00342408" w:rsidRPr="00BF27F6" w:rsidRDefault="00342408">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Safety and health orientation and training </w:t>
            </w:r>
          </w:p>
        </w:tc>
        <w:tc>
          <w:tcPr>
            <w:tcW w:w="631"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37D28459" w14:textId="77777777" w:rsidR="00342408" w:rsidRPr="00BF27F6" w:rsidRDefault="00342408">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p>
        </w:tc>
        <w:tc>
          <w:tcPr>
            <w:tcW w:w="1427"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222C1C3B" w14:textId="4161C06E" w:rsidR="00342408" w:rsidRPr="00BF27F6" w:rsidRDefault="003819C6">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Hallowell</w:t>
            </w:r>
            <w:r w:rsidR="00342408" w:rsidRPr="00BF27F6">
              <w:rPr>
                <w:rFonts w:asciiTheme="minorBidi" w:hAnsiTheme="minorBidi" w:cstheme="minorBidi"/>
                <w:color w:val="000000" w:themeColor="text1"/>
                <w:sz w:val="20"/>
                <w:szCs w:val="20"/>
              </w:rPr>
              <w:t xml:space="preserve"> and Gambatese (2013); </w:t>
            </w:r>
            <w:r w:rsidRPr="00BF27F6">
              <w:rPr>
                <w:rFonts w:asciiTheme="minorBidi" w:hAnsiTheme="minorBidi" w:cstheme="minorBidi"/>
                <w:color w:val="000000" w:themeColor="text1"/>
                <w:sz w:val="20"/>
                <w:szCs w:val="20"/>
              </w:rPr>
              <w:t>Hallowell</w:t>
            </w:r>
            <w:r w:rsidR="00342408" w:rsidRPr="00BF27F6">
              <w:rPr>
                <w:rFonts w:asciiTheme="minorBidi" w:hAnsiTheme="minorBidi" w:cstheme="minorBidi"/>
                <w:color w:val="000000" w:themeColor="text1"/>
                <w:sz w:val="20"/>
                <w:szCs w:val="20"/>
              </w:rPr>
              <w:t xml:space="preserve"> </w:t>
            </w:r>
            <w:r w:rsidR="006012D7" w:rsidRPr="00BF27F6">
              <w:rPr>
                <w:rFonts w:asciiTheme="minorBidi" w:hAnsiTheme="minorBidi" w:cstheme="minorBidi"/>
                <w:color w:val="000000" w:themeColor="text1"/>
                <w:sz w:val="20"/>
                <w:szCs w:val="20"/>
              </w:rPr>
              <w:t>et al.</w:t>
            </w:r>
            <w:r w:rsidR="00342408" w:rsidRPr="00BF27F6">
              <w:rPr>
                <w:rFonts w:asciiTheme="minorBidi" w:hAnsiTheme="minorBidi" w:cstheme="minorBidi"/>
                <w:color w:val="000000" w:themeColor="text1"/>
                <w:sz w:val="20"/>
                <w:szCs w:val="20"/>
              </w:rPr>
              <w:t xml:space="preserve"> (2013); Rajendran and Gambatese (2009)</w:t>
            </w:r>
            <w:r w:rsidR="00044B04" w:rsidRPr="00BF27F6">
              <w:rPr>
                <w:rFonts w:asciiTheme="minorBidi" w:hAnsiTheme="minorBidi" w:cstheme="minorBidi"/>
                <w:color w:val="000000" w:themeColor="text1"/>
                <w:sz w:val="20"/>
                <w:szCs w:val="20"/>
              </w:rPr>
              <w:t>; Guldenmund (2007); Salas and Hallowell (2016)</w:t>
            </w:r>
          </w:p>
        </w:tc>
      </w:tr>
      <w:tr w:rsidR="00822084" w:rsidRPr="00BF27F6" w14:paraId="205A73D3" w14:textId="77777777" w:rsidTr="00C37FC2">
        <w:trPr>
          <w:trHeight w:val="20"/>
        </w:trPr>
        <w:tc>
          <w:tcPr>
            <w:tcW w:w="1187" w:type="pct"/>
            <w:gridSpan w:val="2"/>
            <w:vMerge/>
            <w:tcBorders>
              <w:top w:val="single" w:sz="8" w:space="0" w:color="A6A6A6" w:themeColor="background1" w:themeShade="A6"/>
              <w:left w:val="single" w:sz="8" w:space="0" w:color="A6A6A6" w:themeColor="background1" w:themeShade="A6"/>
              <w:bottom w:val="single" w:sz="12" w:space="0" w:color="0F243E" w:themeColor="text2" w:themeShade="80"/>
              <w:right w:val="single" w:sz="8" w:space="0" w:color="A6A6A6" w:themeColor="background1" w:themeShade="A6"/>
            </w:tcBorders>
            <w:vAlign w:val="center"/>
            <w:hideMark/>
          </w:tcPr>
          <w:p w14:paraId="70DD9702" w14:textId="77777777" w:rsidR="00342408" w:rsidRPr="00BF27F6" w:rsidRDefault="00342408">
            <w:pPr>
              <w:spacing w:line="240" w:lineRule="auto"/>
              <w:rPr>
                <w:rFonts w:asciiTheme="minorBidi" w:hAnsiTheme="minorBidi" w:cstheme="minorBidi"/>
                <w:b/>
                <w:bCs/>
                <w:color w:val="000000" w:themeColor="text1"/>
                <w:sz w:val="20"/>
                <w:szCs w:val="20"/>
              </w:rPr>
            </w:pPr>
          </w:p>
        </w:tc>
        <w:tc>
          <w:tcPr>
            <w:tcW w:w="1755"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7FF71AF6" w14:textId="57F701FC" w:rsidR="00342408" w:rsidRPr="00BF27F6" w:rsidRDefault="00D010BA">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R</w:t>
            </w:r>
            <w:r w:rsidR="00342408" w:rsidRPr="00BF27F6">
              <w:rPr>
                <w:rFonts w:asciiTheme="minorBidi" w:hAnsiTheme="minorBidi" w:cstheme="minorBidi"/>
                <w:color w:val="000000" w:themeColor="text1"/>
                <w:sz w:val="20"/>
                <w:szCs w:val="20"/>
              </w:rPr>
              <w:t>egular training on emergencies on-site</w:t>
            </w:r>
          </w:p>
        </w:tc>
        <w:tc>
          <w:tcPr>
            <w:tcW w:w="631"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45D25DA8" w14:textId="77777777" w:rsidR="00342408" w:rsidRPr="00BF27F6" w:rsidRDefault="00342408">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p>
        </w:tc>
        <w:tc>
          <w:tcPr>
            <w:tcW w:w="1427"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325FCD79" w14:textId="75624E85" w:rsidR="00342408" w:rsidRPr="00BF27F6" w:rsidRDefault="00342408">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Reiman and Pietikainen (2012)</w:t>
            </w:r>
            <w:r w:rsidR="008A019D" w:rsidRPr="00BF27F6">
              <w:rPr>
                <w:rFonts w:asciiTheme="minorBidi" w:hAnsiTheme="minorBidi" w:cstheme="minorBidi"/>
                <w:color w:val="000000" w:themeColor="text1"/>
                <w:sz w:val="20"/>
                <w:szCs w:val="20"/>
              </w:rPr>
              <w:t>.</w:t>
            </w:r>
          </w:p>
        </w:tc>
      </w:tr>
      <w:tr w:rsidR="00822084" w:rsidRPr="00BF27F6" w14:paraId="40568015" w14:textId="77777777" w:rsidTr="00C37FC2">
        <w:trPr>
          <w:trHeight w:val="20"/>
        </w:trPr>
        <w:tc>
          <w:tcPr>
            <w:tcW w:w="1187" w:type="pct"/>
            <w:gridSpan w:val="2"/>
            <w:vMerge/>
            <w:tcBorders>
              <w:top w:val="single" w:sz="8" w:space="0" w:color="A6A6A6" w:themeColor="background1" w:themeShade="A6"/>
              <w:left w:val="single" w:sz="8" w:space="0" w:color="A6A6A6" w:themeColor="background1" w:themeShade="A6"/>
              <w:bottom w:val="single" w:sz="12" w:space="0" w:color="0F243E" w:themeColor="text2" w:themeShade="80"/>
              <w:right w:val="single" w:sz="8" w:space="0" w:color="A6A6A6" w:themeColor="background1" w:themeShade="A6"/>
            </w:tcBorders>
            <w:vAlign w:val="center"/>
            <w:hideMark/>
          </w:tcPr>
          <w:p w14:paraId="491A2976" w14:textId="77777777" w:rsidR="00342408" w:rsidRPr="00BF27F6" w:rsidRDefault="00342408">
            <w:pPr>
              <w:spacing w:line="240" w:lineRule="auto"/>
              <w:rPr>
                <w:rFonts w:asciiTheme="minorBidi" w:hAnsiTheme="minorBidi" w:cstheme="minorBidi"/>
                <w:b/>
                <w:bCs/>
                <w:color w:val="000000" w:themeColor="text1"/>
                <w:sz w:val="20"/>
                <w:szCs w:val="20"/>
              </w:rPr>
            </w:pPr>
          </w:p>
        </w:tc>
        <w:tc>
          <w:tcPr>
            <w:tcW w:w="1755"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0BB57C78" w14:textId="717C722B" w:rsidR="00342408" w:rsidRPr="00BF27F6" w:rsidRDefault="00342408" w:rsidP="008A019D">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Hours of </w:t>
            </w:r>
            <w:r w:rsidR="008A019D" w:rsidRPr="00BF27F6">
              <w:rPr>
                <w:rFonts w:asciiTheme="minorBidi" w:hAnsiTheme="minorBidi" w:cstheme="minorBidi"/>
                <w:color w:val="000000" w:themeColor="text1"/>
                <w:sz w:val="20"/>
                <w:szCs w:val="20"/>
              </w:rPr>
              <w:t>s</w:t>
            </w:r>
            <w:r w:rsidRPr="00BF27F6">
              <w:rPr>
                <w:rFonts w:asciiTheme="minorBidi" w:hAnsiTheme="minorBidi" w:cstheme="minorBidi"/>
                <w:color w:val="000000" w:themeColor="text1"/>
                <w:sz w:val="20"/>
                <w:szCs w:val="20"/>
              </w:rPr>
              <w:t xml:space="preserve">afety </w:t>
            </w:r>
            <w:r w:rsidR="008A019D" w:rsidRPr="00BF27F6">
              <w:rPr>
                <w:rFonts w:asciiTheme="minorBidi" w:hAnsiTheme="minorBidi" w:cstheme="minorBidi"/>
                <w:color w:val="000000" w:themeColor="text1"/>
                <w:sz w:val="20"/>
                <w:szCs w:val="20"/>
              </w:rPr>
              <w:t>t</w:t>
            </w:r>
            <w:r w:rsidRPr="00BF27F6">
              <w:rPr>
                <w:rFonts w:asciiTheme="minorBidi" w:hAnsiTheme="minorBidi" w:cstheme="minorBidi"/>
                <w:color w:val="000000" w:themeColor="text1"/>
                <w:sz w:val="20"/>
                <w:szCs w:val="20"/>
              </w:rPr>
              <w:t xml:space="preserve">raining </w:t>
            </w:r>
          </w:p>
        </w:tc>
        <w:tc>
          <w:tcPr>
            <w:tcW w:w="631"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4C74D0F3" w14:textId="77777777" w:rsidR="00342408" w:rsidRPr="00BF27F6" w:rsidRDefault="00342408">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p>
        </w:tc>
        <w:tc>
          <w:tcPr>
            <w:tcW w:w="1427" w:type="pct"/>
            <w:vMerge w:val="restar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3880CD73" w14:textId="5E200AEF" w:rsidR="00342408" w:rsidRPr="00BF27F6" w:rsidRDefault="00342408">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Wehle and Hinze (2009)</w:t>
            </w:r>
            <w:r w:rsidR="00B81822" w:rsidRPr="00BF27F6">
              <w:rPr>
                <w:rFonts w:asciiTheme="minorBidi" w:hAnsiTheme="minorBidi" w:cstheme="minorBidi"/>
                <w:color w:val="000000" w:themeColor="text1"/>
                <w:sz w:val="20"/>
                <w:szCs w:val="20"/>
              </w:rPr>
              <w:t>; Zohar (1980), Sawacha et al. (1999)</w:t>
            </w:r>
            <w:r w:rsidR="00044B04" w:rsidRPr="00BF27F6">
              <w:rPr>
                <w:rFonts w:asciiTheme="minorBidi" w:hAnsiTheme="minorBidi" w:cstheme="minorBidi"/>
                <w:color w:val="000000" w:themeColor="text1"/>
                <w:sz w:val="20"/>
                <w:szCs w:val="20"/>
              </w:rPr>
              <w:t>;</w:t>
            </w:r>
            <w:r w:rsidR="00B81822" w:rsidRPr="00BF27F6">
              <w:rPr>
                <w:rFonts w:asciiTheme="minorBidi" w:hAnsiTheme="minorBidi" w:cstheme="minorBidi"/>
                <w:color w:val="000000" w:themeColor="text1"/>
                <w:sz w:val="20"/>
                <w:szCs w:val="20"/>
              </w:rPr>
              <w:t xml:space="preserve"> Findley et al. (2004)</w:t>
            </w:r>
            <w:r w:rsidR="00044B04" w:rsidRPr="00BF27F6">
              <w:rPr>
                <w:rFonts w:asciiTheme="minorBidi" w:hAnsiTheme="minorBidi" w:cstheme="minorBidi"/>
                <w:color w:val="000000" w:themeColor="text1"/>
                <w:sz w:val="20"/>
                <w:szCs w:val="20"/>
              </w:rPr>
              <w:t>; Salas and Hallowell (2016)</w:t>
            </w:r>
          </w:p>
        </w:tc>
      </w:tr>
      <w:tr w:rsidR="00822084" w:rsidRPr="00BF27F6" w14:paraId="2E1F516E" w14:textId="77777777" w:rsidTr="00C37FC2">
        <w:trPr>
          <w:trHeight w:val="20"/>
        </w:trPr>
        <w:tc>
          <w:tcPr>
            <w:tcW w:w="1187" w:type="pct"/>
            <w:gridSpan w:val="2"/>
            <w:vMerge/>
            <w:tcBorders>
              <w:top w:val="single" w:sz="8" w:space="0" w:color="A6A6A6" w:themeColor="background1" w:themeShade="A6"/>
              <w:left w:val="single" w:sz="8" w:space="0" w:color="A6A6A6" w:themeColor="background1" w:themeShade="A6"/>
              <w:bottom w:val="single" w:sz="12" w:space="0" w:color="0F243E" w:themeColor="text2" w:themeShade="80"/>
              <w:right w:val="single" w:sz="8" w:space="0" w:color="A6A6A6" w:themeColor="background1" w:themeShade="A6"/>
            </w:tcBorders>
            <w:vAlign w:val="center"/>
            <w:hideMark/>
          </w:tcPr>
          <w:p w14:paraId="517C6E29" w14:textId="77777777" w:rsidR="00342408" w:rsidRPr="00BF27F6" w:rsidRDefault="00342408">
            <w:pPr>
              <w:spacing w:line="240" w:lineRule="auto"/>
              <w:rPr>
                <w:rFonts w:asciiTheme="minorBidi" w:hAnsiTheme="minorBidi" w:cstheme="minorBidi"/>
                <w:b/>
                <w:bCs/>
                <w:color w:val="000000" w:themeColor="text1"/>
                <w:sz w:val="20"/>
                <w:szCs w:val="20"/>
              </w:rPr>
            </w:pPr>
          </w:p>
        </w:tc>
        <w:tc>
          <w:tcPr>
            <w:tcW w:w="1755"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2D9AEE24" w14:textId="77777777" w:rsidR="00342408" w:rsidRPr="00BF27F6" w:rsidRDefault="00342408">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Supervisor training hours </w:t>
            </w:r>
          </w:p>
        </w:tc>
        <w:tc>
          <w:tcPr>
            <w:tcW w:w="631"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2BAEAD5A" w14:textId="77777777" w:rsidR="00342408" w:rsidRPr="00BF27F6" w:rsidRDefault="00342408">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p>
        </w:tc>
        <w:tc>
          <w:tcPr>
            <w:tcW w:w="1427" w:type="pct"/>
            <w:vMerge/>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673D1A1A" w14:textId="77777777" w:rsidR="00342408" w:rsidRPr="00BF27F6" w:rsidRDefault="00342408">
            <w:pPr>
              <w:spacing w:line="240" w:lineRule="auto"/>
              <w:rPr>
                <w:rFonts w:asciiTheme="minorBidi" w:hAnsiTheme="minorBidi" w:cstheme="minorBidi"/>
                <w:color w:val="000000" w:themeColor="text1"/>
                <w:sz w:val="20"/>
                <w:szCs w:val="20"/>
              </w:rPr>
            </w:pPr>
          </w:p>
        </w:tc>
      </w:tr>
      <w:tr w:rsidR="00822084" w:rsidRPr="00BF27F6" w14:paraId="57DCC8BF" w14:textId="77777777" w:rsidTr="00C37FC2">
        <w:trPr>
          <w:trHeight w:val="20"/>
        </w:trPr>
        <w:tc>
          <w:tcPr>
            <w:tcW w:w="1187" w:type="pct"/>
            <w:gridSpan w:val="2"/>
            <w:vMerge/>
            <w:tcBorders>
              <w:top w:val="single" w:sz="8" w:space="0" w:color="A6A6A6" w:themeColor="background1" w:themeShade="A6"/>
              <w:left w:val="single" w:sz="8" w:space="0" w:color="A6A6A6" w:themeColor="background1" w:themeShade="A6"/>
              <w:bottom w:val="single" w:sz="12" w:space="0" w:color="0F243E" w:themeColor="text2" w:themeShade="80"/>
              <w:right w:val="single" w:sz="8" w:space="0" w:color="A6A6A6" w:themeColor="background1" w:themeShade="A6"/>
            </w:tcBorders>
            <w:vAlign w:val="center"/>
            <w:hideMark/>
          </w:tcPr>
          <w:p w14:paraId="0283B7B7" w14:textId="77777777" w:rsidR="00342408" w:rsidRPr="00BF27F6" w:rsidRDefault="00342408">
            <w:pPr>
              <w:spacing w:line="240" w:lineRule="auto"/>
              <w:rPr>
                <w:rFonts w:asciiTheme="minorBidi" w:hAnsiTheme="minorBidi" w:cstheme="minorBidi"/>
                <w:b/>
                <w:bCs/>
                <w:color w:val="000000" w:themeColor="text1"/>
                <w:sz w:val="20"/>
                <w:szCs w:val="20"/>
              </w:rPr>
            </w:pPr>
          </w:p>
        </w:tc>
        <w:tc>
          <w:tcPr>
            <w:tcW w:w="1755"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122B974A" w14:textId="6B3575E1" w:rsidR="00342408" w:rsidRPr="00BF27F6" w:rsidRDefault="00342408">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Number </w:t>
            </w:r>
            <w:r w:rsidR="00D010BA" w:rsidRPr="00BF27F6">
              <w:rPr>
                <w:rFonts w:asciiTheme="minorBidi" w:hAnsiTheme="minorBidi" w:cstheme="minorBidi"/>
                <w:color w:val="000000" w:themeColor="text1"/>
                <w:sz w:val="20"/>
                <w:szCs w:val="20"/>
              </w:rPr>
              <w:t xml:space="preserve">of </w:t>
            </w:r>
            <w:r w:rsidRPr="00BF27F6">
              <w:rPr>
                <w:rFonts w:asciiTheme="minorBidi" w:hAnsiTheme="minorBidi" w:cstheme="minorBidi"/>
                <w:color w:val="000000" w:themeColor="text1"/>
                <w:sz w:val="20"/>
                <w:szCs w:val="20"/>
              </w:rPr>
              <w:t xml:space="preserve">safety training sessions completed vs. scheduled (%) </w:t>
            </w:r>
          </w:p>
        </w:tc>
        <w:tc>
          <w:tcPr>
            <w:tcW w:w="631"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2D57A104" w14:textId="77777777" w:rsidR="00342408" w:rsidRPr="00BF27F6" w:rsidRDefault="00342408">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p>
        </w:tc>
        <w:tc>
          <w:tcPr>
            <w:tcW w:w="1427" w:type="pct"/>
            <w:vMerge/>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15C8EA9A" w14:textId="77777777" w:rsidR="00342408" w:rsidRPr="00BF27F6" w:rsidRDefault="00342408">
            <w:pPr>
              <w:spacing w:line="240" w:lineRule="auto"/>
              <w:rPr>
                <w:rFonts w:asciiTheme="minorBidi" w:hAnsiTheme="minorBidi" w:cstheme="minorBidi"/>
                <w:color w:val="000000" w:themeColor="text1"/>
                <w:sz w:val="20"/>
                <w:szCs w:val="20"/>
              </w:rPr>
            </w:pPr>
          </w:p>
        </w:tc>
      </w:tr>
      <w:tr w:rsidR="00822084" w:rsidRPr="00BF27F6" w14:paraId="207D63D6" w14:textId="77777777" w:rsidTr="00C37FC2">
        <w:trPr>
          <w:trHeight w:val="20"/>
        </w:trPr>
        <w:tc>
          <w:tcPr>
            <w:tcW w:w="1187" w:type="pct"/>
            <w:gridSpan w:val="2"/>
            <w:vMerge/>
            <w:tcBorders>
              <w:top w:val="single" w:sz="8" w:space="0" w:color="A6A6A6" w:themeColor="background1" w:themeShade="A6"/>
              <w:left w:val="single" w:sz="8" w:space="0" w:color="A6A6A6" w:themeColor="background1" w:themeShade="A6"/>
              <w:bottom w:val="single" w:sz="12" w:space="0" w:color="0F243E" w:themeColor="text2" w:themeShade="80"/>
              <w:right w:val="single" w:sz="8" w:space="0" w:color="A6A6A6" w:themeColor="background1" w:themeShade="A6"/>
            </w:tcBorders>
            <w:vAlign w:val="center"/>
            <w:hideMark/>
          </w:tcPr>
          <w:p w14:paraId="4C0E2712" w14:textId="77777777" w:rsidR="00342408" w:rsidRPr="00BF27F6" w:rsidRDefault="00342408">
            <w:pPr>
              <w:spacing w:line="240" w:lineRule="auto"/>
              <w:rPr>
                <w:rFonts w:asciiTheme="minorBidi" w:hAnsiTheme="minorBidi" w:cstheme="minorBidi"/>
                <w:b/>
                <w:bCs/>
                <w:color w:val="000000" w:themeColor="text1"/>
                <w:sz w:val="20"/>
                <w:szCs w:val="20"/>
              </w:rPr>
            </w:pPr>
          </w:p>
        </w:tc>
        <w:tc>
          <w:tcPr>
            <w:tcW w:w="1755"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55FDB5A7" w14:textId="77777777" w:rsidR="00342408" w:rsidRPr="00BF27F6" w:rsidRDefault="00342408">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Number of people trained </w:t>
            </w:r>
          </w:p>
        </w:tc>
        <w:tc>
          <w:tcPr>
            <w:tcW w:w="631"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012EB8E4" w14:textId="77777777" w:rsidR="00342408" w:rsidRPr="00BF27F6" w:rsidRDefault="00342408">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p>
        </w:tc>
        <w:tc>
          <w:tcPr>
            <w:tcW w:w="1427" w:type="pct"/>
            <w:vMerge/>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7877A18C" w14:textId="77777777" w:rsidR="00342408" w:rsidRPr="00BF27F6" w:rsidRDefault="00342408">
            <w:pPr>
              <w:spacing w:line="240" w:lineRule="auto"/>
              <w:rPr>
                <w:rFonts w:asciiTheme="minorBidi" w:hAnsiTheme="minorBidi" w:cstheme="minorBidi"/>
                <w:color w:val="000000" w:themeColor="text1"/>
                <w:sz w:val="20"/>
                <w:szCs w:val="20"/>
              </w:rPr>
            </w:pPr>
          </w:p>
        </w:tc>
      </w:tr>
      <w:tr w:rsidR="00822084" w:rsidRPr="00BF27F6" w14:paraId="6817B145" w14:textId="77777777" w:rsidTr="00C37FC2">
        <w:trPr>
          <w:trHeight w:val="20"/>
        </w:trPr>
        <w:tc>
          <w:tcPr>
            <w:tcW w:w="1187" w:type="pct"/>
            <w:gridSpan w:val="2"/>
            <w:vMerge/>
            <w:tcBorders>
              <w:top w:val="single" w:sz="8" w:space="0" w:color="A6A6A6" w:themeColor="background1" w:themeShade="A6"/>
              <w:left w:val="single" w:sz="8" w:space="0" w:color="A6A6A6" w:themeColor="background1" w:themeShade="A6"/>
              <w:bottom w:val="single" w:sz="12" w:space="0" w:color="0F243E" w:themeColor="text2" w:themeShade="80"/>
              <w:right w:val="single" w:sz="8" w:space="0" w:color="A6A6A6" w:themeColor="background1" w:themeShade="A6"/>
            </w:tcBorders>
            <w:vAlign w:val="center"/>
            <w:hideMark/>
          </w:tcPr>
          <w:p w14:paraId="056BBE05" w14:textId="77777777" w:rsidR="00342408" w:rsidRPr="00BF27F6" w:rsidRDefault="00342408">
            <w:pPr>
              <w:spacing w:line="240" w:lineRule="auto"/>
              <w:rPr>
                <w:rFonts w:asciiTheme="minorBidi" w:hAnsiTheme="minorBidi" w:cstheme="minorBidi"/>
                <w:b/>
                <w:bCs/>
                <w:color w:val="000000" w:themeColor="text1"/>
                <w:sz w:val="20"/>
                <w:szCs w:val="20"/>
              </w:rPr>
            </w:pPr>
          </w:p>
        </w:tc>
        <w:tc>
          <w:tcPr>
            <w:tcW w:w="1755"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11657EEA" w14:textId="77777777" w:rsidR="00342408" w:rsidRPr="00BF27F6" w:rsidRDefault="00342408">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Management/supervisor attendance at training meetings </w:t>
            </w:r>
          </w:p>
        </w:tc>
        <w:tc>
          <w:tcPr>
            <w:tcW w:w="631"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7DC29A37" w14:textId="77777777" w:rsidR="00342408" w:rsidRPr="00BF27F6" w:rsidRDefault="00342408">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p>
        </w:tc>
        <w:tc>
          <w:tcPr>
            <w:tcW w:w="1427" w:type="pct"/>
            <w:vMerge/>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2DA32D90" w14:textId="77777777" w:rsidR="00342408" w:rsidRPr="00BF27F6" w:rsidRDefault="00342408">
            <w:pPr>
              <w:spacing w:line="240" w:lineRule="auto"/>
              <w:rPr>
                <w:rFonts w:asciiTheme="minorBidi" w:hAnsiTheme="minorBidi" w:cstheme="minorBidi"/>
                <w:color w:val="000000" w:themeColor="text1"/>
                <w:sz w:val="20"/>
                <w:szCs w:val="20"/>
              </w:rPr>
            </w:pPr>
          </w:p>
        </w:tc>
      </w:tr>
      <w:tr w:rsidR="00822084" w:rsidRPr="00BF27F6" w14:paraId="4EC41152" w14:textId="77777777" w:rsidTr="00C37FC2">
        <w:trPr>
          <w:trHeight w:val="20"/>
        </w:trPr>
        <w:tc>
          <w:tcPr>
            <w:tcW w:w="1187" w:type="pct"/>
            <w:gridSpan w:val="2"/>
            <w:vMerge/>
            <w:tcBorders>
              <w:top w:val="single" w:sz="8" w:space="0" w:color="A6A6A6" w:themeColor="background1" w:themeShade="A6"/>
              <w:left w:val="single" w:sz="8" w:space="0" w:color="A6A6A6" w:themeColor="background1" w:themeShade="A6"/>
              <w:bottom w:val="single" w:sz="12" w:space="0" w:color="0F243E" w:themeColor="text2" w:themeShade="80"/>
              <w:right w:val="single" w:sz="8" w:space="0" w:color="A6A6A6" w:themeColor="background1" w:themeShade="A6"/>
            </w:tcBorders>
            <w:vAlign w:val="center"/>
            <w:hideMark/>
          </w:tcPr>
          <w:p w14:paraId="6FF89A9A" w14:textId="77777777" w:rsidR="00342408" w:rsidRPr="00BF27F6" w:rsidRDefault="00342408">
            <w:pPr>
              <w:spacing w:line="240" w:lineRule="auto"/>
              <w:rPr>
                <w:rFonts w:asciiTheme="minorBidi" w:hAnsiTheme="minorBidi" w:cstheme="minorBidi"/>
                <w:b/>
                <w:bCs/>
                <w:color w:val="000000" w:themeColor="text1"/>
                <w:sz w:val="20"/>
                <w:szCs w:val="20"/>
              </w:rPr>
            </w:pPr>
          </w:p>
        </w:tc>
        <w:tc>
          <w:tcPr>
            <w:tcW w:w="1755"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2F4FED6C" w14:textId="440AC310" w:rsidR="00342408" w:rsidRPr="00BF27F6" w:rsidRDefault="00342408" w:rsidP="008A019D">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Number of </w:t>
            </w:r>
            <w:r w:rsidR="008A019D" w:rsidRPr="00BF27F6">
              <w:rPr>
                <w:rFonts w:asciiTheme="minorBidi" w:hAnsiTheme="minorBidi" w:cstheme="minorBidi"/>
                <w:color w:val="000000" w:themeColor="text1"/>
                <w:sz w:val="20"/>
                <w:szCs w:val="20"/>
              </w:rPr>
              <w:t>s</w:t>
            </w:r>
            <w:r w:rsidRPr="00BF27F6">
              <w:rPr>
                <w:rFonts w:asciiTheme="minorBidi" w:hAnsiTheme="minorBidi" w:cstheme="minorBidi"/>
                <w:color w:val="000000" w:themeColor="text1"/>
                <w:sz w:val="20"/>
                <w:szCs w:val="20"/>
              </w:rPr>
              <w:t xml:space="preserve">afety </w:t>
            </w:r>
            <w:r w:rsidR="008A019D" w:rsidRPr="00BF27F6">
              <w:rPr>
                <w:rFonts w:asciiTheme="minorBidi" w:hAnsiTheme="minorBidi" w:cstheme="minorBidi"/>
                <w:color w:val="000000" w:themeColor="text1"/>
                <w:sz w:val="20"/>
                <w:szCs w:val="20"/>
              </w:rPr>
              <w:t>t</w:t>
            </w:r>
            <w:r w:rsidRPr="00BF27F6">
              <w:rPr>
                <w:rFonts w:asciiTheme="minorBidi" w:hAnsiTheme="minorBidi" w:cstheme="minorBidi"/>
                <w:color w:val="000000" w:themeColor="text1"/>
                <w:sz w:val="20"/>
                <w:szCs w:val="20"/>
              </w:rPr>
              <w:t xml:space="preserve">rained </w:t>
            </w:r>
            <w:r w:rsidR="008A019D" w:rsidRPr="00BF27F6">
              <w:rPr>
                <w:rFonts w:asciiTheme="minorBidi" w:hAnsiTheme="minorBidi" w:cstheme="minorBidi"/>
                <w:color w:val="000000" w:themeColor="text1"/>
                <w:sz w:val="20"/>
                <w:szCs w:val="20"/>
              </w:rPr>
              <w:t>s</w:t>
            </w:r>
            <w:r w:rsidRPr="00BF27F6">
              <w:rPr>
                <w:rFonts w:asciiTheme="minorBidi" w:hAnsiTheme="minorBidi" w:cstheme="minorBidi"/>
                <w:color w:val="000000" w:themeColor="text1"/>
                <w:sz w:val="20"/>
                <w:szCs w:val="20"/>
              </w:rPr>
              <w:t xml:space="preserve">upervisors </w:t>
            </w:r>
          </w:p>
        </w:tc>
        <w:tc>
          <w:tcPr>
            <w:tcW w:w="631"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28541C3B" w14:textId="77777777" w:rsidR="00342408" w:rsidRPr="00BF27F6" w:rsidRDefault="00342408">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p>
        </w:tc>
        <w:tc>
          <w:tcPr>
            <w:tcW w:w="1427" w:type="pct"/>
            <w:vMerge/>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3DCBCEA9" w14:textId="77777777" w:rsidR="00342408" w:rsidRPr="00BF27F6" w:rsidRDefault="00342408">
            <w:pPr>
              <w:spacing w:line="240" w:lineRule="auto"/>
              <w:rPr>
                <w:rFonts w:asciiTheme="minorBidi" w:hAnsiTheme="minorBidi" w:cstheme="minorBidi"/>
                <w:color w:val="000000" w:themeColor="text1"/>
                <w:sz w:val="20"/>
                <w:szCs w:val="20"/>
              </w:rPr>
            </w:pPr>
          </w:p>
        </w:tc>
      </w:tr>
      <w:tr w:rsidR="00822084" w:rsidRPr="00BF27F6" w14:paraId="551425F6" w14:textId="77777777" w:rsidTr="00C37FC2">
        <w:trPr>
          <w:trHeight w:val="20"/>
        </w:trPr>
        <w:tc>
          <w:tcPr>
            <w:tcW w:w="1187" w:type="pct"/>
            <w:gridSpan w:val="2"/>
            <w:vMerge/>
            <w:tcBorders>
              <w:top w:val="single" w:sz="8" w:space="0" w:color="A6A6A6" w:themeColor="background1" w:themeShade="A6"/>
              <w:left w:val="single" w:sz="8" w:space="0" w:color="A6A6A6" w:themeColor="background1" w:themeShade="A6"/>
              <w:bottom w:val="single" w:sz="12" w:space="0" w:color="0F243E" w:themeColor="text2" w:themeShade="80"/>
              <w:right w:val="single" w:sz="8" w:space="0" w:color="A6A6A6" w:themeColor="background1" w:themeShade="A6"/>
            </w:tcBorders>
            <w:vAlign w:val="center"/>
            <w:hideMark/>
          </w:tcPr>
          <w:p w14:paraId="52D94E28" w14:textId="77777777" w:rsidR="00342408" w:rsidRPr="00BF27F6" w:rsidRDefault="00342408">
            <w:pPr>
              <w:spacing w:line="240" w:lineRule="auto"/>
              <w:rPr>
                <w:rFonts w:asciiTheme="minorBidi" w:hAnsiTheme="minorBidi" w:cstheme="minorBidi"/>
                <w:b/>
                <w:bCs/>
                <w:color w:val="000000" w:themeColor="text1"/>
                <w:sz w:val="20"/>
                <w:szCs w:val="20"/>
              </w:rPr>
            </w:pPr>
          </w:p>
        </w:tc>
        <w:tc>
          <w:tcPr>
            <w:tcW w:w="1755"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7598266D" w14:textId="77777777" w:rsidR="00342408" w:rsidRPr="00BF27F6" w:rsidRDefault="00342408">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Project-speciﬁc training and regular safety meetings </w:t>
            </w:r>
          </w:p>
        </w:tc>
        <w:tc>
          <w:tcPr>
            <w:tcW w:w="631"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690711E4" w14:textId="77777777" w:rsidR="00342408" w:rsidRPr="00BF27F6" w:rsidRDefault="00342408">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p>
        </w:tc>
        <w:tc>
          <w:tcPr>
            <w:tcW w:w="1427"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4F46400E" w14:textId="0E505DE6" w:rsidR="00342408" w:rsidRPr="00BF27F6" w:rsidRDefault="003819C6">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Hallowell</w:t>
            </w:r>
            <w:r w:rsidR="00342408" w:rsidRPr="00BF27F6">
              <w:rPr>
                <w:rFonts w:asciiTheme="minorBidi" w:hAnsiTheme="minorBidi" w:cstheme="minorBidi"/>
                <w:color w:val="000000" w:themeColor="text1"/>
                <w:sz w:val="20"/>
                <w:szCs w:val="20"/>
              </w:rPr>
              <w:t xml:space="preserve"> and Gambatese (2013); </w:t>
            </w:r>
            <w:r w:rsidRPr="00BF27F6">
              <w:rPr>
                <w:rFonts w:asciiTheme="minorBidi" w:hAnsiTheme="minorBidi" w:cstheme="minorBidi"/>
                <w:color w:val="000000" w:themeColor="text1"/>
                <w:sz w:val="20"/>
                <w:szCs w:val="20"/>
              </w:rPr>
              <w:t>Hallowell</w:t>
            </w:r>
            <w:r w:rsidR="00342408" w:rsidRPr="00BF27F6">
              <w:rPr>
                <w:rFonts w:asciiTheme="minorBidi" w:hAnsiTheme="minorBidi" w:cstheme="minorBidi"/>
                <w:color w:val="000000" w:themeColor="text1"/>
                <w:sz w:val="20"/>
                <w:szCs w:val="20"/>
              </w:rPr>
              <w:t xml:space="preserve"> et al. (2013)</w:t>
            </w:r>
            <w:r w:rsidR="00044B04" w:rsidRPr="00BF27F6">
              <w:rPr>
                <w:rFonts w:asciiTheme="minorBidi" w:hAnsiTheme="minorBidi" w:cstheme="minorBidi"/>
                <w:color w:val="000000" w:themeColor="text1"/>
                <w:sz w:val="20"/>
                <w:szCs w:val="20"/>
              </w:rPr>
              <w:t>; Salas and Hallowell (2016)</w:t>
            </w:r>
          </w:p>
        </w:tc>
      </w:tr>
      <w:tr w:rsidR="00822084" w:rsidRPr="00BF27F6" w14:paraId="55292BC0" w14:textId="77777777" w:rsidTr="00C37FC2">
        <w:trPr>
          <w:trHeight w:val="20"/>
        </w:trPr>
        <w:tc>
          <w:tcPr>
            <w:tcW w:w="1187" w:type="pct"/>
            <w:gridSpan w:val="2"/>
            <w:vMerge/>
            <w:tcBorders>
              <w:top w:val="single" w:sz="8" w:space="0" w:color="A6A6A6" w:themeColor="background1" w:themeShade="A6"/>
              <w:left w:val="single" w:sz="8" w:space="0" w:color="A6A6A6" w:themeColor="background1" w:themeShade="A6"/>
              <w:bottom w:val="single" w:sz="12" w:space="0" w:color="0F243E" w:themeColor="text2" w:themeShade="80"/>
              <w:right w:val="single" w:sz="8" w:space="0" w:color="A6A6A6" w:themeColor="background1" w:themeShade="A6"/>
            </w:tcBorders>
            <w:vAlign w:val="center"/>
            <w:hideMark/>
          </w:tcPr>
          <w:p w14:paraId="01013626" w14:textId="77777777" w:rsidR="00342408" w:rsidRPr="00BF27F6" w:rsidRDefault="00342408">
            <w:pPr>
              <w:spacing w:line="240" w:lineRule="auto"/>
              <w:rPr>
                <w:rFonts w:asciiTheme="minorBidi" w:hAnsiTheme="minorBidi" w:cstheme="minorBidi"/>
                <w:b/>
                <w:bCs/>
                <w:color w:val="000000" w:themeColor="text1"/>
                <w:sz w:val="20"/>
                <w:szCs w:val="20"/>
              </w:rPr>
            </w:pPr>
          </w:p>
        </w:tc>
        <w:tc>
          <w:tcPr>
            <w:tcW w:w="1755"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2686F2DF" w14:textId="77777777" w:rsidR="00342408" w:rsidRPr="00BF27F6" w:rsidRDefault="00342408">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Site-specific safety orientation for all managers</w:t>
            </w:r>
          </w:p>
        </w:tc>
        <w:tc>
          <w:tcPr>
            <w:tcW w:w="631"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22202F27" w14:textId="77777777" w:rsidR="00342408" w:rsidRPr="00BF27F6" w:rsidRDefault="00342408">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p>
        </w:tc>
        <w:tc>
          <w:tcPr>
            <w:tcW w:w="1427"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47BDBDDA" w14:textId="3E7DAA85" w:rsidR="00342408" w:rsidRPr="00BF27F6" w:rsidRDefault="008A019D">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CII (2012-b) ; CII  (2012-a).</w:t>
            </w:r>
          </w:p>
        </w:tc>
      </w:tr>
    </w:tbl>
    <w:p w14:paraId="195C6F2C" w14:textId="77777777" w:rsidR="00C37FC2" w:rsidRPr="00BF27F6" w:rsidRDefault="00C37FC2">
      <w:pPr>
        <w:rPr>
          <w:rFonts w:asciiTheme="minorBidi" w:hAnsiTheme="minorBidi" w:cstheme="minorBidi"/>
        </w:rPr>
      </w:pPr>
      <w:r w:rsidRPr="00BF27F6">
        <w:rPr>
          <w:rFonts w:asciiTheme="minorBidi" w:hAnsiTheme="minorBidi" w:cstheme="minorBidi"/>
        </w:rPr>
        <w:br w:type="page"/>
      </w:r>
    </w:p>
    <w:tbl>
      <w:tblPr>
        <w:tblStyle w:val="TableGrid"/>
        <w:tblW w:w="4990" w:type="pct"/>
        <w:tblInd w:w="-31" w:type="dxa"/>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Layout w:type="fixed"/>
        <w:tblLook w:val="04A0" w:firstRow="1" w:lastRow="0" w:firstColumn="1" w:lastColumn="0" w:noHBand="0" w:noVBand="1"/>
      </w:tblPr>
      <w:tblGrid>
        <w:gridCol w:w="14"/>
        <w:gridCol w:w="11"/>
        <w:gridCol w:w="2133"/>
        <w:gridCol w:w="3153"/>
        <w:gridCol w:w="1133"/>
        <w:gridCol w:w="2564"/>
      </w:tblGrid>
      <w:tr w:rsidR="00C37FC2" w:rsidRPr="00BF27F6" w14:paraId="26E7FE95" w14:textId="77777777" w:rsidTr="00C37FC2">
        <w:trPr>
          <w:gridBefore w:val="2"/>
          <w:wBefore w:w="14" w:type="pct"/>
          <w:trHeight w:val="142"/>
        </w:trPr>
        <w:tc>
          <w:tcPr>
            <w:tcW w:w="4986" w:type="pct"/>
            <w:gridSpan w:val="4"/>
            <w:tcBorders>
              <w:top w:val="nil"/>
              <w:left w:val="nil"/>
              <w:bottom w:val="single" w:sz="4" w:space="0" w:color="auto"/>
              <w:right w:val="nil"/>
            </w:tcBorders>
            <w:shd w:val="clear" w:color="auto" w:fill="auto"/>
            <w:vAlign w:val="center"/>
          </w:tcPr>
          <w:p w14:paraId="77A598E8" w14:textId="17C5C67D" w:rsidR="00C37FC2" w:rsidRPr="00BF27F6" w:rsidRDefault="00C37FC2" w:rsidP="00C37FC2">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rPr>
              <w:lastRenderedPageBreak/>
              <w:br w:type="page"/>
            </w:r>
            <w:r w:rsidRPr="00BF27F6">
              <w:rPr>
                <w:rFonts w:asciiTheme="minorBidi" w:hAnsiTheme="minorBidi" w:cstheme="minorBidi"/>
              </w:rPr>
              <w:br w:type="page"/>
            </w:r>
            <w:r w:rsidRPr="00BF27F6">
              <w:rPr>
                <w:rFonts w:asciiTheme="minorBidi" w:hAnsiTheme="minorBidi" w:cstheme="minorBidi"/>
                <w:color w:val="000000" w:themeColor="text1"/>
                <w:sz w:val="20"/>
                <w:szCs w:val="20"/>
              </w:rPr>
              <w:t>Table 2 (continued)</w:t>
            </w:r>
          </w:p>
        </w:tc>
      </w:tr>
      <w:tr w:rsidR="00C37FC2" w:rsidRPr="00BF27F6" w14:paraId="49A3EC8D" w14:textId="77777777" w:rsidTr="00C37FC2">
        <w:trPr>
          <w:gridBefore w:val="2"/>
          <w:wBefore w:w="14" w:type="pct"/>
          <w:trHeight w:val="20"/>
        </w:trPr>
        <w:tc>
          <w:tcPr>
            <w:tcW w:w="1184" w:type="pct"/>
            <w:tcBorders>
              <w:top w:val="single" w:sz="4" w:space="0" w:color="auto"/>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EEECE1" w:themeFill="background2"/>
            <w:vAlign w:val="center"/>
            <w:hideMark/>
          </w:tcPr>
          <w:p w14:paraId="2D1E6F2D" w14:textId="77777777" w:rsidR="00C37FC2" w:rsidRPr="00BF27F6" w:rsidRDefault="00C37FC2" w:rsidP="00C37FC2">
            <w:pPr>
              <w:spacing w:line="240" w:lineRule="auto"/>
              <w:ind w:right="50"/>
              <w:jc w:val="center"/>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Category</w:t>
            </w:r>
          </w:p>
        </w:tc>
        <w:tc>
          <w:tcPr>
            <w:tcW w:w="1750" w:type="pct"/>
            <w:tcBorders>
              <w:top w:val="single" w:sz="4" w:space="0" w:color="auto"/>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EEECE1" w:themeFill="background2"/>
            <w:vAlign w:val="center"/>
            <w:hideMark/>
          </w:tcPr>
          <w:p w14:paraId="039BCB0C" w14:textId="77777777" w:rsidR="00C37FC2" w:rsidRPr="00BF27F6" w:rsidRDefault="00C37FC2" w:rsidP="00C37FC2">
            <w:pPr>
              <w:spacing w:line="240" w:lineRule="auto"/>
              <w:ind w:right="50"/>
              <w:jc w:val="center"/>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Indicator</w:t>
            </w:r>
          </w:p>
        </w:tc>
        <w:tc>
          <w:tcPr>
            <w:tcW w:w="629" w:type="pct"/>
            <w:tcBorders>
              <w:top w:val="single" w:sz="4" w:space="0" w:color="auto"/>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EEECE1" w:themeFill="background2"/>
            <w:vAlign w:val="center"/>
            <w:hideMark/>
          </w:tcPr>
          <w:p w14:paraId="0AC93998" w14:textId="77777777" w:rsidR="00C37FC2" w:rsidRPr="00BF27F6" w:rsidRDefault="00C37FC2" w:rsidP="00C37FC2">
            <w:pPr>
              <w:spacing w:line="240" w:lineRule="auto"/>
              <w:ind w:right="50"/>
              <w:jc w:val="center"/>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Passive /Active</w:t>
            </w:r>
          </w:p>
        </w:tc>
        <w:tc>
          <w:tcPr>
            <w:tcW w:w="1423" w:type="pct"/>
            <w:tcBorders>
              <w:top w:val="single" w:sz="4" w:space="0" w:color="auto"/>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EEECE1" w:themeFill="background2"/>
            <w:vAlign w:val="center"/>
            <w:hideMark/>
          </w:tcPr>
          <w:p w14:paraId="64B33277" w14:textId="77777777" w:rsidR="00C37FC2" w:rsidRPr="00BF27F6" w:rsidRDefault="00C37FC2" w:rsidP="00C37FC2">
            <w:pPr>
              <w:spacing w:line="240" w:lineRule="auto"/>
              <w:ind w:right="50"/>
              <w:jc w:val="center"/>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Source from Literature</w:t>
            </w:r>
          </w:p>
        </w:tc>
      </w:tr>
      <w:tr w:rsidR="00822084" w:rsidRPr="00BF27F6" w14:paraId="6889A25F" w14:textId="77777777" w:rsidTr="00C37FC2">
        <w:trPr>
          <w:gridBefore w:val="1"/>
          <w:wBefore w:w="8" w:type="pct"/>
          <w:trHeight w:val="20"/>
        </w:trPr>
        <w:tc>
          <w:tcPr>
            <w:tcW w:w="1190" w:type="pct"/>
            <w:gridSpan w:val="2"/>
            <w:vMerge w:val="restart"/>
            <w:tcBorders>
              <w:top w:val="single" w:sz="12" w:space="0" w:color="0F243E" w:themeColor="text2" w:themeShade="80"/>
              <w:left w:val="single" w:sz="8" w:space="0" w:color="A6A6A6" w:themeColor="background1" w:themeShade="A6"/>
              <w:bottom w:val="single" w:sz="12" w:space="0" w:color="0F243E" w:themeColor="text2" w:themeShade="80"/>
              <w:right w:val="single" w:sz="8" w:space="0" w:color="A6A6A6" w:themeColor="background1" w:themeShade="A6"/>
            </w:tcBorders>
            <w:vAlign w:val="center"/>
            <w:hideMark/>
          </w:tcPr>
          <w:p w14:paraId="278034ED" w14:textId="20C22F55" w:rsidR="00342408" w:rsidRPr="00BF27F6" w:rsidRDefault="00342408">
            <w:pPr>
              <w:spacing w:line="240" w:lineRule="auto"/>
              <w:ind w:right="50"/>
              <w:jc w:val="center"/>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Management and Supervision</w:t>
            </w:r>
          </w:p>
        </w:tc>
        <w:tc>
          <w:tcPr>
            <w:tcW w:w="1750" w:type="pct"/>
            <w:tcBorders>
              <w:top w:val="single" w:sz="12" w:space="0" w:color="0F243E" w:themeColor="text2"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7C7B2935" w14:textId="0F9C0007" w:rsidR="00342408" w:rsidRPr="00BF27F6" w:rsidRDefault="008A019D">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M</w:t>
            </w:r>
            <w:r w:rsidR="00342408" w:rsidRPr="00BF27F6">
              <w:rPr>
                <w:rFonts w:asciiTheme="minorBidi" w:hAnsiTheme="minorBidi" w:cstheme="minorBidi"/>
                <w:color w:val="000000" w:themeColor="text1"/>
                <w:sz w:val="20"/>
                <w:szCs w:val="20"/>
              </w:rPr>
              <w:t>anagement is  actively committed to involved in safety activities</w:t>
            </w:r>
          </w:p>
        </w:tc>
        <w:tc>
          <w:tcPr>
            <w:tcW w:w="629" w:type="pct"/>
            <w:tcBorders>
              <w:top w:val="single" w:sz="12" w:space="0" w:color="0F243E" w:themeColor="text2"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1BE8D08A" w14:textId="77777777" w:rsidR="00342408" w:rsidRPr="00BF27F6" w:rsidRDefault="00342408">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p>
        </w:tc>
        <w:tc>
          <w:tcPr>
            <w:tcW w:w="1423" w:type="pct"/>
            <w:tcBorders>
              <w:top w:val="single" w:sz="12" w:space="0" w:color="0F243E" w:themeColor="text2"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4D950264" w14:textId="6EB9B407" w:rsidR="00342408" w:rsidRPr="00BF27F6" w:rsidRDefault="00342408">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Mengolini and Debarberis (2007); Reiman and Pietikainen (2012); Rajendran and Gambatese (2009); Toellner (2001)</w:t>
            </w:r>
            <w:r w:rsidR="008A019D" w:rsidRPr="00BF27F6">
              <w:rPr>
                <w:rFonts w:asciiTheme="minorBidi" w:hAnsiTheme="minorBidi" w:cstheme="minorBidi"/>
                <w:color w:val="000000" w:themeColor="text1"/>
                <w:sz w:val="20"/>
                <w:szCs w:val="20"/>
              </w:rPr>
              <w:t>.</w:t>
            </w:r>
          </w:p>
        </w:tc>
      </w:tr>
      <w:tr w:rsidR="00822084" w:rsidRPr="00BF27F6" w14:paraId="4F539F5D" w14:textId="77777777" w:rsidTr="00C37FC2">
        <w:trPr>
          <w:gridBefore w:val="1"/>
          <w:wBefore w:w="8" w:type="pct"/>
          <w:trHeight w:val="20"/>
        </w:trPr>
        <w:tc>
          <w:tcPr>
            <w:tcW w:w="1190" w:type="pct"/>
            <w:gridSpan w:val="2"/>
            <w:vMerge/>
            <w:tcBorders>
              <w:top w:val="single" w:sz="12" w:space="0" w:color="0F243E" w:themeColor="text2" w:themeShade="80"/>
              <w:left w:val="single" w:sz="8" w:space="0" w:color="A6A6A6" w:themeColor="background1" w:themeShade="A6"/>
              <w:bottom w:val="single" w:sz="12" w:space="0" w:color="0F243E" w:themeColor="text2" w:themeShade="80"/>
              <w:right w:val="single" w:sz="8" w:space="0" w:color="A6A6A6" w:themeColor="background1" w:themeShade="A6"/>
            </w:tcBorders>
            <w:vAlign w:val="center"/>
            <w:hideMark/>
          </w:tcPr>
          <w:p w14:paraId="032713DF" w14:textId="77777777" w:rsidR="00342408" w:rsidRPr="00BF27F6" w:rsidRDefault="00342408">
            <w:pPr>
              <w:spacing w:line="240" w:lineRule="auto"/>
              <w:rPr>
                <w:rFonts w:asciiTheme="minorBidi" w:hAnsiTheme="minorBidi" w:cstheme="minorBidi"/>
                <w:b/>
                <w:bCs/>
                <w:color w:val="000000" w:themeColor="text1"/>
                <w:sz w:val="20"/>
                <w:szCs w:val="20"/>
              </w:rPr>
            </w:pPr>
          </w:p>
        </w:tc>
        <w:tc>
          <w:tcPr>
            <w:tcW w:w="1750"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0D320112" w14:textId="3548052C" w:rsidR="00342408" w:rsidRPr="00BF27F6" w:rsidRDefault="008A019D">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N</w:t>
            </w:r>
            <w:r w:rsidR="00342408" w:rsidRPr="00BF27F6">
              <w:rPr>
                <w:rFonts w:asciiTheme="minorBidi" w:hAnsiTheme="minorBidi" w:cstheme="minorBidi"/>
                <w:color w:val="000000" w:themeColor="text1"/>
                <w:sz w:val="20"/>
                <w:szCs w:val="20"/>
              </w:rPr>
              <w:t>umber of management walk arounds per month,</w:t>
            </w:r>
          </w:p>
        </w:tc>
        <w:tc>
          <w:tcPr>
            <w:tcW w:w="629"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525FC5B7" w14:textId="77777777" w:rsidR="00342408" w:rsidRPr="00BF27F6" w:rsidRDefault="00342408">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p>
        </w:tc>
        <w:tc>
          <w:tcPr>
            <w:tcW w:w="1423"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3F30D477" w14:textId="26FB4A78" w:rsidR="00342408" w:rsidRPr="00BF27F6" w:rsidRDefault="00342408">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Toellner (2001); Reiman and Pietikainen (2012);  Hinze and </w:t>
            </w:r>
            <w:r w:rsidR="003819C6" w:rsidRPr="00BF27F6">
              <w:rPr>
                <w:rFonts w:asciiTheme="minorBidi" w:hAnsiTheme="minorBidi" w:cstheme="minorBidi"/>
                <w:color w:val="000000" w:themeColor="text1"/>
                <w:sz w:val="20"/>
                <w:szCs w:val="20"/>
              </w:rPr>
              <w:t>Hallowell</w:t>
            </w:r>
            <w:r w:rsidRPr="00BF27F6">
              <w:rPr>
                <w:rFonts w:asciiTheme="minorBidi" w:hAnsiTheme="minorBidi" w:cstheme="minorBidi"/>
                <w:color w:val="000000" w:themeColor="text1"/>
                <w:sz w:val="20"/>
                <w:szCs w:val="20"/>
              </w:rPr>
              <w:t xml:space="preserve"> (2013)</w:t>
            </w:r>
            <w:r w:rsidR="008A019D" w:rsidRPr="00BF27F6">
              <w:rPr>
                <w:rFonts w:asciiTheme="minorBidi" w:hAnsiTheme="minorBidi" w:cstheme="minorBidi"/>
                <w:color w:val="000000" w:themeColor="text1"/>
                <w:sz w:val="20"/>
                <w:szCs w:val="20"/>
              </w:rPr>
              <w:t>.</w:t>
            </w:r>
          </w:p>
        </w:tc>
      </w:tr>
      <w:tr w:rsidR="00822084" w:rsidRPr="00BF27F6" w14:paraId="2C873847" w14:textId="77777777" w:rsidTr="00C37FC2">
        <w:trPr>
          <w:gridBefore w:val="1"/>
          <w:wBefore w:w="8" w:type="pct"/>
          <w:trHeight w:val="20"/>
        </w:trPr>
        <w:tc>
          <w:tcPr>
            <w:tcW w:w="1190" w:type="pct"/>
            <w:gridSpan w:val="2"/>
            <w:vMerge/>
            <w:tcBorders>
              <w:top w:val="single" w:sz="12" w:space="0" w:color="0F243E" w:themeColor="text2" w:themeShade="80"/>
              <w:left w:val="single" w:sz="8" w:space="0" w:color="A6A6A6" w:themeColor="background1" w:themeShade="A6"/>
              <w:bottom w:val="single" w:sz="12" w:space="0" w:color="0F243E" w:themeColor="text2" w:themeShade="80"/>
              <w:right w:val="single" w:sz="8" w:space="0" w:color="A6A6A6" w:themeColor="background1" w:themeShade="A6"/>
            </w:tcBorders>
            <w:vAlign w:val="center"/>
            <w:hideMark/>
          </w:tcPr>
          <w:p w14:paraId="56158D39" w14:textId="77777777" w:rsidR="00342408" w:rsidRPr="00BF27F6" w:rsidRDefault="00342408">
            <w:pPr>
              <w:spacing w:line="240" w:lineRule="auto"/>
              <w:rPr>
                <w:rFonts w:asciiTheme="minorBidi" w:hAnsiTheme="minorBidi" w:cstheme="minorBidi"/>
                <w:b/>
                <w:bCs/>
                <w:color w:val="000000" w:themeColor="text1"/>
                <w:sz w:val="20"/>
                <w:szCs w:val="20"/>
              </w:rPr>
            </w:pPr>
          </w:p>
        </w:tc>
        <w:tc>
          <w:tcPr>
            <w:tcW w:w="1750"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13D7A6C4" w14:textId="468DF727" w:rsidR="00342408" w:rsidRPr="00BF27F6" w:rsidRDefault="008A019D">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N</w:t>
            </w:r>
            <w:r w:rsidR="00342408" w:rsidRPr="00BF27F6">
              <w:rPr>
                <w:rFonts w:asciiTheme="minorBidi" w:hAnsiTheme="minorBidi" w:cstheme="minorBidi"/>
                <w:color w:val="000000" w:themeColor="text1"/>
                <w:sz w:val="20"/>
                <w:szCs w:val="20"/>
              </w:rPr>
              <w:t xml:space="preserve">umber of times safety is a topic in the management meetings </w:t>
            </w:r>
          </w:p>
        </w:tc>
        <w:tc>
          <w:tcPr>
            <w:tcW w:w="629"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532565A0" w14:textId="77777777" w:rsidR="00342408" w:rsidRPr="00BF27F6" w:rsidRDefault="00342408">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p>
        </w:tc>
        <w:tc>
          <w:tcPr>
            <w:tcW w:w="1423" w:type="pct"/>
            <w:vMerge w:val="restart"/>
            <w:tcBorders>
              <w:top w:val="single" w:sz="8" w:space="0" w:color="A6A6A6" w:themeColor="background1" w:themeShade="A6"/>
              <w:left w:val="single" w:sz="8" w:space="0" w:color="A6A6A6" w:themeColor="background1" w:themeShade="A6"/>
              <w:bottom w:val="single" w:sz="12" w:space="0" w:color="0F243E" w:themeColor="text2" w:themeShade="80"/>
              <w:right w:val="single" w:sz="8" w:space="0" w:color="A6A6A6" w:themeColor="background1" w:themeShade="A6"/>
            </w:tcBorders>
            <w:vAlign w:val="center"/>
            <w:hideMark/>
          </w:tcPr>
          <w:p w14:paraId="5CB87C59" w14:textId="3C2F09AF" w:rsidR="00342408" w:rsidRPr="00BF27F6" w:rsidRDefault="00342408">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Reiman and Pietikainen (2012)</w:t>
            </w:r>
            <w:r w:rsidR="00B81822" w:rsidRPr="00BF27F6">
              <w:rPr>
                <w:rFonts w:asciiTheme="minorBidi" w:hAnsiTheme="minorBidi" w:cstheme="minorBidi"/>
                <w:color w:val="000000" w:themeColor="text1"/>
                <w:sz w:val="20"/>
                <w:szCs w:val="20"/>
              </w:rPr>
              <w:t>; Aksorn and Hadikusumo (2008).</w:t>
            </w:r>
          </w:p>
        </w:tc>
      </w:tr>
      <w:tr w:rsidR="00822084" w:rsidRPr="00BF27F6" w14:paraId="43E1629B" w14:textId="77777777" w:rsidTr="00C37FC2">
        <w:trPr>
          <w:gridBefore w:val="1"/>
          <w:wBefore w:w="8" w:type="pct"/>
          <w:trHeight w:val="20"/>
        </w:trPr>
        <w:tc>
          <w:tcPr>
            <w:tcW w:w="1190" w:type="pct"/>
            <w:gridSpan w:val="2"/>
            <w:vMerge/>
            <w:tcBorders>
              <w:top w:val="single" w:sz="12" w:space="0" w:color="0F243E" w:themeColor="text2" w:themeShade="80"/>
              <w:left w:val="single" w:sz="8" w:space="0" w:color="A6A6A6" w:themeColor="background1" w:themeShade="A6"/>
              <w:bottom w:val="single" w:sz="12" w:space="0" w:color="0F243E" w:themeColor="text2" w:themeShade="80"/>
              <w:right w:val="single" w:sz="8" w:space="0" w:color="A6A6A6" w:themeColor="background1" w:themeShade="A6"/>
            </w:tcBorders>
            <w:vAlign w:val="center"/>
            <w:hideMark/>
          </w:tcPr>
          <w:p w14:paraId="5A86BC61" w14:textId="77777777" w:rsidR="00342408" w:rsidRPr="00BF27F6" w:rsidRDefault="00342408">
            <w:pPr>
              <w:spacing w:line="240" w:lineRule="auto"/>
              <w:rPr>
                <w:rFonts w:asciiTheme="minorBidi" w:hAnsiTheme="minorBidi" w:cstheme="minorBidi"/>
                <w:b/>
                <w:bCs/>
                <w:color w:val="000000" w:themeColor="text1"/>
                <w:sz w:val="20"/>
                <w:szCs w:val="20"/>
              </w:rPr>
            </w:pPr>
          </w:p>
        </w:tc>
        <w:tc>
          <w:tcPr>
            <w:tcW w:w="1750" w:type="pct"/>
            <w:tcBorders>
              <w:top w:val="single" w:sz="8" w:space="0" w:color="A6A6A6" w:themeColor="background1" w:themeShade="A6"/>
              <w:left w:val="single" w:sz="8" w:space="0" w:color="A6A6A6" w:themeColor="background1" w:themeShade="A6"/>
              <w:bottom w:val="single" w:sz="12" w:space="0" w:color="0F243E" w:themeColor="text2" w:themeShade="80"/>
              <w:right w:val="single" w:sz="8" w:space="0" w:color="A6A6A6" w:themeColor="background1" w:themeShade="A6"/>
            </w:tcBorders>
            <w:vAlign w:val="center"/>
            <w:hideMark/>
          </w:tcPr>
          <w:p w14:paraId="7DF5C51A" w14:textId="2C512D30" w:rsidR="00342408" w:rsidRPr="00BF27F6" w:rsidRDefault="008A019D">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S</w:t>
            </w:r>
            <w:r w:rsidR="00342408" w:rsidRPr="00BF27F6">
              <w:rPr>
                <w:rFonts w:asciiTheme="minorBidi" w:hAnsiTheme="minorBidi" w:cstheme="minorBidi"/>
                <w:color w:val="000000" w:themeColor="text1"/>
                <w:sz w:val="20"/>
                <w:szCs w:val="20"/>
              </w:rPr>
              <w:t>uperior provides positive feedback on safety-conscious behavior of the personnel</w:t>
            </w:r>
          </w:p>
        </w:tc>
        <w:tc>
          <w:tcPr>
            <w:tcW w:w="629" w:type="pct"/>
            <w:tcBorders>
              <w:top w:val="single" w:sz="8" w:space="0" w:color="A6A6A6" w:themeColor="background1" w:themeShade="A6"/>
              <w:left w:val="single" w:sz="8" w:space="0" w:color="A6A6A6" w:themeColor="background1" w:themeShade="A6"/>
              <w:bottom w:val="single" w:sz="12" w:space="0" w:color="0F243E" w:themeColor="text2" w:themeShade="80"/>
              <w:right w:val="single" w:sz="8" w:space="0" w:color="A6A6A6" w:themeColor="background1" w:themeShade="A6"/>
            </w:tcBorders>
            <w:vAlign w:val="center"/>
            <w:hideMark/>
          </w:tcPr>
          <w:p w14:paraId="58977DEA" w14:textId="77777777" w:rsidR="00342408" w:rsidRPr="00BF27F6" w:rsidRDefault="00342408">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p>
        </w:tc>
        <w:tc>
          <w:tcPr>
            <w:tcW w:w="1423" w:type="pct"/>
            <w:vMerge/>
            <w:tcBorders>
              <w:top w:val="single" w:sz="8" w:space="0" w:color="A6A6A6" w:themeColor="background1" w:themeShade="A6"/>
              <w:left w:val="single" w:sz="8" w:space="0" w:color="A6A6A6" w:themeColor="background1" w:themeShade="A6"/>
              <w:bottom w:val="single" w:sz="12" w:space="0" w:color="0F243E" w:themeColor="text2" w:themeShade="80"/>
              <w:right w:val="single" w:sz="8" w:space="0" w:color="A6A6A6" w:themeColor="background1" w:themeShade="A6"/>
            </w:tcBorders>
            <w:vAlign w:val="center"/>
            <w:hideMark/>
          </w:tcPr>
          <w:p w14:paraId="46C6636F" w14:textId="77777777" w:rsidR="00342408" w:rsidRPr="00BF27F6" w:rsidRDefault="00342408">
            <w:pPr>
              <w:spacing w:line="240" w:lineRule="auto"/>
              <w:rPr>
                <w:rFonts w:asciiTheme="minorBidi" w:hAnsiTheme="minorBidi" w:cstheme="minorBidi"/>
                <w:color w:val="000000" w:themeColor="text1"/>
                <w:sz w:val="20"/>
                <w:szCs w:val="20"/>
              </w:rPr>
            </w:pPr>
          </w:p>
        </w:tc>
      </w:tr>
      <w:tr w:rsidR="00822084" w:rsidRPr="00BF27F6" w14:paraId="35EAA891" w14:textId="77777777" w:rsidTr="00C37FC2">
        <w:trPr>
          <w:trHeight w:val="20"/>
        </w:trPr>
        <w:tc>
          <w:tcPr>
            <w:tcW w:w="1198" w:type="pct"/>
            <w:gridSpan w:val="3"/>
            <w:vMerge w:val="restart"/>
            <w:tcBorders>
              <w:top w:val="single" w:sz="12" w:space="0" w:color="0F243E" w:themeColor="text2" w:themeShade="80"/>
              <w:left w:val="single" w:sz="8" w:space="0" w:color="A6A6A6" w:themeColor="background1" w:themeShade="A6"/>
              <w:right w:val="single" w:sz="8" w:space="0" w:color="A6A6A6" w:themeColor="background1" w:themeShade="A6"/>
            </w:tcBorders>
            <w:vAlign w:val="center"/>
            <w:hideMark/>
          </w:tcPr>
          <w:p w14:paraId="3890A083" w14:textId="621C7D83" w:rsidR="00822084" w:rsidRPr="00BF27F6" w:rsidRDefault="00822084" w:rsidP="00822084">
            <w:pPr>
              <w:spacing w:line="240" w:lineRule="auto"/>
              <w:ind w:right="50"/>
              <w:jc w:val="center"/>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Safety Meetings</w:t>
            </w:r>
          </w:p>
        </w:tc>
        <w:tc>
          <w:tcPr>
            <w:tcW w:w="1750" w:type="pct"/>
            <w:tcBorders>
              <w:top w:val="single" w:sz="12" w:space="0" w:color="0F243E" w:themeColor="text2"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1F6A9104" w14:textId="77777777" w:rsidR="00822084" w:rsidRPr="00BF27F6" w:rsidRDefault="00822084" w:rsidP="00822084">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Toolbox safety meetings are conducted </w:t>
            </w:r>
          </w:p>
        </w:tc>
        <w:tc>
          <w:tcPr>
            <w:tcW w:w="629" w:type="pct"/>
            <w:tcBorders>
              <w:top w:val="single" w:sz="12" w:space="0" w:color="0F243E" w:themeColor="text2"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564A0E9C" w14:textId="77777777" w:rsidR="00822084" w:rsidRPr="00BF27F6" w:rsidRDefault="00822084" w:rsidP="00822084">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p>
        </w:tc>
        <w:tc>
          <w:tcPr>
            <w:tcW w:w="1423" w:type="pct"/>
            <w:tcBorders>
              <w:top w:val="single" w:sz="12" w:space="0" w:color="0F243E" w:themeColor="text2"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721F4D70" w14:textId="77777777" w:rsidR="00822084" w:rsidRPr="00BF27F6" w:rsidRDefault="00822084" w:rsidP="00822084">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Toellner (2001)</w:t>
            </w:r>
          </w:p>
        </w:tc>
      </w:tr>
      <w:tr w:rsidR="00822084" w:rsidRPr="00BF27F6" w14:paraId="4AA9718A" w14:textId="77777777" w:rsidTr="00C37FC2">
        <w:trPr>
          <w:trHeight w:val="20"/>
        </w:trPr>
        <w:tc>
          <w:tcPr>
            <w:tcW w:w="1198" w:type="pct"/>
            <w:gridSpan w:val="3"/>
            <w:vMerge/>
            <w:tcBorders>
              <w:left w:val="single" w:sz="8" w:space="0" w:color="A6A6A6" w:themeColor="background1" w:themeShade="A6"/>
              <w:right w:val="single" w:sz="8" w:space="0" w:color="A6A6A6" w:themeColor="background1" w:themeShade="A6"/>
            </w:tcBorders>
            <w:vAlign w:val="center"/>
            <w:hideMark/>
          </w:tcPr>
          <w:p w14:paraId="0651854A" w14:textId="77777777" w:rsidR="00822084" w:rsidRPr="00BF27F6" w:rsidRDefault="00822084" w:rsidP="00822084">
            <w:pPr>
              <w:spacing w:line="240" w:lineRule="auto"/>
              <w:rPr>
                <w:rFonts w:asciiTheme="minorBidi" w:hAnsiTheme="minorBidi" w:cstheme="minorBidi"/>
                <w:b/>
                <w:bCs/>
                <w:color w:val="000000" w:themeColor="text1"/>
                <w:sz w:val="20"/>
                <w:szCs w:val="20"/>
              </w:rPr>
            </w:pPr>
          </w:p>
        </w:tc>
        <w:tc>
          <w:tcPr>
            <w:tcW w:w="1750"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00732DB8" w14:textId="1209ABD4" w:rsidR="00822084" w:rsidRPr="00BF27F6" w:rsidRDefault="00822084" w:rsidP="00822084">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Number of toolbox meetings</w:t>
            </w:r>
          </w:p>
        </w:tc>
        <w:tc>
          <w:tcPr>
            <w:tcW w:w="629"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5DADAA68" w14:textId="77777777" w:rsidR="00822084" w:rsidRPr="00BF27F6" w:rsidRDefault="00822084" w:rsidP="00822084">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p>
        </w:tc>
        <w:tc>
          <w:tcPr>
            <w:tcW w:w="1423"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6A6F4B52" w14:textId="1811A402" w:rsidR="00822084" w:rsidRPr="00BF27F6" w:rsidRDefault="00822084" w:rsidP="00822084">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Wehle and Hinze (2009).</w:t>
            </w:r>
          </w:p>
        </w:tc>
      </w:tr>
      <w:tr w:rsidR="00822084" w:rsidRPr="00BF27F6" w14:paraId="12896250" w14:textId="77777777" w:rsidTr="00C37FC2">
        <w:trPr>
          <w:trHeight w:val="20"/>
        </w:trPr>
        <w:tc>
          <w:tcPr>
            <w:tcW w:w="1198" w:type="pct"/>
            <w:gridSpan w:val="3"/>
            <w:vMerge/>
            <w:tcBorders>
              <w:left w:val="single" w:sz="8" w:space="0" w:color="A6A6A6" w:themeColor="background1" w:themeShade="A6"/>
              <w:right w:val="single" w:sz="8" w:space="0" w:color="A6A6A6" w:themeColor="background1" w:themeShade="A6"/>
            </w:tcBorders>
            <w:vAlign w:val="center"/>
            <w:hideMark/>
          </w:tcPr>
          <w:p w14:paraId="6175926C" w14:textId="77777777" w:rsidR="00822084" w:rsidRPr="00BF27F6" w:rsidRDefault="00822084" w:rsidP="00822084">
            <w:pPr>
              <w:spacing w:line="240" w:lineRule="auto"/>
              <w:rPr>
                <w:rFonts w:asciiTheme="minorBidi" w:hAnsiTheme="minorBidi" w:cstheme="minorBidi"/>
                <w:b/>
                <w:bCs/>
                <w:color w:val="000000" w:themeColor="text1"/>
                <w:sz w:val="20"/>
                <w:szCs w:val="20"/>
              </w:rPr>
            </w:pPr>
          </w:p>
        </w:tc>
        <w:tc>
          <w:tcPr>
            <w:tcW w:w="1750"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767F2A86" w14:textId="77777777" w:rsidR="00822084" w:rsidRPr="00BF27F6" w:rsidRDefault="00822084" w:rsidP="00822084">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Percent of jobsite toolbox meetings attended by jobsite supervisors/ managers.</w:t>
            </w:r>
          </w:p>
        </w:tc>
        <w:tc>
          <w:tcPr>
            <w:tcW w:w="629"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078F4919" w14:textId="77777777" w:rsidR="00822084" w:rsidRPr="00BF27F6" w:rsidRDefault="00822084" w:rsidP="00822084">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p>
        </w:tc>
        <w:tc>
          <w:tcPr>
            <w:tcW w:w="1423"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1EF405A6" w14:textId="41788582" w:rsidR="00822084" w:rsidRPr="00BF27F6" w:rsidRDefault="00822084" w:rsidP="00822084">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CII (2012-b); CII (2012-a); Wehle and Hinze (2009).</w:t>
            </w:r>
          </w:p>
        </w:tc>
      </w:tr>
      <w:tr w:rsidR="00822084" w:rsidRPr="00BF27F6" w14:paraId="5F52823F" w14:textId="77777777" w:rsidTr="00C37FC2">
        <w:trPr>
          <w:trHeight w:val="20"/>
        </w:trPr>
        <w:tc>
          <w:tcPr>
            <w:tcW w:w="1198" w:type="pct"/>
            <w:gridSpan w:val="3"/>
            <w:vMerge/>
            <w:tcBorders>
              <w:left w:val="single" w:sz="8" w:space="0" w:color="A6A6A6" w:themeColor="background1" w:themeShade="A6"/>
              <w:right w:val="single" w:sz="8" w:space="0" w:color="A6A6A6" w:themeColor="background1" w:themeShade="A6"/>
            </w:tcBorders>
            <w:vAlign w:val="center"/>
            <w:hideMark/>
          </w:tcPr>
          <w:p w14:paraId="3B8D4299" w14:textId="77777777" w:rsidR="00822084" w:rsidRPr="00BF27F6" w:rsidRDefault="00822084" w:rsidP="00822084">
            <w:pPr>
              <w:spacing w:line="240" w:lineRule="auto"/>
              <w:rPr>
                <w:rFonts w:asciiTheme="minorBidi" w:hAnsiTheme="minorBidi" w:cstheme="minorBidi"/>
                <w:b/>
                <w:bCs/>
                <w:color w:val="000000" w:themeColor="text1"/>
                <w:sz w:val="20"/>
                <w:szCs w:val="20"/>
              </w:rPr>
            </w:pPr>
          </w:p>
        </w:tc>
        <w:tc>
          <w:tcPr>
            <w:tcW w:w="1750"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3540AF84" w14:textId="6B164A02" w:rsidR="00822084" w:rsidRPr="00BF27F6" w:rsidRDefault="00822084" w:rsidP="00822084">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Quality of participation in toolbox meetings </w:t>
            </w:r>
          </w:p>
        </w:tc>
        <w:tc>
          <w:tcPr>
            <w:tcW w:w="629"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0D9A1CD2" w14:textId="77777777" w:rsidR="00822084" w:rsidRPr="00BF27F6" w:rsidRDefault="00822084" w:rsidP="00822084">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p>
        </w:tc>
        <w:tc>
          <w:tcPr>
            <w:tcW w:w="1423"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6C504ACD" w14:textId="256D988C" w:rsidR="00822084" w:rsidRPr="00BF27F6" w:rsidRDefault="00822084" w:rsidP="00822084">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Wehle and Hinze (2009).</w:t>
            </w:r>
          </w:p>
        </w:tc>
      </w:tr>
      <w:tr w:rsidR="00822084" w:rsidRPr="00BF27F6" w14:paraId="493884BB" w14:textId="77777777" w:rsidTr="00C37FC2">
        <w:trPr>
          <w:trHeight w:val="20"/>
        </w:trPr>
        <w:tc>
          <w:tcPr>
            <w:tcW w:w="1198" w:type="pct"/>
            <w:gridSpan w:val="3"/>
            <w:vMerge/>
            <w:tcBorders>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7B88519" w14:textId="77777777" w:rsidR="00822084" w:rsidRPr="00BF27F6" w:rsidRDefault="00822084" w:rsidP="00822084">
            <w:pPr>
              <w:spacing w:line="240" w:lineRule="auto"/>
              <w:rPr>
                <w:rFonts w:asciiTheme="minorBidi" w:hAnsiTheme="minorBidi" w:cstheme="minorBidi"/>
                <w:b/>
                <w:bCs/>
                <w:color w:val="000000" w:themeColor="text1"/>
                <w:sz w:val="20"/>
                <w:szCs w:val="20"/>
              </w:rPr>
            </w:pPr>
          </w:p>
        </w:tc>
        <w:tc>
          <w:tcPr>
            <w:tcW w:w="1750"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CD6F29D" w14:textId="367C1020" w:rsidR="00822084" w:rsidRPr="00BF27F6" w:rsidRDefault="00822084" w:rsidP="00822084">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Pre-task planning meetings conducted</w:t>
            </w:r>
          </w:p>
        </w:tc>
        <w:tc>
          <w:tcPr>
            <w:tcW w:w="629"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1D264568" w14:textId="5083790F" w:rsidR="00822084" w:rsidRPr="00BF27F6" w:rsidRDefault="00822084" w:rsidP="00822084">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p>
        </w:tc>
        <w:tc>
          <w:tcPr>
            <w:tcW w:w="1423"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0416E7C" w14:textId="5EC821B1" w:rsidR="00822084" w:rsidRPr="00BF27F6" w:rsidRDefault="00822084" w:rsidP="00822084">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CII (2012-b); CII (2012-a); Rajendran (2013).</w:t>
            </w:r>
          </w:p>
        </w:tc>
      </w:tr>
      <w:tr w:rsidR="00822084" w:rsidRPr="00BF27F6" w14:paraId="61CCBDB5" w14:textId="77777777" w:rsidTr="00C37FC2">
        <w:trPr>
          <w:trHeight w:val="20"/>
        </w:trPr>
        <w:tc>
          <w:tcPr>
            <w:tcW w:w="1198" w:type="pct"/>
            <w:gridSpan w:val="3"/>
            <w:vMerge w:val="restart"/>
            <w:tcBorders>
              <w:top w:val="single" w:sz="12" w:space="0" w:color="0F243E" w:themeColor="text2"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75A0E205" w14:textId="3222379F" w:rsidR="00822084" w:rsidRPr="00BF27F6" w:rsidRDefault="00822084" w:rsidP="00822084">
            <w:pPr>
              <w:spacing w:line="240" w:lineRule="auto"/>
              <w:jc w:val="center"/>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Safety Meetings (Continued)</w:t>
            </w:r>
          </w:p>
        </w:tc>
        <w:tc>
          <w:tcPr>
            <w:tcW w:w="1750"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380BC796" w14:textId="77777777" w:rsidR="00822084" w:rsidRPr="00BF27F6" w:rsidRDefault="00822084" w:rsidP="009B06C9">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Number of pre-task planning meetings </w:t>
            </w:r>
          </w:p>
        </w:tc>
        <w:tc>
          <w:tcPr>
            <w:tcW w:w="629"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36F4A361" w14:textId="77777777" w:rsidR="00822084" w:rsidRPr="00BF27F6" w:rsidRDefault="00822084" w:rsidP="009B06C9">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p>
        </w:tc>
        <w:tc>
          <w:tcPr>
            <w:tcW w:w="1423" w:type="pct"/>
            <w:vMerge w:val="restar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622C8A91" w14:textId="77777777" w:rsidR="00822084" w:rsidRPr="00BF27F6" w:rsidRDefault="00822084" w:rsidP="009B06C9">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Wehle and Hinze (2009).</w:t>
            </w:r>
          </w:p>
        </w:tc>
      </w:tr>
      <w:tr w:rsidR="00822084" w:rsidRPr="00BF27F6" w14:paraId="75FAF439" w14:textId="77777777" w:rsidTr="00C37FC2">
        <w:trPr>
          <w:trHeight w:val="20"/>
        </w:trPr>
        <w:tc>
          <w:tcPr>
            <w:tcW w:w="1198" w:type="pct"/>
            <w:gridSpan w:val="3"/>
            <w:vMerge/>
            <w:tcBorders>
              <w:top w:val="single" w:sz="12" w:space="0" w:color="0F243E" w:themeColor="text2"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0696AB37" w14:textId="77777777" w:rsidR="00822084" w:rsidRPr="00BF27F6" w:rsidRDefault="00822084" w:rsidP="009B06C9">
            <w:pPr>
              <w:spacing w:line="240" w:lineRule="auto"/>
              <w:rPr>
                <w:rFonts w:asciiTheme="minorBidi" w:hAnsiTheme="minorBidi" w:cstheme="minorBidi"/>
                <w:b/>
                <w:bCs/>
                <w:color w:val="000000" w:themeColor="text1"/>
                <w:sz w:val="20"/>
                <w:szCs w:val="20"/>
              </w:rPr>
            </w:pPr>
          </w:p>
        </w:tc>
        <w:tc>
          <w:tcPr>
            <w:tcW w:w="1750"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5D330404" w14:textId="77777777" w:rsidR="00822084" w:rsidRPr="00BF27F6" w:rsidRDefault="00822084" w:rsidP="009B06C9">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Attendance at safety meeting </w:t>
            </w:r>
          </w:p>
        </w:tc>
        <w:tc>
          <w:tcPr>
            <w:tcW w:w="629"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092DFFA6" w14:textId="77777777" w:rsidR="00822084" w:rsidRPr="00BF27F6" w:rsidRDefault="00822084" w:rsidP="009B06C9">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p>
        </w:tc>
        <w:tc>
          <w:tcPr>
            <w:tcW w:w="1423" w:type="pct"/>
            <w:vMerge/>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44B52FE3" w14:textId="77777777" w:rsidR="00822084" w:rsidRPr="00BF27F6" w:rsidRDefault="00822084" w:rsidP="009B06C9">
            <w:pPr>
              <w:spacing w:line="240" w:lineRule="auto"/>
              <w:rPr>
                <w:rFonts w:asciiTheme="minorBidi" w:hAnsiTheme="minorBidi" w:cstheme="minorBidi"/>
                <w:color w:val="000000" w:themeColor="text1"/>
                <w:sz w:val="20"/>
                <w:szCs w:val="20"/>
              </w:rPr>
            </w:pPr>
          </w:p>
        </w:tc>
      </w:tr>
      <w:tr w:rsidR="00822084" w:rsidRPr="00BF27F6" w14:paraId="3BC723C5" w14:textId="77777777" w:rsidTr="00C37FC2">
        <w:trPr>
          <w:trHeight w:val="20"/>
        </w:trPr>
        <w:tc>
          <w:tcPr>
            <w:tcW w:w="1198" w:type="pct"/>
            <w:gridSpan w:val="3"/>
            <w:vMerge/>
            <w:tcBorders>
              <w:top w:val="single" w:sz="12" w:space="0" w:color="0F243E" w:themeColor="text2"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377829F7" w14:textId="77777777" w:rsidR="00822084" w:rsidRPr="00BF27F6" w:rsidRDefault="00822084" w:rsidP="009B06C9">
            <w:pPr>
              <w:spacing w:line="240" w:lineRule="auto"/>
              <w:rPr>
                <w:rFonts w:asciiTheme="minorBidi" w:hAnsiTheme="minorBidi" w:cstheme="minorBidi"/>
                <w:b/>
                <w:bCs/>
                <w:color w:val="000000" w:themeColor="text1"/>
                <w:sz w:val="20"/>
                <w:szCs w:val="20"/>
              </w:rPr>
            </w:pPr>
          </w:p>
        </w:tc>
        <w:tc>
          <w:tcPr>
            <w:tcW w:w="1750"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17EEBAEE" w14:textId="77777777" w:rsidR="00822084" w:rsidRPr="00BF27F6" w:rsidRDefault="00822084" w:rsidP="009B06C9">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Explanations given of why actions suggested at toolbox talks/ pre-start meetings were undertaken or not</w:t>
            </w:r>
          </w:p>
        </w:tc>
        <w:tc>
          <w:tcPr>
            <w:tcW w:w="629"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3C85F9E7" w14:textId="77777777" w:rsidR="00822084" w:rsidRPr="00BF27F6" w:rsidRDefault="00822084" w:rsidP="009B06C9">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p>
        </w:tc>
        <w:tc>
          <w:tcPr>
            <w:tcW w:w="1423"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7AD0EAA8" w14:textId="77777777" w:rsidR="00822084" w:rsidRPr="00BF27F6" w:rsidRDefault="00822084" w:rsidP="009B06C9">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Biggs et al. (2009).</w:t>
            </w:r>
          </w:p>
        </w:tc>
      </w:tr>
      <w:tr w:rsidR="00822084" w:rsidRPr="00BF27F6" w14:paraId="1A5E719B" w14:textId="77777777" w:rsidTr="00C37FC2">
        <w:trPr>
          <w:trHeight w:val="20"/>
        </w:trPr>
        <w:tc>
          <w:tcPr>
            <w:tcW w:w="1198" w:type="pct"/>
            <w:gridSpan w:val="3"/>
            <w:vMerge/>
            <w:tcBorders>
              <w:top w:val="single" w:sz="12" w:space="0" w:color="0F243E" w:themeColor="text2"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61B41667" w14:textId="77777777" w:rsidR="00822084" w:rsidRPr="00BF27F6" w:rsidRDefault="00822084" w:rsidP="009B06C9">
            <w:pPr>
              <w:spacing w:line="240" w:lineRule="auto"/>
              <w:rPr>
                <w:rFonts w:asciiTheme="minorBidi" w:hAnsiTheme="minorBidi" w:cstheme="minorBidi"/>
                <w:b/>
                <w:bCs/>
                <w:color w:val="000000" w:themeColor="text1"/>
                <w:sz w:val="20"/>
                <w:szCs w:val="20"/>
              </w:rPr>
            </w:pPr>
          </w:p>
        </w:tc>
        <w:tc>
          <w:tcPr>
            <w:tcW w:w="1750"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54CC6574" w14:textId="77777777" w:rsidR="00822084" w:rsidRPr="00BF27F6" w:rsidRDefault="00822084" w:rsidP="009B06C9">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Employees’ satisfaction with the feedback on the outcome of safety meetings </w:t>
            </w:r>
          </w:p>
        </w:tc>
        <w:tc>
          <w:tcPr>
            <w:tcW w:w="629"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405CEC88" w14:textId="77777777" w:rsidR="00822084" w:rsidRPr="00BF27F6" w:rsidRDefault="00822084" w:rsidP="009B06C9">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p>
        </w:tc>
        <w:tc>
          <w:tcPr>
            <w:tcW w:w="1423"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47EAEBA2" w14:textId="77777777" w:rsidR="00822084" w:rsidRPr="00BF27F6" w:rsidRDefault="00822084" w:rsidP="009B06C9">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Grabowski et al. (2007-b).</w:t>
            </w:r>
          </w:p>
        </w:tc>
      </w:tr>
      <w:tr w:rsidR="00822084" w:rsidRPr="00BF27F6" w14:paraId="3CD30575" w14:textId="77777777" w:rsidTr="00C37FC2">
        <w:trPr>
          <w:trHeight w:val="20"/>
        </w:trPr>
        <w:tc>
          <w:tcPr>
            <w:tcW w:w="1198" w:type="pct"/>
            <w:gridSpan w:val="3"/>
            <w:vMerge/>
            <w:tcBorders>
              <w:top w:val="single" w:sz="12" w:space="0" w:color="0F243E" w:themeColor="text2"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34391349" w14:textId="77777777" w:rsidR="00822084" w:rsidRPr="00BF27F6" w:rsidRDefault="00822084" w:rsidP="009B06C9">
            <w:pPr>
              <w:spacing w:line="240" w:lineRule="auto"/>
              <w:rPr>
                <w:rFonts w:asciiTheme="minorBidi" w:hAnsiTheme="minorBidi" w:cstheme="minorBidi"/>
                <w:b/>
                <w:bCs/>
                <w:color w:val="000000" w:themeColor="text1"/>
                <w:sz w:val="20"/>
                <w:szCs w:val="20"/>
              </w:rPr>
            </w:pPr>
          </w:p>
        </w:tc>
        <w:tc>
          <w:tcPr>
            <w:tcW w:w="1750"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0CA5B868" w14:textId="77777777" w:rsidR="00822084" w:rsidRPr="00BF27F6" w:rsidRDefault="00822084" w:rsidP="009B06C9">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Percent of jobsite pre-task planning meetings attended by jobsite supervisors/managers.</w:t>
            </w:r>
          </w:p>
        </w:tc>
        <w:tc>
          <w:tcPr>
            <w:tcW w:w="629"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4CA01BF0" w14:textId="77777777" w:rsidR="00822084" w:rsidRPr="00BF27F6" w:rsidRDefault="00822084" w:rsidP="009B06C9">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p>
        </w:tc>
        <w:tc>
          <w:tcPr>
            <w:tcW w:w="1423"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355C9BD5" w14:textId="77777777" w:rsidR="00822084" w:rsidRPr="00BF27F6" w:rsidRDefault="00822084" w:rsidP="009B06C9">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CII (2012-b); CII (2012-a); Rajendran and Gambatese (2009); Rajendran (2013);Wehle and Hinze (2009).</w:t>
            </w:r>
          </w:p>
        </w:tc>
      </w:tr>
      <w:tr w:rsidR="00822084" w:rsidRPr="00BF27F6" w14:paraId="6EFD5047" w14:textId="77777777" w:rsidTr="00C37FC2">
        <w:trPr>
          <w:trHeight w:val="20"/>
        </w:trPr>
        <w:tc>
          <w:tcPr>
            <w:tcW w:w="1198" w:type="pct"/>
            <w:gridSpan w:val="3"/>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0685337F" w14:textId="77777777" w:rsidR="00822084" w:rsidRPr="00BF27F6" w:rsidRDefault="00822084" w:rsidP="009B06C9">
            <w:pPr>
              <w:spacing w:line="240" w:lineRule="auto"/>
              <w:ind w:right="50"/>
              <w:jc w:val="center"/>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Emergency Response Planning</w:t>
            </w:r>
          </w:p>
        </w:tc>
        <w:tc>
          <w:tcPr>
            <w:tcW w:w="1750"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3F154862" w14:textId="77777777" w:rsidR="00822084" w:rsidRPr="00BF27F6" w:rsidRDefault="00822084" w:rsidP="009B06C9">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Adequate on-site emergency preparedness plan </w:t>
            </w:r>
          </w:p>
        </w:tc>
        <w:tc>
          <w:tcPr>
            <w:tcW w:w="629"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2E86A8C0" w14:textId="77777777" w:rsidR="00822084" w:rsidRPr="00BF27F6" w:rsidRDefault="00822084" w:rsidP="009B06C9">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P</w:t>
            </w:r>
          </w:p>
        </w:tc>
        <w:tc>
          <w:tcPr>
            <w:tcW w:w="1423"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7F049CB9" w14:textId="77777777" w:rsidR="00822084" w:rsidRPr="00BF27F6" w:rsidRDefault="00822084" w:rsidP="009B06C9">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Hallowell and Gambatese (2013); Hallowell et al. (2013); Reiman and Pietikainen (2012).</w:t>
            </w:r>
          </w:p>
        </w:tc>
      </w:tr>
    </w:tbl>
    <w:p w14:paraId="4C1A86C7" w14:textId="77777777" w:rsidR="00C37FC2" w:rsidRPr="00BF27F6" w:rsidRDefault="00C37FC2">
      <w:pPr>
        <w:rPr>
          <w:rFonts w:asciiTheme="minorBidi" w:hAnsiTheme="minorBidi" w:cstheme="minorBidi"/>
        </w:rPr>
      </w:pPr>
      <w:r w:rsidRPr="00BF27F6">
        <w:rPr>
          <w:rFonts w:asciiTheme="minorBidi" w:hAnsiTheme="minorBidi" w:cstheme="minorBidi"/>
        </w:rPr>
        <w:br w:type="page"/>
      </w:r>
    </w:p>
    <w:tbl>
      <w:tblPr>
        <w:tblStyle w:val="TableGrid"/>
        <w:tblW w:w="4990" w:type="pct"/>
        <w:tblInd w:w="-31" w:type="dxa"/>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Layout w:type="fixed"/>
        <w:tblLook w:val="04A0" w:firstRow="1" w:lastRow="0" w:firstColumn="1" w:lastColumn="0" w:noHBand="0" w:noVBand="1"/>
      </w:tblPr>
      <w:tblGrid>
        <w:gridCol w:w="23"/>
        <w:gridCol w:w="2135"/>
        <w:gridCol w:w="3155"/>
        <w:gridCol w:w="1131"/>
        <w:gridCol w:w="2564"/>
      </w:tblGrid>
      <w:tr w:rsidR="00C37FC2" w:rsidRPr="00BF27F6" w14:paraId="45DFF966" w14:textId="77777777" w:rsidTr="00C37FC2">
        <w:trPr>
          <w:gridBefore w:val="1"/>
          <w:wBefore w:w="13" w:type="pct"/>
          <w:trHeight w:val="142"/>
        </w:trPr>
        <w:tc>
          <w:tcPr>
            <w:tcW w:w="4987" w:type="pct"/>
            <w:gridSpan w:val="4"/>
            <w:tcBorders>
              <w:top w:val="nil"/>
              <w:left w:val="nil"/>
              <w:bottom w:val="single" w:sz="4" w:space="0" w:color="auto"/>
              <w:right w:val="nil"/>
            </w:tcBorders>
            <w:shd w:val="clear" w:color="auto" w:fill="auto"/>
            <w:vAlign w:val="center"/>
          </w:tcPr>
          <w:p w14:paraId="24009850" w14:textId="77777777" w:rsidR="00C37FC2" w:rsidRPr="00BF27F6" w:rsidRDefault="00C37FC2" w:rsidP="00C37FC2">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rPr>
              <w:lastRenderedPageBreak/>
              <w:br w:type="page"/>
            </w:r>
            <w:r w:rsidRPr="00BF27F6">
              <w:rPr>
                <w:rFonts w:asciiTheme="minorBidi" w:hAnsiTheme="minorBidi" w:cstheme="minorBidi"/>
              </w:rPr>
              <w:br w:type="page"/>
            </w:r>
            <w:r w:rsidRPr="00BF27F6">
              <w:rPr>
                <w:rFonts w:asciiTheme="minorBidi" w:hAnsiTheme="minorBidi" w:cstheme="minorBidi"/>
                <w:color w:val="000000" w:themeColor="text1"/>
                <w:sz w:val="20"/>
                <w:szCs w:val="20"/>
              </w:rPr>
              <w:t>Table 2 (continued)</w:t>
            </w:r>
          </w:p>
        </w:tc>
      </w:tr>
      <w:tr w:rsidR="00C37FC2" w:rsidRPr="00BF27F6" w14:paraId="361862B6" w14:textId="77777777" w:rsidTr="00C37FC2">
        <w:trPr>
          <w:gridBefore w:val="1"/>
          <w:wBefore w:w="13" w:type="pct"/>
          <w:trHeight w:val="20"/>
        </w:trPr>
        <w:tc>
          <w:tcPr>
            <w:tcW w:w="1185" w:type="pct"/>
            <w:tcBorders>
              <w:top w:val="single" w:sz="4" w:space="0" w:color="auto"/>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EEECE1" w:themeFill="background2"/>
            <w:vAlign w:val="center"/>
            <w:hideMark/>
          </w:tcPr>
          <w:p w14:paraId="3C6F8AB5" w14:textId="77777777" w:rsidR="00C37FC2" w:rsidRPr="00BF27F6" w:rsidRDefault="00C37FC2" w:rsidP="00C37FC2">
            <w:pPr>
              <w:spacing w:line="240" w:lineRule="auto"/>
              <w:ind w:right="50"/>
              <w:jc w:val="center"/>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Category</w:t>
            </w:r>
          </w:p>
        </w:tc>
        <w:tc>
          <w:tcPr>
            <w:tcW w:w="1751" w:type="pct"/>
            <w:tcBorders>
              <w:top w:val="single" w:sz="4" w:space="0" w:color="auto"/>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EEECE1" w:themeFill="background2"/>
            <w:vAlign w:val="center"/>
            <w:hideMark/>
          </w:tcPr>
          <w:p w14:paraId="1E2914A1" w14:textId="77777777" w:rsidR="00C37FC2" w:rsidRPr="00BF27F6" w:rsidRDefault="00C37FC2" w:rsidP="00C37FC2">
            <w:pPr>
              <w:spacing w:line="240" w:lineRule="auto"/>
              <w:ind w:right="50"/>
              <w:jc w:val="center"/>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Indicator</w:t>
            </w:r>
          </w:p>
        </w:tc>
        <w:tc>
          <w:tcPr>
            <w:tcW w:w="628" w:type="pct"/>
            <w:tcBorders>
              <w:top w:val="single" w:sz="4" w:space="0" w:color="auto"/>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EEECE1" w:themeFill="background2"/>
            <w:vAlign w:val="center"/>
            <w:hideMark/>
          </w:tcPr>
          <w:p w14:paraId="290913EB" w14:textId="77777777" w:rsidR="00C37FC2" w:rsidRPr="00BF27F6" w:rsidRDefault="00C37FC2" w:rsidP="00C37FC2">
            <w:pPr>
              <w:spacing w:line="240" w:lineRule="auto"/>
              <w:ind w:right="50"/>
              <w:jc w:val="center"/>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Passive /Active</w:t>
            </w:r>
          </w:p>
        </w:tc>
        <w:tc>
          <w:tcPr>
            <w:tcW w:w="1423" w:type="pct"/>
            <w:tcBorders>
              <w:top w:val="single" w:sz="4" w:space="0" w:color="auto"/>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EEECE1" w:themeFill="background2"/>
            <w:vAlign w:val="center"/>
            <w:hideMark/>
          </w:tcPr>
          <w:p w14:paraId="5C4DF762" w14:textId="77777777" w:rsidR="00C37FC2" w:rsidRPr="00BF27F6" w:rsidRDefault="00C37FC2" w:rsidP="00C37FC2">
            <w:pPr>
              <w:spacing w:line="240" w:lineRule="auto"/>
              <w:ind w:right="50"/>
              <w:jc w:val="center"/>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Source from Literature</w:t>
            </w:r>
          </w:p>
        </w:tc>
      </w:tr>
      <w:tr w:rsidR="00822084" w:rsidRPr="00BF27F6" w14:paraId="1411672C" w14:textId="77777777" w:rsidTr="00C37FC2">
        <w:trPr>
          <w:trHeight w:val="20"/>
        </w:trPr>
        <w:tc>
          <w:tcPr>
            <w:tcW w:w="1198" w:type="pct"/>
            <w:gridSpan w:val="2"/>
            <w:vMerge w:val="restart"/>
            <w:tcBorders>
              <w:top w:val="single" w:sz="12" w:space="0" w:color="0F243E" w:themeColor="text2" w:themeShade="80"/>
              <w:left w:val="single" w:sz="8" w:space="0" w:color="A6A6A6" w:themeColor="background1" w:themeShade="A6"/>
              <w:bottom w:val="single" w:sz="12" w:space="0" w:color="0F243E" w:themeColor="text2" w:themeShade="80"/>
              <w:right w:val="single" w:sz="8" w:space="0" w:color="A6A6A6" w:themeColor="background1" w:themeShade="A6"/>
            </w:tcBorders>
            <w:vAlign w:val="center"/>
            <w:hideMark/>
          </w:tcPr>
          <w:p w14:paraId="06FDA35D" w14:textId="2843CCF4" w:rsidR="00822084" w:rsidRPr="00BF27F6" w:rsidRDefault="00822084" w:rsidP="009B06C9">
            <w:pPr>
              <w:spacing w:line="240" w:lineRule="auto"/>
              <w:ind w:right="50"/>
              <w:jc w:val="center"/>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Hazard Identification and Corrective Actions</w:t>
            </w:r>
          </w:p>
        </w:tc>
        <w:tc>
          <w:tcPr>
            <w:tcW w:w="1751" w:type="pct"/>
            <w:tcBorders>
              <w:top w:val="single" w:sz="12" w:space="0" w:color="0F243E" w:themeColor="text2"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4B70EC18" w14:textId="77777777" w:rsidR="00822084" w:rsidRPr="00BF27F6" w:rsidRDefault="00822084" w:rsidP="009B06C9">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Hazard identiﬁcation and risk assessments are used to develop policies, procedures and practices</w:t>
            </w:r>
          </w:p>
        </w:tc>
        <w:tc>
          <w:tcPr>
            <w:tcW w:w="628" w:type="pct"/>
            <w:tcBorders>
              <w:top w:val="single" w:sz="12" w:space="0" w:color="0F243E" w:themeColor="text2"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461E2F3B" w14:textId="77777777" w:rsidR="00822084" w:rsidRPr="00BF27F6" w:rsidRDefault="00822084" w:rsidP="009B06C9">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P</w:t>
            </w:r>
          </w:p>
        </w:tc>
        <w:tc>
          <w:tcPr>
            <w:tcW w:w="1423" w:type="pct"/>
            <w:tcBorders>
              <w:top w:val="single" w:sz="12" w:space="0" w:color="0F243E" w:themeColor="text2"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0F06D476" w14:textId="77777777" w:rsidR="00822084" w:rsidRPr="00BF27F6" w:rsidRDefault="00822084" w:rsidP="009B06C9">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Reiman and Pietikainen (2012).</w:t>
            </w:r>
          </w:p>
        </w:tc>
      </w:tr>
      <w:tr w:rsidR="00822084" w:rsidRPr="00BF27F6" w14:paraId="3CD53498" w14:textId="77777777" w:rsidTr="00C37FC2">
        <w:trPr>
          <w:trHeight w:val="20"/>
        </w:trPr>
        <w:tc>
          <w:tcPr>
            <w:tcW w:w="1198" w:type="pct"/>
            <w:gridSpan w:val="2"/>
            <w:vMerge/>
            <w:tcBorders>
              <w:top w:val="single" w:sz="12" w:space="0" w:color="0F243E" w:themeColor="text2" w:themeShade="80"/>
              <w:left w:val="single" w:sz="8" w:space="0" w:color="A6A6A6" w:themeColor="background1" w:themeShade="A6"/>
              <w:bottom w:val="single" w:sz="12" w:space="0" w:color="0F243E" w:themeColor="text2" w:themeShade="80"/>
              <w:right w:val="single" w:sz="8" w:space="0" w:color="A6A6A6" w:themeColor="background1" w:themeShade="A6"/>
            </w:tcBorders>
            <w:vAlign w:val="center"/>
            <w:hideMark/>
          </w:tcPr>
          <w:p w14:paraId="7AAFAE37" w14:textId="77777777" w:rsidR="00822084" w:rsidRPr="00BF27F6" w:rsidRDefault="00822084" w:rsidP="009B06C9">
            <w:pPr>
              <w:spacing w:line="240" w:lineRule="auto"/>
              <w:rPr>
                <w:rFonts w:asciiTheme="minorBidi" w:hAnsiTheme="minorBidi" w:cstheme="minorBidi"/>
                <w:b/>
                <w:bCs/>
                <w:color w:val="000000" w:themeColor="text1"/>
                <w:sz w:val="20"/>
                <w:szCs w:val="20"/>
              </w:rPr>
            </w:pPr>
          </w:p>
        </w:tc>
        <w:tc>
          <w:tcPr>
            <w:tcW w:w="1751"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40BB6CC4" w14:textId="77777777" w:rsidR="00822084" w:rsidRPr="00BF27F6" w:rsidRDefault="00822084" w:rsidP="009B06C9">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 systematic corrective action program is  in place to deal with deviations</w:t>
            </w:r>
          </w:p>
        </w:tc>
        <w:tc>
          <w:tcPr>
            <w:tcW w:w="628"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71486D8C" w14:textId="77777777" w:rsidR="00822084" w:rsidRPr="00BF27F6" w:rsidRDefault="00822084" w:rsidP="009B06C9">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p>
        </w:tc>
        <w:tc>
          <w:tcPr>
            <w:tcW w:w="1423" w:type="pct"/>
            <w:vMerge w:val="restart"/>
            <w:tcBorders>
              <w:top w:val="single" w:sz="8" w:space="0" w:color="A6A6A6" w:themeColor="background1" w:themeShade="A6"/>
              <w:left w:val="single" w:sz="8" w:space="0" w:color="A6A6A6" w:themeColor="background1" w:themeShade="A6"/>
              <w:bottom w:val="single" w:sz="12" w:space="0" w:color="0F243E" w:themeColor="text2" w:themeShade="80"/>
              <w:right w:val="single" w:sz="8" w:space="0" w:color="A6A6A6" w:themeColor="background1" w:themeShade="A6"/>
            </w:tcBorders>
            <w:vAlign w:val="center"/>
            <w:hideMark/>
          </w:tcPr>
          <w:p w14:paraId="029F859B" w14:textId="77777777" w:rsidR="00822084" w:rsidRPr="00BF27F6" w:rsidRDefault="00822084" w:rsidP="009B06C9">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Grabowski et al. (2007-b).</w:t>
            </w:r>
          </w:p>
        </w:tc>
      </w:tr>
      <w:tr w:rsidR="00822084" w:rsidRPr="00BF27F6" w14:paraId="7CB1540E" w14:textId="77777777" w:rsidTr="00C37FC2">
        <w:trPr>
          <w:trHeight w:val="20"/>
        </w:trPr>
        <w:tc>
          <w:tcPr>
            <w:tcW w:w="1198" w:type="pct"/>
            <w:gridSpan w:val="2"/>
            <w:vMerge/>
            <w:tcBorders>
              <w:top w:val="single" w:sz="12" w:space="0" w:color="0F243E" w:themeColor="text2" w:themeShade="80"/>
              <w:left w:val="single" w:sz="8" w:space="0" w:color="A6A6A6" w:themeColor="background1" w:themeShade="A6"/>
              <w:bottom w:val="single" w:sz="12" w:space="0" w:color="0F243E" w:themeColor="text2" w:themeShade="80"/>
              <w:right w:val="single" w:sz="8" w:space="0" w:color="A6A6A6" w:themeColor="background1" w:themeShade="A6"/>
            </w:tcBorders>
            <w:vAlign w:val="center"/>
            <w:hideMark/>
          </w:tcPr>
          <w:p w14:paraId="5A4F8848" w14:textId="77777777" w:rsidR="00822084" w:rsidRPr="00BF27F6" w:rsidRDefault="00822084" w:rsidP="009B06C9">
            <w:pPr>
              <w:spacing w:line="240" w:lineRule="auto"/>
              <w:rPr>
                <w:rFonts w:asciiTheme="minorBidi" w:hAnsiTheme="minorBidi" w:cstheme="minorBidi"/>
                <w:b/>
                <w:bCs/>
                <w:color w:val="000000" w:themeColor="text1"/>
                <w:sz w:val="20"/>
                <w:szCs w:val="20"/>
              </w:rPr>
            </w:pPr>
          </w:p>
        </w:tc>
        <w:tc>
          <w:tcPr>
            <w:tcW w:w="1751"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382C1390" w14:textId="77777777" w:rsidR="00822084" w:rsidRPr="00BF27F6" w:rsidRDefault="00822084" w:rsidP="009B06C9">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Adequate barriers are set against the identiﬁed hazards</w:t>
            </w:r>
          </w:p>
        </w:tc>
        <w:tc>
          <w:tcPr>
            <w:tcW w:w="628"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0DF75A40" w14:textId="77777777" w:rsidR="00822084" w:rsidRPr="00BF27F6" w:rsidRDefault="00822084" w:rsidP="009B06C9">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p>
        </w:tc>
        <w:tc>
          <w:tcPr>
            <w:tcW w:w="1423" w:type="pct"/>
            <w:vMerge/>
            <w:tcBorders>
              <w:top w:val="single" w:sz="8" w:space="0" w:color="A6A6A6" w:themeColor="background1" w:themeShade="A6"/>
              <w:left w:val="single" w:sz="8" w:space="0" w:color="A6A6A6" w:themeColor="background1" w:themeShade="A6"/>
              <w:bottom w:val="single" w:sz="12" w:space="0" w:color="0F243E" w:themeColor="text2" w:themeShade="80"/>
              <w:right w:val="single" w:sz="8" w:space="0" w:color="A6A6A6" w:themeColor="background1" w:themeShade="A6"/>
            </w:tcBorders>
            <w:vAlign w:val="center"/>
            <w:hideMark/>
          </w:tcPr>
          <w:p w14:paraId="654E020B" w14:textId="77777777" w:rsidR="00822084" w:rsidRPr="00BF27F6" w:rsidRDefault="00822084" w:rsidP="009B06C9">
            <w:pPr>
              <w:spacing w:line="240" w:lineRule="auto"/>
              <w:rPr>
                <w:rFonts w:asciiTheme="minorBidi" w:hAnsiTheme="minorBidi" w:cstheme="minorBidi"/>
                <w:color w:val="000000" w:themeColor="text1"/>
                <w:sz w:val="20"/>
                <w:szCs w:val="20"/>
              </w:rPr>
            </w:pPr>
          </w:p>
        </w:tc>
      </w:tr>
      <w:tr w:rsidR="00822084" w:rsidRPr="00BF27F6" w14:paraId="152B2174" w14:textId="77777777" w:rsidTr="00C37FC2">
        <w:trPr>
          <w:trHeight w:val="20"/>
        </w:trPr>
        <w:tc>
          <w:tcPr>
            <w:tcW w:w="1198" w:type="pct"/>
            <w:gridSpan w:val="2"/>
            <w:vMerge/>
            <w:tcBorders>
              <w:top w:val="single" w:sz="12" w:space="0" w:color="0F243E" w:themeColor="text2" w:themeShade="80"/>
              <w:left w:val="single" w:sz="8" w:space="0" w:color="A6A6A6" w:themeColor="background1" w:themeShade="A6"/>
              <w:bottom w:val="single" w:sz="12" w:space="0" w:color="0F243E" w:themeColor="text2" w:themeShade="80"/>
              <w:right w:val="single" w:sz="8" w:space="0" w:color="A6A6A6" w:themeColor="background1" w:themeShade="A6"/>
            </w:tcBorders>
            <w:vAlign w:val="center"/>
            <w:hideMark/>
          </w:tcPr>
          <w:p w14:paraId="39F2AB27" w14:textId="77777777" w:rsidR="00822084" w:rsidRPr="00BF27F6" w:rsidRDefault="00822084" w:rsidP="009B06C9">
            <w:pPr>
              <w:spacing w:line="240" w:lineRule="auto"/>
              <w:rPr>
                <w:rFonts w:asciiTheme="minorBidi" w:hAnsiTheme="minorBidi" w:cstheme="minorBidi"/>
                <w:b/>
                <w:bCs/>
                <w:color w:val="000000" w:themeColor="text1"/>
                <w:sz w:val="20"/>
                <w:szCs w:val="20"/>
              </w:rPr>
            </w:pPr>
          </w:p>
        </w:tc>
        <w:tc>
          <w:tcPr>
            <w:tcW w:w="1751" w:type="pct"/>
            <w:tcBorders>
              <w:top w:val="single" w:sz="8" w:space="0" w:color="A6A6A6" w:themeColor="background1" w:themeShade="A6"/>
              <w:left w:val="single" w:sz="8" w:space="0" w:color="A6A6A6" w:themeColor="background1" w:themeShade="A6"/>
              <w:bottom w:val="single" w:sz="12" w:space="0" w:color="0F243E" w:themeColor="text2" w:themeShade="80"/>
              <w:right w:val="single" w:sz="8" w:space="0" w:color="A6A6A6" w:themeColor="background1" w:themeShade="A6"/>
            </w:tcBorders>
            <w:vAlign w:val="center"/>
            <w:hideMark/>
          </w:tcPr>
          <w:p w14:paraId="2D9CB9A1" w14:textId="77777777" w:rsidR="00822084" w:rsidRPr="00BF27F6" w:rsidRDefault="00822084" w:rsidP="009B06C9">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Employees’ perceptions of the presence of rules that make it easy for employees to identify procedures that are not safe</w:t>
            </w:r>
          </w:p>
        </w:tc>
        <w:tc>
          <w:tcPr>
            <w:tcW w:w="628" w:type="pct"/>
            <w:tcBorders>
              <w:top w:val="single" w:sz="8" w:space="0" w:color="A6A6A6" w:themeColor="background1" w:themeShade="A6"/>
              <w:left w:val="single" w:sz="8" w:space="0" w:color="A6A6A6" w:themeColor="background1" w:themeShade="A6"/>
              <w:bottom w:val="single" w:sz="12" w:space="0" w:color="0F243E" w:themeColor="text2" w:themeShade="80"/>
              <w:right w:val="single" w:sz="8" w:space="0" w:color="A6A6A6" w:themeColor="background1" w:themeShade="A6"/>
            </w:tcBorders>
            <w:vAlign w:val="center"/>
            <w:hideMark/>
          </w:tcPr>
          <w:p w14:paraId="708A33BF" w14:textId="77777777" w:rsidR="00822084" w:rsidRPr="00BF27F6" w:rsidRDefault="00822084" w:rsidP="009B06C9">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p>
        </w:tc>
        <w:tc>
          <w:tcPr>
            <w:tcW w:w="1423" w:type="pct"/>
            <w:vMerge/>
            <w:tcBorders>
              <w:top w:val="single" w:sz="8" w:space="0" w:color="A6A6A6" w:themeColor="background1" w:themeShade="A6"/>
              <w:left w:val="single" w:sz="8" w:space="0" w:color="A6A6A6" w:themeColor="background1" w:themeShade="A6"/>
              <w:bottom w:val="single" w:sz="12" w:space="0" w:color="0F243E" w:themeColor="text2" w:themeShade="80"/>
              <w:right w:val="single" w:sz="8" w:space="0" w:color="A6A6A6" w:themeColor="background1" w:themeShade="A6"/>
            </w:tcBorders>
            <w:vAlign w:val="center"/>
            <w:hideMark/>
          </w:tcPr>
          <w:p w14:paraId="00F01390" w14:textId="77777777" w:rsidR="00822084" w:rsidRPr="00BF27F6" w:rsidRDefault="00822084" w:rsidP="009B06C9">
            <w:pPr>
              <w:spacing w:line="240" w:lineRule="auto"/>
              <w:rPr>
                <w:rFonts w:asciiTheme="minorBidi" w:hAnsiTheme="minorBidi" w:cstheme="minorBidi"/>
                <w:color w:val="000000" w:themeColor="text1"/>
                <w:sz w:val="20"/>
                <w:szCs w:val="20"/>
              </w:rPr>
            </w:pPr>
          </w:p>
        </w:tc>
      </w:tr>
      <w:tr w:rsidR="00822084" w:rsidRPr="00BF27F6" w14:paraId="5D3235F7" w14:textId="77777777" w:rsidTr="00C37FC2">
        <w:trPr>
          <w:trHeight w:val="20"/>
        </w:trPr>
        <w:tc>
          <w:tcPr>
            <w:tcW w:w="1198" w:type="pct"/>
            <w:gridSpan w:val="2"/>
            <w:vMerge w:val="restart"/>
            <w:tcBorders>
              <w:top w:val="single" w:sz="12" w:space="0" w:color="0F243E" w:themeColor="text2" w:themeShade="80"/>
              <w:left w:val="single" w:sz="8" w:space="0" w:color="A6A6A6" w:themeColor="background1" w:themeShade="A6"/>
              <w:bottom w:val="single" w:sz="12" w:space="0" w:color="0F243E" w:themeColor="text2" w:themeShade="80"/>
              <w:right w:val="single" w:sz="8" w:space="0" w:color="A6A6A6" w:themeColor="background1" w:themeShade="A6"/>
            </w:tcBorders>
            <w:vAlign w:val="center"/>
            <w:hideMark/>
          </w:tcPr>
          <w:p w14:paraId="7090A127" w14:textId="4AFC96B4" w:rsidR="00822084" w:rsidRPr="00BF27F6" w:rsidRDefault="00822084" w:rsidP="00822084">
            <w:pPr>
              <w:spacing w:line="240" w:lineRule="auto"/>
              <w:ind w:right="50"/>
              <w:jc w:val="center"/>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Accident Investigation and Follow up</w:t>
            </w:r>
          </w:p>
        </w:tc>
        <w:tc>
          <w:tcPr>
            <w:tcW w:w="1751" w:type="pct"/>
            <w:tcBorders>
              <w:top w:val="single" w:sz="12" w:space="0" w:color="0F243E" w:themeColor="text2"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77834EA0" w14:textId="77777777" w:rsidR="00822084" w:rsidRPr="00BF27F6" w:rsidRDefault="00822084" w:rsidP="00822084">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Accident/incident investigations conducted with procedure for investigation identified</w:t>
            </w:r>
          </w:p>
        </w:tc>
        <w:tc>
          <w:tcPr>
            <w:tcW w:w="628" w:type="pct"/>
            <w:tcBorders>
              <w:top w:val="single" w:sz="12" w:space="0" w:color="0F243E" w:themeColor="text2"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036C3AE7" w14:textId="77777777" w:rsidR="00822084" w:rsidRPr="00BF27F6" w:rsidRDefault="00822084" w:rsidP="00822084">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p>
        </w:tc>
        <w:tc>
          <w:tcPr>
            <w:tcW w:w="1423" w:type="pct"/>
            <w:tcBorders>
              <w:top w:val="single" w:sz="12" w:space="0" w:color="0F243E" w:themeColor="text2"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6A1C5D3F" w14:textId="3A9B0285" w:rsidR="00822084" w:rsidRPr="00BF27F6" w:rsidRDefault="00822084" w:rsidP="00822084">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Rajendran and Gambatese (2009); Mengolini and Debarberis (2007).</w:t>
            </w:r>
          </w:p>
        </w:tc>
      </w:tr>
      <w:tr w:rsidR="00822084" w:rsidRPr="00BF27F6" w14:paraId="4C2E4071" w14:textId="77777777" w:rsidTr="00C37FC2">
        <w:trPr>
          <w:trHeight w:val="20"/>
        </w:trPr>
        <w:tc>
          <w:tcPr>
            <w:tcW w:w="1198" w:type="pct"/>
            <w:gridSpan w:val="2"/>
            <w:vMerge/>
            <w:tcBorders>
              <w:top w:val="single" w:sz="12" w:space="0" w:color="0F243E" w:themeColor="text2" w:themeShade="80"/>
              <w:left w:val="single" w:sz="8" w:space="0" w:color="A6A6A6" w:themeColor="background1" w:themeShade="A6"/>
              <w:bottom w:val="single" w:sz="12" w:space="0" w:color="0F243E" w:themeColor="text2" w:themeShade="80"/>
              <w:right w:val="single" w:sz="8" w:space="0" w:color="A6A6A6" w:themeColor="background1" w:themeShade="A6"/>
            </w:tcBorders>
            <w:vAlign w:val="center"/>
            <w:hideMark/>
          </w:tcPr>
          <w:p w14:paraId="6A4D3D23" w14:textId="77777777" w:rsidR="00822084" w:rsidRPr="00BF27F6" w:rsidRDefault="00822084" w:rsidP="00822084">
            <w:pPr>
              <w:spacing w:line="240" w:lineRule="auto"/>
              <w:rPr>
                <w:rFonts w:asciiTheme="minorBidi" w:hAnsiTheme="minorBidi" w:cstheme="minorBidi"/>
                <w:b/>
                <w:bCs/>
                <w:color w:val="000000" w:themeColor="text1"/>
                <w:sz w:val="20"/>
                <w:szCs w:val="20"/>
              </w:rPr>
            </w:pPr>
          </w:p>
        </w:tc>
        <w:tc>
          <w:tcPr>
            <w:tcW w:w="1751"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302F63F2" w14:textId="77777777" w:rsidR="00822084" w:rsidRPr="00BF27F6" w:rsidRDefault="00822084" w:rsidP="00822084">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Percentage of incident reports on which root cause analysis was undertaken </w:t>
            </w:r>
          </w:p>
        </w:tc>
        <w:tc>
          <w:tcPr>
            <w:tcW w:w="628"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251A1AE6" w14:textId="77777777" w:rsidR="00822084" w:rsidRPr="00BF27F6" w:rsidRDefault="00822084" w:rsidP="00822084">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p>
        </w:tc>
        <w:tc>
          <w:tcPr>
            <w:tcW w:w="1423"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7586B72D" w14:textId="77777777" w:rsidR="00822084" w:rsidRPr="00BF27F6" w:rsidRDefault="00822084" w:rsidP="00822084">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Tomlinson (2011).</w:t>
            </w:r>
          </w:p>
        </w:tc>
      </w:tr>
      <w:tr w:rsidR="00822084" w:rsidRPr="00BF27F6" w14:paraId="4CA1AB4D" w14:textId="77777777" w:rsidTr="00C37FC2">
        <w:trPr>
          <w:trHeight w:val="20"/>
        </w:trPr>
        <w:tc>
          <w:tcPr>
            <w:tcW w:w="1198" w:type="pct"/>
            <w:gridSpan w:val="2"/>
            <w:vMerge/>
            <w:tcBorders>
              <w:top w:val="single" w:sz="12" w:space="0" w:color="0F243E" w:themeColor="text2" w:themeShade="80"/>
              <w:left w:val="single" w:sz="8" w:space="0" w:color="A6A6A6" w:themeColor="background1" w:themeShade="A6"/>
              <w:bottom w:val="single" w:sz="12" w:space="0" w:color="0F243E" w:themeColor="text2" w:themeShade="80"/>
              <w:right w:val="single" w:sz="8" w:space="0" w:color="A6A6A6" w:themeColor="background1" w:themeShade="A6"/>
            </w:tcBorders>
            <w:vAlign w:val="center"/>
            <w:hideMark/>
          </w:tcPr>
          <w:p w14:paraId="256B1C13" w14:textId="77777777" w:rsidR="00822084" w:rsidRPr="00BF27F6" w:rsidRDefault="00822084" w:rsidP="00822084">
            <w:pPr>
              <w:spacing w:line="240" w:lineRule="auto"/>
              <w:rPr>
                <w:rFonts w:asciiTheme="minorBidi" w:hAnsiTheme="minorBidi" w:cstheme="minorBidi"/>
                <w:b/>
                <w:bCs/>
                <w:color w:val="000000" w:themeColor="text1"/>
                <w:sz w:val="20"/>
                <w:szCs w:val="20"/>
              </w:rPr>
            </w:pPr>
          </w:p>
        </w:tc>
        <w:tc>
          <w:tcPr>
            <w:tcW w:w="1751"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1920C365" w14:textId="77777777" w:rsidR="00822084" w:rsidRPr="00BF27F6" w:rsidRDefault="00822084" w:rsidP="00822084">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System for follow-up of incident investigations and related recommendations exists</w:t>
            </w:r>
          </w:p>
        </w:tc>
        <w:tc>
          <w:tcPr>
            <w:tcW w:w="628"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18F4BFE7" w14:textId="77777777" w:rsidR="00822084" w:rsidRPr="00BF27F6" w:rsidRDefault="00822084" w:rsidP="00822084">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p>
        </w:tc>
        <w:tc>
          <w:tcPr>
            <w:tcW w:w="1423"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0072BBF7" w14:textId="7C43ACC4" w:rsidR="00822084" w:rsidRPr="00BF27F6" w:rsidRDefault="00822084" w:rsidP="00822084">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Mengolini and Debarberis (2007).</w:t>
            </w:r>
          </w:p>
        </w:tc>
      </w:tr>
      <w:tr w:rsidR="00822084" w:rsidRPr="00BF27F6" w14:paraId="026A48AB" w14:textId="77777777" w:rsidTr="00C37FC2">
        <w:trPr>
          <w:trHeight w:val="20"/>
        </w:trPr>
        <w:tc>
          <w:tcPr>
            <w:tcW w:w="1198" w:type="pct"/>
            <w:gridSpan w:val="2"/>
            <w:vMerge/>
            <w:tcBorders>
              <w:top w:val="single" w:sz="12" w:space="0" w:color="0F243E" w:themeColor="text2" w:themeShade="80"/>
              <w:left w:val="single" w:sz="8" w:space="0" w:color="A6A6A6" w:themeColor="background1" w:themeShade="A6"/>
              <w:bottom w:val="single" w:sz="12" w:space="0" w:color="0F243E" w:themeColor="text2" w:themeShade="80"/>
              <w:right w:val="single" w:sz="8" w:space="0" w:color="A6A6A6" w:themeColor="background1" w:themeShade="A6"/>
            </w:tcBorders>
            <w:vAlign w:val="center"/>
            <w:hideMark/>
          </w:tcPr>
          <w:p w14:paraId="71358821" w14:textId="77777777" w:rsidR="00822084" w:rsidRPr="00BF27F6" w:rsidRDefault="00822084" w:rsidP="00822084">
            <w:pPr>
              <w:spacing w:line="240" w:lineRule="auto"/>
              <w:rPr>
                <w:rFonts w:asciiTheme="minorBidi" w:hAnsiTheme="minorBidi" w:cstheme="minorBidi"/>
                <w:b/>
                <w:bCs/>
                <w:color w:val="000000" w:themeColor="text1"/>
                <w:sz w:val="20"/>
                <w:szCs w:val="20"/>
              </w:rPr>
            </w:pPr>
          </w:p>
        </w:tc>
        <w:tc>
          <w:tcPr>
            <w:tcW w:w="1751" w:type="pct"/>
            <w:tcBorders>
              <w:top w:val="single" w:sz="8" w:space="0" w:color="A6A6A6" w:themeColor="background1" w:themeShade="A6"/>
              <w:left w:val="single" w:sz="8" w:space="0" w:color="A6A6A6" w:themeColor="background1" w:themeShade="A6"/>
              <w:bottom w:val="single" w:sz="12" w:space="0" w:color="0F243E" w:themeColor="text2" w:themeShade="80"/>
              <w:right w:val="single" w:sz="8" w:space="0" w:color="A6A6A6" w:themeColor="background1" w:themeShade="A6"/>
            </w:tcBorders>
            <w:vAlign w:val="center"/>
            <w:hideMark/>
          </w:tcPr>
          <w:p w14:paraId="2DB45985" w14:textId="77777777" w:rsidR="00822084" w:rsidRPr="00BF27F6" w:rsidRDefault="00822084" w:rsidP="00822084">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Employees’ satisfaction with regard to follow up and measures taken after accidents, injuries and near losses</w:t>
            </w:r>
          </w:p>
        </w:tc>
        <w:tc>
          <w:tcPr>
            <w:tcW w:w="628" w:type="pct"/>
            <w:tcBorders>
              <w:top w:val="single" w:sz="8" w:space="0" w:color="A6A6A6" w:themeColor="background1" w:themeShade="A6"/>
              <w:left w:val="single" w:sz="8" w:space="0" w:color="A6A6A6" w:themeColor="background1" w:themeShade="A6"/>
              <w:bottom w:val="single" w:sz="12" w:space="0" w:color="0F243E" w:themeColor="text2" w:themeShade="80"/>
              <w:right w:val="single" w:sz="8" w:space="0" w:color="A6A6A6" w:themeColor="background1" w:themeShade="A6"/>
            </w:tcBorders>
            <w:vAlign w:val="center"/>
            <w:hideMark/>
          </w:tcPr>
          <w:p w14:paraId="7ADAFCC8" w14:textId="77777777" w:rsidR="00822084" w:rsidRPr="00BF27F6" w:rsidRDefault="00822084" w:rsidP="00822084">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p>
        </w:tc>
        <w:tc>
          <w:tcPr>
            <w:tcW w:w="1423" w:type="pct"/>
            <w:tcBorders>
              <w:top w:val="single" w:sz="8" w:space="0" w:color="A6A6A6" w:themeColor="background1" w:themeShade="A6"/>
              <w:left w:val="single" w:sz="8" w:space="0" w:color="A6A6A6" w:themeColor="background1" w:themeShade="A6"/>
              <w:bottom w:val="single" w:sz="12" w:space="0" w:color="0F243E" w:themeColor="text2" w:themeShade="80"/>
              <w:right w:val="single" w:sz="8" w:space="0" w:color="A6A6A6" w:themeColor="background1" w:themeShade="A6"/>
            </w:tcBorders>
            <w:vAlign w:val="center"/>
            <w:hideMark/>
          </w:tcPr>
          <w:p w14:paraId="3E209113" w14:textId="73936333" w:rsidR="00822084" w:rsidRPr="00BF27F6" w:rsidRDefault="00822084" w:rsidP="00822084">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Grabowski et al. (2007-b)</w:t>
            </w:r>
          </w:p>
        </w:tc>
      </w:tr>
      <w:tr w:rsidR="00822084" w:rsidRPr="00BF27F6" w14:paraId="2CB29D28" w14:textId="77777777" w:rsidTr="00C37FC2">
        <w:trPr>
          <w:trHeight w:val="20"/>
        </w:trPr>
        <w:tc>
          <w:tcPr>
            <w:tcW w:w="1198" w:type="pct"/>
            <w:gridSpan w:val="2"/>
            <w:vMerge w:val="restart"/>
            <w:tcBorders>
              <w:top w:val="single" w:sz="12" w:space="0" w:color="0F243E" w:themeColor="text2" w:themeShade="80"/>
              <w:left w:val="single" w:sz="8" w:space="0" w:color="A6A6A6" w:themeColor="background1" w:themeShade="A6"/>
              <w:bottom w:val="single" w:sz="12" w:space="0" w:color="0F243E" w:themeColor="text2" w:themeShade="80"/>
              <w:right w:val="single" w:sz="8" w:space="0" w:color="A6A6A6" w:themeColor="background1" w:themeShade="A6"/>
            </w:tcBorders>
            <w:vAlign w:val="center"/>
            <w:hideMark/>
          </w:tcPr>
          <w:p w14:paraId="42727587" w14:textId="148A0ADE" w:rsidR="00822084" w:rsidRPr="00BF27F6" w:rsidRDefault="00822084" w:rsidP="00822084">
            <w:pPr>
              <w:spacing w:line="240" w:lineRule="auto"/>
              <w:ind w:right="50"/>
              <w:jc w:val="center"/>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Reporting</w:t>
            </w:r>
          </w:p>
        </w:tc>
        <w:tc>
          <w:tcPr>
            <w:tcW w:w="1751" w:type="pct"/>
            <w:tcBorders>
              <w:top w:val="single" w:sz="12" w:space="0" w:color="0F243E" w:themeColor="text2"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3C1398BB" w14:textId="77777777" w:rsidR="00822084" w:rsidRPr="00BF27F6" w:rsidRDefault="00822084" w:rsidP="00822084">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 clear procedure for reporting, with well-deﬁned roles and responsibilities exists</w:t>
            </w:r>
          </w:p>
        </w:tc>
        <w:tc>
          <w:tcPr>
            <w:tcW w:w="628" w:type="pct"/>
            <w:tcBorders>
              <w:top w:val="single" w:sz="12" w:space="0" w:color="0F243E" w:themeColor="text2"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56D722DC" w14:textId="77777777" w:rsidR="00822084" w:rsidRPr="00BF27F6" w:rsidRDefault="00822084" w:rsidP="00822084">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P</w:t>
            </w:r>
          </w:p>
        </w:tc>
        <w:tc>
          <w:tcPr>
            <w:tcW w:w="1423" w:type="pct"/>
            <w:tcBorders>
              <w:top w:val="single" w:sz="12" w:space="0" w:color="0F243E" w:themeColor="text2"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16614577" w14:textId="503D508E" w:rsidR="00822084" w:rsidRPr="00BF27F6" w:rsidRDefault="00822084" w:rsidP="00822084">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Mengolini and Debarberis (2007).</w:t>
            </w:r>
          </w:p>
        </w:tc>
      </w:tr>
      <w:tr w:rsidR="00822084" w:rsidRPr="00BF27F6" w14:paraId="57FB3344" w14:textId="77777777" w:rsidTr="00C37FC2">
        <w:trPr>
          <w:trHeight w:val="20"/>
        </w:trPr>
        <w:tc>
          <w:tcPr>
            <w:tcW w:w="1198" w:type="pct"/>
            <w:gridSpan w:val="2"/>
            <w:vMerge/>
            <w:tcBorders>
              <w:top w:val="single" w:sz="12" w:space="0" w:color="0F243E" w:themeColor="text2" w:themeShade="80"/>
              <w:left w:val="single" w:sz="8" w:space="0" w:color="A6A6A6" w:themeColor="background1" w:themeShade="A6"/>
              <w:bottom w:val="single" w:sz="12" w:space="0" w:color="0F243E" w:themeColor="text2" w:themeShade="80"/>
              <w:right w:val="single" w:sz="8" w:space="0" w:color="A6A6A6" w:themeColor="background1" w:themeShade="A6"/>
            </w:tcBorders>
            <w:vAlign w:val="center"/>
            <w:hideMark/>
          </w:tcPr>
          <w:p w14:paraId="5B43C07A" w14:textId="77777777" w:rsidR="00822084" w:rsidRPr="00BF27F6" w:rsidRDefault="00822084" w:rsidP="00822084">
            <w:pPr>
              <w:spacing w:line="240" w:lineRule="auto"/>
              <w:rPr>
                <w:rFonts w:asciiTheme="minorBidi" w:hAnsiTheme="minorBidi" w:cstheme="minorBidi"/>
                <w:b/>
                <w:bCs/>
                <w:color w:val="000000" w:themeColor="text1"/>
                <w:sz w:val="20"/>
                <w:szCs w:val="20"/>
              </w:rPr>
            </w:pPr>
          </w:p>
        </w:tc>
        <w:tc>
          <w:tcPr>
            <w:tcW w:w="1751"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513BE3F5" w14:textId="77777777" w:rsidR="00822084" w:rsidRPr="00BF27F6" w:rsidRDefault="00822084" w:rsidP="00822084">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Willingness to report broken safety regulations </w:t>
            </w:r>
          </w:p>
        </w:tc>
        <w:tc>
          <w:tcPr>
            <w:tcW w:w="628"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01A50D77" w14:textId="77777777" w:rsidR="00822084" w:rsidRPr="00BF27F6" w:rsidRDefault="00822084" w:rsidP="00822084">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p>
        </w:tc>
        <w:tc>
          <w:tcPr>
            <w:tcW w:w="1423" w:type="pct"/>
            <w:vMerge w:val="restart"/>
            <w:tcBorders>
              <w:top w:val="single" w:sz="8" w:space="0" w:color="A6A6A6" w:themeColor="background1" w:themeShade="A6"/>
              <w:left w:val="single" w:sz="8" w:space="0" w:color="A6A6A6" w:themeColor="background1" w:themeShade="A6"/>
              <w:right w:val="single" w:sz="8" w:space="0" w:color="A6A6A6" w:themeColor="background1" w:themeShade="A6"/>
            </w:tcBorders>
            <w:vAlign w:val="center"/>
            <w:hideMark/>
          </w:tcPr>
          <w:p w14:paraId="3776B98B" w14:textId="5C69989E" w:rsidR="00822084" w:rsidRPr="00BF27F6" w:rsidRDefault="00822084" w:rsidP="00822084">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Grabowski et al. (2007-b).</w:t>
            </w:r>
          </w:p>
          <w:p w14:paraId="34025171" w14:textId="2B96137F" w:rsidR="00822084" w:rsidRPr="00BF27F6" w:rsidRDefault="00822084" w:rsidP="00822084">
            <w:pPr>
              <w:spacing w:line="240" w:lineRule="auto"/>
              <w:ind w:right="50"/>
              <w:jc w:val="center"/>
              <w:rPr>
                <w:rFonts w:asciiTheme="minorBidi" w:hAnsiTheme="minorBidi" w:cstheme="minorBidi"/>
                <w:color w:val="000000" w:themeColor="text1"/>
                <w:sz w:val="20"/>
                <w:szCs w:val="20"/>
              </w:rPr>
            </w:pPr>
          </w:p>
        </w:tc>
      </w:tr>
      <w:tr w:rsidR="00822084" w:rsidRPr="00BF27F6" w14:paraId="26974E79" w14:textId="77777777" w:rsidTr="00C37FC2">
        <w:trPr>
          <w:trHeight w:val="20"/>
        </w:trPr>
        <w:tc>
          <w:tcPr>
            <w:tcW w:w="1198" w:type="pct"/>
            <w:gridSpan w:val="2"/>
            <w:vMerge/>
            <w:tcBorders>
              <w:top w:val="single" w:sz="12" w:space="0" w:color="0F243E" w:themeColor="text2" w:themeShade="80"/>
              <w:left w:val="single" w:sz="8" w:space="0" w:color="A6A6A6" w:themeColor="background1" w:themeShade="A6"/>
              <w:bottom w:val="single" w:sz="12" w:space="0" w:color="0F243E" w:themeColor="text2" w:themeShade="80"/>
              <w:right w:val="single" w:sz="8" w:space="0" w:color="A6A6A6" w:themeColor="background1" w:themeShade="A6"/>
            </w:tcBorders>
            <w:vAlign w:val="center"/>
            <w:hideMark/>
          </w:tcPr>
          <w:p w14:paraId="5AEAAD87" w14:textId="77777777" w:rsidR="00822084" w:rsidRPr="00BF27F6" w:rsidRDefault="00822084" w:rsidP="00822084">
            <w:pPr>
              <w:spacing w:line="240" w:lineRule="auto"/>
              <w:rPr>
                <w:rFonts w:asciiTheme="minorBidi" w:hAnsiTheme="minorBidi" w:cstheme="minorBidi"/>
                <w:b/>
                <w:bCs/>
                <w:color w:val="000000" w:themeColor="text1"/>
                <w:sz w:val="20"/>
                <w:szCs w:val="20"/>
              </w:rPr>
            </w:pPr>
          </w:p>
        </w:tc>
        <w:tc>
          <w:tcPr>
            <w:tcW w:w="1751"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780FF2E6" w14:textId="77777777" w:rsidR="00822084" w:rsidRPr="00BF27F6" w:rsidRDefault="00822084" w:rsidP="00822084">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Anonymous reporting </w:t>
            </w:r>
          </w:p>
        </w:tc>
        <w:tc>
          <w:tcPr>
            <w:tcW w:w="628"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16E6601D" w14:textId="77777777" w:rsidR="00822084" w:rsidRPr="00BF27F6" w:rsidRDefault="00822084" w:rsidP="00822084">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P</w:t>
            </w:r>
          </w:p>
        </w:tc>
        <w:tc>
          <w:tcPr>
            <w:tcW w:w="1423" w:type="pct"/>
            <w:vMerge/>
            <w:tcBorders>
              <w:left w:val="single" w:sz="8" w:space="0" w:color="A6A6A6" w:themeColor="background1" w:themeShade="A6"/>
              <w:right w:val="single" w:sz="8" w:space="0" w:color="A6A6A6" w:themeColor="background1" w:themeShade="A6"/>
            </w:tcBorders>
            <w:vAlign w:val="center"/>
            <w:hideMark/>
          </w:tcPr>
          <w:p w14:paraId="1F01E412" w14:textId="3E67D1D4" w:rsidR="00822084" w:rsidRPr="00BF27F6" w:rsidRDefault="00822084" w:rsidP="00822084">
            <w:pPr>
              <w:spacing w:line="240" w:lineRule="auto"/>
              <w:ind w:right="50"/>
              <w:jc w:val="center"/>
              <w:rPr>
                <w:rFonts w:asciiTheme="minorBidi" w:hAnsiTheme="minorBidi" w:cstheme="minorBidi"/>
                <w:color w:val="000000" w:themeColor="text1"/>
                <w:sz w:val="20"/>
                <w:szCs w:val="20"/>
              </w:rPr>
            </w:pPr>
          </w:p>
        </w:tc>
      </w:tr>
      <w:tr w:rsidR="00822084" w:rsidRPr="00BF27F6" w14:paraId="4DBCF42A" w14:textId="77777777" w:rsidTr="00C37FC2">
        <w:trPr>
          <w:trHeight w:val="20"/>
        </w:trPr>
        <w:tc>
          <w:tcPr>
            <w:tcW w:w="1198" w:type="pct"/>
            <w:gridSpan w:val="2"/>
            <w:vMerge/>
            <w:tcBorders>
              <w:top w:val="single" w:sz="12" w:space="0" w:color="0F243E" w:themeColor="text2" w:themeShade="80"/>
              <w:left w:val="single" w:sz="8" w:space="0" w:color="A6A6A6" w:themeColor="background1" w:themeShade="A6"/>
              <w:bottom w:val="single" w:sz="12" w:space="0" w:color="0F243E" w:themeColor="text2" w:themeShade="80"/>
              <w:right w:val="single" w:sz="8" w:space="0" w:color="A6A6A6" w:themeColor="background1" w:themeShade="A6"/>
            </w:tcBorders>
            <w:vAlign w:val="center"/>
            <w:hideMark/>
          </w:tcPr>
          <w:p w14:paraId="15AA39D2" w14:textId="77777777" w:rsidR="00822084" w:rsidRPr="00BF27F6" w:rsidRDefault="00822084" w:rsidP="00822084">
            <w:pPr>
              <w:spacing w:line="240" w:lineRule="auto"/>
              <w:rPr>
                <w:rFonts w:asciiTheme="minorBidi" w:hAnsiTheme="minorBidi" w:cstheme="minorBidi"/>
                <w:b/>
                <w:bCs/>
                <w:color w:val="000000" w:themeColor="text1"/>
                <w:sz w:val="20"/>
                <w:szCs w:val="20"/>
              </w:rPr>
            </w:pPr>
          </w:p>
        </w:tc>
        <w:tc>
          <w:tcPr>
            <w:tcW w:w="1751"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3E78FA2A" w14:textId="77777777" w:rsidR="00822084" w:rsidRPr="00BF27F6" w:rsidRDefault="00822084" w:rsidP="00822084">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Workers’ perceptions of the effectiveness of the anonymous reporting system</w:t>
            </w:r>
          </w:p>
        </w:tc>
        <w:tc>
          <w:tcPr>
            <w:tcW w:w="628"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42220509" w14:textId="77777777" w:rsidR="00822084" w:rsidRPr="00BF27F6" w:rsidRDefault="00822084" w:rsidP="00822084">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p>
        </w:tc>
        <w:tc>
          <w:tcPr>
            <w:tcW w:w="1423" w:type="pct"/>
            <w:vMerge/>
            <w:tcBorders>
              <w:left w:val="single" w:sz="8" w:space="0" w:color="A6A6A6" w:themeColor="background1" w:themeShade="A6"/>
              <w:right w:val="single" w:sz="8" w:space="0" w:color="A6A6A6" w:themeColor="background1" w:themeShade="A6"/>
            </w:tcBorders>
            <w:vAlign w:val="center"/>
            <w:hideMark/>
          </w:tcPr>
          <w:p w14:paraId="2E27F3B3" w14:textId="359117D8" w:rsidR="00822084" w:rsidRPr="00BF27F6" w:rsidRDefault="00822084" w:rsidP="00822084">
            <w:pPr>
              <w:spacing w:line="240" w:lineRule="auto"/>
              <w:ind w:right="50"/>
              <w:jc w:val="center"/>
              <w:rPr>
                <w:rFonts w:asciiTheme="minorBidi" w:hAnsiTheme="minorBidi" w:cstheme="minorBidi"/>
                <w:color w:val="000000" w:themeColor="text1"/>
                <w:sz w:val="20"/>
                <w:szCs w:val="20"/>
              </w:rPr>
            </w:pPr>
          </w:p>
        </w:tc>
      </w:tr>
      <w:tr w:rsidR="00822084" w:rsidRPr="00BF27F6" w14:paraId="58DDCD3A" w14:textId="77777777" w:rsidTr="00C37FC2">
        <w:trPr>
          <w:trHeight w:val="20"/>
        </w:trPr>
        <w:tc>
          <w:tcPr>
            <w:tcW w:w="1198" w:type="pct"/>
            <w:gridSpan w:val="2"/>
            <w:vMerge/>
            <w:tcBorders>
              <w:top w:val="single" w:sz="12" w:space="0" w:color="0F243E" w:themeColor="text2" w:themeShade="80"/>
              <w:left w:val="single" w:sz="8" w:space="0" w:color="A6A6A6" w:themeColor="background1" w:themeShade="A6"/>
              <w:bottom w:val="single" w:sz="12" w:space="0" w:color="0F243E" w:themeColor="text2" w:themeShade="80"/>
              <w:right w:val="single" w:sz="8" w:space="0" w:color="A6A6A6" w:themeColor="background1" w:themeShade="A6"/>
            </w:tcBorders>
            <w:vAlign w:val="center"/>
            <w:hideMark/>
          </w:tcPr>
          <w:p w14:paraId="64EFDCCD" w14:textId="77777777" w:rsidR="00822084" w:rsidRPr="00BF27F6" w:rsidRDefault="00822084" w:rsidP="00822084">
            <w:pPr>
              <w:spacing w:line="240" w:lineRule="auto"/>
              <w:rPr>
                <w:rFonts w:asciiTheme="minorBidi" w:hAnsiTheme="minorBidi" w:cstheme="minorBidi"/>
                <w:b/>
                <w:bCs/>
                <w:color w:val="000000" w:themeColor="text1"/>
                <w:sz w:val="20"/>
                <w:szCs w:val="20"/>
              </w:rPr>
            </w:pPr>
          </w:p>
        </w:tc>
        <w:tc>
          <w:tcPr>
            <w:tcW w:w="1751"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60F693BD" w14:textId="77777777" w:rsidR="00822084" w:rsidRPr="00BF27F6" w:rsidRDefault="00822084" w:rsidP="00822084">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Workers’ perceptions of the presence of a ‘no–blame’ culture in the organization</w:t>
            </w:r>
          </w:p>
        </w:tc>
        <w:tc>
          <w:tcPr>
            <w:tcW w:w="628"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6E8EAFBF" w14:textId="77777777" w:rsidR="00822084" w:rsidRPr="00BF27F6" w:rsidRDefault="00822084" w:rsidP="00822084">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p>
        </w:tc>
        <w:tc>
          <w:tcPr>
            <w:tcW w:w="1423" w:type="pct"/>
            <w:vMerge/>
            <w:tcBorders>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72F9166A" w14:textId="7BFA4E6E" w:rsidR="00822084" w:rsidRPr="00BF27F6" w:rsidRDefault="00822084" w:rsidP="00822084">
            <w:pPr>
              <w:spacing w:line="240" w:lineRule="auto"/>
              <w:ind w:right="50"/>
              <w:jc w:val="center"/>
              <w:rPr>
                <w:rFonts w:asciiTheme="minorBidi" w:hAnsiTheme="minorBidi" w:cstheme="minorBidi"/>
                <w:color w:val="000000" w:themeColor="text1"/>
                <w:sz w:val="20"/>
                <w:szCs w:val="20"/>
              </w:rPr>
            </w:pPr>
          </w:p>
        </w:tc>
      </w:tr>
      <w:tr w:rsidR="00822084" w:rsidRPr="00BF27F6" w14:paraId="04438932" w14:textId="77777777" w:rsidTr="00C37FC2">
        <w:trPr>
          <w:trHeight w:val="20"/>
        </w:trPr>
        <w:tc>
          <w:tcPr>
            <w:tcW w:w="1198" w:type="pct"/>
            <w:gridSpan w:val="2"/>
            <w:vMerge/>
            <w:tcBorders>
              <w:top w:val="single" w:sz="12" w:space="0" w:color="0F243E" w:themeColor="text2" w:themeShade="80"/>
              <w:left w:val="single" w:sz="8" w:space="0" w:color="A6A6A6" w:themeColor="background1" w:themeShade="A6"/>
              <w:bottom w:val="single" w:sz="12" w:space="0" w:color="0F243E" w:themeColor="text2" w:themeShade="80"/>
              <w:right w:val="single" w:sz="8" w:space="0" w:color="A6A6A6" w:themeColor="background1" w:themeShade="A6"/>
            </w:tcBorders>
            <w:vAlign w:val="center"/>
            <w:hideMark/>
          </w:tcPr>
          <w:p w14:paraId="5017197D" w14:textId="77777777" w:rsidR="00822084" w:rsidRPr="00BF27F6" w:rsidRDefault="00822084" w:rsidP="00822084">
            <w:pPr>
              <w:spacing w:line="240" w:lineRule="auto"/>
              <w:rPr>
                <w:rFonts w:asciiTheme="minorBidi" w:hAnsiTheme="minorBidi" w:cstheme="minorBidi"/>
                <w:b/>
                <w:bCs/>
                <w:color w:val="000000" w:themeColor="text1"/>
                <w:sz w:val="20"/>
                <w:szCs w:val="20"/>
              </w:rPr>
            </w:pPr>
          </w:p>
        </w:tc>
        <w:tc>
          <w:tcPr>
            <w:tcW w:w="1751"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2139AE13" w14:textId="77777777" w:rsidR="00822084" w:rsidRPr="00BF27F6" w:rsidRDefault="00822084" w:rsidP="00822084">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Positive incentive to report potential hazards </w:t>
            </w:r>
          </w:p>
        </w:tc>
        <w:tc>
          <w:tcPr>
            <w:tcW w:w="628"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3CD7C454" w14:textId="77777777" w:rsidR="00822084" w:rsidRPr="00BF27F6" w:rsidRDefault="00822084" w:rsidP="00822084">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p>
        </w:tc>
        <w:tc>
          <w:tcPr>
            <w:tcW w:w="1423"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3C93918C" w14:textId="13B330F3" w:rsidR="00822084" w:rsidRPr="00BF27F6" w:rsidRDefault="00822084" w:rsidP="00822084">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Wehle and Hinze (2009).</w:t>
            </w:r>
          </w:p>
        </w:tc>
      </w:tr>
      <w:tr w:rsidR="00822084" w:rsidRPr="00BF27F6" w14:paraId="45B69E5D" w14:textId="77777777" w:rsidTr="00C37FC2">
        <w:trPr>
          <w:trHeight w:val="20"/>
        </w:trPr>
        <w:tc>
          <w:tcPr>
            <w:tcW w:w="1198" w:type="pct"/>
            <w:gridSpan w:val="2"/>
            <w:vMerge w:val="restart"/>
            <w:tcBorders>
              <w:top w:val="single" w:sz="12" w:space="0" w:color="0F243E" w:themeColor="text2" w:themeShade="80"/>
              <w:left w:val="single" w:sz="8" w:space="0" w:color="A6A6A6" w:themeColor="background1" w:themeShade="A6"/>
              <w:bottom w:val="single" w:sz="12" w:space="0" w:color="0F243E" w:themeColor="text2" w:themeShade="80"/>
              <w:right w:val="single" w:sz="8" w:space="0" w:color="A6A6A6" w:themeColor="background1" w:themeShade="A6"/>
            </w:tcBorders>
            <w:vAlign w:val="center"/>
            <w:hideMark/>
          </w:tcPr>
          <w:p w14:paraId="2DF2F4C5" w14:textId="7A4F7B31" w:rsidR="00342408" w:rsidRPr="00BF27F6" w:rsidRDefault="00342408">
            <w:pPr>
              <w:spacing w:line="240" w:lineRule="auto"/>
              <w:ind w:right="50"/>
              <w:jc w:val="center"/>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Near Miss</w:t>
            </w:r>
          </w:p>
        </w:tc>
        <w:tc>
          <w:tcPr>
            <w:tcW w:w="1751" w:type="pct"/>
            <w:tcBorders>
              <w:top w:val="single" w:sz="12" w:space="0" w:color="0F243E" w:themeColor="text2"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5CA4E67B" w14:textId="77777777" w:rsidR="00342408" w:rsidRPr="00BF27F6" w:rsidRDefault="00342408">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There is a system for  analyzing  near miss events in the organization </w:t>
            </w:r>
          </w:p>
        </w:tc>
        <w:tc>
          <w:tcPr>
            <w:tcW w:w="628" w:type="pct"/>
            <w:tcBorders>
              <w:top w:val="single" w:sz="12" w:space="0" w:color="0F243E" w:themeColor="text2"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3D2AF060" w14:textId="77777777" w:rsidR="00342408" w:rsidRPr="00BF27F6" w:rsidRDefault="00342408">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P</w:t>
            </w:r>
          </w:p>
        </w:tc>
        <w:tc>
          <w:tcPr>
            <w:tcW w:w="1423" w:type="pct"/>
            <w:tcBorders>
              <w:top w:val="single" w:sz="12" w:space="0" w:color="0F243E" w:themeColor="text2"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335457BC" w14:textId="7A71AB8A" w:rsidR="00342408" w:rsidRPr="00BF27F6" w:rsidRDefault="008A019D" w:rsidP="008A019D">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CII (2012-b); CII (2012-a</w:t>
            </w:r>
            <w:r w:rsidR="00342408" w:rsidRPr="00BF27F6">
              <w:rPr>
                <w:rFonts w:asciiTheme="minorBidi" w:hAnsiTheme="minorBidi" w:cstheme="minorBidi"/>
                <w:color w:val="000000" w:themeColor="text1"/>
                <w:sz w:val="20"/>
                <w:szCs w:val="20"/>
              </w:rPr>
              <w:t xml:space="preserve">); Hinze and </w:t>
            </w:r>
            <w:r w:rsidR="003819C6" w:rsidRPr="00BF27F6">
              <w:rPr>
                <w:rFonts w:asciiTheme="minorBidi" w:hAnsiTheme="minorBidi" w:cstheme="minorBidi"/>
                <w:color w:val="000000" w:themeColor="text1"/>
                <w:sz w:val="20"/>
                <w:szCs w:val="20"/>
              </w:rPr>
              <w:t>Hallowell</w:t>
            </w:r>
            <w:r w:rsidR="00342408" w:rsidRPr="00BF27F6">
              <w:rPr>
                <w:rFonts w:asciiTheme="minorBidi" w:hAnsiTheme="minorBidi" w:cstheme="minorBidi"/>
                <w:color w:val="000000" w:themeColor="text1"/>
                <w:sz w:val="20"/>
                <w:szCs w:val="20"/>
              </w:rPr>
              <w:t xml:space="preserve"> (2013); Wehle and Hinze (2009)</w:t>
            </w:r>
            <w:r w:rsidRPr="00BF27F6">
              <w:rPr>
                <w:rFonts w:asciiTheme="minorBidi" w:hAnsiTheme="minorBidi" w:cstheme="minorBidi"/>
                <w:color w:val="000000" w:themeColor="text1"/>
                <w:sz w:val="20"/>
                <w:szCs w:val="20"/>
              </w:rPr>
              <w:t>.</w:t>
            </w:r>
          </w:p>
        </w:tc>
      </w:tr>
      <w:tr w:rsidR="00822084" w:rsidRPr="00BF27F6" w14:paraId="77C72ADE" w14:textId="77777777" w:rsidTr="00C37FC2">
        <w:trPr>
          <w:trHeight w:val="20"/>
        </w:trPr>
        <w:tc>
          <w:tcPr>
            <w:tcW w:w="1198" w:type="pct"/>
            <w:gridSpan w:val="2"/>
            <w:vMerge/>
            <w:tcBorders>
              <w:top w:val="single" w:sz="12" w:space="0" w:color="0F243E" w:themeColor="text2" w:themeShade="80"/>
              <w:left w:val="single" w:sz="8" w:space="0" w:color="A6A6A6" w:themeColor="background1" w:themeShade="A6"/>
              <w:bottom w:val="single" w:sz="12" w:space="0" w:color="0F243E" w:themeColor="text2" w:themeShade="80"/>
              <w:right w:val="single" w:sz="8" w:space="0" w:color="A6A6A6" w:themeColor="background1" w:themeShade="A6"/>
            </w:tcBorders>
            <w:vAlign w:val="center"/>
            <w:hideMark/>
          </w:tcPr>
          <w:p w14:paraId="09E6322D" w14:textId="77777777" w:rsidR="00342408" w:rsidRPr="00BF27F6" w:rsidRDefault="00342408">
            <w:pPr>
              <w:spacing w:line="240" w:lineRule="auto"/>
              <w:rPr>
                <w:rFonts w:asciiTheme="minorBidi" w:hAnsiTheme="minorBidi" w:cstheme="minorBidi"/>
                <w:b/>
                <w:bCs/>
                <w:color w:val="000000" w:themeColor="text1"/>
                <w:sz w:val="20"/>
                <w:szCs w:val="20"/>
              </w:rPr>
            </w:pPr>
          </w:p>
        </w:tc>
        <w:tc>
          <w:tcPr>
            <w:tcW w:w="1751"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5F1F9A66" w14:textId="02A5DA35" w:rsidR="00342408" w:rsidRPr="00BF27F6" w:rsidRDefault="008A019D">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Number of close calls (near m</w:t>
            </w:r>
            <w:r w:rsidR="00342408" w:rsidRPr="00BF27F6">
              <w:rPr>
                <w:rFonts w:asciiTheme="minorBidi" w:hAnsiTheme="minorBidi" w:cstheme="minorBidi"/>
                <w:color w:val="000000" w:themeColor="text1"/>
                <w:sz w:val="20"/>
                <w:szCs w:val="20"/>
              </w:rPr>
              <w:t>isses) reported per 200,000 h of worker exposure</w:t>
            </w:r>
          </w:p>
        </w:tc>
        <w:tc>
          <w:tcPr>
            <w:tcW w:w="628"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5A7321C8" w14:textId="77777777" w:rsidR="00342408" w:rsidRPr="00BF27F6" w:rsidRDefault="00342408">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p>
        </w:tc>
        <w:tc>
          <w:tcPr>
            <w:tcW w:w="1423"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0DE3D09F" w14:textId="2FB0D7C8" w:rsidR="00342408" w:rsidRPr="00BF27F6" w:rsidRDefault="00342408">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Reiman and Pietikainen (2012)</w:t>
            </w:r>
            <w:r w:rsidR="008A019D" w:rsidRPr="00BF27F6">
              <w:rPr>
                <w:rFonts w:asciiTheme="minorBidi" w:hAnsiTheme="minorBidi" w:cstheme="minorBidi"/>
                <w:color w:val="000000" w:themeColor="text1"/>
                <w:sz w:val="20"/>
                <w:szCs w:val="20"/>
              </w:rPr>
              <w:t>.</w:t>
            </w:r>
          </w:p>
        </w:tc>
      </w:tr>
      <w:tr w:rsidR="00822084" w:rsidRPr="00BF27F6" w14:paraId="56DBBDF7" w14:textId="77777777" w:rsidTr="00C37FC2">
        <w:trPr>
          <w:trHeight w:val="20"/>
        </w:trPr>
        <w:tc>
          <w:tcPr>
            <w:tcW w:w="1198" w:type="pct"/>
            <w:gridSpan w:val="2"/>
            <w:vMerge/>
            <w:tcBorders>
              <w:top w:val="single" w:sz="12" w:space="0" w:color="0F243E" w:themeColor="text2" w:themeShade="80"/>
              <w:left w:val="single" w:sz="8" w:space="0" w:color="A6A6A6" w:themeColor="background1" w:themeShade="A6"/>
              <w:bottom w:val="single" w:sz="12" w:space="0" w:color="0F243E" w:themeColor="text2" w:themeShade="80"/>
              <w:right w:val="single" w:sz="8" w:space="0" w:color="A6A6A6" w:themeColor="background1" w:themeShade="A6"/>
            </w:tcBorders>
            <w:vAlign w:val="center"/>
            <w:hideMark/>
          </w:tcPr>
          <w:p w14:paraId="2EC46EF3" w14:textId="77777777" w:rsidR="00342408" w:rsidRPr="00BF27F6" w:rsidRDefault="00342408">
            <w:pPr>
              <w:spacing w:line="240" w:lineRule="auto"/>
              <w:rPr>
                <w:rFonts w:asciiTheme="minorBidi" w:hAnsiTheme="minorBidi" w:cstheme="minorBidi"/>
                <w:b/>
                <w:bCs/>
                <w:color w:val="000000" w:themeColor="text1"/>
                <w:sz w:val="20"/>
                <w:szCs w:val="20"/>
              </w:rPr>
            </w:pPr>
          </w:p>
        </w:tc>
        <w:tc>
          <w:tcPr>
            <w:tcW w:w="1751" w:type="pct"/>
            <w:tcBorders>
              <w:top w:val="single" w:sz="8" w:space="0" w:color="A6A6A6" w:themeColor="background1" w:themeShade="A6"/>
              <w:left w:val="single" w:sz="8" w:space="0" w:color="A6A6A6" w:themeColor="background1" w:themeShade="A6"/>
              <w:bottom w:val="single" w:sz="12" w:space="0" w:color="0F243E" w:themeColor="text2" w:themeShade="80"/>
              <w:right w:val="single" w:sz="8" w:space="0" w:color="A6A6A6" w:themeColor="background1" w:themeShade="A6"/>
            </w:tcBorders>
            <w:vAlign w:val="center"/>
            <w:hideMark/>
          </w:tcPr>
          <w:p w14:paraId="40E1341F" w14:textId="77777777" w:rsidR="00342408" w:rsidRPr="00BF27F6" w:rsidRDefault="00342408">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Employees’ satisfaction with the feedback given  near losses that occur </w:t>
            </w:r>
          </w:p>
        </w:tc>
        <w:tc>
          <w:tcPr>
            <w:tcW w:w="628" w:type="pct"/>
            <w:tcBorders>
              <w:top w:val="single" w:sz="8" w:space="0" w:color="A6A6A6" w:themeColor="background1" w:themeShade="A6"/>
              <w:left w:val="single" w:sz="8" w:space="0" w:color="A6A6A6" w:themeColor="background1" w:themeShade="A6"/>
              <w:bottom w:val="single" w:sz="12" w:space="0" w:color="0F243E" w:themeColor="text2" w:themeShade="80"/>
              <w:right w:val="single" w:sz="8" w:space="0" w:color="A6A6A6" w:themeColor="background1" w:themeShade="A6"/>
            </w:tcBorders>
            <w:vAlign w:val="center"/>
            <w:hideMark/>
          </w:tcPr>
          <w:p w14:paraId="1A996CEB" w14:textId="77777777" w:rsidR="00342408" w:rsidRPr="00BF27F6" w:rsidRDefault="00342408">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p>
        </w:tc>
        <w:tc>
          <w:tcPr>
            <w:tcW w:w="1423" w:type="pct"/>
            <w:tcBorders>
              <w:top w:val="single" w:sz="8" w:space="0" w:color="A6A6A6" w:themeColor="background1" w:themeShade="A6"/>
              <w:left w:val="single" w:sz="8" w:space="0" w:color="A6A6A6" w:themeColor="background1" w:themeShade="A6"/>
              <w:bottom w:val="single" w:sz="12" w:space="0" w:color="0F243E" w:themeColor="text2" w:themeShade="80"/>
              <w:right w:val="single" w:sz="8" w:space="0" w:color="A6A6A6" w:themeColor="background1" w:themeShade="A6"/>
            </w:tcBorders>
            <w:vAlign w:val="center"/>
            <w:hideMark/>
          </w:tcPr>
          <w:p w14:paraId="0AF43D2E" w14:textId="2E52D3CC" w:rsidR="00342408" w:rsidRPr="00BF27F6" w:rsidRDefault="00342408">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Grabowski et al. (2007</w:t>
            </w:r>
            <w:r w:rsidR="003756FE" w:rsidRPr="00BF27F6">
              <w:rPr>
                <w:rFonts w:asciiTheme="minorBidi" w:hAnsiTheme="minorBidi" w:cstheme="minorBidi"/>
                <w:color w:val="000000" w:themeColor="text1"/>
                <w:sz w:val="20"/>
                <w:szCs w:val="20"/>
              </w:rPr>
              <w:t>-b</w:t>
            </w:r>
            <w:r w:rsidRPr="00BF27F6">
              <w:rPr>
                <w:rFonts w:asciiTheme="minorBidi" w:hAnsiTheme="minorBidi" w:cstheme="minorBidi"/>
                <w:color w:val="000000" w:themeColor="text1"/>
                <w:sz w:val="20"/>
                <w:szCs w:val="20"/>
              </w:rPr>
              <w:t>)</w:t>
            </w:r>
            <w:r w:rsidR="008A019D" w:rsidRPr="00BF27F6">
              <w:rPr>
                <w:rFonts w:asciiTheme="minorBidi" w:hAnsiTheme="minorBidi" w:cstheme="minorBidi"/>
                <w:color w:val="000000" w:themeColor="text1"/>
                <w:sz w:val="20"/>
                <w:szCs w:val="20"/>
              </w:rPr>
              <w:t>.</w:t>
            </w:r>
          </w:p>
        </w:tc>
      </w:tr>
    </w:tbl>
    <w:p w14:paraId="41A91598" w14:textId="77777777" w:rsidR="00C37FC2" w:rsidRPr="00BF27F6" w:rsidRDefault="00C37FC2">
      <w:pPr>
        <w:rPr>
          <w:rFonts w:asciiTheme="minorBidi" w:hAnsiTheme="minorBidi" w:cstheme="minorBidi"/>
        </w:rPr>
      </w:pPr>
      <w:r w:rsidRPr="00BF27F6">
        <w:rPr>
          <w:rFonts w:asciiTheme="minorBidi" w:hAnsiTheme="minorBidi" w:cstheme="minorBidi"/>
        </w:rPr>
        <w:br w:type="page"/>
      </w:r>
    </w:p>
    <w:tbl>
      <w:tblPr>
        <w:tblStyle w:val="TableGrid"/>
        <w:tblW w:w="4989" w:type="pct"/>
        <w:tblInd w:w="-31" w:type="dxa"/>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Layout w:type="fixed"/>
        <w:tblLook w:val="04A0" w:firstRow="1" w:lastRow="0" w:firstColumn="1" w:lastColumn="0" w:noHBand="0" w:noVBand="1"/>
      </w:tblPr>
      <w:tblGrid>
        <w:gridCol w:w="23"/>
        <w:gridCol w:w="2138"/>
        <w:gridCol w:w="2972"/>
        <w:gridCol w:w="182"/>
        <w:gridCol w:w="922"/>
        <w:gridCol w:w="209"/>
        <w:gridCol w:w="2560"/>
      </w:tblGrid>
      <w:tr w:rsidR="00C37FC2" w:rsidRPr="00BF27F6" w14:paraId="2548BF0F" w14:textId="77777777" w:rsidTr="00C37FC2">
        <w:trPr>
          <w:gridBefore w:val="1"/>
          <w:wBefore w:w="13" w:type="pct"/>
          <w:trHeight w:val="142"/>
        </w:trPr>
        <w:tc>
          <w:tcPr>
            <w:tcW w:w="4987" w:type="pct"/>
            <w:gridSpan w:val="6"/>
            <w:tcBorders>
              <w:top w:val="nil"/>
              <w:left w:val="nil"/>
              <w:bottom w:val="single" w:sz="4" w:space="0" w:color="auto"/>
              <w:right w:val="nil"/>
            </w:tcBorders>
            <w:shd w:val="clear" w:color="auto" w:fill="auto"/>
            <w:vAlign w:val="center"/>
          </w:tcPr>
          <w:p w14:paraId="5561D582" w14:textId="77777777" w:rsidR="00C37FC2" w:rsidRPr="00BF27F6" w:rsidRDefault="00C37FC2" w:rsidP="00C37FC2">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rPr>
              <w:lastRenderedPageBreak/>
              <w:br w:type="page"/>
            </w:r>
            <w:r w:rsidRPr="00BF27F6">
              <w:rPr>
                <w:rFonts w:asciiTheme="minorBidi" w:hAnsiTheme="minorBidi" w:cstheme="minorBidi"/>
              </w:rPr>
              <w:br w:type="page"/>
            </w:r>
            <w:r w:rsidRPr="00BF27F6">
              <w:rPr>
                <w:rFonts w:asciiTheme="minorBidi" w:hAnsiTheme="minorBidi" w:cstheme="minorBidi"/>
                <w:color w:val="000000" w:themeColor="text1"/>
                <w:sz w:val="20"/>
                <w:szCs w:val="20"/>
              </w:rPr>
              <w:t>Table 2 (continued)</w:t>
            </w:r>
          </w:p>
        </w:tc>
      </w:tr>
      <w:tr w:rsidR="00C37FC2" w:rsidRPr="00BF27F6" w14:paraId="3624C568" w14:textId="77777777" w:rsidTr="00C37FC2">
        <w:trPr>
          <w:gridBefore w:val="1"/>
          <w:wBefore w:w="13" w:type="pct"/>
          <w:trHeight w:val="20"/>
        </w:trPr>
        <w:tc>
          <w:tcPr>
            <w:tcW w:w="1187" w:type="pct"/>
            <w:tcBorders>
              <w:top w:val="single" w:sz="4" w:space="0" w:color="auto"/>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EEECE1" w:themeFill="background2"/>
            <w:vAlign w:val="center"/>
            <w:hideMark/>
          </w:tcPr>
          <w:p w14:paraId="72D66C53" w14:textId="77777777" w:rsidR="00C37FC2" w:rsidRPr="00BF27F6" w:rsidRDefault="00C37FC2" w:rsidP="00C37FC2">
            <w:pPr>
              <w:spacing w:line="240" w:lineRule="auto"/>
              <w:ind w:right="50"/>
              <w:jc w:val="center"/>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Category</w:t>
            </w:r>
          </w:p>
        </w:tc>
        <w:tc>
          <w:tcPr>
            <w:tcW w:w="1650" w:type="pct"/>
            <w:tcBorders>
              <w:top w:val="single" w:sz="4" w:space="0" w:color="auto"/>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EEECE1" w:themeFill="background2"/>
            <w:vAlign w:val="center"/>
            <w:hideMark/>
          </w:tcPr>
          <w:p w14:paraId="2706B01A" w14:textId="77777777" w:rsidR="00C37FC2" w:rsidRPr="00BF27F6" w:rsidRDefault="00C37FC2" w:rsidP="00C37FC2">
            <w:pPr>
              <w:spacing w:line="240" w:lineRule="auto"/>
              <w:ind w:right="50"/>
              <w:jc w:val="center"/>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Indicator</w:t>
            </w:r>
          </w:p>
        </w:tc>
        <w:tc>
          <w:tcPr>
            <w:tcW w:w="613" w:type="pct"/>
            <w:gridSpan w:val="2"/>
            <w:tcBorders>
              <w:top w:val="single" w:sz="4" w:space="0" w:color="auto"/>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EEECE1" w:themeFill="background2"/>
            <w:vAlign w:val="center"/>
            <w:hideMark/>
          </w:tcPr>
          <w:p w14:paraId="469EAA57" w14:textId="77777777" w:rsidR="00C37FC2" w:rsidRPr="00BF27F6" w:rsidRDefault="00C37FC2" w:rsidP="00C37FC2">
            <w:pPr>
              <w:spacing w:line="240" w:lineRule="auto"/>
              <w:ind w:right="50"/>
              <w:jc w:val="center"/>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Passive /Active</w:t>
            </w:r>
          </w:p>
        </w:tc>
        <w:tc>
          <w:tcPr>
            <w:tcW w:w="1537" w:type="pct"/>
            <w:gridSpan w:val="2"/>
            <w:tcBorders>
              <w:top w:val="single" w:sz="4" w:space="0" w:color="auto"/>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EEECE1" w:themeFill="background2"/>
            <w:vAlign w:val="center"/>
            <w:hideMark/>
          </w:tcPr>
          <w:p w14:paraId="4FF99DBA" w14:textId="77777777" w:rsidR="00C37FC2" w:rsidRPr="00BF27F6" w:rsidRDefault="00C37FC2" w:rsidP="00C37FC2">
            <w:pPr>
              <w:spacing w:line="240" w:lineRule="auto"/>
              <w:ind w:right="50"/>
              <w:jc w:val="center"/>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Source from Literature</w:t>
            </w:r>
          </w:p>
        </w:tc>
      </w:tr>
      <w:tr w:rsidR="00822084" w:rsidRPr="00BF27F6" w14:paraId="7E1FD176" w14:textId="77777777" w:rsidTr="00C37FC2">
        <w:trPr>
          <w:trHeight w:val="20"/>
        </w:trPr>
        <w:tc>
          <w:tcPr>
            <w:tcW w:w="1198" w:type="pct"/>
            <w:gridSpan w:val="2"/>
            <w:vMerge w:val="restart"/>
            <w:tcBorders>
              <w:top w:val="single" w:sz="12" w:space="0" w:color="0F243E" w:themeColor="text2"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471385AC" w14:textId="491B917C" w:rsidR="00342408" w:rsidRPr="00BF27F6" w:rsidRDefault="00342408">
            <w:pPr>
              <w:spacing w:line="240" w:lineRule="auto"/>
              <w:ind w:right="50"/>
              <w:jc w:val="center"/>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Safety Audits</w:t>
            </w:r>
          </w:p>
        </w:tc>
        <w:tc>
          <w:tcPr>
            <w:tcW w:w="1751" w:type="pct"/>
            <w:gridSpan w:val="2"/>
            <w:tcBorders>
              <w:top w:val="single" w:sz="12" w:space="0" w:color="0F243E" w:themeColor="text2"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52FBE243" w14:textId="77777777" w:rsidR="00342408" w:rsidRPr="00BF27F6" w:rsidRDefault="00342408">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Auditing program set in place</w:t>
            </w:r>
          </w:p>
        </w:tc>
        <w:tc>
          <w:tcPr>
            <w:tcW w:w="628" w:type="pct"/>
            <w:gridSpan w:val="2"/>
            <w:tcBorders>
              <w:top w:val="single" w:sz="12" w:space="0" w:color="0F243E" w:themeColor="text2"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242408D2" w14:textId="77777777" w:rsidR="00342408" w:rsidRPr="00BF27F6" w:rsidRDefault="00342408">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P</w:t>
            </w:r>
          </w:p>
        </w:tc>
        <w:tc>
          <w:tcPr>
            <w:tcW w:w="1423" w:type="pct"/>
            <w:tcBorders>
              <w:top w:val="single" w:sz="12" w:space="0" w:color="0F243E" w:themeColor="text2"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15732A05" w14:textId="5E236063" w:rsidR="00342408" w:rsidRPr="00BF27F6" w:rsidRDefault="00342408">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Hinze and </w:t>
            </w:r>
            <w:r w:rsidR="003819C6" w:rsidRPr="00BF27F6">
              <w:rPr>
                <w:rFonts w:asciiTheme="minorBidi" w:hAnsiTheme="minorBidi" w:cstheme="minorBidi"/>
                <w:color w:val="000000" w:themeColor="text1"/>
                <w:sz w:val="20"/>
                <w:szCs w:val="20"/>
              </w:rPr>
              <w:t>Hallowell</w:t>
            </w:r>
            <w:r w:rsidRPr="00BF27F6">
              <w:rPr>
                <w:rFonts w:asciiTheme="minorBidi" w:hAnsiTheme="minorBidi" w:cstheme="minorBidi"/>
                <w:color w:val="000000" w:themeColor="text1"/>
                <w:sz w:val="20"/>
                <w:szCs w:val="20"/>
              </w:rPr>
              <w:t xml:space="preserve"> (2013)</w:t>
            </w:r>
            <w:r w:rsidR="008A019D" w:rsidRPr="00BF27F6">
              <w:rPr>
                <w:rFonts w:asciiTheme="minorBidi" w:hAnsiTheme="minorBidi" w:cstheme="minorBidi"/>
                <w:color w:val="000000" w:themeColor="text1"/>
                <w:sz w:val="20"/>
                <w:szCs w:val="20"/>
              </w:rPr>
              <w:t>.</w:t>
            </w:r>
          </w:p>
        </w:tc>
      </w:tr>
      <w:tr w:rsidR="00822084" w:rsidRPr="00BF27F6" w14:paraId="0AA48469" w14:textId="77777777" w:rsidTr="00C37FC2">
        <w:trPr>
          <w:trHeight w:val="20"/>
        </w:trPr>
        <w:tc>
          <w:tcPr>
            <w:tcW w:w="1198" w:type="pct"/>
            <w:gridSpan w:val="2"/>
            <w:vMerge/>
            <w:tcBorders>
              <w:top w:val="single" w:sz="12" w:space="0" w:color="0F243E" w:themeColor="text2"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25B39F4B" w14:textId="77777777" w:rsidR="00342408" w:rsidRPr="00BF27F6" w:rsidRDefault="00342408">
            <w:pPr>
              <w:spacing w:line="240" w:lineRule="auto"/>
              <w:rPr>
                <w:rFonts w:asciiTheme="minorBidi" w:hAnsiTheme="minorBidi" w:cstheme="minorBidi"/>
                <w:b/>
                <w:bCs/>
                <w:color w:val="000000" w:themeColor="text1"/>
                <w:sz w:val="20"/>
                <w:szCs w:val="20"/>
              </w:rPr>
            </w:pPr>
          </w:p>
        </w:tc>
        <w:tc>
          <w:tcPr>
            <w:tcW w:w="1751" w:type="pct"/>
            <w:gridSpan w:val="2"/>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76F2CACC" w14:textId="77777777" w:rsidR="00342408" w:rsidRPr="00BF27F6" w:rsidRDefault="00342408">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Safety audit score calculated and monitored</w:t>
            </w:r>
          </w:p>
        </w:tc>
        <w:tc>
          <w:tcPr>
            <w:tcW w:w="628" w:type="pct"/>
            <w:gridSpan w:val="2"/>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5B5AEA0C" w14:textId="77777777" w:rsidR="00342408" w:rsidRPr="00BF27F6" w:rsidRDefault="00342408">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p>
        </w:tc>
        <w:tc>
          <w:tcPr>
            <w:tcW w:w="1423"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49D1A49A" w14:textId="3A94162C" w:rsidR="00342408" w:rsidRPr="00BF27F6" w:rsidRDefault="00342408">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Tomlinson (2011)</w:t>
            </w:r>
            <w:r w:rsidR="008A019D" w:rsidRPr="00BF27F6">
              <w:rPr>
                <w:rFonts w:asciiTheme="minorBidi" w:hAnsiTheme="minorBidi" w:cstheme="minorBidi"/>
                <w:color w:val="000000" w:themeColor="text1"/>
                <w:sz w:val="20"/>
                <w:szCs w:val="20"/>
              </w:rPr>
              <w:t>.</w:t>
            </w:r>
          </w:p>
        </w:tc>
      </w:tr>
      <w:tr w:rsidR="00822084" w:rsidRPr="00BF27F6" w14:paraId="2C93BDAF" w14:textId="77777777" w:rsidTr="00C37FC2">
        <w:trPr>
          <w:trHeight w:val="20"/>
        </w:trPr>
        <w:tc>
          <w:tcPr>
            <w:tcW w:w="1198" w:type="pct"/>
            <w:gridSpan w:val="2"/>
            <w:vMerge/>
            <w:tcBorders>
              <w:top w:val="single" w:sz="12" w:space="0" w:color="0F243E" w:themeColor="text2"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6478692A" w14:textId="77777777" w:rsidR="00342408" w:rsidRPr="00BF27F6" w:rsidRDefault="00342408">
            <w:pPr>
              <w:spacing w:line="240" w:lineRule="auto"/>
              <w:rPr>
                <w:rFonts w:asciiTheme="minorBidi" w:hAnsiTheme="minorBidi" w:cstheme="minorBidi"/>
                <w:b/>
                <w:bCs/>
                <w:color w:val="000000" w:themeColor="text1"/>
                <w:sz w:val="20"/>
                <w:szCs w:val="20"/>
              </w:rPr>
            </w:pPr>
          </w:p>
        </w:tc>
        <w:tc>
          <w:tcPr>
            <w:tcW w:w="1751" w:type="pct"/>
            <w:gridSpan w:val="2"/>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7A6752DC" w14:textId="4F01E518" w:rsidR="00342408" w:rsidRPr="00BF27F6" w:rsidRDefault="00342408" w:rsidP="008A019D">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Management/Supervisor </w:t>
            </w:r>
            <w:r w:rsidR="008A019D" w:rsidRPr="00BF27F6">
              <w:rPr>
                <w:rFonts w:asciiTheme="minorBidi" w:hAnsiTheme="minorBidi" w:cstheme="minorBidi"/>
                <w:color w:val="000000" w:themeColor="text1"/>
                <w:sz w:val="20"/>
                <w:szCs w:val="20"/>
              </w:rPr>
              <w:t>s</w:t>
            </w:r>
            <w:r w:rsidRPr="00BF27F6">
              <w:rPr>
                <w:rFonts w:asciiTheme="minorBidi" w:hAnsiTheme="minorBidi" w:cstheme="minorBidi"/>
                <w:color w:val="000000" w:themeColor="text1"/>
                <w:sz w:val="20"/>
                <w:szCs w:val="20"/>
              </w:rPr>
              <w:t xml:space="preserve">afety </w:t>
            </w:r>
            <w:r w:rsidR="008A019D" w:rsidRPr="00BF27F6">
              <w:rPr>
                <w:rFonts w:asciiTheme="minorBidi" w:hAnsiTheme="minorBidi" w:cstheme="minorBidi"/>
                <w:color w:val="000000" w:themeColor="text1"/>
                <w:sz w:val="20"/>
                <w:szCs w:val="20"/>
              </w:rPr>
              <w:t>a</w:t>
            </w:r>
            <w:r w:rsidRPr="00BF27F6">
              <w:rPr>
                <w:rFonts w:asciiTheme="minorBidi" w:hAnsiTheme="minorBidi" w:cstheme="minorBidi"/>
                <w:color w:val="000000" w:themeColor="text1"/>
                <w:sz w:val="20"/>
                <w:szCs w:val="20"/>
              </w:rPr>
              <w:t xml:space="preserve">udits </w:t>
            </w:r>
          </w:p>
        </w:tc>
        <w:tc>
          <w:tcPr>
            <w:tcW w:w="628" w:type="pct"/>
            <w:gridSpan w:val="2"/>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68E2C39F" w14:textId="77777777" w:rsidR="00342408" w:rsidRPr="00BF27F6" w:rsidRDefault="00342408">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p>
        </w:tc>
        <w:tc>
          <w:tcPr>
            <w:tcW w:w="1423" w:type="pct"/>
            <w:vMerge w:val="restar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5E7794C9" w14:textId="0E359DF8" w:rsidR="00342408" w:rsidRPr="00BF27F6" w:rsidRDefault="00342408">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Wehle and Hinze (2009)</w:t>
            </w:r>
            <w:r w:rsidR="008A019D" w:rsidRPr="00BF27F6">
              <w:rPr>
                <w:rFonts w:asciiTheme="minorBidi" w:hAnsiTheme="minorBidi" w:cstheme="minorBidi"/>
                <w:color w:val="000000" w:themeColor="text1"/>
                <w:sz w:val="20"/>
                <w:szCs w:val="20"/>
              </w:rPr>
              <w:t>.</w:t>
            </w:r>
          </w:p>
        </w:tc>
      </w:tr>
      <w:tr w:rsidR="00822084" w:rsidRPr="00BF27F6" w14:paraId="76C03CA5" w14:textId="77777777" w:rsidTr="00C37FC2">
        <w:trPr>
          <w:trHeight w:val="20"/>
        </w:trPr>
        <w:tc>
          <w:tcPr>
            <w:tcW w:w="1198" w:type="pct"/>
            <w:gridSpan w:val="2"/>
            <w:vMerge/>
            <w:tcBorders>
              <w:top w:val="single" w:sz="12" w:space="0" w:color="0F243E" w:themeColor="text2"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3AE0B42C" w14:textId="77777777" w:rsidR="00342408" w:rsidRPr="00BF27F6" w:rsidRDefault="00342408">
            <w:pPr>
              <w:spacing w:line="240" w:lineRule="auto"/>
              <w:rPr>
                <w:rFonts w:asciiTheme="minorBidi" w:hAnsiTheme="minorBidi" w:cstheme="minorBidi"/>
                <w:b/>
                <w:bCs/>
                <w:color w:val="000000" w:themeColor="text1"/>
                <w:sz w:val="20"/>
                <w:szCs w:val="20"/>
              </w:rPr>
            </w:pPr>
          </w:p>
        </w:tc>
        <w:tc>
          <w:tcPr>
            <w:tcW w:w="1751" w:type="pct"/>
            <w:gridSpan w:val="2"/>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596CCE67" w14:textId="77777777" w:rsidR="00342408" w:rsidRPr="00BF27F6" w:rsidRDefault="00342408">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Number of Audits completed vs. scheduled (%)</w:t>
            </w:r>
          </w:p>
        </w:tc>
        <w:tc>
          <w:tcPr>
            <w:tcW w:w="628" w:type="pct"/>
            <w:gridSpan w:val="2"/>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3E373E21" w14:textId="77777777" w:rsidR="00342408" w:rsidRPr="00BF27F6" w:rsidRDefault="00342408">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p>
        </w:tc>
        <w:tc>
          <w:tcPr>
            <w:tcW w:w="1423" w:type="pct"/>
            <w:vMerge/>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6857435D" w14:textId="77777777" w:rsidR="00342408" w:rsidRPr="00BF27F6" w:rsidRDefault="00342408">
            <w:pPr>
              <w:spacing w:line="240" w:lineRule="auto"/>
              <w:rPr>
                <w:rFonts w:asciiTheme="minorBidi" w:hAnsiTheme="minorBidi" w:cstheme="minorBidi"/>
                <w:color w:val="000000" w:themeColor="text1"/>
                <w:sz w:val="20"/>
                <w:szCs w:val="20"/>
              </w:rPr>
            </w:pPr>
          </w:p>
        </w:tc>
      </w:tr>
      <w:tr w:rsidR="00822084" w:rsidRPr="00BF27F6" w14:paraId="775B27F4" w14:textId="77777777" w:rsidTr="00C37FC2">
        <w:trPr>
          <w:trHeight w:val="20"/>
        </w:trPr>
        <w:tc>
          <w:tcPr>
            <w:tcW w:w="1198" w:type="pct"/>
            <w:gridSpan w:val="2"/>
            <w:vMerge/>
            <w:tcBorders>
              <w:top w:val="single" w:sz="12" w:space="0" w:color="0F243E" w:themeColor="text2"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47E37B6E" w14:textId="77777777" w:rsidR="00342408" w:rsidRPr="00BF27F6" w:rsidRDefault="00342408">
            <w:pPr>
              <w:spacing w:line="240" w:lineRule="auto"/>
              <w:rPr>
                <w:rFonts w:asciiTheme="minorBidi" w:hAnsiTheme="minorBidi" w:cstheme="minorBidi"/>
                <w:b/>
                <w:bCs/>
                <w:color w:val="000000" w:themeColor="text1"/>
                <w:sz w:val="20"/>
                <w:szCs w:val="20"/>
              </w:rPr>
            </w:pPr>
          </w:p>
        </w:tc>
        <w:tc>
          <w:tcPr>
            <w:tcW w:w="1751" w:type="pct"/>
            <w:gridSpan w:val="2"/>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7D02FD9A" w14:textId="77777777" w:rsidR="00342408" w:rsidRPr="00BF27F6" w:rsidRDefault="00342408">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Percent of safety compliance on jobsite safety audits (inspections).</w:t>
            </w:r>
          </w:p>
        </w:tc>
        <w:tc>
          <w:tcPr>
            <w:tcW w:w="628" w:type="pct"/>
            <w:gridSpan w:val="2"/>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76C80A8F" w14:textId="77777777" w:rsidR="00342408" w:rsidRPr="00BF27F6" w:rsidRDefault="00342408">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p>
        </w:tc>
        <w:tc>
          <w:tcPr>
            <w:tcW w:w="1423"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7349F579" w14:textId="17E2026D" w:rsidR="00342408" w:rsidRPr="00BF27F6" w:rsidRDefault="008A019D">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CII (2012-b); CII  (2012-a).</w:t>
            </w:r>
          </w:p>
        </w:tc>
      </w:tr>
      <w:tr w:rsidR="00822084" w:rsidRPr="00BF27F6" w14:paraId="2B32C94F" w14:textId="77777777" w:rsidTr="00C37FC2">
        <w:trPr>
          <w:trHeight w:val="20"/>
        </w:trPr>
        <w:tc>
          <w:tcPr>
            <w:tcW w:w="1198" w:type="pct"/>
            <w:gridSpan w:val="2"/>
            <w:vMerge/>
            <w:tcBorders>
              <w:top w:val="single" w:sz="12" w:space="0" w:color="0F243E" w:themeColor="text2" w:themeShade="80"/>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7F18A55C" w14:textId="77777777" w:rsidR="00342408" w:rsidRPr="00BF27F6" w:rsidRDefault="00342408">
            <w:pPr>
              <w:spacing w:line="240" w:lineRule="auto"/>
              <w:rPr>
                <w:rFonts w:asciiTheme="minorBidi" w:hAnsiTheme="minorBidi" w:cstheme="minorBidi"/>
                <w:b/>
                <w:bCs/>
                <w:color w:val="000000" w:themeColor="text1"/>
                <w:sz w:val="20"/>
                <w:szCs w:val="20"/>
              </w:rPr>
            </w:pPr>
          </w:p>
        </w:tc>
        <w:tc>
          <w:tcPr>
            <w:tcW w:w="1751" w:type="pct"/>
            <w:gridSpan w:val="2"/>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6F8CC603" w14:textId="082335C1" w:rsidR="00342408" w:rsidRPr="00BF27F6" w:rsidRDefault="008A019D" w:rsidP="008A019D">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r w:rsidR="00342408" w:rsidRPr="00BF27F6">
              <w:rPr>
                <w:rFonts w:asciiTheme="minorBidi" w:hAnsiTheme="minorBidi" w:cstheme="minorBidi"/>
                <w:color w:val="000000" w:themeColor="text1"/>
                <w:sz w:val="20"/>
                <w:szCs w:val="20"/>
              </w:rPr>
              <w:t xml:space="preserve"> procedure to communicate the results of audits, inspections and similar activities to the employees</w:t>
            </w:r>
          </w:p>
        </w:tc>
        <w:tc>
          <w:tcPr>
            <w:tcW w:w="628" w:type="pct"/>
            <w:gridSpan w:val="2"/>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06954A38" w14:textId="77777777" w:rsidR="00342408" w:rsidRPr="00BF27F6" w:rsidRDefault="00342408">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P</w:t>
            </w:r>
          </w:p>
        </w:tc>
        <w:tc>
          <w:tcPr>
            <w:tcW w:w="1423"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vAlign w:val="center"/>
            <w:hideMark/>
          </w:tcPr>
          <w:p w14:paraId="284CF3D4" w14:textId="39F9EB11" w:rsidR="00342408" w:rsidRPr="00BF27F6" w:rsidRDefault="00342408">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Mengolini and Debarberis (2007)</w:t>
            </w:r>
            <w:r w:rsidR="008A019D" w:rsidRPr="00BF27F6">
              <w:rPr>
                <w:rFonts w:asciiTheme="minorBidi" w:hAnsiTheme="minorBidi" w:cstheme="minorBidi"/>
                <w:color w:val="000000" w:themeColor="text1"/>
                <w:sz w:val="20"/>
                <w:szCs w:val="20"/>
              </w:rPr>
              <w:t>.</w:t>
            </w:r>
          </w:p>
        </w:tc>
      </w:tr>
    </w:tbl>
    <w:p w14:paraId="5DAC71F1" w14:textId="10B93829" w:rsidR="001A488F" w:rsidRPr="00BF27F6" w:rsidRDefault="001A488F" w:rsidP="00822084">
      <w:pPr>
        <w:spacing w:before="240"/>
        <w:ind w:firstLine="426"/>
        <w:jc w:val="both"/>
        <w:rPr>
          <w:rFonts w:asciiTheme="minorBidi" w:hAnsiTheme="minorBidi" w:cstheme="minorBidi"/>
        </w:rPr>
      </w:pPr>
      <w:r w:rsidRPr="00BF27F6">
        <w:rPr>
          <w:rFonts w:asciiTheme="minorBidi" w:hAnsiTheme="minorBidi" w:cstheme="minorBidi"/>
        </w:rPr>
        <w:t xml:space="preserve">When adopting any of the leading indicators summarized in Table 2, the company should make sure that the indicators are tailored and customized locally and more specifically to the organization. Leading indicators differ from one organization to the next the same way that hazards, safety system design, the organization structure and the risk levels differ. Selecting indicators randomly from literature to apply in local organizations might not be effective. Therefore, this study aims to focus on the on attributes of the construction industry as they pertain to the local </w:t>
      </w:r>
      <w:r w:rsidR="00A160B9" w:rsidRPr="00BF27F6">
        <w:rPr>
          <w:rFonts w:asciiTheme="minorBidi" w:hAnsiTheme="minorBidi" w:cstheme="minorBidi"/>
        </w:rPr>
        <w:t>case</w:t>
      </w:r>
      <w:r w:rsidRPr="00BF27F6">
        <w:rPr>
          <w:rFonts w:asciiTheme="minorBidi" w:hAnsiTheme="minorBidi" w:cstheme="minorBidi"/>
        </w:rPr>
        <w:t xml:space="preserve"> </w:t>
      </w:r>
      <w:r w:rsidR="00BB2036" w:rsidRPr="00BF27F6">
        <w:rPr>
          <w:rFonts w:asciiTheme="minorBidi" w:hAnsiTheme="minorBidi" w:cstheme="minorBidi"/>
        </w:rPr>
        <w:t xml:space="preserve">of </w:t>
      </w:r>
      <w:r w:rsidRPr="00BF27F6">
        <w:rPr>
          <w:rFonts w:asciiTheme="minorBidi" w:hAnsiTheme="minorBidi" w:cstheme="minorBidi"/>
        </w:rPr>
        <w:t xml:space="preserve">Tennessee. Furthermore, applying these indicators without proper procedures to guarantee their success </w:t>
      </w:r>
      <w:r w:rsidR="00D010BA" w:rsidRPr="00BF27F6">
        <w:rPr>
          <w:rFonts w:asciiTheme="minorBidi" w:hAnsiTheme="minorBidi" w:cstheme="minorBidi"/>
        </w:rPr>
        <w:t>would prove</w:t>
      </w:r>
      <w:r w:rsidRPr="00BF27F6">
        <w:rPr>
          <w:rFonts w:asciiTheme="minorBidi" w:hAnsiTheme="minorBidi" w:cstheme="minorBidi"/>
        </w:rPr>
        <w:t xml:space="preserve"> ineffective and would not reflect on safety performance optimally. In order to successfully implement such indicators, the company needs to guarantee measurability, valid correlation to safety performance, ease of implementation, freedom </w:t>
      </w:r>
      <w:r w:rsidR="00977E83" w:rsidRPr="00BF27F6">
        <w:rPr>
          <w:rFonts w:asciiTheme="minorBidi" w:hAnsiTheme="minorBidi" w:cstheme="minorBidi"/>
        </w:rPr>
        <w:t>from</w:t>
      </w:r>
      <w:r w:rsidRPr="00BF27F6">
        <w:rPr>
          <w:rFonts w:asciiTheme="minorBidi" w:hAnsiTheme="minorBidi" w:cstheme="minorBidi"/>
        </w:rPr>
        <w:t xml:space="preserve"> bias, consistency and reliability, cost effectiveness, and openness to improvement and adjustment. </w:t>
      </w:r>
    </w:p>
    <w:p w14:paraId="3B9C1CD1" w14:textId="77777777" w:rsidR="001A488F" w:rsidRPr="00BF27F6" w:rsidRDefault="001A488F" w:rsidP="00695DB6">
      <w:pPr>
        <w:ind w:right="50"/>
        <w:jc w:val="both"/>
        <w:rPr>
          <w:rFonts w:asciiTheme="minorBidi" w:hAnsiTheme="minorBidi" w:cstheme="minorBidi"/>
          <w:color w:val="000000" w:themeColor="text1"/>
        </w:rPr>
      </w:pPr>
    </w:p>
    <w:p w14:paraId="4EAE263C" w14:textId="77777777" w:rsidR="001A488F" w:rsidRPr="00BF27F6" w:rsidRDefault="001A488F" w:rsidP="00695DB6">
      <w:pPr>
        <w:ind w:right="50"/>
        <w:rPr>
          <w:rFonts w:asciiTheme="minorBidi" w:hAnsiTheme="minorBidi" w:cstheme="minorBidi"/>
          <w:color w:val="000000" w:themeColor="text1"/>
        </w:rPr>
      </w:pPr>
    </w:p>
    <w:p w14:paraId="56973E12" w14:textId="77777777" w:rsidR="00A451E9" w:rsidRPr="00BF27F6" w:rsidRDefault="00A451E9" w:rsidP="00695DB6">
      <w:pPr>
        <w:ind w:right="50"/>
        <w:rPr>
          <w:rFonts w:asciiTheme="minorBidi" w:hAnsiTheme="minorBidi" w:cstheme="minorBidi"/>
          <w:color w:val="000000" w:themeColor="text1"/>
        </w:rPr>
        <w:sectPr w:rsidR="00A451E9" w:rsidRPr="00BF27F6" w:rsidSect="00F0794E">
          <w:pgSz w:w="11906" w:h="16838" w:code="9"/>
          <w:pgMar w:top="1440" w:right="1440" w:bottom="1440" w:left="1440" w:header="737" w:footer="1134" w:gutter="0"/>
          <w:pgNumType w:start="1"/>
          <w:cols w:space="720"/>
          <w:docGrid w:linePitch="326"/>
        </w:sectPr>
      </w:pPr>
    </w:p>
    <w:p w14:paraId="53A1085B" w14:textId="44E988B8" w:rsidR="00236E6D" w:rsidRPr="00BF27F6" w:rsidRDefault="006D474B" w:rsidP="00695DB6">
      <w:pPr>
        <w:pStyle w:val="Heading1"/>
        <w:ind w:right="50"/>
        <w:rPr>
          <w:rFonts w:asciiTheme="minorBidi" w:hAnsiTheme="minorBidi" w:cstheme="minorBidi"/>
        </w:rPr>
      </w:pPr>
      <w:r w:rsidRPr="00BF27F6">
        <w:rPr>
          <w:rFonts w:asciiTheme="minorBidi" w:hAnsiTheme="minorBidi" w:cstheme="minorBidi"/>
        </w:rPr>
        <w:lastRenderedPageBreak/>
        <w:br/>
      </w:r>
      <w:bookmarkStart w:id="37" w:name="_Toc475631626"/>
      <w:bookmarkEnd w:id="18"/>
      <w:bookmarkEnd w:id="19"/>
      <w:r w:rsidR="00C62847" w:rsidRPr="00BF27F6">
        <w:rPr>
          <w:rFonts w:asciiTheme="minorBidi" w:hAnsiTheme="minorBidi" w:cstheme="minorBidi"/>
        </w:rPr>
        <w:t>Methodology</w:t>
      </w:r>
      <w:bookmarkEnd w:id="37"/>
    </w:p>
    <w:p w14:paraId="07A7D6EE" w14:textId="295B60F6" w:rsidR="007E0E50" w:rsidRPr="00BF27F6" w:rsidRDefault="007E0E50" w:rsidP="00C37FC2">
      <w:pPr>
        <w:pStyle w:val="Heading2"/>
        <w:rPr>
          <w:rFonts w:cstheme="minorBidi"/>
        </w:rPr>
      </w:pPr>
      <w:r w:rsidRPr="00BF27F6">
        <w:rPr>
          <w:rFonts w:cstheme="minorBidi"/>
        </w:rPr>
        <w:t xml:space="preserve"> </w:t>
      </w:r>
      <w:bookmarkStart w:id="38" w:name="_Toc475631627"/>
      <w:r w:rsidR="00C62847" w:rsidRPr="00BF27F6">
        <w:rPr>
          <w:rFonts w:cstheme="minorBidi"/>
        </w:rPr>
        <w:t>General Methodology Procedure</w:t>
      </w:r>
      <w:bookmarkEnd w:id="38"/>
      <w:r w:rsidR="00C62847" w:rsidRPr="00BF27F6">
        <w:rPr>
          <w:rFonts w:cstheme="minorBidi"/>
        </w:rPr>
        <w:t xml:space="preserve"> </w:t>
      </w:r>
    </w:p>
    <w:p w14:paraId="49684D9F" w14:textId="7600CC1B" w:rsidR="003D16CF" w:rsidRPr="00BF27F6" w:rsidRDefault="00C62847" w:rsidP="00CF46CF">
      <w:pPr>
        <w:pStyle w:val="NormalWeb"/>
        <w:spacing w:before="0" w:beforeAutospacing="0" w:after="0" w:afterAutospacing="0"/>
        <w:ind w:right="50"/>
        <w:jc w:val="both"/>
        <w:rPr>
          <w:rFonts w:asciiTheme="minorBidi" w:hAnsiTheme="minorBidi" w:cstheme="minorBidi"/>
          <w:color w:val="000000" w:themeColor="text1"/>
          <w:sz w:val="24"/>
          <w:szCs w:val="24"/>
        </w:rPr>
      </w:pPr>
      <w:bookmarkStart w:id="39" w:name="_Toc420995902"/>
      <w:bookmarkStart w:id="40" w:name="_Toc422997489"/>
      <w:bookmarkStart w:id="41" w:name="_Toc427156472"/>
      <w:r w:rsidRPr="00BF27F6">
        <w:rPr>
          <w:rFonts w:asciiTheme="minorBidi" w:hAnsiTheme="minorBidi" w:cstheme="minorBidi"/>
          <w:color w:val="000000" w:themeColor="text1"/>
          <w:sz w:val="24"/>
          <w:szCs w:val="24"/>
        </w:rPr>
        <w:t>This study aims to define and identify potential passive and active leading indicators of safety performance</w:t>
      </w:r>
      <w:r w:rsidR="00F26DBD" w:rsidRPr="00BF27F6">
        <w:rPr>
          <w:rFonts w:asciiTheme="minorBidi" w:hAnsiTheme="minorBidi" w:cstheme="minorBidi"/>
          <w:color w:val="000000" w:themeColor="text1"/>
          <w:sz w:val="24"/>
          <w:szCs w:val="24"/>
        </w:rPr>
        <w:t>,</w:t>
      </w:r>
      <w:r w:rsidRPr="00BF27F6">
        <w:rPr>
          <w:rFonts w:asciiTheme="minorBidi" w:hAnsiTheme="minorBidi" w:cstheme="minorBidi"/>
          <w:color w:val="000000" w:themeColor="text1"/>
          <w:sz w:val="24"/>
          <w:szCs w:val="24"/>
        </w:rPr>
        <w:t xml:space="preserve"> especially </w:t>
      </w:r>
      <w:r w:rsidR="00F26DBD" w:rsidRPr="00BF27F6">
        <w:rPr>
          <w:rFonts w:asciiTheme="minorBidi" w:hAnsiTheme="minorBidi" w:cstheme="minorBidi"/>
          <w:color w:val="000000" w:themeColor="text1"/>
          <w:sz w:val="24"/>
          <w:szCs w:val="24"/>
        </w:rPr>
        <w:t>as</w:t>
      </w:r>
      <w:r w:rsidRPr="00BF27F6">
        <w:rPr>
          <w:rFonts w:asciiTheme="minorBidi" w:hAnsiTheme="minorBidi" w:cstheme="minorBidi"/>
          <w:color w:val="000000" w:themeColor="text1"/>
          <w:sz w:val="24"/>
          <w:szCs w:val="24"/>
        </w:rPr>
        <w:t xml:space="preserve"> they pertain to the construction industry and local attributes </w:t>
      </w:r>
      <w:r w:rsidR="00BB2036" w:rsidRPr="00BF27F6">
        <w:rPr>
          <w:rFonts w:asciiTheme="minorBidi" w:hAnsiTheme="minorBidi" w:cstheme="minorBidi"/>
          <w:color w:val="000000" w:themeColor="text1"/>
          <w:sz w:val="24"/>
          <w:szCs w:val="24"/>
        </w:rPr>
        <w:t>of</w:t>
      </w:r>
      <w:r w:rsidRPr="00BF27F6">
        <w:rPr>
          <w:rFonts w:asciiTheme="minorBidi" w:hAnsiTheme="minorBidi" w:cstheme="minorBidi"/>
          <w:color w:val="000000" w:themeColor="text1"/>
          <w:sz w:val="24"/>
          <w:szCs w:val="24"/>
        </w:rPr>
        <w:t xml:space="preserve"> Tennessee. To do this</w:t>
      </w:r>
      <w:r w:rsidR="00EC6BC3" w:rsidRPr="00BF27F6">
        <w:rPr>
          <w:rFonts w:asciiTheme="minorBidi" w:hAnsiTheme="minorBidi" w:cstheme="minorBidi"/>
          <w:color w:val="000000" w:themeColor="text1"/>
          <w:sz w:val="24"/>
          <w:szCs w:val="24"/>
        </w:rPr>
        <w:t>,</w:t>
      </w:r>
      <w:r w:rsidRPr="00BF27F6">
        <w:rPr>
          <w:rFonts w:asciiTheme="minorBidi" w:hAnsiTheme="minorBidi" w:cstheme="minorBidi"/>
          <w:color w:val="000000" w:themeColor="text1"/>
          <w:sz w:val="24"/>
          <w:szCs w:val="24"/>
        </w:rPr>
        <w:t xml:space="preserve"> the research </w:t>
      </w:r>
      <w:r w:rsidR="00EC6BC3" w:rsidRPr="00BF27F6">
        <w:rPr>
          <w:rFonts w:asciiTheme="minorBidi" w:hAnsiTheme="minorBidi" w:cstheme="minorBidi"/>
          <w:color w:val="000000" w:themeColor="text1"/>
          <w:sz w:val="24"/>
          <w:szCs w:val="24"/>
        </w:rPr>
        <w:t xml:space="preserve">started with a </w:t>
      </w:r>
      <w:r w:rsidRPr="00BF27F6">
        <w:rPr>
          <w:rFonts w:asciiTheme="minorBidi" w:hAnsiTheme="minorBidi" w:cstheme="minorBidi"/>
          <w:color w:val="000000" w:themeColor="text1"/>
          <w:sz w:val="24"/>
          <w:szCs w:val="24"/>
        </w:rPr>
        <w:t xml:space="preserve">comprehensive and thorough literature review </w:t>
      </w:r>
      <w:r w:rsidR="00EF096C" w:rsidRPr="00BF27F6">
        <w:rPr>
          <w:rFonts w:asciiTheme="minorBidi" w:hAnsiTheme="minorBidi" w:cstheme="minorBidi"/>
          <w:color w:val="000000" w:themeColor="text1"/>
          <w:sz w:val="24"/>
          <w:szCs w:val="24"/>
        </w:rPr>
        <w:t>of</w:t>
      </w:r>
      <w:r w:rsidRPr="00BF27F6">
        <w:rPr>
          <w:rFonts w:asciiTheme="minorBidi" w:hAnsiTheme="minorBidi" w:cstheme="minorBidi"/>
          <w:color w:val="000000" w:themeColor="text1"/>
          <w:sz w:val="24"/>
          <w:szCs w:val="24"/>
        </w:rPr>
        <w:t xml:space="preserve"> leading indicator</w:t>
      </w:r>
      <w:r w:rsidR="00EC6BC3" w:rsidRPr="00BF27F6">
        <w:rPr>
          <w:rFonts w:asciiTheme="minorBidi" w:hAnsiTheme="minorBidi" w:cstheme="minorBidi"/>
          <w:color w:val="000000" w:themeColor="text1"/>
          <w:sz w:val="24"/>
          <w:szCs w:val="24"/>
        </w:rPr>
        <w:t>s in previous research. T</w:t>
      </w:r>
      <w:r w:rsidRPr="00BF27F6">
        <w:rPr>
          <w:rFonts w:asciiTheme="minorBidi" w:hAnsiTheme="minorBidi" w:cstheme="minorBidi"/>
          <w:color w:val="000000" w:themeColor="text1"/>
          <w:sz w:val="24"/>
          <w:szCs w:val="24"/>
        </w:rPr>
        <w:t>his was mainly</w:t>
      </w:r>
      <w:r w:rsidR="00EC6BC3" w:rsidRPr="00BF27F6">
        <w:rPr>
          <w:rFonts w:asciiTheme="minorBidi" w:hAnsiTheme="minorBidi" w:cstheme="minorBidi"/>
          <w:color w:val="000000" w:themeColor="text1"/>
          <w:sz w:val="24"/>
          <w:szCs w:val="24"/>
        </w:rPr>
        <w:t xml:space="preserve"> focused on</w:t>
      </w:r>
      <w:r w:rsidRPr="00BF27F6">
        <w:rPr>
          <w:rFonts w:asciiTheme="minorBidi" w:hAnsiTheme="minorBidi" w:cstheme="minorBidi"/>
          <w:color w:val="000000" w:themeColor="text1"/>
          <w:sz w:val="24"/>
          <w:szCs w:val="24"/>
        </w:rPr>
        <w:t xml:space="preserve"> metrics in the construction industry, however other industries such as the manufacturing, mining and petrochemical industries were also investigated, and similarities to the construction industry were drawn. </w:t>
      </w:r>
      <w:r w:rsidR="00EC6BC3" w:rsidRPr="00BF27F6">
        <w:rPr>
          <w:rFonts w:asciiTheme="minorBidi" w:hAnsiTheme="minorBidi" w:cstheme="minorBidi"/>
          <w:color w:val="000000" w:themeColor="text1"/>
          <w:sz w:val="24"/>
          <w:szCs w:val="24"/>
        </w:rPr>
        <w:t xml:space="preserve">Using the literature review, as summarized in </w:t>
      </w:r>
      <w:r w:rsidR="0006081A" w:rsidRPr="00BF27F6">
        <w:rPr>
          <w:rFonts w:asciiTheme="minorBidi" w:hAnsiTheme="minorBidi" w:cstheme="minorBidi"/>
          <w:color w:val="000000" w:themeColor="text1"/>
          <w:sz w:val="24"/>
          <w:szCs w:val="24"/>
        </w:rPr>
        <w:t>Table 2,</w:t>
      </w:r>
      <w:r w:rsidR="00695DB6" w:rsidRPr="00BF27F6">
        <w:rPr>
          <w:rFonts w:asciiTheme="minorBidi" w:hAnsiTheme="minorBidi" w:cstheme="minorBidi"/>
          <w:color w:val="000000" w:themeColor="text1"/>
          <w:sz w:val="24"/>
          <w:szCs w:val="24"/>
        </w:rPr>
        <w:t xml:space="preserve"> </w:t>
      </w:r>
      <w:r w:rsidR="00EC6BC3" w:rsidRPr="00BF27F6">
        <w:rPr>
          <w:rFonts w:asciiTheme="minorBidi" w:hAnsiTheme="minorBidi" w:cstheme="minorBidi"/>
          <w:color w:val="000000" w:themeColor="text1"/>
          <w:sz w:val="24"/>
          <w:szCs w:val="24"/>
        </w:rPr>
        <w:t xml:space="preserve">and by combining indicators from different sources, 22 categories for the different leading indicators were deduced. These have 88 indicators in total. Some of these indicators were divided into passive and active within their respective </w:t>
      </w:r>
      <w:r w:rsidR="0006081A" w:rsidRPr="00BF27F6">
        <w:rPr>
          <w:rFonts w:asciiTheme="minorBidi" w:hAnsiTheme="minorBidi" w:cstheme="minorBidi"/>
          <w:color w:val="000000" w:themeColor="text1"/>
          <w:sz w:val="24"/>
          <w:szCs w:val="24"/>
        </w:rPr>
        <w:t>sources</w:t>
      </w:r>
      <w:r w:rsidR="00EC6BC3" w:rsidRPr="00BF27F6">
        <w:rPr>
          <w:rFonts w:asciiTheme="minorBidi" w:hAnsiTheme="minorBidi" w:cstheme="minorBidi"/>
          <w:color w:val="000000" w:themeColor="text1"/>
          <w:sz w:val="24"/>
          <w:szCs w:val="24"/>
        </w:rPr>
        <w:t xml:space="preserve"> and others where only defined as leading indicators, and thus differentiated in this study to passive or active based on the definitions</w:t>
      </w:r>
      <w:r w:rsidR="0006081A" w:rsidRPr="00BF27F6">
        <w:rPr>
          <w:rFonts w:asciiTheme="minorBidi" w:hAnsiTheme="minorBidi" w:cstheme="minorBidi"/>
          <w:color w:val="000000" w:themeColor="text1"/>
          <w:sz w:val="24"/>
          <w:szCs w:val="24"/>
        </w:rPr>
        <w:t xml:space="preserve"> of such indicators. </w:t>
      </w:r>
      <w:r w:rsidR="00EC6BC3" w:rsidRPr="00BF27F6">
        <w:rPr>
          <w:rFonts w:asciiTheme="minorBidi" w:hAnsiTheme="minorBidi" w:cstheme="minorBidi"/>
          <w:color w:val="000000" w:themeColor="text1"/>
          <w:sz w:val="24"/>
          <w:szCs w:val="24"/>
        </w:rPr>
        <w:t>These indicators</w:t>
      </w:r>
      <w:r w:rsidR="003D16CF" w:rsidRPr="00BF27F6">
        <w:rPr>
          <w:rFonts w:asciiTheme="minorBidi" w:hAnsiTheme="minorBidi" w:cstheme="minorBidi"/>
          <w:color w:val="000000" w:themeColor="text1"/>
          <w:sz w:val="24"/>
          <w:szCs w:val="24"/>
        </w:rPr>
        <w:t xml:space="preserve"> apply to general national and international</w:t>
      </w:r>
      <w:r w:rsidR="00EC6BC3" w:rsidRPr="00BF27F6">
        <w:rPr>
          <w:rFonts w:asciiTheme="minorBidi" w:hAnsiTheme="minorBidi" w:cstheme="minorBidi"/>
          <w:color w:val="000000" w:themeColor="text1"/>
          <w:sz w:val="24"/>
          <w:szCs w:val="24"/>
        </w:rPr>
        <w:t xml:space="preserve"> cases, and in some cases to industries besides the construction industry. The indicators where used as guidelines to create the questions of the industry questionnaire. </w:t>
      </w:r>
      <w:r w:rsidR="00EF096C" w:rsidRPr="00BF27F6">
        <w:rPr>
          <w:rFonts w:asciiTheme="minorBidi" w:hAnsiTheme="minorBidi" w:cstheme="minorBidi"/>
          <w:color w:val="000000" w:themeColor="text1"/>
          <w:sz w:val="24"/>
          <w:szCs w:val="24"/>
        </w:rPr>
        <w:t>The questionnaire was directed to local construction engineers, safety directors, or members of top management in the Tennessee construction industry, to record their personal views and perceptions on leading indicators</w:t>
      </w:r>
      <w:r w:rsidR="006012D7" w:rsidRPr="00BF27F6">
        <w:rPr>
          <w:rFonts w:asciiTheme="minorBidi" w:hAnsiTheme="minorBidi" w:cstheme="minorBidi"/>
          <w:color w:val="000000" w:themeColor="text1"/>
          <w:sz w:val="24"/>
          <w:szCs w:val="24"/>
        </w:rPr>
        <w:t xml:space="preserve"> and the utilization of these indictors in their respective organizations. </w:t>
      </w:r>
      <w:r w:rsidR="00EF096C" w:rsidRPr="00BF27F6">
        <w:rPr>
          <w:rFonts w:asciiTheme="minorBidi" w:hAnsiTheme="minorBidi" w:cstheme="minorBidi"/>
          <w:color w:val="000000" w:themeColor="text1"/>
          <w:sz w:val="24"/>
          <w:szCs w:val="24"/>
        </w:rPr>
        <w:t xml:space="preserve"> </w:t>
      </w:r>
    </w:p>
    <w:p w14:paraId="2B210334" w14:textId="1873F6FF" w:rsidR="003D16CF" w:rsidRPr="00BF27F6" w:rsidRDefault="003D16CF" w:rsidP="002C0B67">
      <w:pPr>
        <w:pStyle w:val="NormalWeb"/>
        <w:spacing w:before="0" w:beforeAutospacing="0" w:after="0" w:afterAutospacing="0"/>
        <w:ind w:right="50" w:firstLine="426"/>
        <w:jc w:val="both"/>
        <w:rPr>
          <w:rFonts w:asciiTheme="minorBidi" w:hAnsiTheme="minorBidi" w:cstheme="minorBidi"/>
          <w:color w:val="000000" w:themeColor="text1"/>
          <w:sz w:val="24"/>
          <w:szCs w:val="24"/>
        </w:rPr>
      </w:pPr>
      <w:r w:rsidRPr="00BF27F6">
        <w:rPr>
          <w:rFonts w:asciiTheme="minorBidi" w:hAnsiTheme="minorBidi" w:cstheme="minorBidi"/>
          <w:color w:val="000000" w:themeColor="text1"/>
          <w:sz w:val="24"/>
          <w:szCs w:val="24"/>
        </w:rPr>
        <w:t>Acknowledging the exp</w:t>
      </w:r>
      <w:r w:rsidR="00EF096C" w:rsidRPr="00BF27F6">
        <w:rPr>
          <w:rFonts w:asciiTheme="minorBidi" w:hAnsiTheme="minorBidi" w:cstheme="minorBidi"/>
          <w:color w:val="000000" w:themeColor="text1"/>
          <w:sz w:val="24"/>
          <w:szCs w:val="24"/>
        </w:rPr>
        <w:t>loratory nature of the research</w:t>
      </w:r>
      <w:r w:rsidRPr="00BF27F6">
        <w:rPr>
          <w:rFonts w:asciiTheme="minorBidi" w:hAnsiTheme="minorBidi" w:cstheme="minorBidi"/>
          <w:color w:val="000000" w:themeColor="text1"/>
          <w:sz w:val="24"/>
          <w:szCs w:val="24"/>
        </w:rPr>
        <w:t xml:space="preserve"> and since most data collected will be descriptive, a judgement-based case study research will be conducted. The case study research helps understand the dynamics present in a single organization. The methodology for doing such research followed </w:t>
      </w:r>
      <w:r w:rsidR="003D7970" w:rsidRPr="00BF27F6">
        <w:rPr>
          <w:rFonts w:asciiTheme="minorBidi" w:hAnsiTheme="minorBidi" w:cstheme="minorBidi"/>
          <w:color w:val="000000" w:themeColor="text1"/>
          <w:sz w:val="24"/>
          <w:szCs w:val="24"/>
        </w:rPr>
        <w:t>six</w:t>
      </w:r>
      <w:r w:rsidRPr="00BF27F6">
        <w:rPr>
          <w:rFonts w:asciiTheme="minorBidi" w:hAnsiTheme="minorBidi" w:cstheme="minorBidi"/>
          <w:color w:val="000000" w:themeColor="text1"/>
          <w:sz w:val="24"/>
          <w:szCs w:val="24"/>
        </w:rPr>
        <w:t xml:space="preserve"> major steps starting with the creation of the industry questionnaire and ending with conclusions and future recommendations. These are described in Figure 3.   </w:t>
      </w:r>
    </w:p>
    <w:p w14:paraId="1BABEC00" w14:textId="74563AF7" w:rsidR="003D16CF" w:rsidRPr="00BF27F6" w:rsidRDefault="003D16CF" w:rsidP="00695DB6">
      <w:pPr>
        <w:pStyle w:val="NormalWeb"/>
        <w:spacing w:before="0" w:beforeAutospacing="0" w:after="0" w:afterAutospacing="0"/>
        <w:ind w:right="50" w:firstLine="720"/>
        <w:jc w:val="both"/>
        <w:rPr>
          <w:rFonts w:asciiTheme="minorBidi" w:hAnsiTheme="minorBidi" w:cstheme="minorBidi"/>
          <w:color w:val="000000" w:themeColor="text1"/>
          <w:sz w:val="24"/>
          <w:szCs w:val="24"/>
        </w:rPr>
      </w:pPr>
    </w:p>
    <w:p w14:paraId="01EA7C37" w14:textId="77777777" w:rsidR="003D16CF" w:rsidRPr="00BF27F6" w:rsidRDefault="003D16CF" w:rsidP="00695DB6">
      <w:pPr>
        <w:pStyle w:val="NormalWeb"/>
        <w:spacing w:before="0" w:beforeAutospacing="0" w:after="0" w:afterAutospacing="0"/>
        <w:ind w:right="50"/>
        <w:jc w:val="both"/>
        <w:rPr>
          <w:rFonts w:asciiTheme="minorBidi" w:hAnsiTheme="minorBidi" w:cstheme="minorBidi"/>
          <w:color w:val="000000" w:themeColor="text1"/>
          <w:sz w:val="24"/>
          <w:szCs w:val="24"/>
        </w:rPr>
      </w:pPr>
    </w:p>
    <w:p w14:paraId="52082FB0" w14:textId="77777777" w:rsidR="00EC6BC3" w:rsidRPr="00BF27F6" w:rsidRDefault="00EC6BC3" w:rsidP="00695DB6">
      <w:pPr>
        <w:pStyle w:val="NormalWeb"/>
        <w:spacing w:before="0" w:beforeAutospacing="0" w:after="0" w:afterAutospacing="0"/>
        <w:ind w:right="50"/>
        <w:jc w:val="both"/>
        <w:rPr>
          <w:rFonts w:asciiTheme="minorBidi" w:hAnsiTheme="minorBidi" w:cstheme="minorBidi"/>
          <w:color w:val="000000" w:themeColor="text1"/>
          <w:sz w:val="24"/>
          <w:szCs w:val="24"/>
        </w:rPr>
      </w:pPr>
    </w:p>
    <w:p w14:paraId="5B1330ED" w14:textId="573F231C" w:rsidR="00EC6BC3" w:rsidRPr="00BF27F6" w:rsidRDefault="00EF096C" w:rsidP="00EF096C">
      <w:pPr>
        <w:pStyle w:val="NormalWeb"/>
        <w:tabs>
          <w:tab w:val="left" w:pos="6022"/>
        </w:tabs>
        <w:spacing w:before="0" w:beforeAutospacing="0" w:after="0" w:afterAutospacing="0"/>
        <w:ind w:right="50"/>
        <w:jc w:val="both"/>
        <w:rPr>
          <w:rFonts w:asciiTheme="minorBidi" w:hAnsiTheme="minorBidi" w:cstheme="minorBidi"/>
          <w:color w:val="000000" w:themeColor="text1"/>
          <w:sz w:val="24"/>
          <w:szCs w:val="24"/>
        </w:rPr>
      </w:pPr>
      <w:r w:rsidRPr="00BF27F6">
        <w:rPr>
          <w:rFonts w:asciiTheme="minorBidi" w:hAnsiTheme="minorBidi" w:cstheme="minorBidi"/>
          <w:color w:val="000000" w:themeColor="text1"/>
          <w:sz w:val="24"/>
          <w:szCs w:val="24"/>
        </w:rPr>
        <w:tab/>
      </w:r>
    </w:p>
    <w:p w14:paraId="3BE64D8C" w14:textId="33A1237F" w:rsidR="00C62847" w:rsidRPr="00BF27F6" w:rsidRDefault="009B06C9" w:rsidP="00B93859">
      <w:pPr>
        <w:pStyle w:val="Caption"/>
      </w:pPr>
      <w:bookmarkStart w:id="42" w:name="_Toc467684281"/>
      <w:r w:rsidRPr="00BF27F6">
        <w:lastRenderedPageBreak/>
        <w:pict w14:anchorId="02E4D8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9" type="#_x0000_t75" style="position:absolute;left:0;text-align:left;margin-left:-1in;margin-top:0;width:588pt;height:449.8pt;z-index:251738112">
            <v:imagedata r:id="rId19" o:title=""/>
            <w10:wrap type="square"/>
          </v:shape>
        </w:pict>
      </w:r>
      <w:r w:rsidR="00C62847" w:rsidRPr="00BF27F6">
        <w:t xml:space="preserve">Figure </w:t>
      </w:r>
      <w:r w:rsidR="006B5103" w:rsidRPr="00BF27F6">
        <w:fldChar w:fldCharType="begin"/>
      </w:r>
      <w:r w:rsidR="006B5103" w:rsidRPr="00BF27F6">
        <w:instrText xml:space="preserve"> SEQ Figure \* ARABIC </w:instrText>
      </w:r>
      <w:r w:rsidR="006B5103" w:rsidRPr="00BF27F6">
        <w:fldChar w:fldCharType="separate"/>
      </w:r>
      <w:r w:rsidR="00B247A2" w:rsidRPr="00BF27F6">
        <w:t>3</w:t>
      </w:r>
      <w:r w:rsidR="006B5103" w:rsidRPr="00BF27F6">
        <w:fldChar w:fldCharType="end"/>
      </w:r>
      <w:r w:rsidR="006C15A6" w:rsidRPr="00BF27F6">
        <w:t>:</w:t>
      </w:r>
      <w:r w:rsidR="00C62847" w:rsidRPr="00BF27F6">
        <w:t xml:space="preserve"> Research </w:t>
      </w:r>
      <w:r w:rsidR="003D7970" w:rsidRPr="00BF27F6">
        <w:t>M</w:t>
      </w:r>
      <w:r w:rsidR="00C62847" w:rsidRPr="00BF27F6">
        <w:t xml:space="preserve">ethodology </w:t>
      </w:r>
      <w:r w:rsidR="003D7970" w:rsidRPr="00BF27F6">
        <w:t>D</w:t>
      </w:r>
      <w:r w:rsidR="00C62847" w:rsidRPr="00BF27F6">
        <w:t>iagram</w:t>
      </w:r>
      <w:bookmarkEnd w:id="42"/>
    </w:p>
    <w:p w14:paraId="7461EE88" w14:textId="77777777" w:rsidR="00C37FC2" w:rsidRPr="00BF27F6" w:rsidRDefault="00C37FC2" w:rsidP="00C37FC2">
      <w:pPr>
        <w:rPr>
          <w:rFonts w:asciiTheme="minorBidi" w:hAnsiTheme="minorBidi" w:cstheme="minorBidi"/>
        </w:rPr>
      </w:pPr>
    </w:p>
    <w:p w14:paraId="7AB25EEF" w14:textId="45522B05" w:rsidR="00C62847" w:rsidRPr="00BF27F6" w:rsidRDefault="007E0E50" w:rsidP="00C37FC2">
      <w:pPr>
        <w:pStyle w:val="Heading2"/>
        <w:rPr>
          <w:rFonts w:cstheme="minorBidi"/>
        </w:rPr>
      </w:pPr>
      <w:r w:rsidRPr="00BF27F6">
        <w:rPr>
          <w:rFonts w:cstheme="minorBidi"/>
        </w:rPr>
        <w:t xml:space="preserve"> </w:t>
      </w:r>
      <w:bookmarkStart w:id="43" w:name="_Toc475631628"/>
      <w:r w:rsidR="00C62847" w:rsidRPr="00BF27F6">
        <w:rPr>
          <w:rFonts w:cstheme="minorBidi"/>
        </w:rPr>
        <w:t>Industry Survey</w:t>
      </w:r>
      <w:bookmarkEnd w:id="43"/>
    </w:p>
    <w:p w14:paraId="42A93308" w14:textId="77777777" w:rsidR="00665673" w:rsidRPr="00BF27F6" w:rsidRDefault="00C62847" w:rsidP="00665673">
      <w:pPr>
        <w:tabs>
          <w:tab w:val="left" w:pos="9214"/>
        </w:tabs>
        <w:autoSpaceDE w:val="0"/>
        <w:autoSpaceDN w:val="0"/>
        <w:adjustRightInd w:val="0"/>
        <w:ind w:right="50"/>
        <w:jc w:val="both"/>
        <w:rPr>
          <w:rFonts w:asciiTheme="minorBidi" w:hAnsiTheme="minorBidi" w:cstheme="minorBidi"/>
          <w:color w:val="000000" w:themeColor="text1"/>
        </w:rPr>
      </w:pPr>
      <w:r w:rsidRPr="00BF27F6">
        <w:rPr>
          <w:rFonts w:asciiTheme="minorBidi" w:hAnsiTheme="minorBidi" w:cstheme="minorBidi"/>
          <w:color w:val="000000" w:themeColor="text1"/>
        </w:rPr>
        <w:t xml:space="preserve">Survey research is a systematic set of methods used to gather information to generate knowledge and to help make decisions (Lavrakas 2008). According to Fowler (1984) surveys are one of the oldest tools </w:t>
      </w:r>
      <w:r w:rsidR="00C235D2" w:rsidRPr="00BF27F6">
        <w:rPr>
          <w:rFonts w:asciiTheme="minorBidi" w:hAnsiTheme="minorBidi" w:cstheme="minorBidi"/>
          <w:color w:val="000000" w:themeColor="text1"/>
        </w:rPr>
        <w:t>that serve</w:t>
      </w:r>
      <w:r w:rsidRPr="00BF27F6">
        <w:rPr>
          <w:rFonts w:asciiTheme="minorBidi" w:hAnsiTheme="minorBidi" w:cstheme="minorBidi"/>
          <w:color w:val="000000" w:themeColor="text1"/>
        </w:rPr>
        <w:t xml:space="preserve"> the purpose of producing quantitative and qualitative descriptions of a certain area of investigation by asking the right population. Surveys can have different forms such as telephone, </w:t>
      </w:r>
      <w:r w:rsidR="00665673" w:rsidRPr="00BF27F6">
        <w:rPr>
          <w:rFonts w:asciiTheme="minorBidi" w:hAnsiTheme="minorBidi" w:cstheme="minorBidi"/>
          <w:color w:val="000000" w:themeColor="text1"/>
        </w:rPr>
        <w:t>face-to-face, mail, or internet-</w:t>
      </w:r>
      <w:r w:rsidRPr="00BF27F6">
        <w:rPr>
          <w:rFonts w:asciiTheme="minorBidi" w:hAnsiTheme="minorBidi" w:cstheme="minorBidi"/>
          <w:color w:val="000000" w:themeColor="text1"/>
        </w:rPr>
        <w:t xml:space="preserve">based surveys. This survey was conducted using an on-line </w:t>
      </w:r>
      <w:r w:rsidR="00C235D2" w:rsidRPr="00BF27F6">
        <w:rPr>
          <w:rFonts w:asciiTheme="minorBidi" w:hAnsiTheme="minorBidi" w:cstheme="minorBidi"/>
          <w:color w:val="000000" w:themeColor="text1"/>
        </w:rPr>
        <w:t xml:space="preserve">questionnaire to </w:t>
      </w:r>
      <w:r w:rsidRPr="00BF27F6">
        <w:rPr>
          <w:rFonts w:asciiTheme="minorBidi" w:hAnsiTheme="minorBidi" w:cstheme="minorBidi"/>
          <w:color w:val="000000" w:themeColor="text1"/>
        </w:rPr>
        <w:t xml:space="preserve">simplify data aggregation.  </w:t>
      </w:r>
    </w:p>
    <w:p w14:paraId="20EECEEC" w14:textId="4252E1E2" w:rsidR="00665673" w:rsidRPr="00BF27F6" w:rsidRDefault="00665673" w:rsidP="002C0B67">
      <w:pPr>
        <w:autoSpaceDE w:val="0"/>
        <w:autoSpaceDN w:val="0"/>
        <w:adjustRightInd w:val="0"/>
        <w:spacing w:before="200"/>
        <w:ind w:right="50" w:firstLine="426"/>
        <w:jc w:val="both"/>
        <w:rPr>
          <w:rFonts w:asciiTheme="minorBidi" w:hAnsiTheme="minorBidi" w:cstheme="minorBidi"/>
          <w:color w:val="000000" w:themeColor="text1"/>
        </w:rPr>
      </w:pPr>
      <w:r w:rsidRPr="00BF27F6">
        <w:rPr>
          <w:rFonts w:asciiTheme="minorBidi" w:hAnsiTheme="minorBidi" w:cstheme="minorBidi"/>
          <w:color w:val="000000" w:themeColor="text1"/>
        </w:rPr>
        <w:t xml:space="preserve">This survey is classified under case study research in order to investigate the specific case of Tennessee.  The analysis of results under such type of research aims </w:t>
      </w:r>
      <w:r w:rsidRPr="00BF27F6">
        <w:rPr>
          <w:rFonts w:asciiTheme="minorBidi" w:hAnsiTheme="minorBidi" w:cstheme="minorBidi"/>
          <w:color w:val="000000" w:themeColor="text1"/>
        </w:rPr>
        <w:lastRenderedPageBreak/>
        <w:t xml:space="preserve">to capture the experience of respondents to the survey in theoretical terms (Gioia 2013). The use of semi-structured interviews under this method means that data from multiple sources is used to obtain retrospective as well as real-time </w:t>
      </w:r>
      <w:r w:rsidR="001E1FBB" w:rsidRPr="00BF27F6">
        <w:rPr>
          <w:rFonts w:asciiTheme="minorBidi" w:hAnsiTheme="minorBidi" w:cstheme="minorBidi"/>
          <w:color w:val="000000" w:themeColor="text1"/>
        </w:rPr>
        <w:t>information</w:t>
      </w:r>
      <w:r w:rsidRPr="00BF27F6">
        <w:rPr>
          <w:rFonts w:asciiTheme="minorBidi" w:hAnsiTheme="minorBidi" w:cstheme="minorBidi"/>
          <w:color w:val="000000" w:themeColor="text1"/>
        </w:rPr>
        <w:t xml:space="preserve"> about the case study under investigation. Guided by this method the data collected is categorized into similar categories to help find a structure for the data and consequently conclude emerging themes or explain the phenomenon at hand.  Case study research also guides the building of theories from multiple case studies by investigating patterns within a single case study as well as cross-case patterns (Eisendhardt 1989). This methodology is particularly suitable for research in which current perspectives are insufficient or they have little empirical evidence to back them up; </w:t>
      </w:r>
      <w:r w:rsidR="001E1FBB" w:rsidRPr="00BF27F6">
        <w:rPr>
          <w:rFonts w:asciiTheme="minorBidi" w:hAnsiTheme="minorBidi" w:cstheme="minorBidi"/>
          <w:color w:val="000000" w:themeColor="text1"/>
        </w:rPr>
        <w:t>which is the case of data of this research</w:t>
      </w:r>
      <w:r w:rsidRPr="00BF27F6">
        <w:rPr>
          <w:rFonts w:asciiTheme="minorBidi" w:hAnsiTheme="minorBidi" w:cstheme="minorBidi"/>
          <w:color w:val="000000" w:themeColor="text1"/>
        </w:rPr>
        <w:t>. In this case, case-study research is very suitable since it does not depend on previous empirical evidence or research. Under this method, it is essential that after findings are drawn from the data collected, the existing literature is examined for agreeing or conflicting theories. Once data is analyzed</w:t>
      </w:r>
      <w:r w:rsidR="001E1FBB" w:rsidRPr="00BF27F6">
        <w:rPr>
          <w:rFonts w:asciiTheme="minorBidi" w:hAnsiTheme="minorBidi" w:cstheme="minorBidi"/>
          <w:color w:val="000000" w:themeColor="text1"/>
        </w:rPr>
        <w:t>,</w:t>
      </w:r>
      <w:r w:rsidRPr="00BF27F6">
        <w:rPr>
          <w:rFonts w:asciiTheme="minorBidi" w:hAnsiTheme="minorBidi" w:cstheme="minorBidi"/>
          <w:color w:val="000000" w:themeColor="text1"/>
        </w:rPr>
        <w:t xml:space="preserve"> similarities are drawn to the literature and differences are investigated to increase confidence in th</w:t>
      </w:r>
      <w:r w:rsidR="001E1FBB" w:rsidRPr="00BF27F6">
        <w:rPr>
          <w:rFonts w:asciiTheme="minorBidi" w:hAnsiTheme="minorBidi" w:cstheme="minorBidi"/>
          <w:color w:val="000000" w:themeColor="text1"/>
        </w:rPr>
        <w:t>e data</w:t>
      </w:r>
      <w:r w:rsidRPr="00BF27F6">
        <w:rPr>
          <w:rFonts w:asciiTheme="minorBidi" w:hAnsiTheme="minorBidi" w:cstheme="minorBidi"/>
          <w:color w:val="000000" w:themeColor="text1"/>
        </w:rPr>
        <w:t xml:space="preserve"> </w:t>
      </w:r>
      <w:r w:rsidR="001E1FBB" w:rsidRPr="00BF27F6">
        <w:rPr>
          <w:rFonts w:asciiTheme="minorBidi" w:hAnsiTheme="minorBidi" w:cstheme="minorBidi"/>
          <w:color w:val="000000" w:themeColor="text1"/>
        </w:rPr>
        <w:t>as well as</w:t>
      </w:r>
      <w:r w:rsidRPr="00BF27F6">
        <w:rPr>
          <w:rFonts w:asciiTheme="minorBidi" w:hAnsiTheme="minorBidi" w:cstheme="minorBidi"/>
          <w:color w:val="000000" w:themeColor="text1"/>
        </w:rPr>
        <w:t xml:space="preserve"> increase the internal validity of the concluded findings. </w:t>
      </w:r>
    </w:p>
    <w:p w14:paraId="7A35A994" w14:textId="5EA12903" w:rsidR="00C62847" w:rsidRPr="00BF27F6" w:rsidRDefault="00C62847" w:rsidP="000D79BC">
      <w:pPr>
        <w:pStyle w:val="Heading3"/>
        <w:numPr>
          <w:ilvl w:val="6"/>
          <w:numId w:val="24"/>
        </w:numPr>
        <w:rPr>
          <w:rFonts w:cstheme="minorBidi"/>
          <w:color w:val="000000" w:themeColor="text1"/>
        </w:rPr>
      </w:pPr>
      <w:bookmarkStart w:id="44" w:name="_Toc475631629"/>
      <w:r w:rsidRPr="00BF27F6">
        <w:rPr>
          <w:rFonts w:cstheme="minorBidi"/>
          <w:color w:val="000000" w:themeColor="text1"/>
        </w:rPr>
        <w:t>Data collection tool: The Questionnaire</w:t>
      </w:r>
      <w:bookmarkEnd w:id="44"/>
      <w:r w:rsidRPr="00BF27F6">
        <w:rPr>
          <w:rFonts w:cstheme="minorBidi"/>
          <w:color w:val="000000" w:themeColor="text1"/>
        </w:rPr>
        <w:t xml:space="preserve"> </w:t>
      </w:r>
    </w:p>
    <w:p w14:paraId="75A9A7AF" w14:textId="77777777" w:rsidR="00E06CB1" w:rsidRPr="00BF27F6" w:rsidRDefault="001762CE" w:rsidP="009E4BB6">
      <w:pPr>
        <w:jc w:val="both"/>
        <w:rPr>
          <w:rFonts w:asciiTheme="minorBidi" w:hAnsiTheme="minorBidi" w:cstheme="minorBidi"/>
          <w:color w:val="000000" w:themeColor="text1"/>
        </w:rPr>
      </w:pPr>
      <w:r w:rsidRPr="00BF27F6">
        <w:rPr>
          <w:rFonts w:asciiTheme="minorBidi" w:hAnsiTheme="minorBidi" w:cstheme="minorBidi"/>
          <w:color w:val="000000" w:themeColor="text1"/>
        </w:rPr>
        <w:t xml:space="preserve">Survey questionnaires have been widely used in safety management related studies both in construction and other industries (Mengolini and Debarberis 2007; Hinze and Hallowell 2013; Mearns et al. 2003; Choudhry &amp; Zahoor 2016; McDonald et al. 2000). For this study, a questionnaire was developed in order to acquire perceptions and ideas of respondents about the used leading safety indicators in their companies. The questionnaire is based on 84 leading indicators for which representatives of the industry provide their judgement on the utilization of these indictors. </w:t>
      </w:r>
    </w:p>
    <w:p w14:paraId="04661261" w14:textId="161855E4" w:rsidR="00E06CB1" w:rsidRPr="00BF27F6" w:rsidRDefault="00E06CB1" w:rsidP="002C0B67">
      <w:pPr>
        <w:ind w:firstLine="426"/>
        <w:jc w:val="both"/>
        <w:rPr>
          <w:rFonts w:asciiTheme="minorBidi" w:hAnsiTheme="minorBidi" w:cstheme="minorBidi"/>
          <w:color w:val="000000" w:themeColor="text1"/>
        </w:rPr>
      </w:pPr>
      <w:r w:rsidRPr="00BF27F6">
        <w:rPr>
          <w:rFonts w:asciiTheme="minorBidi" w:hAnsiTheme="minorBidi" w:cstheme="minorBidi"/>
          <w:color w:val="000000" w:themeColor="text1"/>
        </w:rPr>
        <w:t xml:space="preserve">The questionnaire was administered using </w:t>
      </w:r>
      <w:r w:rsidRPr="00BF27F6">
        <w:rPr>
          <w:rFonts w:asciiTheme="minorBidi" w:eastAsiaTheme="minorHAnsi" w:hAnsiTheme="minorBidi" w:cstheme="minorBidi"/>
          <w:color w:val="000000" w:themeColor="text1"/>
        </w:rPr>
        <w:t>Qualtrics</w:t>
      </w:r>
      <w:r w:rsidRPr="00BF27F6">
        <w:rPr>
          <w:rFonts w:asciiTheme="minorBidi" w:hAnsiTheme="minorBidi" w:cstheme="minorBidi"/>
          <w:color w:val="000000" w:themeColor="text1"/>
          <w:shd w:val="clear" w:color="auto" w:fill="FFFFFF"/>
        </w:rPr>
        <w:t>®</w:t>
      </w:r>
      <w:r w:rsidRPr="00BF27F6">
        <w:rPr>
          <w:rFonts w:asciiTheme="minorBidi" w:hAnsiTheme="minorBidi" w:cstheme="minorBidi"/>
          <w:color w:val="000000" w:themeColor="text1"/>
        </w:rPr>
        <w:t xml:space="preserve">, a surveying tool that allowed online collection of responses. The survey was distributed to representatives of 286 companies in Middle and East Tennessee classified as contractors, consultants, specialty contractors and suppliers. These are members of the Associated General Contractors of Tennessee. All representatives were senior local construction engineers, safety directors, or members of top management of their respective firms. In order to improve the external validity of the study, different types of organizations and projects were investigated, with the companies varying in terms </w:t>
      </w:r>
      <w:r w:rsidRPr="00BF27F6">
        <w:rPr>
          <w:rFonts w:asciiTheme="minorBidi" w:hAnsiTheme="minorBidi" w:cstheme="minorBidi"/>
          <w:color w:val="000000" w:themeColor="text1"/>
        </w:rPr>
        <w:lastRenderedPageBreak/>
        <w:t xml:space="preserve">of their types of services, project sectors, and size (by revenue and number of employees). The projects targeted are both completed and ongoing, and included commercial, residential, infrastructure, heavy industrial and other sectors projects. </w:t>
      </w:r>
    </w:p>
    <w:p w14:paraId="78C4F522" w14:textId="5E33D816" w:rsidR="00C62847" w:rsidRPr="00BF27F6" w:rsidRDefault="00665673" w:rsidP="002C0B67">
      <w:pPr>
        <w:autoSpaceDE w:val="0"/>
        <w:autoSpaceDN w:val="0"/>
        <w:adjustRightInd w:val="0"/>
        <w:ind w:right="50" w:firstLine="426"/>
        <w:jc w:val="both"/>
        <w:rPr>
          <w:rFonts w:asciiTheme="minorBidi" w:hAnsiTheme="minorBidi" w:cstheme="minorBidi"/>
          <w:color w:val="000000" w:themeColor="text1"/>
        </w:rPr>
      </w:pPr>
      <w:r w:rsidRPr="00BF27F6">
        <w:rPr>
          <w:rFonts w:asciiTheme="minorBidi" w:hAnsiTheme="minorBidi" w:cstheme="minorBidi"/>
          <w:color w:val="000000" w:themeColor="text1"/>
        </w:rPr>
        <w:t xml:space="preserve">The development of the questionnaire followed a process described by </w:t>
      </w:r>
      <w:r w:rsidR="00C62847" w:rsidRPr="00BF27F6">
        <w:rPr>
          <w:rFonts w:asciiTheme="minorBidi" w:hAnsiTheme="minorBidi" w:cstheme="minorBidi"/>
          <w:color w:val="000000" w:themeColor="text1"/>
        </w:rPr>
        <w:t xml:space="preserve">Brancato et al. (2006) </w:t>
      </w:r>
      <w:r w:rsidRPr="00BF27F6">
        <w:rPr>
          <w:rFonts w:asciiTheme="minorBidi" w:hAnsiTheme="minorBidi" w:cstheme="minorBidi"/>
          <w:color w:val="000000" w:themeColor="text1"/>
        </w:rPr>
        <w:t xml:space="preserve">who </w:t>
      </w:r>
      <w:r w:rsidR="00C62847" w:rsidRPr="00BF27F6">
        <w:rPr>
          <w:rFonts w:asciiTheme="minorBidi" w:hAnsiTheme="minorBidi" w:cstheme="minorBidi"/>
          <w:color w:val="000000" w:themeColor="text1"/>
        </w:rPr>
        <w:t>suggest</w:t>
      </w:r>
      <w:r w:rsidRPr="00BF27F6">
        <w:rPr>
          <w:rFonts w:asciiTheme="minorBidi" w:hAnsiTheme="minorBidi" w:cstheme="minorBidi"/>
          <w:color w:val="000000" w:themeColor="text1"/>
        </w:rPr>
        <w:t>s</w:t>
      </w:r>
      <w:r w:rsidR="00C62847" w:rsidRPr="00BF27F6">
        <w:rPr>
          <w:rFonts w:asciiTheme="minorBidi" w:hAnsiTheme="minorBidi" w:cstheme="minorBidi"/>
          <w:color w:val="000000" w:themeColor="text1"/>
        </w:rPr>
        <w:t xml:space="preserve"> that a questionnaire development process must undergo a conceptualization stage before the design of the questionnaire in order to ensure reliability and validity or the data collection tool. </w:t>
      </w:r>
      <w:r w:rsidR="00933951" w:rsidRPr="00BF27F6">
        <w:rPr>
          <w:rFonts w:asciiTheme="minorBidi" w:hAnsiTheme="minorBidi" w:cstheme="minorBidi"/>
          <w:color w:val="000000" w:themeColor="text1"/>
        </w:rPr>
        <w:t xml:space="preserve">These stages are described in </w:t>
      </w:r>
      <w:r w:rsidR="00340712" w:rsidRPr="00BF27F6">
        <w:rPr>
          <w:rFonts w:asciiTheme="minorBidi" w:hAnsiTheme="minorBidi" w:cstheme="minorBidi"/>
          <w:color w:val="000000" w:themeColor="text1"/>
        </w:rPr>
        <w:t xml:space="preserve">the sections </w:t>
      </w:r>
      <w:r w:rsidR="00933951" w:rsidRPr="00BF27F6">
        <w:rPr>
          <w:rFonts w:asciiTheme="minorBidi" w:hAnsiTheme="minorBidi" w:cstheme="minorBidi"/>
          <w:color w:val="000000" w:themeColor="text1"/>
        </w:rPr>
        <w:t>below</w:t>
      </w:r>
      <w:r w:rsidR="00340712" w:rsidRPr="00BF27F6">
        <w:rPr>
          <w:rFonts w:asciiTheme="minorBidi" w:hAnsiTheme="minorBidi" w:cstheme="minorBidi"/>
          <w:color w:val="000000" w:themeColor="text1"/>
        </w:rPr>
        <w:t>.</w:t>
      </w:r>
    </w:p>
    <w:p w14:paraId="36FD229F" w14:textId="67036618" w:rsidR="00C62847" w:rsidRPr="00BF27F6" w:rsidRDefault="00E538CB" w:rsidP="002C0B67">
      <w:pPr>
        <w:pStyle w:val="Heading4"/>
        <w:numPr>
          <w:ilvl w:val="0"/>
          <w:numId w:val="40"/>
        </w:numPr>
        <w:tabs>
          <w:tab w:val="left" w:pos="567"/>
          <w:tab w:val="left" w:pos="851"/>
        </w:tabs>
        <w:spacing w:before="160"/>
        <w:rPr>
          <w:rFonts w:asciiTheme="minorBidi" w:hAnsiTheme="minorBidi" w:cstheme="minorBidi"/>
          <w:color w:val="000000" w:themeColor="text1"/>
        </w:rPr>
      </w:pPr>
      <w:r w:rsidRPr="00BF27F6">
        <w:rPr>
          <w:rFonts w:asciiTheme="minorBidi" w:hAnsiTheme="minorBidi" w:cstheme="minorBidi"/>
          <w:color w:val="000000" w:themeColor="text1"/>
        </w:rPr>
        <w:t>Conceptualization</w:t>
      </w:r>
      <w:r w:rsidR="00C62847" w:rsidRPr="00BF27F6">
        <w:rPr>
          <w:rFonts w:asciiTheme="minorBidi" w:hAnsiTheme="minorBidi" w:cstheme="minorBidi"/>
          <w:color w:val="000000" w:themeColor="text1"/>
        </w:rPr>
        <w:t xml:space="preserve"> </w:t>
      </w:r>
    </w:p>
    <w:p w14:paraId="1AEB77FE" w14:textId="77777777" w:rsidR="001E1FBB" w:rsidRPr="00BF27F6" w:rsidRDefault="00C62847" w:rsidP="00CF46CF">
      <w:pPr>
        <w:autoSpaceDE w:val="0"/>
        <w:autoSpaceDN w:val="0"/>
        <w:adjustRightInd w:val="0"/>
        <w:ind w:right="50"/>
        <w:jc w:val="both"/>
        <w:rPr>
          <w:rFonts w:asciiTheme="minorBidi" w:hAnsiTheme="minorBidi" w:cstheme="minorBidi"/>
          <w:color w:val="000000" w:themeColor="text1"/>
        </w:rPr>
      </w:pPr>
      <w:r w:rsidRPr="00BF27F6">
        <w:rPr>
          <w:rFonts w:asciiTheme="minorBidi" w:hAnsiTheme="minorBidi" w:cstheme="minorBidi"/>
          <w:color w:val="000000" w:themeColor="text1"/>
        </w:rPr>
        <w:t xml:space="preserve">The conceptual design of the questionnaire, according to Brancato et al (2006), needs to start with the integrating of information from a thorough literature review and comparable surveys. Accordingly, this questionnaire was developed with guidance from leading indicators identified in the literature review. This phase also involves choosing the target respondent groups </w:t>
      </w:r>
      <w:r w:rsidR="001E1FBB" w:rsidRPr="00BF27F6">
        <w:rPr>
          <w:rFonts w:asciiTheme="minorBidi" w:hAnsiTheme="minorBidi" w:cstheme="minorBidi"/>
          <w:color w:val="000000" w:themeColor="text1"/>
        </w:rPr>
        <w:t>appropriate to</w:t>
      </w:r>
      <w:r w:rsidRPr="00BF27F6">
        <w:rPr>
          <w:rFonts w:asciiTheme="minorBidi" w:hAnsiTheme="minorBidi" w:cstheme="minorBidi"/>
          <w:color w:val="000000" w:themeColor="text1"/>
        </w:rPr>
        <w:t xml:space="preserve"> the investigation. </w:t>
      </w:r>
      <w:r w:rsidR="001E1FBB" w:rsidRPr="00BF27F6">
        <w:rPr>
          <w:rFonts w:asciiTheme="minorBidi" w:hAnsiTheme="minorBidi" w:cstheme="minorBidi"/>
          <w:color w:val="000000" w:themeColor="text1"/>
        </w:rPr>
        <w:t xml:space="preserve">The survey was distributed to representatives of 286 companies and all representatives were senior local construction engineers, safety directors, or members of top management to ensure familiarity with the project being studied. </w:t>
      </w:r>
    </w:p>
    <w:p w14:paraId="76FED3BF" w14:textId="37E3D8AE" w:rsidR="00C62847" w:rsidRPr="00BF27F6" w:rsidRDefault="00C62847" w:rsidP="002C0B67">
      <w:pPr>
        <w:pStyle w:val="NormalWeb"/>
        <w:spacing w:before="0" w:beforeAutospacing="0" w:after="0" w:afterAutospacing="0"/>
        <w:ind w:right="50" w:firstLine="426"/>
        <w:jc w:val="both"/>
        <w:rPr>
          <w:rFonts w:asciiTheme="minorBidi" w:hAnsiTheme="minorBidi" w:cstheme="minorBidi"/>
          <w:color w:val="000000" w:themeColor="text1"/>
          <w:sz w:val="24"/>
          <w:szCs w:val="24"/>
        </w:rPr>
      </w:pPr>
      <w:r w:rsidRPr="00BF27F6">
        <w:rPr>
          <w:rFonts w:asciiTheme="minorBidi" w:hAnsiTheme="minorBidi" w:cstheme="minorBidi"/>
          <w:color w:val="000000" w:themeColor="text1"/>
          <w:sz w:val="24"/>
          <w:szCs w:val="24"/>
        </w:rPr>
        <w:t>In order to improve the external validity of the study, different types</w:t>
      </w:r>
      <w:r w:rsidR="00340712" w:rsidRPr="00BF27F6">
        <w:rPr>
          <w:rFonts w:asciiTheme="minorBidi" w:hAnsiTheme="minorBidi" w:cstheme="minorBidi"/>
          <w:color w:val="000000" w:themeColor="text1"/>
          <w:sz w:val="24"/>
          <w:szCs w:val="24"/>
        </w:rPr>
        <w:t xml:space="preserve"> of organizations and projects</w:t>
      </w:r>
      <w:r w:rsidRPr="00BF27F6">
        <w:rPr>
          <w:rFonts w:asciiTheme="minorBidi" w:hAnsiTheme="minorBidi" w:cstheme="minorBidi"/>
          <w:color w:val="000000" w:themeColor="text1"/>
          <w:sz w:val="24"/>
          <w:szCs w:val="24"/>
        </w:rPr>
        <w:t xml:space="preserve"> </w:t>
      </w:r>
      <w:r w:rsidR="001E1FBB" w:rsidRPr="00BF27F6">
        <w:rPr>
          <w:rFonts w:asciiTheme="minorBidi" w:hAnsiTheme="minorBidi" w:cstheme="minorBidi"/>
          <w:color w:val="000000" w:themeColor="text1"/>
          <w:sz w:val="24"/>
          <w:szCs w:val="24"/>
        </w:rPr>
        <w:t>were</w:t>
      </w:r>
      <w:r w:rsidRPr="00BF27F6">
        <w:rPr>
          <w:rFonts w:asciiTheme="minorBidi" w:hAnsiTheme="minorBidi" w:cstheme="minorBidi"/>
          <w:color w:val="000000" w:themeColor="text1"/>
          <w:sz w:val="24"/>
          <w:szCs w:val="24"/>
        </w:rPr>
        <w:t xml:space="preserve"> investigated, </w:t>
      </w:r>
      <w:r w:rsidR="001E1FBB" w:rsidRPr="00BF27F6">
        <w:rPr>
          <w:rFonts w:asciiTheme="minorBidi" w:hAnsiTheme="minorBidi" w:cstheme="minorBidi"/>
          <w:color w:val="000000" w:themeColor="text1"/>
          <w:sz w:val="24"/>
          <w:szCs w:val="24"/>
        </w:rPr>
        <w:t xml:space="preserve">with </w:t>
      </w:r>
      <w:r w:rsidRPr="00BF27F6">
        <w:rPr>
          <w:rFonts w:asciiTheme="minorBidi" w:hAnsiTheme="minorBidi" w:cstheme="minorBidi"/>
          <w:color w:val="000000" w:themeColor="text1"/>
          <w:sz w:val="24"/>
          <w:szCs w:val="24"/>
        </w:rPr>
        <w:t xml:space="preserve">the companies </w:t>
      </w:r>
      <w:r w:rsidR="00340712" w:rsidRPr="00BF27F6">
        <w:rPr>
          <w:rFonts w:asciiTheme="minorBidi" w:hAnsiTheme="minorBidi" w:cstheme="minorBidi"/>
          <w:color w:val="000000" w:themeColor="text1"/>
          <w:sz w:val="24"/>
          <w:szCs w:val="24"/>
        </w:rPr>
        <w:t>var</w:t>
      </w:r>
      <w:r w:rsidR="001E1FBB" w:rsidRPr="00BF27F6">
        <w:rPr>
          <w:rFonts w:asciiTheme="minorBidi" w:hAnsiTheme="minorBidi" w:cstheme="minorBidi"/>
          <w:color w:val="000000" w:themeColor="text1"/>
          <w:sz w:val="24"/>
          <w:szCs w:val="24"/>
        </w:rPr>
        <w:t>ying</w:t>
      </w:r>
      <w:r w:rsidR="00340712" w:rsidRPr="00BF27F6">
        <w:rPr>
          <w:rFonts w:asciiTheme="minorBidi" w:hAnsiTheme="minorBidi" w:cstheme="minorBidi"/>
          <w:color w:val="000000" w:themeColor="text1"/>
          <w:sz w:val="24"/>
          <w:szCs w:val="24"/>
        </w:rPr>
        <w:t xml:space="preserve"> in terms</w:t>
      </w:r>
      <w:r w:rsidRPr="00BF27F6">
        <w:rPr>
          <w:rFonts w:asciiTheme="minorBidi" w:hAnsiTheme="minorBidi" w:cstheme="minorBidi"/>
          <w:color w:val="000000" w:themeColor="text1"/>
          <w:sz w:val="24"/>
          <w:szCs w:val="24"/>
        </w:rPr>
        <w:t xml:space="preserve"> of their types of services, project sectors, and size </w:t>
      </w:r>
      <w:r w:rsidR="001E1FBB" w:rsidRPr="00BF27F6">
        <w:rPr>
          <w:rFonts w:asciiTheme="minorBidi" w:hAnsiTheme="minorBidi" w:cstheme="minorBidi"/>
          <w:color w:val="000000" w:themeColor="text1"/>
          <w:sz w:val="24"/>
          <w:szCs w:val="24"/>
        </w:rPr>
        <w:t>(</w:t>
      </w:r>
      <w:r w:rsidRPr="00BF27F6">
        <w:rPr>
          <w:rFonts w:asciiTheme="minorBidi" w:hAnsiTheme="minorBidi" w:cstheme="minorBidi"/>
          <w:color w:val="000000" w:themeColor="text1"/>
          <w:sz w:val="24"/>
          <w:szCs w:val="24"/>
        </w:rPr>
        <w:t>according to revenue and number of employees</w:t>
      </w:r>
      <w:r w:rsidR="001E1FBB" w:rsidRPr="00BF27F6">
        <w:rPr>
          <w:rFonts w:asciiTheme="minorBidi" w:hAnsiTheme="minorBidi" w:cstheme="minorBidi"/>
          <w:color w:val="000000" w:themeColor="text1"/>
          <w:sz w:val="24"/>
          <w:szCs w:val="24"/>
        </w:rPr>
        <w:t>)</w:t>
      </w:r>
      <w:r w:rsidRPr="00BF27F6">
        <w:rPr>
          <w:rFonts w:asciiTheme="minorBidi" w:hAnsiTheme="minorBidi" w:cstheme="minorBidi"/>
          <w:color w:val="000000" w:themeColor="text1"/>
          <w:sz w:val="24"/>
          <w:szCs w:val="24"/>
        </w:rPr>
        <w:t>. In particular, for company size, and due to significant variations between different respondents, categories are made as to allow valid comparisons.</w:t>
      </w:r>
      <w:r w:rsidR="00933951" w:rsidRPr="00BF27F6">
        <w:rPr>
          <w:rFonts w:asciiTheme="minorBidi" w:hAnsiTheme="minorBidi" w:cstheme="minorBidi"/>
          <w:color w:val="000000" w:themeColor="text1"/>
          <w:sz w:val="24"/>
          <w:szCs w:val="24"/>
        </w:rPr>
        <w:t xml:space="preserve"> </w:t>
      </w:r>
      <w:r w:rsidRPr="00BF27F6">
        <w:rPr>
          <w:rFonts w:asciiTheme="minorBidi" w:hAnsiTheme="minorBidi" w:cstheme="minorBidi"/>
          <w:color w:val="000000" w:themeColor="text1"/>
          <w:sz w:val="24"/>
          <w:szCs w:val="24"/>
        </w:rPr>
        <w:t xml:space="preserve">The projects </w:t>
      </w:r>
      <w:r w:rsidR="00933951" w:rsidRPr="00BF27F6">
        <w:rPr>
          <w:rFonts w:asciiTheme="minorBidi" w:hAnsiTheme="minorBidi" w:cstheme="minorBidi"/>
          <w:color w:val="000000" w:themeColor="text1"/>
          <w:sz w:val="24"/>
          <w:szCs w:val="24"/>
        </w:rPr>
        <w:t>targeted are</w:t>
      </w:r>
      <w:r w:rsidRPr="00BF27F6">
        <w:rPr>
          <w:rFonts w:asciiTheme="minorBidi" w:hAnsiTheme="minorBidi" w:cstheme="minorBidi"/>
          <w:color w:val="000000" w:themeColor="text1"/>
          <w:sz w:val="24"/>
          <w:szCs w:val="24"/>
        </w:rPr>
        <w:t xml:space="preserve"> </w:t>
      </w:r>
      <w:r w:rsidR="001E1FBB" w:rsidRPr="00BF27F6">
        <w:rPr>
          <w:rFonts w:asciiTheme="minorBidi" w:hAnsiTheme="minorBidi" w:cstheme="minorBidi"/>
          <w:color w:val="000000" w:themeColor="text1"/>
          <w:sz w:val="24"/>
          <w:szCs w:val="24"/>
        </w:rPr>
        <w:t xml:space="preserve">both </w:t>
      </w:r>
      <w:r w:rsidRPr="00BF27F6">
        <w:rPr>
          <w:rFonts w:asciiTheme="minorBidi" w:hAnsiTheme="minorBidi" w:cstheme="minorBidi"/>
          <w:color w:val="000000" w:themeColor="text1"/>
          <w:sz w:val="24"/>
          <w:szCs w:val="24"/>
        </w:rPr>
        <w:t xml:space="preserve">completed and ongoing. </w:t>
      </w:r>
      <w:r w:rsidR="00340712" w:rsidRPr="00BF27F6">
        <w:rPr>
          <w:rFonts w:asciiTheme="minorBidi" w:hAnsiTheme="minorBidi" w:cstheme="minorBidi"/>
          <w:color w:val="000000" w:themeColor="text1"/>
          <w:sz w:val="24"/>
          <w:szCs w:val="24"/>
        </w:rPr>
        <w:t>They</w:t>
      </w:r>
      <w:r w:rsidRPr="00BF27F6">
        <w:rPr>
          <w:rFonts w:asciiTheme="minorBidi" w:hAnsiTheme="minorBidi" w:cstheme="minorBidi"/>
          <w:color w:val="000000" w:themeColor="text1"/>
          <w:sz w:val="24"/>
          <w:szCs w:val="24"/>
        </w:rPr>
        <w:t xml:space="preserve"> employed between 5 and 220 workers, and </w:t>
      </w:r>
      <w:r w:rsidR="001E1FBB" w:rsidRPr="00BF27F6">
        <w:rPr>
          <w:rFonts w:asciiTheme="minorBidi" w:hAnsiTheme="minorBidi" w:cstheme="minorBidi"/>
          <w:color w:val="000000" w:themeColor="text1"/>
          <w:sz w:val="24"/>
          <w:szCs w:val="24"/>
        </w:rPr>
        <w:t>included</w:t>
      </w:r>
      <w:r w:rsidRPr="00BF27F6">
        <w:rPr>
          <w:rFonts w:asciiTheme="minorBidi" w:hAnsiTheme="minorBidi" w:cstheme="minorBidi"/>
          <w:color w:val="000000" w:themeColor="text1"/>
          <w:sz w:val="24"/>
          <w:szCs w:val="24"/>
        </w:rPr>
        <w:t xml:space="preserve"> commercial, residential, infrastructure, heavy industrial and other sectors. The contract types and the delivery methods for the projects also varied between </w:t>
      </w:r>
      <w:r w:rsidR="001E1FBB" w:rsidRPr="00BF27F6">
        <w:rPr>
          <w:rFonts w:asciiTheme="minorBidi" w:hAnsiTheme="minorBidi" w:cstheme="minorBidi"/>
          <w:color w:val="000000" w:themeColor="text1"/>
          <w:sz w:val="24"/>
          <w:szCs w:val="24"/>
        </w:rPr>
        <w:t>R</w:t>
      </w:r>
      <w:r w:rsidRPr="00BF27F6">
        <w:rPr>
          <w:rFonts w:asciiTheme="minorBidi" w:hAnsiTheme="minorBidi" w:cstheme="minorBidi"/>
          <w:color w:val="000000" w:themeColor="text1"/>
          <w:sz w:val="24"/>
          <w:szCs w:val="24"/>
        </w:rPr>
        <w:t xml:space="preserve">e-measured, </w:t>
      </w:r>
      <w:r w:rsidR="00F23DDF" w:rsidRPr="00BF27F6">
        <w:rPr>
          <w:rFonts w:asciiTheme="minorBidi" w:hAnsiTheme="minorBidi" w:cstheme="minorBidi"/>
          <w:color w:val="000000" w:themeColor="text1"/>
          <w:sz w:val="24"/>
          <w:szCs w:val="24"/>
        </w:rPr>
        <w:t>L</w:t>
      </w:r>
      <w:r w:rsidRPr="00BF27F6">
        <w:rPr>
          <w:rFonts w:asciiTheme="minorBidi" w:hAnsiTheme="minorBidi" w:cstheme="minorBidi"/>
          <w:color w:val="000000" w:themeColor="text1"/>
          <w:sz w:val="24"/>
          <w:szCs w:val="24"/>
        </w:rPr>
        <w:t xml:space="preserve">ump </w:t>
      </w:r>
      <w:r w:rsidR="00F23DDF" w:rsidRPr="00BF27F6">
        <w:rPr>
          <w:rFonts w:asciiTheme="minorBidi" w:hAnsiTheme="minorBidi" w:cstheme="minorBidi"/>
          <w:color w:val="000000" w:themeColor="text1"/>
          <w:sz w:val="24"/>
          <w:szCs w:val="24"/>
        </w:rPr>
        <w:t>S</w:t>
      </w:r>
      <w:r w:rsidRPr="00BF27F6">
        <w:rPr>
          <w:rFonts w:asciiTheme="minorBidi" w:hAnsiTheme="minorBidi" w:cstheme="minorBidi"/>
          <w:color w:val="000000" w:themeColor="text1"/>
          <w:sz w:val="24"/>
          <w:szCs w:val="24"/>
        </w:rPr>
        <w:t xml:space="preserve">um and </w:t>
      </w:r>
      <w:r w:rsidR="00F23DDF" w:rsidRPr="00BF27F6">
        <w:rPr>
          <w:rFonts w:asciiTheme="minorBidi" w:hAnsiTheme="minorBidi" w:cstheme="minorBidi"/>
          <w:color w:val="000000" w:themeColor="text1"/>
          <w:sz w:val="24"/>
          <w:szCs w:val="24"/>
        </w:rPr>
        <w:t>C</w:t>
      </w:r>
      <w:r w:rsidRPr="00BF27F6">
        <w:rPr>
          <w:rFonts w:asciiTheme="minorBidi" w:hAnsiTheme="minorBidi" w:cstheme="minorBidi"/>
          <w:color w:val="000000" w:themeColor="text1"/>
          <w:sz w:val="24"/>
          <w:szCs w:val="24"/>
        </w:rPr>
        <w:t>ost-</w:t>
      </w:r>
      <w:r w:rsidR="00F23DDF" w:rsidRPr="00BF27F6">
        <w:rPr>
          <w:rFonts w:asciiTheme="minorBidi" w:hAnsiTheme="minorBidi" w:cstheme="minorBidi"/>
          <w:color w:val="000000" w:themeColor="text1"/>
          <w:sz w:val="24"/>
          <w:szCs w:val="24"/>
        </w:rPr>
        <w:t>P</w:t>
      </w:r>
      <w:r w:rsidRPr="00BF27F6">
        <w:rPr>
          <w:rFonts w:asciiTheme="minorBidi" w:hAnsiTheme="minorBidi" w:cstheme="minorBidi"/>
          <w:color w:val="000000" w:themeColor="text1"/>
          <w:sz w:val="24"/>
          <w:szCs w:val="24"/>
        </w:rPr>
        <w:t>lus for the former, and Traditional (Design-Bid-Build), Design Build, Turn-key, Construction Management for the latter.</w:t>
      </w:r>
      <w:r w:rsidRPr="00BF27F6">
        <w:rPr>
          <w:rFonts w:asciiTheme="minorBidi" w:hAnsiTheme="minorBidi" w:cstheme="minorBidi"/>
          <w:color w:val="000000" w:themeColor="text1"/>
        </w:rPr>
        <w:t xml:space="preserve"> </w:t>
      </w:r>
    </w:p>
    <w:p w14:paraId="290E4445" w14:textId="06AEC004" w:rsidR="00C62847" w:rsidRPr="00BF27F6" w:rsidRDefault="00C62847" w:rsidP="002C0B67">
      <w:pPr>
        <w:pStyle w:val="Heading4"/>
        <w:numPr>
          <w:ilvl w:val="0"/>
          <w:numId w:val="40"/>
        </w:numPr>
        <w:tabs>
          <w:tab w:val="left" w:pos="709"/>
          <w:tab w:val="left" w:pos="1134"/>
        </w:tabs>
        <w:spacing w:before="200"/>
        <w:rPr>
          <w:rFonts w:asciiTheme="minorBidi" w:hAnsiTheme="minorBidi" w:cstheme="minorBidi"/>
          <w:color w:val="000000" w:themeColor="text1"/>
        </w:rPr>
      </w:pPr>
      <w:r w:rsidRPr="00BF27F6">
        <w:rPr>
          <w:rFonts w:asciiTheme="minorBidi" w:hAnsiTheme="minorBidi" w:cstheme="minorBidi"/>
          <w:color w:val="000000" w:themeColor="text1"/>
        </w:rPr>
        <w:t>Develo</w:t>
      </w:r>
      <w:r w:rsidR="00C235D2" w:rsidRPr="00BF27F6">
        <w:rPr>
          <w:rFonts w:asciiTheme="minorBidi" w:hAnsiTheme="minorBidi" w:cstheme="minorBidi"/>
          <w:color w:val="000000" w:themeColor="text1"/>
        </w:rPr>
        <w:t>ping the</w:t>
      </w:r>
      <w:r w:rsidRPr="00BF27F6">
        <w:rPr>
          <w:rFonts w:asciiTheme="minorBidi" w:hAnsiTheme="minorBidi" w:cstheme="minorBidi"/>
          <w:color w:val="000000" w:themeColor="text1"/>
        </w:rPr>
        <w:t xml:space="preserve"> </w:t>
      </w:r>
      <w:r w:rsidR="00C235D2" w:rsidRPr="00BF27F6">
        <w:rPr>
          <w:rFonts w:asciiTheme="minorBidi" w:hAnsiTheme="minorBidi" w:cstheme="minorBidi"/>
          <w:color w:val="000000" w:themeColor="text1"/>
        </w:rPr>
        <w:t>Questionnaire</w:t>
      </w:r>
    </w:p>
    <w:p w14:paraId="42F4AABB" w14:textId="476265A3" w:rsidR="00A72D46" w:rsidRPr="00BF27F6" w:rsidRDefault="00C62847" w:rsidP="00F23DDF">
      <w:pPr>
        <w:autoSpaceDE w:val="0"/>
        <w:autoSpaceDN w:val="0"/>
        <w:adjustRightInd w:val="0"/>
        <w:ind w:right="50"/>
        <w:jc w:val="both"/>
        <w:rPr>
          <w:rFonts w:asciiTheme="minorBidi" w:hAnsiTheme="minorBidi" w:cstheme="minorBidi"/>
          <w:color w:val="000000" w:themeColor="text1"/>
        </w:rPr>
      </w:pPr>
      <w:r w:rsidRPr="00BF27F6">
        <w:rPr>
          <w:rFonts w:asciiTheme="minorBidi" w:hAnsiTheme="minorBidi" w:cstheme="minorBidi"/>
          <w:color w:val="000000" w:themeColor="text1"/>
        </w:rPr>
        <w:t>Alwin (19</w:t>
      </w:r>
      <w:r w:rsidR="00933951" w:rsidRPr="00BF27F6">
        <w:rPr>
          <w:rFonts w:asciiTheme="minorBidi" w:hAnsiTheme="minorBidi" w:cstheme="minorBidi"/>
          <w:color w:val="000000" w:themeColor="text1"/>
        </w:rPr>
        <w:t xml:space="preserve">87) defines a questionnaire </w:t>
      </w:r>
      <w:r w:rsidRPr="00BF27F6">
        <w:rPr>
          <w:rFonts w:asciiTheme="minorBidi" w:hAnsiTheme="minorBidi" w:cstheme="minorBidi"/>
          <w:color w:val="000000" w:themeColor="text1"/>
        </w:rPr>
        <w:t xml:space="preserve">to be a method for the elicitation, recording, and collecting of information from group of respondents. This information is gathered using different types of questions. According Brancato et al. (2006) survey questions </w:t>
      </w:r>
      <w:r w:rsidR="00340712" w:rsidRPr="00BF27F6">
        <w:rPr>
          <w:rFonts w:asciiTheme="minorBidi" w:hAnsiTheme="minorBidi" w:cstheme="minorBidi"/>
          <w:color w:val="000000" w:themeColor="text1"/>
        </w:rPr>
        <w:t xml:space="preserve">can be divided into </w:t>
      </w:r>
      <w:r w:rsidRPr="00BF27F6">
        <w:rPr>
          <w:rFonts w:asciiTheme="minorBidi" w:hAnsiTheme="minorBidi" w:cstheme="minorBidi"/>
          <w:color w:val="000000" w:themeColor="text1"/>
        </w:rPr>
        <w:t xml:space="preserve">four main types: factual, behavioral, opinion and hypothetical </w:t>
      </w:r>
      <w:r w:rsidRPr="00BF27F6">
        <w:rPr>
          <w:rFonts w:asciiTheme="minorBidi" w:hAnsiTheme="minorBidi" w:cstheme="minorBidi"/>
          <w:color w:val="000000" w:themeColor="text1"/>
        </w:rPr>
        <w:lastRenderedPageBreak/>
        <w:t xml:space="preserve">questions. Factual Questions are </w:t>
      </w:r>
      <w:r w:rsidR="002C0B67" w:rsidRPr="00BF27F6">
        <w:rPr>
          <w:rFonts w:asciiTheme="minorBidi" w:hAnsiTheme="minorBidi" w:cstheme="minorBidi"/>
          <w:color w:val="000000" w:themeColor="text1"/>
        </w:rPr>
        <w:t>fact-based</w:t>
      </w:r>
      <w:r w:rsidRPr="00BF27F6">
        <w:rPr>
          <w:rFonts w:asciiTheme="minorBidi" w:hAnsiTheme="minorBidi" w:cstheme="minorBidi"/>
          <w:color w:val="000000" w:themeColor="text1"/>
        </w:rPr>
        <w:t xml:space="preserve"> questions that require the respondent to provide facts rather than an opinion. These include demographic questions and knowledge questions. As for behavioral questions, these require information about the activity or behaviors and attitudes of the respondent. The third </w:t>
      </w:r>
      <w:r w:rsidR="002C0B67" w:rsidRPr="00BF27F6">
        <w:rPr>
          <w:rFonts w:asciiTheme="minorBidi" w:hAnsiTheme="minorBidi" w:cstheme="minorBidi"/>
          <w:color w:val="000000" w:themeColor="text1"/>
        </w:rPr>
        <w:t>type, which</w:t>
      </w:r>
      <w:r w:rsidRPr="00BF27F6">
        <w:rPr>
          <w:rFonts w:asciiTheme="minorBidi" w:hAnsiTheme="minorBidi" w:cstheme="minorBidi"/>
          <w:color w:val="000000" w:themeColor="text1"/>
        </w:rPr>
        <w:t xml:space="preserve"> is opinion</w:t>
      </w:r>
      <w:r w:rsidR="00E64FC2" w:rsidRPr="00BF27F6">
        <w:rPr>
          <w:rFonts w:asciiTheme="minorBidi" w:hAnsiTheme="minorBidi" w:cstheme="minorBidi"/>
          <w:color w:val="000000" w:themeColor="text1"/>
        </w:rPr>
        <w:t>-</w:t>
      </w:r>
      <w:r w:rsidRPr="00BF27F6">
        <w:rPr>
          <w:rFonts w:asciiTheme="minorBidi" w:hAnsiTheme="minorBidi" w:cstheme="minorBidi"/>
          <w:color w:val="000000" w:themeColor="text1"/>
        </w:rPr>
        <w:t xml:space="preserve">based questions, are questions that seek to measure subjective opinions. </w:t>
      </w:r>
      <w:r w:rsidR="002C0B67" w:rsidRPr="00BF27F6">
        <w:rPr>
          <w:rFonts w:asciiTheme="minorBidi" w:hAnsiTheme="minorBidi" w:cstheme="minorBidi"/>
          <w:color w:val="000000" w:themeColor="text1"/>
        </w:rPr>
        <w:t>Finally</w:t>
      </w:r>
      <w:r w:rsidRPr="00BF27F6">
        <w:rPr>
          <w:rFonts w:asciiTheme="minorBidi" w:hAnsiTheme="minorBidi" w:cstheme="minorBidi"/>
          <w:color w:val="000000" w:themeColor="text1"/>
        </w:rPr>
        <w:t xml:space="preserve"> hypothetical questions, which ask the respondents to assume the occurrence of a certain situation and answer a “what would you do if?” kind of questions.  In this research, factual questions </w:t>
      </w:r>
      <w:r w:rsidR="00F23DDF" w:rsidRPr="00BF27F6">
        <w:rPr>
          <w:rFonts w:asciiTheme="minorBidi" w:hAnsiTheme="minorBidi" w:cstheme="minorBidi"/>
          <w:color w:val="000000" w:themeColor="text1"/>
        </w:rPr>
        <w:t>were</w:t>
      </w:r>
      <w:r w:rsidRPr="00BF27F6">
        <w:rPr>
          <w:rFonts w:asciiTheme="minorBidi" w:hAnsiTheme="minorBidi" w:cstheme="minorBidi"/>
          <w:color w:val="000000" w:themeColor="text1"/>
        </w:rPr>
        <w:t xml:space="preserve"> used mainly in the industry survey; demographic factual questions </w:t>
      </w:r>
      <w:r w:rsidR="00F23DDF" w:rsidRPr="00BF27F6">
        <w:rPr>
          <w:rFonts w:asciiTheme="minorBidi" w:hAnsiTheme="minorBidi" w:cstheme="minorBidi"/>
          <w:color w:val="000000" w:themeColor="text1"/>
        </w:rPr>
        <w:t>were</w:t>
      </w:r>
      <w:r w:rsidRPr="00BF27F6">
        <w:rPr>
          <w:rFonts w:asciiTheme="minorBidi" w:hAnsiTheme="minorBidi" w:cstheme="minorBidi"/>
          <w:color w:val="000000" w:themeColor="text1"/>
        </w:rPr>
        <w:t xml:space="preserve"> used to collect background information about the respondent and the organization, and knowledge questions </w:t>
      </w:r>
      <w:r w:rsidR="00F23DDF" w:rsidRPr="00BF27F6">
        <w:rPr>
          <w:rFonts w:asciiTheme="minorBidi" w:hAnsiTheme="minorBidi" w:cstheme="minorBidi"/>
          <w:color w:val="000000" w:themeColor="text1"/>
        </w:rPr>
        <w:t>were</w:t>
      </w:r>
      <w:r w:rsidRPr="00BF27F6">
        <w:rPr>
          <w:rFonts w:asciiTheme="minorBidi" w:hAnsiTheme="minorBidi" w:cstheme="minorBidi"/>
          <w:color w:val="000000" w:themeColor="text1"/>
        </w:rPr>
        <w:t xml:space="preserve"> used to collect facts about the strategies, activities and policies of safety practices in the company. </w:t>
      </w:r>
    </w:p>
    <w:p w14:paraId="037EA02E" w14:textId="63DA87C0" w:rsidR="00C62847" w:rsidRPr="00BF27F6" w:rsidRDefault="00E538CB" w:rsidP="002C0B67">
      <w:pPr>
        <w:pStyle w:val="Heading4"/>
        <w:numPr>
          <w:ilvl w:val="0"/>
          <w:numId w:val="40"/>
        </w:numPr>
        <w:tabs>
          <w:tab w:val="left" w:pos="709"/>
          <w:tab w:val="left" w:pos="993"/>
        </w:tabs>
        <w:spacing w:before="200"/>
        <w:rPr>
          <w:rFonts w:asciiTheme="minorBidi" w:hAnsiTheme="minorBidi" w:cstheme="minorBidi"/>
          <w:color w:val="000000" w:themeColor="text1"/>
        </w:rPr>
      </w:pPr>
      <w:r w:rsidRPr="00BF27F6">
        <w:rPr>
          <w:rFonts w:asciiTheme="minorBidi" w:hAnsiTheme="minorBidi" w:cstheme="minorBidi"/>
          <w:color w:val="000000" w:themeColor="text1"/>
        </w:rPr>
        <w:t>Questionnaire Design</w:t>
      </w:r>
    </w:p>
    <w:p w14:paraId="1988337E" w14:textId="7A68298A" w:rsidR="00C62847" w:rsidRPr="00BF27F6" w:rsidRDefault="00C62847" w:rsidP="002C0B67">
      <w:pPr>
        <w:spacing w:line="276" w:lineRule="auto"/>
        <w:ind w:right="50"/>
        <w:jc w:val="both"/>
        <w:rPr>
          <w:rFonts w:asciiTheme="minorBidi" w:hAnsiTheme="minorBidi" w:cstheme="minorBidi"/>
          <w:color w:val="000000" w:themeColor="text1"/>
        </w:rPr>
      </w:pPr>
      <w:r w:rsidRPr="00BF27F6">
        <w:rPr>
          <w:rFonts w:asciiTheme="minorBidi" w:hAnsiTheme="minorBidi" w:cstheme="minorBidi"/>
          <w:color w:val="000000" w:themeColor="text1"/>
        </w:rPr>
        <w:t xml:space="preserve">The questionnaire </w:t>
      </w:r>
      <w:r w:rsidR="00F23DDF" w:rsidRPr="00BF27F6">
        <w:rPr>
          <w:rFonts w:asciiTheme="minorBidi" w:hAnsiTheme="minorBidi" w:cstheme="minorBidi"/>
          <w:color w:val="000000" w:themeColor="text1"/>
        </w:rPr>
        <w:t>was</w:t>
      </w:r>
      <w:r w:rsidRPr="00BF27F6">
        <w:rPr>
          <w:rFonts w:asciiTheme="minorBidi" w:hAnsiTheme="minorBidi" w:cstheme="minorBidi"/>
          <w:color w:val="000000" w:themeColor="text1"/>
        </w:rPr>
        <w:t xml:space="preserve"> designed to include an introductory section and two main sections. These sections are described below. </w:t>
      </w:r>
      <w:r w:rsidR="00FF5BA1" w:rsidRPr="00BF27F6">
        <w:rPr>
          <w:rFonts w:asciiTheme="minorBidi" w:hAnsiTheme="minorBidi" w:cstheme="minorBidi"/>
          <w:color w:val="000000" w:themeColor="text1"/>
        </w:rPr>
        <w:t>The questionnaire is provided in appendix</w:t>
      </w:r>
      <w:r w:rsidR="00957F01" w:rsidRPr="00BF27F6">
        <w:rPr>
          <w:rFonts w:asciiTheme="minorBidi" w:hAnsiTheme="minorBidi" w:cstheme="minorBidi"/>
          <w:color w:val="000000" w:themeColor="text1"/>
        </w:rPr>
        <w:t xml:space="preserve"> 1. </w:t>
      </w:r>
      <w:r w:rsidR="00FF5BA1" w:rsidRPr="00BF27F6">
        <w:rPr>
          <w:rFonts w:asciiTheme="minorBidi" w:hAnsiTheme="minorBidi" w:cstheme="minorBidi"/>
          <w:color w:val="000000" w:themeColor="text1"/>
        </w:rPr>
        <w:t xml:space="preserve"> </w:t>
      </w:r>
    </w:p>
    <w:p w14:paraId="4DF6A165" w14:textId="322ACA37" w:rsidR="00C62847" w:rsidRPr="00BF27F6" w:rsidRDefault="00C62847" w:rsidP="002C0B67">
      <w:pPr>
        <w:pStyle w:val="ListParagraph"/>
        <w:numPr>
          <w:ilvl w:val="0"/>
          <w:numId w:val="14"/>
        </w:numPr>
        <w:spacing w:before="160"/>
        <w:rPr>
          <w:rFonts w:asciiTheme="minorBidi" w:hAnsiTheme="minorBidi" w:cstheme="minorBidi"/>
          <w:color w:val="000000" w:themeColor="text1"/>
          <w:u w:val="single"/>
        </w:rPr>
      </w:pPr>
      <w:r w:rsidRPr="00BF27F6">
        <w:rPr>
          <w:rFonts w:asciiTheme="minorBidi" w:hAnsiTheme="minorBidi" w:cstheme="minorBidi"/>
          <w:color w:val="000000" w:themeColor="text1"/>
          <w:u w:val="single"/>
        </w:rPr>
        <w:t>Introductory section</w:t>
      </w:r>
    </w:p>
    <w:p w14:paraId="04DF1779" w14:textId="289DC05B" w:rsidR="009B5B89" w:rsidRPr="00BF27F6" w:rsidRDefault="00C62847" w:rsidP="00C37FC2">
      <w:pPr>
        <w:ind w:right="50"/>
        <w:jc w:val="both"/>
        <w:rPr>
          <w:rFonts w:asciiTheme="minorBidi" w:hAnsiTheme="minorBidi" w:cstheme="minorBidi"/>
          <w:color w:val="000000" w:themeColor="text1"/>
        </w:rPr>
      </w:pPr>
      <w:r w:rsidRPr="00BF27F6">
        <w:rPr>
          <w:rFonts w:asciiTheme="minorBidi" w:hAnsiTheme="minorBidi" w:cstheme="minorBidi"/>
          <w:color w:val="000000" w:themeColor="text1"/>
        </w:rPr>
        <w:t>Pursuant to sources such as Brace (2008)</w:t>
      </w:r>
      <w:r w:rsidR="00933951" w:rsidRPr="00BF27F6">
        <w:rPr>
          <w:rFonts w:asciiTheme="minorBidi" w:hAnsiTheme="minorBidi" w:cstheme="minorBidi"/>
          <w:color w:val="000000" w:themeColor="text1"/>
        </w:rPr>
        <w:t>,</w:t>
      </w:r>
      <w:r w:rsidRPr="00BF27F6">
        <w:rPr>
          <w:rFonts w:asciiTheme="minorBidi" w:hAnsiTheme="minorBidi" w:cstheme="minorBidi"/>
          <w:color w:val="000000" w:themeColor="text1"/>
        </w:rPr>
        <w:t xml:space="preserve"> an introductory session (or a cover</w:t>
      </w:r>
      <w:r w:rsidR="00F23DDF" w:rsidRPr="00BF27F6">
        <w:rPr>
          <w:rFonts w:asciiTheme="minorBidi" w:hAnsiTheme="minorBidi" w:cstheme="minorBidi"/>
          <w:color w:val="000000" w:themeColor="text1"/>
        </w:rPr>
        <w:t xml:space="preserve"> </w:t>
      </w:r>
      <w:r w:rsidRPr="00BF27F6">
        <w:rPr>
          <w:rFonts w:asciiTheme="minorBidi" w:hAnsiTheme="minorBidi" w:cstheme="minorBidi"/>
          <w:color w:val="000000" w:themeColor="text1"/>
        </w:rPr>
        <w:t xml:space="preserve">letter) </w:t>
      </w:r>
      <w:r w:rsidR="00F23DDF" w:rsidRPr="00BF27F6">
        <w:rPr>
          <w:rFonts w:asciiTheme="minorBidi" w:hAnsiTheme="minorBidi" w:cstheme="minorBidi"/>
          <w:color w:val="000000" w:themeColor="text1"/>
        </w:rPr>
        <w:t>was</w:t>
      </w:r>
      <w:r w:rsidRPr="00BF27F6">
        <w:rPr>
          <w:rFonts w:asciiTheme="minorBidi" w:hAnsiTheme="minorBidi" w:cstheme="minorBidi"/>
          <w:color w:val="000000" w:themeColor="text1"/>
        </w:rPr>
        <w:t xml:space="preserve"> added to the questionnaire to explain</w:t>
      </w:r>
      <w:r w:rsidR="00933951" w:rsidRPr="00BF27F6">
        <w:rPr>
          <w:rFonts w:asciiTheme="minorBidi" w:hAnsiTheme="minorBidi" w:cstheme="minorBidi"/>
          <w:color w:val="000000" w:themeColor="text1"/>
        </w:rPr>
        <w:t xml:space="preserve"> the</w:t>
      </w:r>
      <w:r w:rsidRPr="00BF27F6">
        <w:rPr>
          <w:rFonts w:asciiTheme="minorBidi" w:hAnsiTheme="minorBidi" w:cstheme="minorBidi"/>
          <w:color w:val="000000" w:themeColor="text1"/>
        </w:rPr>
        <w:t xml:space="preserve"> background</w:t>
      </w:r>
      <w:r w:rsidR="00933951" w:rsidRPr="00BF27F6">
        <w:rPr>
          <w:rFonts w:asciiTheme="minorBidi" w:hAnsiTheme="minorBidi" w:cstheme="minorBidi"/>
          <w:color w:val="000000" w:themeColor="text1"/>
        </w:rPr>
        <w:t xml:space="preserve"> of the research</w:t>
      </w:r>
      <w:r w:rsidRPr="00BF27F6">
        <w:rPr>
          <w:rFonts w:asciiTheme="minorBidi" w:hAnsiTheme="minorBidi" w:cstheme="minorBidi"/>
          <w:color w:val="000000" w:themeColor="text1"/>
        </w:rPr>
        <w:t xml:space="preserve"> and instructions. The introductory section covered background information about the research topic </w:t>
      </w:r>
      <w:r w:rsidR="006012D7" w:rsidRPr="00BF27F6">
        <w:rPr>
          <w:rFonts w:asciiTheme="minorBidi" w:hAnsiTheme="minorBidi" w:cstheme="minorBidi"/>
          <w:color w:val="000000" w:themeColor="text1"/>
        </w:rPr>
        <w:t>and the reason for its significance</w:t>
      </w:r>
      <w:r w:rsidR="00340712" w:rsidRPr="00BF27F6">
        <w:rPr>
          <w:rFonts w:asciiTheme="minorBidi" w:hAnsiTheme="minorBidi" w:cstheme="minorBidi"/>
          <w:color w:val="000000" w:themeColor="text1"/>
        </w:rPr>
        <w:t>. It also requested</w:t>
      </w:r>
      <w:r w:rsidRPr="00BF27F6">
        <w:rPr>
          <w:rFonts w:asciiTheme="minorBidi" w:hAnsiTheme="minorBidi" w:cstheme="minorBidi"/>
          <w:color w:val="000000" w:themeColor="text1"/>
        </w:rPr>
        <w:t xml:space="preserve"> </w:t>
      </w:r>
      <w:r w:rsidR="00340712" w:rsidRPr="00BF27F6">
        <w:rPr>
          <w:rFonts w:asciiTheme="minorBidi" w:hAnsiTheme="minorBidi" w:cstheme="minorBidi"/>
          <w:color w:val="000000" w:themeColor="text1"/>
        </w:rPr>
        <w:t>the</w:t>
      </w:r>
      <w:r w:rsidRPr="00BF27F6">
        <w:rPr>
          <w:rFonts w:asciiTheme="minorBidi" w:hAnsiTheme="minorBidi" w:cstheme="minorBidi"/>
          <w:color w:val="000000" w:themeColor="text1"/>
        </w:rPr>
        <w:t xml:space="preserve"> response to the survey highlighting the valuable input of the respondents to the goals of the research. </w:t>
      </w:r>
      <w:r w:rsidR="00F23DDF" w:rsidRPr="00BF27F6">
        <w:rPr>
          <w:rFonts w:asciiTheme="minorBidi" w:hAnsiTheme="minorBidi" w:cstheme="minorBidi"/>
          <w:color w:val="000000" w:themeColor="text1"/>
        </w:rPr>
        <w:t>Finally, t</w:t>
      </w:r>
      <w:r w:rsidRPr="00BF27F6">
        <w:rPr>
          <w:rFonts w:asciiTheme="minorBidi" w:hAnsiTheme="minorBidi" w:cstheme="minorBidi"/>
          <w:color w:val="000000" w:themeColor="text1"/>
        </w:rPr>
        <w:t xml:space="preserve">he section discusses the confidentiality of the information provided and gives </w:t>
      </w:r>
      <w:r w:rsidR="00933951" w:rsidRPr="00BF27F6">
        <w:rPr>
          <w:rFonts w:asciiTheme="minorBidi" w:hAnsiTheme="minorBidi" w:cstheme="minorBidi"/>
          <w:color w:val="000000" w:themeColor="text1"/>
        </w:rPr>
        <w:t>the respondents a</w:t>
      </w:r>
      <w:r w:rsidRPr="00BF27F6">
        <w:rPr>
          <w:rFonts w:asciiTheme="minorBidi" w:hAnsiTheme="minorBidi" w:cstheme="minorBidi"/>
          <w:color w:val="000000" w:themeColor="text1"/>
        </w:rPr>
        <w:t xml:space="preserve"> chance to receive the results of the study to encourage involvement in the research. According to Odom (1979), identifying the authority of the organization conducting the research and insuring confidentiality is very important to improve response rates.</w:t>
      </w:r>
    </w:p>
    <w:p w14:paraId="7D9427AA" w14:textId="77777777" w:rsidR="00C62847" w:rsidRPr="00BF27F6" w:rsidRDefault="00C62847" w:rsidP="002C0B67">
      <w:pPr>
        <w:pStyle w:val="ListParagraph"/>
        <w:numPr>
          <w:ilvl w:val="0"/>
          <w:numId w:val="14"/>
        </w:numPr>
        <w:spacing w:before="160"/>
        <w:rPr>
          <w:rFonts w:asciiTheme="minorBidi" w:hAnsiTheme="minorBidi" w:cstheme="minorBidi"/>
          <w:color w:val="000000" w:themeColor="text1"/>
          <w:u w:val="single"/>
        </w:rPr>
      </w:pPr>
      <w:r w:rsidRPr="00BF27F6">
        <w:rPr>
          <w:rFonts w:asciiTheme="minorBidi" w:hAnsiTheme="minorBidi" w:cstheme="minorBidi"/>
          <w:color w:val="000000" w:themeColor="text1"/>
          <w:u w:val="single"/>
        </w:rPr>
        <w:t>Section 1: Background Information</w:t>
      </w:r>
    </w:p>
    <w:p w14:paraId="2D881DEB" w14:textId="1B4E3D5C" w:rsidR="00C62847" w:rsidRPr="00BF27F6" w:rsidRDefault="00F23DDF" w:rsidP="00F23DDF">
      <w:pPr>
        <w:ind w:right="50"/>
        <w:jc w:val="both"/>
        <w:rPr>
          <w:rFonts w:asciiTheme="minorBidi" w:hAnsiTheme="minorBidi" w:cstheme="minorBidi"/>
          <w:color w:val="000000" w:themeColor="text1"/>
        </w:rPr>
      </w:pPr>
      <w:r w:rsidRPr="00BF27F6">
        <w:rPr>
          <w:rFonts w:asciiTheme="minorBidi" w:hAnsiTheme="minorBidi" w:cstheme="minorBidi"/>
          <w:color w:val="000000" w:themeColor="text1"/>
        </w:rPr>
        <w:t>This section covered</w:t>
      </w:r>
      <w:r w:rsidR="00C62847" w:rsidRPr="00BF27F6">
        <w:rPr>
          <w:rFonts w:asciiTheme="minorBidi" w:hAnsiTheme="minorBidi" w:cstheme="minorBidi"/>
          <w:color w:val="000000" w:themeColor="text1"/>
        </w:rPr>
        <w:t xml:space="preserve"> background information about the respondent, organization and </w:t>
      </w:r>
      <w:r w:rsidR="00340712" w:rsidRPr="00BF27F6">
        <w:rPr>
          <w:rFonts w:asciiTheme="minorBidi" w:hAnsiTheme="minorBidi" w:cstheme="minorBidi"/>
          <w:color w:val="000000" w:themeColor="text1"/>
        </w:rPr>
        <w:t>the</w:t>
      </w:r>
      <w:r w:rsidR="00C62847" w:rsidRPr="00BF27F6">
        <w:rPr>
          <w:rFonts w:asciiTheme="minorBidi" w:hAnsiTheme="minorBidi" w:cstheme="minorBidi"/>
          <w:color w:val="000000" w:themeColor="text1"/>
        </w:rPr>
        <w:t xml:space="preserve"> project in which the respondent is working</w:t>
      </w:r>
      <w:r w:rsidR="00C62847" w:rsidRPr="00BF27F6">
        <w:rPr>
          <w:rFonts w:asciiTheme="minorBidi" w:hAnsiTheme="minorBidi" w:cstheme="minorBidi"/>
          <w:b/>
          <w:bCs/>
          <w:color w:val="000000" w:themeColor="text1"/>
        </w:rPr>
        <w:t xml:space="preserve">. </w:t>
      </w:r>
      <w:r w:rsidR="00C62847" w:rsidRPr="00BF27F6">
        <w:rPr>
          <w:rFonts w:asciiTheme="minorBidi" w:hAnsiTheme="minorBidi" w:cstheme="minorBidi"/>
          <w:color w:val="000000" w:themeColor="text1"/>
        </w:rPr>
        <w:t>The section include</w:t>
      </w:r>
      <w:r w:rsidRPr="00BF27F6">
        <w:rPr>
          <w:rFonts w:asciiTheme="minorBidi" w:hAnsiTheme="minorBidi" w:cstheme="minorBidi"/>
          <w:color w:val="000000" w:themeColor="text1"/>
        </w:rPr>
        <w:t>d</w:t>
      </w:r>
      <w:r w:rsidR="00C62847" w:rsidRPr="00BF27F6">
        <w:rPr>
          <w:rFonts w:asciiTheme="minorBidi" w:hAnsiTheme="minorBidi" w:cstheme="minorBidi"/>
          <w:color w:val="000000" w:themeColor="text1"/>
        </w:rPr>
        <w:t xml:space="preserve"> three sub-sections: Respondent Data, Company Profile and Project Profile. </w:t>
      </w:r>
    </w:p>
    <w:p w14:paraId="46E93481" w14:textId="77777777" w:rsidR="00C37FC2" w:rsidRPr="00BF27F6" w:rsidRDefault="00C37FC2" w:rsidP="00F23DDF">
      <w:pPr>
        <w:ind w:right="50"/>
        <w:jc w:val="both"/>
        <w:rPr>
          <w:rFonts w:asciiTheme="minorBidi" w:hAnsiTheme="minorBidi" w:cstheme="minorBidi"/>
          <w:color w:val="000000" w:themeColor="text1"/>
        </w:rPr>
      </w:pPr>
    </w:p>
    <w:p w14:paraId="7B9023B5" w14:textId="77777777" w:rsidR="00C37FC2" w:rsidRPr="00BF27F6" w:rsidRDefault="00C37FC2" w:rsidP="00F23DDF">
      <w:pPr>
        <w:ind w:right="50"/>
        <w:jc w:val="both"/>
        <w:rPr>
          <w:rFonts w:asciiTheme="minorBidi" w:hAnsiTheme="minorBidi" w:cstheme="minorBidi"/>
          <w:b/>
          <w:bCs/>
          <w:color w:val="000000" w:themeColor="text1"/>
        </w:rPr>
      </w:pPr>
    </w:p>
    <w:p w14:paraId="59F07E09" w14:textId="1F73CDFE" w:rsidR="00C62847" w:rsidRPr="00BF27F6" w:rsidRDefault="00E538CB" w:rsidP="002C0B67">
      <w:pPr>
        <w:pStyle w:val="ListParagraph"/>
        <w:numPr>
          <w:ilvl w:val="0"/>
          <w:numId w:val="15"/>
        </w:numPr>
        <w:spacing w:before="160"/>
        <w:ind w:left="426" w:hanging="426"/>
        <w:rPr>
          <w:rFonts w:asciiTheme="minorBidi" w:hAnsiTheme="minorBidi" w:cstheme="minorBidi"/>
          <w:color w:val="000000" w:themeColor="text1"/>
          <w:u w:val="single"/>
        </w:rPr>
      </w:pPr>
      <w:r w:rsidRPr="00BF27F6">
        <w:rPr>
          <w:rFonts w:asciiTheme="minorBidi" w:hAnsiTheme="minorBidi" w:cstheme="minorBidi"/>
          <w:color w:val="000000" w:themeColor="text1"/>
          <w:u w:val="single"/>
        </w:rPr>
        <w:lastRenderedPageBreak/>
        <w:t>Respondent Data</w:t>
      </w:r>
      <w:r w:rsidR="00C62847" w:rsidRPr="00BF27F6">
        <w:rPr>
          <w:rFonts w:asciiTheme="minorBidi" w:hAnsiTheme="minorBidi" w:cstheme="minorBidi"/>
          <w:color w:val="000000" w:themeColor="text1"/>
          <w:u w:val="single"/>
        </w:rPr>
        <w:t xml:space="preserve"> </w:t>
      </w:r>
    </w:p>
    <w:p w14:paraId="4BDE7851" w14:textId="6C8D477D" w:rsidR="0006081A" w:rsidRPr="00BF27F6" w:rsidRDefault="00C62847" w:rsidP="002C0B67">
      <w:pPr>
        <w:spacing w:after="160"/>
        <w:ind w:right="50"/>
        <w:jc w:val="both"/>
        <w:rPr>
          <w:rFonts w:asciiTheme="minorBidi" w:hAnsiTheme="minorBidi" w:cstheme="minorBidi"/>
          <w:color w:val="000000" w:themeColor="text1"/>
        </w:rPr>
      </w:pPr>
      <w:r w:rsidRPr="00BF27F6">
        <w:rPr>
          <w:rFonts w:asciiTheme="minorBidi" w:hAnsiTheme="minorBidi" w:cstheme="minorBidi"/>
          <w:color w:val="000000" w:themeColor="text1"/>
        </w:rPr>
        <w:t>Respondent background information include</w:t>
      </w:r>
      <w:r w:rsidR="00F23DDF" w:rsidRPr="00BF27F6">
        <w:rPr>
          <w:rFonts w:asciiTheme="minorBidi" w:hAnsiTheme="minorBidi" w:cstheme="minorBidi"/>
          <w:color w:val="000000" w:themeColor="text1"/>
        </w:rPr>
        <w:t>d</w:t>
      </w:r>
      <w:r w:rsidRPr="00BF27F6">
        <w:rPr>
          <w:rFonts w:asciiTheme="minorBidi" w:hAnsiTheme="minorBidi" w:cstheme="minorBidi"/>
          <w:color w:val="000000" w:themeColor="text1"/>
        </w:rPr>
        <w:t xml:space="preserve"> name, position</w:t>
      </w:r>
      <w:r w:rsidR="00FC0167" w:rsidRPr="00BF27F6">
        <w:rPr>
          <w:rFonts w:asciiTheme="minorBidi" w:hAnsiTheme="minorBidi" w:cstheme="minorBidi"/>
          <w:color w:val="000000" w:themeColor="text1"/>
        </w:rPr>
        <w:t xml:space="preserve"> and years of experience among</w:t>
      </w:r>
      <w:r w:rsidRPr="00BF27F6">
        <w:rPr>
          <w:rFonts w:asciiTheme="minorBidi" w:hAnsiTheme="minorBidi" w:cstheme="minorBidi"/>
          <w:color w:val="000000" w:themeColor="text1"/>
        </w:rPr>
        <w:t xml:space="preserve"> others. Questions (I.4) and (I.6) cover the position and years of experience of the respondent, respectively. These </w:t>
      </w:r>
      <w:r w:rsidR="00F23DDF" w:rsidRPr="00BF27F6">
        <w:rPr>
          <w:rFonts w:asciiTheme="minorBidi" w:hAnsiTheme="minorBidi" w:cstheme="minorBidi"/>
          <w:color w:val="000000" w:themeColor="text1"/>
        </w:rPr>
        <w:t>were</w:t>
      </w:r>
      <w:r w:rsidRPr="00BF27F6">
        <w:rPr>
          <w:rFonts w:asciiTheme="minorBidi" w:hAnsiTheme="minorBidi" w:cstheme="minorBidi"/>
          <w:color w:val="000000" w:themeColor="text1"/>
        </w:rPr>
        <w:t xml:space="preserve"> used to ensure that the respondent matches the selection criteria. The respondent had to be a senior construction representative, and it was assumed that a minimum of 5 years of experience is reasonable for reliable perspective and responses to the survey. The position of responsibility of these representatives was important to ensure familiarity with the project being studied</w:t>
      </w:r>
      <w:r w:rsidR="00340712" w:rsidRPr="00BF27F6">
        <w:rPr>
          <w:rFonts w:asciiTheme="minorBidi" w:hAnsiTheme="minorBidi" w:cstheme="minorBidi"/>
          <w:color w:val="000000" w:themeColor="text1"/>
        </w:rPr>
        <w:t>.</w:t>
      </w:r>
    </w:p>
    <w:p w14:paraId="3A75F862" w14:textId="38B23BDA" w:rsidR="00C62847" w:rsidRPr="00BF27F6" w:rsidRDefault="00C62847" w:rsidP="000D79BC">
      <w:pPr>
        <w:pStyle w:val="ListParagraph"/>
        <w:numPr>
          <w:ilvl w:val="0"/>
          <w:numId w:val="15"/>
        </w:numPr>
        <w:ind w:left="426" w:hanging="426"/>
        <w:rPr>
          <w:rFonts w:asciiTheme="minorBidi" w:hAnsiTheme="minorBidi" w:cstheme="minorBidi"/>
          <w:color w:val="000000" w:themeColor="text1"/>
          <w:u w:val="single"/>
        </w:rPr>
      </w:pPr>
      <w:r w:rsidRPr="00BF27F6">
        <w:rPr>
          <w:rFonts w:asciiTheme="minorBidi" w:hAnsiTheme="minorBidi" w:cstheme="minorBidi"/>
          <w:color w:val="000000" w:themeColor="text1"/>
          <w:u w:val="single"/>
        </w:rPr>
        <w:t xml:space="preserve">Company Profile </w:t>
      </w:r>
    </w:p>
    <w:p w14:paraId="11547BEA" w14:textId="48BF0F05" w:rsidR="00C62847" w:rsidRPr="00BF27F6" w:rsidRDefault="00C62847" w:rsidP="00E538CB">
      <w:pPr>
        <w:autoSpaceDE w:val="0"/>
        <w:autoSpaceDN w:val="0"/>
        <w:adjustRightInd w:val="0"/>
        <w:ind w:right="50"/>
        <w:jc w:val="both"/>
        <w:rPr>
          <w:rFonts w:asciiTheme="minorBidi" w:hAnsiTheme="minorBidi" w:cstheme="minorBidi"/>
          <w:color w:val="000000" w:themeColor="text1"/>
        </w:rPr>
      </w:pPr>
      <w:r w:rsidRPr="00BF27F6">
        <w:rPr>
          <w:rFonts w:asciiTheme="minorBidi" w:hAnsiTheme="minorBidi" w:cstheme="minorBidi"/>
          <w:color w:val="000000" w:themeColor="text1"/>
        </w:rPr>
        <w:t>As for the company profile, question (II.1) cover</w:t>
      </w:r>
      <w:r w:rsidR="00F23DDF" w:rsidRPr="00BF27F6">
        <w:rPr>
          <w:rFonts w:asciiTheme="minorBidi" w:hAnsiTheme="minorBidi" w:cstheme="minorBidi"/>
          <w:color w:val="000000" w:themeColor="text1"/>
        </w:rPr>
        <w:t>ed</w:t>
      </w:r>
      <w:r w:rsidRPr="00BF27F6">
        <w:rPr>
          <w:rFonts w:asciiTheme="minorBidi" w:hAnsiTheme="minorBidi" w:cstheme="minorBidi"/>
          <w:color w:val="000000" w:themeColor="text1"/>
        </w:rPr>
        <w:t xml:space="preserve"> information </w:t>
      </w:r>
      <w:r w:rsidR="00340712" w:rsidRPr="00BF27F6">
        <w:rPr>
          <w:rFonts w:asciiTheme="minorBidi" w:hAnsiTheme="minorBidi" w:cstheme="minorBidi"/>
          <w:color w:val="000000" w:themeColor="text1"/>
        </w:rPr>
        <w:t>about the</w:t>
      </w:r>
      <w:r w:rsidRPr="00BF27F6">
        <w:rPr>
          <w:rFonts w:asciiTheme="minorBidi" w:hAnsiTheme="minorBidi" w:cstheme="minorBidi"/>
          <w:color w:val="000000" w:themeColor="text1"/>
        </w:rPr>
        <w:t xml:space="preserve"> </w:t>
      </w:r>
      <w:r w:rsidR="00933951" w:rsidRPr="00BF27F6">
        <w:rPr>
          <w:rFonts w:asciiTheme="minorBidi" w:hAnsiTheme="minorBidi" w:cstheme="minorBidi"/>
          <w:color w:val="000000" w:themeColor="text1"/>
        </w:rPr>
        <w:t>service category of</w:t>
      </w:r>
      <w:r w:rsidRPr="00BF27F6">
        <w:rPr>
          <w:rFonts w:asciiTheme="minorBidi" w:hAnsiTheme="minorBidi" w:cstheme="minorBidi"/>
          <w:color w:val="000000" w:themeColor="text1"/>
        </w:rPr>
        <w:t xml:space="preserve"> the company (owner, contractor, consultant…). This </w:t>
      </w:r>
      <w:r w:rsidR="00FC0167" w:rsidRPr="00BF27F6">
        <w:rPr>
          <w:rFonts w:asciiTheme="minorBidi" w:hAnsiTheme="minorBidi" w:cstheme="minorBidi"/>
          <w:color w:val="000000" w:themeColor="text1"/>
        </w:rPr>
        <w:t>was</w:t>
      </w:r>
      <w:r w:rsidRPr="00BF27F6">
        <w:rPr>
          <w:rFonts w:asciiTheme="minorBidi" w:hAnsiTheme="minorBidi" w:cstheme="minorBidi"/>
          <w:color w:val="000000" w:themeColor="text1"/>
        </w:rPr>
        <w:t xml:space="preserve"> to conclude different safety strategies and activities followed by the different stakeholders </w:t>
      </w:r>
      <w:r w:rsidR="00FF5BA1" w:rsidRPr="00BF27F6">
        <w:rPr>
          <w:rFonts w:asciiTheme="minorBidi" w:hAnsiTheme="minorBidi" w:cstheme="minorBidi"/>
          <w:color w:val="000000" w:themeColor="text1"/>
        </w:rPr>
        <w:t>in a</w:t>
      </w:r>
      <w:r w:rsidRPr="00BF27F6">
        <w:rPr>
          <w:rFonts w:asciiTheme="minorBidi" w:hAnsiTheme="minorBidi" w:cstheme="minorBidi"/>
          <w:color w:val="000000" w:themeColor="text1"/>
        </w:rPr>
        <w:t xml:space="preserve"> construction project. </w:t>
      </w:r>
      <w:r w:rsidR="00340712" w:rsidRPr="00BF27F6">
        <w:rPr>
          <w:rFonts w:asciiTheme="minorBidi" w:hAnsiTheme="minorBidi" w:cstheme="minorBidi"/>
          <w:color w:val="000000" w:themeColor="text1"/>
        </w:rPr>
        <w:t>In addition,</w:t>
      </w:r>
      <w:r w:rsidRPr="00BF27F6">
        <w:rPr>
          <w:rFonts w:asciiTheme="minorBidi" w:hAnsiTheme="minorBidi" w:cstheme="minorBidi"/>
          <w:color w:val="000000" w:themeColor="text1"/>
        </w:rPr>
        <w:t xml:space="preserve"> several questions cover</w:t>
      </w:r>
      <w:r w:rsidR="00FC0167" w:rsidRPr="00BF27F6">
        <w:rPr>
          <w:rFonts w:asciiTheme="minorBidi" w:hAnsiTheme="minorBidi" w:cstheme="minorBidi"/>
          <w:color w:val="000000" w:themeColor="text1"/>
        </w:rPr>
        <w:t>ed</w:t>
      </w:r>
      <w:r w:rsidRPr="00BF27F6">
        <w:rPr>
          <w:rFonts w:asciiTheme="minorBidi" w:hAnsiTheme="minorBidi" w:cstheme="minorBidi"/>
          <w:color w:val="000000" w:themeColor="text1"/>
        </w:rPr>
        <w:t xml:space="preserve"> the size of the company such as revenue </w:t>
      </w:r>
      <w:r w:rsidR="00340712" w:rsidRPr="00BF27F6">
        <w:rPr>
          <w:rFonts w:asciiTheme="minorBidi" w:hAnsiTheme="minorBidi" w:cstheme="minorBidi"/>
          <w:color w:val="000000" w:themeColor="text1"/>
        </w:rPr>
        <w:t>(</w:t>
      </w:r>
      <w:r w:rsidRPr="00BF27F6">
        <w:rPr>
          <w:rFonts w:asciiTheme="minorBidi" w:hAnsiTheme="minorBidi" w:cstheme="minorBidi"/>
          <w:color w:val="000000" w:themeColor="text1"/>
        </w:rPr>
        <w:t>II.3</w:t>
      </w:r>
      <w:r w:rsidR="00340712" w:rsidRPr="00BF27F6">
        <w:rPr>
          <w:rFonts w:asciiTheme="minorBidi" w:hAnsiTheme="minorBidi" w:cstheme="minorBidi"/>
          <w:color w:val="000000" w:themeColor="text1"/>
        </w:rPr>
        <w:t>)</w:t>
      </w:r>
      <w:r w:rsidRPr="00BF27F6">
        <w:rPr>
          <w:rFonts w:asciiTheme="minorBidi" w:hAnsiTheme="minorBidi" w:cstheme="minorBidi"/>
          <w:color w:val="000000" w:themeColor="text1"/>
        </w:rPr>
        <w:t xml:space="preserve"> and number of workers </w:t>
      </w:r>
      <w:r w:rsidR="00340712" w:rsidRPr="00BF27F6">
        <w:rPr>
          <w:rFonts w:asciiTheme="minorBidi" w:hAnsiTheme="minorBidi" w:cstheme="minorBidi"/>
          <w:color w:val="000000" w:themeColor="text1"/>
        </w:rPr>
        <w:t>(</w:t>
      </w:r>
      <w:r w:rsidRPr="00BF27F6">
        <w:rPr>
          <w:rFonts w:asciiTheme="minorBidi" w:hAnsiTheme="minorBidi" w:cstheme="minorBidi"/>
          <w:color w:val="000000" w:themeColor="text1"/>
        </w:rPr>
        <w:t>II.4 and II.5</w:t>
      </w:r>
      <w:r w:rsidR="00340712" w:rsidRPr="00BF27F6">
        <w:rPr>
          <w:rFonts w:asciiTheme="minorBidi" w:hAnsiTheme="minorBidi" w:cstheme="minorBidi"/>
          <w:color w:val="000000" w:themeColor="text1"/>
        </w:rPr>
        <w:t>).</w:t>
      </w:r>
      <w:r w:rsidRPr="00BF27F6">
        <w:rPr>
          <w:rFonts w:asciiTheme="minorBidi" w:hAnsiTheme="minorBidi" w:cstheme="minorBidi"/>
          <w:color w:val="000000" w:themeColor="text1"/>
        </w:rPr>
        <w:t xml:space="preserve"> Getting feedback on the size of the company </w:t>
      </w:r>
      <w:r w:rsidR="00FC0167" w:rsidRPr="00BF27F6">
        <w:rPr>
          <w:rFonts w:asciiTheme="minorBidi" w:hAnsiTheme="minorBidi" w:cstheme="minorBidi"/>
          <w:color w:val="000000" w:themeColor="text1"/>
        </w:rPr>
        <w:t>was</w:t>
      </w:r>
      <w:r w:rsidRPr="00BF27F6">
        <w:rPr>
          <w:rFonts w:asciiTheme="minorBidi" w:hAnsiTheme="minorBidi" w:cstheme="minorBidi"/>
          <w:color w:val="000000" w:themeColor="text1"/>
        </w:rPr>
        <w:t xml:space="preserve"> important in order to control variation due to size differences to ensure validity</w:t>
      </w:r>
      <w:r w:rsidR="00FF5BA1" w:rsidRPr="00BF27F6">
        <w:rPr>
          <w:rFonts w:asciiTheme="minorBidi" w:hAnsiTheme="minorBidi" w:cstheme="minorBidi"/>
          <w:color w:val="000000" w:themeColor="text1"/>
        </w:rPr>
        <w:t>, as well as investigate any differences in implementation of leading indicators with size</w:t>
      </w:r>
      <w:r w:rsidRPr="00BF27F6">
        <w:rPr>
          <w:rFonts w:asciiTheme="minorBidi" w:hAnsiTheme="minorBidi" w:cstheme="minorBidi"/>
          <w:color w:val="000000" w:themeColor="text1"/>
        </w:rPr>
        <w:t>. This survey also ask</w:t>
      </w:r>
      <w:r w:rsidR="00FC0167" w:rsidRPr="00BF27F6">
        <w:rPr>
          <w:rFonts w:asciiTheme="minorBidi" w:hAnsiTheme="minorBidi" w:cstheme="minorBidi"/>
          <w:color w:val="000000" w:themeColor="text1"/>
        </w:rPr>
        <w:t>ed</w:t>
      </w:r>
      <w:r w:rsidRPr="00BF27F6">
        <w:rPr>
          <w:rFonts w:asciiTheme="minorBidi" w:hAnsiTheme="minorBidi" w:cstheme="minorBidi"/>
          <w:color w:val="000000" w:themeColor="text1"/>
        </w:rPr>
        <w:t xml:space="preserve"> for lagging indicators data used by the organization to assess safety performance. Two OSHA rates are collected: </w:t>
      </w:r>
      <w:r w:rsidR="00FC0167" w:rsidRPr="00BF27F6">
        <w:rPr>
          <w:rFonts w:asciiTheme="minorBidi" w:hAnsiTheme="minorBidi" w:cstheme="minorBidi"/>
          <w:color w:val="000000" w:themeColor="text1"/>
        </w:rPr>
        <w:t>TRIR</w:t>
      </w:r>
      <w:r w:rsidRPr="00BF27F6">
        <w:rPr>
          <w:rFonts w:asciiTheme="minorBidi" w:hAnsiTheme="minorBidi" w:cstheme="minorBidi"/>
          <w:color w:val="000000" w:themeColor="text1"/>
        </w:rPr>
        <w:t xml:space="preserve"> </w:t>
      </w:r>
      <w:r w:rsidR="00FC0167" w:rsidRPr="00BF27F6">
        <w:rPr>
          <w:rFonts w:asciiTheme="minorBidi" w:hAnsiTheme="minorBidi" w:cstheme="minorBidi"/>
          <w:color w:val="000000" w:themeColor="text1"/>
        </w:rPr>
        <w:t>and DART</w:t>
      </w:r>
      <w:r w:rsidR="00FF5BA1" w:rsidRPr="00BF27F6">
        <w:rPr>
          <w:rFonts w:asciiTheme="minorBidi" w:hAnsiTheme="minorBidi" w:cstheme="minorBidi"/>
          <w:color w:val="000000" w:themeColor="text1"/>
        </w:rPr>
        <w:t xml:space="preserve">. Collecting this information </w:t>
      </w:r>
      <w:r w:rsidR="00FC0167" w:rsidRPr="00BF27F6">
        <w:rPr>
          <w:rFonts w:asciiTheme="minorBidi" w:hAnsiTheme="minorBidi" w:cstheme="minorBidi"/>
          <w:color w:val="000000" w:themeColor="text1"/>
        </w:rPr>
        <w:t>was</w:t>
      </w:r>
      <w:r w:rsidR="00FF5BA1" w:rsidRPr="00BF27F6">
        <w:rPr>
          <w:rFonts w:asciiTheme="minorBidi" w:hAnsiTheme="minorBidi" w:cstheme="minorBidi"/>
          <w:color w:val="000000" w:themeColor="text1"/>
        </w:rPr>
        <w:t xml:space="preserve"> important to understand the safety performance of the companies, and whether or not their implementation of leading indicators has affected their safety performance. </w:t>
      </w:r>
    </w:p>
    <w:p w14:paraId="71228610" w14:textId="589308EF" w:rsidR="00C62847" w:rsidRPr="00BF27F6" w:rsidRDefault="00E538CB" w:rsidP="002C0B67">
      <w:pPr>
        <w:pStyle w:val="ListParagraph"/>
        <w:numPr>
          <w:ilvl w:val="0"/>
          <w:numId w:val="15"/>
        </w:numPr>
        <w:spacing w:before="160"/>
        <w:ind w:left="426" w:hanging="426"/>
        <w:rPr>
          <w:rFonts w:asciiTheme="minorBidi" w:hAnsiTheme="minorBidi" w:cstheme="minorBidi"/>
          <w:color w:val="000000" w:themeColor="text1"/>
          <w:u w:val="single"/>
        </w:rPr>
      </w:pPr>
      <w:r w:rsidRPr="00BF27F6">
        <w:rPr>
          <w:rFonts w:asciiTheme="minorBidi" w:hAnsiTheme="minorBidi" w:cstheme="minorBidi"/>
          <w:color w:val="000000" w:themeColor="text1"/>
          <w:u w:val="single"/>
        </w:rPr>
        <w:t>Project Profile</w:t>
      </w:r>
    </w:p>
    <w:p w14:paraId="2CD1ABB3" w14:textId="63B6D7B4" w:rsidR="005F670B" w:rsidRPr="00BF27F6" w:rsidRDefault="00C62847" w:rsidP="00C37FC2">
      <w:pPr>
        <w:ind w:right="50"/>
        <w:jc w:val="both"/>
        <w:rPr>
          <w:rFonts w:asciiTheme="minorBidi" w:hAnsiTheme="minorBidi" w:cstheme="minorBidi"/>
          <w:color w:val="000000" w:themeColor="text1"/>
        </w:rPr>
      </w:pPr>
      <w:r w:rsidRPr="00BF27F6">
        <w:rPr>
          <w:rFonts w:asciiTheme="minorBidi" w:hAnsiTheme="minorBidi" w:cstheme="minorBidi"/>
          <w:color w:val="000000" w:themeColor="text1"/>
        </w:rPr>
        <w:t>Finally, th</w:t>
      </w:r>
      <w:r w:rsidR="00FC0167" w:rsidRPr="00BF27F6">
        <w:rPr>
          <w:rFonts w:asciiTheme="minorBidi" w:hAnsiTheme="minorBidi" w:cstheme="minorBidi"/>
          <w:color w:val="000000" w:themeColor="text1"/>
        </w:rPr>
        <w:t>e Project Profile section covered</w:t>
      </w:r>
      <w:r w:rsidRPr="00BF27F6">
        <w:rPr>
          <w:rFonts w:asciiTheme="minorBidi" w:hAnsiTheme="minorBidi" w:cstheme="minorBidi"/>
          <w:color w:val="000000" w:themeColor="text1"/>
        </w:rPr>
        <w:t xml:space="preserve"> the sector, delivery method, and contract type of the project. It also</w:t>
      </w:r>
      <w:r w:rsidR="00FC0167" w:rsidRPr="00BF27F6">
        <w:rPr>
          <w:rFonts w:asciiTheme="minorBidi" w:hAnsiTheme="minorBidi" w:cstheme="minorBidi"/>
          <w:color w:val="000000" w:themeColor="text1"/>
        </w:rPr>
        <w:t xml:space="preserve"> asked</w:t>
      </w:r>
      <w:r w:rsidRPr="00BF27F6">
        <w:rPr>
          <w:rFonts w:asciiTheme="minorBidi" w:hAnsiTheme="minorBidi" w:cstheme="minorBidi"/>
          <w:color w:val="000000" w:themeColor="text1"/>
        </w:rPr>
        <w:t xml:space="preserve"> for information such as the contract price, status </w:t>
      </w:r>
      <w:r w:rsidR="00263685" w:rsidRPr="00BF27F6">
        <w:rPr>
          <w:rFonts w:asciiTheme="minorBidi" w:hAnsiTheme="minorBidi" w:cstheme="minorBidi"/>
          <w:color w:val="000000" w:themeColor="text1"/>
        </w:rPr>
        <w:t xml:space="preserve">as it pertains </w:t>
      </w:r>
      <w:r w:rsidRPr="00BF27F6">
        <w:rPr>
          <w:rFonts w:asciiTheme="minorBidi" w:hAnsiTheme="minorBidi" w:cstheme="minorBidi"/>
          <w:color w:val="000000" w:themeColor="text1"/>
        </w:rPr>
        <w:t xml:space="preserve">to budget and schedule and number of workers. The external validity of the survey was ensured by seeking a sample of a variety of project types. </w:t>
      </w:r>
    </w:p>
    <w:p w14:paraId="2739CF0D" w14:textId="77777777" w:rsidR="00C62847" w:rsidRPr="00BF27F6" w:rsidRDefault="00C62847" w:rsidP="002C0B67">
      <w:pPr>
        <w:pStyle w:val="ListParagraph"/>
        <w:numPr>
          <w:ilvl w:val="0"/>
          <w:numId w:val="14"/>
        </w:numPr>
        <w:spacing w:before="160"/>
        <w:rPr>
          <w:rFonts w:asciiTheme="minorBidi" w:hAnsiTheme="minorBidi" w:cstheme="minorBidi"/>
          <w:color w:val="000000" w:themeColor="text1"/>
          <w:u w:val="single"/>
        </w:rPr>
      </w:pPr>
      <w:r w:rsidRPr="00BF27F6">
        <w:rPr>
          <w:rFonts w:asciiTheme="minorBidi" w:hAnsiTheme="minorBidi" w:cstheme="minorBidi"/>
          <w:color w:val="000000" w:themeColor="text1"/>
          <w:u w:val="single"/>
        </w:rPr>
        <w:t>Section 2: Safety Indicators</w:t>
      </w:r>
    </w:p>
    <w:p w14:paraId="024F1DFC" w14:textId="66EDEA61" w:rsidR="00E06CB1" w:rsidRPr="00BF27F6" w:rsidRDefault="00C62847" w:rsidP="002C0B67">
      <w:pPr>
        <w:autoSpaceDE w:val="0"/>
        <w:autoSpaceDN w:val="0"/>
        <w:adjustRightInd w:val="0"/>
        <w:ind w:right="50"/>
        <w:jc w:val="both"/>
        <w:rPr>
          <w:rFonts w:asciiTheme="minorBidi" w:hAnsiTheme="minorBidi" w:cstheme="minorBidi"/>
          <w:color w:val="000000" w:themeColor="text1"/>
        </w:rPr>
      </w:pPr>
      <w:r w:rsidRPr="00BF27F6">
        <w:rPr>
          <w:rFonts w:asciiTheme="minorBidi" w:hAnsiTheme="minorBidi" w:cstheme="minorBidi"/>
          <w:color w:val="000000" w:themeColor="text1"/>
        </w:rPr>
        <w:t xml:space="preserve">Section </w:t>
      </w:r>
      <w:r w:rsidR="00FC0167" w:rsidRPr="00BF27F6">
        <w:rPr>
          <w:rFonts w:asciiTheme="minorBidi" w:hAnsiTheme="minorBidi" w:cstheme="minorBidi"/>
          <w:color w:val="000000" w:themeColor="text1"/>
        </w:rPr>
        <w:t xml:space="preserve">2 </w:t>
      </w:r>
      <w:r w:rsidRPr="00BF27F6">
        <w:rPr>
          <w:rFonts w:asciiTheme="minorBidi" w:hAnsiTheme="minorBidi" w:cstheme="minorBidi"/>
          <w:color w:val="000000" w:themeColor="text1"/>
        </w:rPr>
        <w:t>of the questionnaire was developed in order to collect information on the potential leading indicators that are utilized in the respondents’ companies</w:t>
      </w:r>
      <w:r w:rsidR="00FF5BA1" w:rsidRPr="00BF27F6">
        <w:rPr>
          <w:rFonts w:asciiTheme="minorBidi" w:hAnsiTheme="minorBidi" w:cstheme="minorBidi"/>
          <w:color w:val="000000" w:themeColor="text1"/>
        </w:rPr>
        <w:t xml:space="preserve">. </w:t>
      </w:r>
      <w:r w:rsidRPr="00BF27F6">
        <w:rPr>
          <w:rFonts w:asciiTheme="minorBidi" w:hAnsiTheme="minorBidi" w:cstheme="minorBidi"/>
          <w:color w:val="000000" w:themeColor="text1"/>
        </w:rPr>
        <w:t>According to Dillman (2006) a well-designed questionnaire arranges questions of the same topic together, therefore the questions in this questionnaire were divided into 11 major categories: A, B, C, D, E, F, G, H, I, J, and K</w:t>
      </w:r>
      <w:r w:rsidR="002C0B67" w:rsidRPr="00BF27F6">
        <w:rPr>
          <w:rFonts w:asciiTheme="minorBidi" w:hAnsiTheme="minorBidi" w:cstheme="minorBidi"/>
          <w:color w:val="000000" w:themeColor="text1"/>
        </w:rPr>
        <w:t xml:space="preserve"> as</w:t>
      </w:r>
      <w:r w:rsidR="00263685" w:rsidRPr="00BF27F6">
        <w:rPr>
          <w:rFonts w:asciiTheme="minorBidi" w:hAnsiTheme="minorBidi" w:cstheme="minorBidi"/>
          <w:color w:val="000000" w:themeColor="text1"/>
        </w:rPr>
        <w:t xml:space="preserve"> described in Table</w:t>
      </w:r>
      <w:r w:rsidR="00F26DBD" w:rsidRPr="00BF27F6">
        <w:rPr>
          <w:rFonts w:asciiTheme="minorBidi" w:hAnsiTheme="minorBidi" w:cstheme="minorBidi"/>
          <w:color w:val="000000" w:themeColor="text1"/>
        </w:rPr>
        <w:t xml:space="preserve"> 3</w:t>
      </w:r>
      <w:r w:rsidR="00263685" w:rsidRPr="00BF27F6">
        <w:rPr>
          <w:rFonts w:asciiTheme="minorBidi" w:hAnsiTheme="minorBidi" w:cstheme="minorBidi"/>
          <w:color w:val="000000" w:themeColor="text1"/>
        </w:rPr>
        <w:t xml:space="preserve">. </w:t>
      </w:r>
      <w:r w:rsidRPr="00BF27F6">
        <w:rPr>
          <w:rFonts w:asciiTheme="minorBidi" w:hAnsiTheme="minorBidi" w:cstheme="minorBidi"/>
          <w:color w:val="000000" w:themeColor="text1"/>
        </w:rPr>
        <w:t xml:space="preserve"> </w:t>
      </w:r>
    </w:p>
    <w:p w14:paraId="54EFDF39" w14:textId="49786989" w:rsidR="00E06CB1" w:rsidRPr="00BF27F6" w:rsidRDefault="00E06CB1" w:rsidP="009E4BB6">
      <w:pPr>
        <w:autoSpaceDE w:val="0"/>
        <w:autoSpaceDN w:val="0"/>
        <w:adjustRightInd w:val="0"/>
        <w:ind w:right="50" w:firstLine="360"/>
        <w:jc w:val="both"/>
        <w:rPr>
          <w:rFonts w:asciiTheme="minorBidi" w:hAnsiTheme="minorBidi" w:cstheme="minorBidi"/>
          <w:color w:val="000000" w:themeColor="text1"/>
          <w:lang w:val="en-GB"/>
        </w:rPr>
      </w:pPr>
      <w:r w:rsidRPr="00BF27F6">
        <w:rPr>
          <w:rFonts w:asciiTheme="minorBidi" w:hAnsiTheme="minorBidi" w:cstheme="minorBidi"/>
          <w:color w:val="000000" w:themeColor="text1"/>
        </w:rPr>
        <w:lastRenderedPageBreak/>
        <w:t xml:space="preserve">The 11-factor classification was not only based on conceptual grouping, but was also guided by consensus and repetition of these categories as the most influential in the industry in over 20 related studies (covered in the summary to literature review section 2.5). These categories were also the results of Factor Analysis (FA) and Principal Component Analysis (PCA) in previous research. For instance, Categories A,C and G appeared significant in the FA results of </w:t>
      </w:r>
      <w:r w:rsidRPr="00BF27F6">
        <w:rPr>
          <w:rFonts w:asciiTheme="minorBidi" w:hAnsiTheme="minorBidi" w:cstheme="minorBidi"/>
          <w:color w:val="000000" w:themeColor="text1"/>
          <w:lang w:val="en-GB"/>
        </w:rPr>
        <w:t>Aksorn and Hadikusumo (2008). Categories D,E,F,I and J were major factors in Zohar (1980), Sawacha et al. (1999) and Findley et al. (2004). In addition, PCA in Guldenmund (2007), Salas,</w:t>
      </w:r>
      <w:r w:rsidRPr="00BF27F6">
        <w:rPr>
          <w:rFonts w:asciiTheme="minorBidi" w:hAnsiTheme="minorBidi" w:cstheme="minorBidi"/>
          <w:color w:val="000000" w:themeColor="text1"/>
        </w:rPr>
        <w:t xml:space="preserve"> and Hallowell (2016) </w:t>
      </w:r>
      <w:r w:rsidRPr="00BF27F6">
        <w:rPr>
          <w:rFonts w:asciiTheme="minorBidi" w:hAnsiTheme="minorBidi" w:cstheme="minorBidi"/>
          <w:color w:val="000000" w:themeColor="text1"/>
          <w:lang w:val="en-GB"/>
        </w:rPr>
        <w:t>verified very similar factors. Consequently, these factors were adopted in this study</w:t>
      </w:r>
      <w:r w:rsidRPr="00BF27F6">
        <w:rPr>
          <w:rFonts w:asciiTheme="minorBidi" w:hAnsiTheme="minorBidi" w:cstheme="minorBidi"/>
          <w:color w:val="000000" w:themeColor="text1"/>
        </w:rPr>
        <w:t xml:space="preserve"> and the selected grouping was checked with consistency and reliability testing as shown in the forthcoming sections of this paper. </w:t>
      </w:r>
    </w:p>
    <w:p w14:paraId="7853CF6C" w14:textId="77777777" w:rsidR="00E06CB1" w:rsidRPr="00BF27F6" w:rsidRDefault="00BF41A3" w:rsidP="009E4BB6">
      <w:pPr>
        <w:autoSpaceDE w:val="0"/>
        <w:autoSpaceDN w:val="0"/>
        <w:adjustRightInd w:val="0"/>
        <w:ind w:right="50" w:firstLine="426"/>
        <w:jc w:val="both"/>
        <w:rPr>
          <w:rFonts w:asciiTheme="minorBidi" w:hAnsiTheme="minorBidi" w:cstheme="minorBidi"/>
          <w:color w:val="000000" w:themeColor="text1"/>
        </w:rPr>
      </w:pPr>
      <w:r w:rsidRPr="00BF27F6">
        <w:rPr>
          <w:rFonts w:asciiTheme="minorBidi" w:hAnsiTheme="minorBidi" w:cstheme="minorBidi"/>
          <w:color w:val="000000" w:themeColor="text1"/>
        </w:rPr>
        <w:t>These</w:t>
      </w:r>
      <w:r w:rsidR="00263685" w:rsidRPr="00BF27F6">
        <w:rPr>
          <w:rFonts w:asciiTheme="minorBidi" w:hAnsiTheme="minorBidi" w:cstheme="minorBidi"/>
          <w:color w:val="000000" w:themeColor="text1"/>
        </w:rPr>
        <w:t xml:space="preserve"> categories</w:t>
      </w:r>
      <w:r w:rsidRPr="00BF27F6">
        <w:rPr>
          <w:rFonts w:asciiTheme="minorBidi" w:hAnsiTheme="minorBidi" w:cstheme="minorBidi"/>
          <w:color w:val="000000" w:themeColor="text1"/>
        </w:rPr>
        <w:t xml:space="preserve"> </w:t>
      </w:r>
      <w:r w:rsidR="00F26DBD" w:rsidRPr="00BF27F6">
        <w:rPr>
          <w:rFonts w:asciiTheme="minorBidi" w:hAnsiTheme="minorBidi" w:cstheme="minorBidi"/>
          <w:color w:val="000000" w:themeColor="text1"/>
        </w:rPr>
        <w:t>were</w:t>
      </w:r>
      <w:r w:rsidRPr="00BF27F6">
        <w:rPr>
          <w:rFonts w:asciiTheme="minorBidi" w:hAnsiTheme="minorBidi" w:cstheme="minorBidi"/>
          <w:color w:val="000000" w:themeColor="text1"/>
        </w:rPr>
        <w:t xml:space="preserve"> grouped to cover all 22 sub-categories concluded from the literature review </w:t>
      </w:r>
      <w:r w:rsidR="00263685" w:rsidRPr="00BF27F6">
        <w:rPr>
          <w:rFonts w:asciiTheme="minorBidi" w:hAnsiTheme="minorBidi" w:cstheme="minorBidi"/>
          <w:color w:val="000000" w:themeColor="text1"/>
        </w:rPr>
        <w:t xml:space="preserve">(summarized in </w:t>
      </w:r>
      <w:r w:rsidRPr="00BF27F6">
        <w:rPr>
          <w:rFonts w:asciiTheme="minorBidi" w:hAnsiTheme="minorBidi" w:cstheme="minorBidi"/>
          <w:color w:val="000000" w:themeColor="text1"/>
        </w:rPr>
        <w:t>Table 2</w:t>
      </w:r>
      <w:r w:rsidR="00263685" w:rsidRPr="00BF27F6">
        <w:rPr>
          <w:rFonts w:asciiTheme="minorBidi" w:hAnsiTheme="minorBidi" w:cstheme="minorBidi"/>
          <w:color w:val="000000" w:themeColor="text1"/>
        </w:rPr>
        <w:t>)</w:t>
      </w:r>
      <w:r w:rsidRPr="00BF27F6">
        <w:rPr>
          <w:rFonts w:asciiTheme="minorBidi" w:hAnsiTheme="minorBidi" w:cstheme="minorBidi"/>
          <w:color w:val="000000" w:themeColor="text1"/>
        </w:rPr>
        <w:t xml:space="preserve">. </w:t>
      </w:r>
      <w:r w:rsidR="00E06CB1" w:rsidRPr="00BF27F6">
        <w:rPr>
          <w:rFonts w:asciiTheme="minorBidi" w:hAnsiTheme="minorBidi" w:cstheme="minorBidi"/>
          <w:color w:val="000000" w:themeColor="text1"/>
        </w:rPr>
        <w:t>The questions of this section were mostly 5-point Likert scale questions (with options Strongly Agree’, ‘Somewhat Agree’, ‘Do not Know/No Opinion’, ‘Somewhat Disagree’ and ‘Strongly Disagree’), developed based on the most repeated indicators in the comprehensive literature review. The investigation identified 84 different leading indicators (31 passive and 53 active indicators), all of which have many of the required characteristics described in the literature for an effective indicator.</w:t>
      </w:r>
    </w:p>
    <w:p w14:paraId="01C57BB1" w14:textId="3724B894" w:rsidR="00F26DBD" w:rsidRPr="00BF27F6" w:rsidRDefault="00E06CB1" w:rsidP="009E4BB6">
      <w:pPr>
        <w:autoSpaceDE w:val="0"/>
        <w:autoSpaceDN w:val="0"/>
        <w:adjustRightInd w:val="0"/>
        <w:ind w:right="50" w:firstLine="426"/>
        <w:jc w:val="both"/>
        <w:rPr>
          <w:rFonts w:asciiTheme="minorBidi" w:hAnsiTheme="minorBidi" w:cstheme="minorBidi"/>
          <w:color w:val="000000" w:themeColor="text1"/>
        </w:rPr>
      </w:pPr>
      <w:r w:rsidRPr="00BF27F6">
        <w:rPr>
          <w:rFonts w:asciiTheme="minorBidi" w:hAnsiTheme="minorBidi" w:cstheme="minorBidi"/>
          <w:color w:val="000000" w:themeColor="text1"/>
        </w:rPr>
        <w:t>It is worth noting that r</w:t>
      </w:r>
      <w:r w:rsidR="00BF41A3" w:rsidRPr="00BF27F6">
        <w:rPr>
          <w:rFonts w:asciiTheme="minorBidi" w:hAnsiTheme="minorBidi" w:cstheme="minorBidi"/>
          <w:color w:val="000000" w:themeColor="text1"/>
        </w:rPr>
        <w:t xml:space="preserve">esearchers have debated </w:t>
      </w:r>
      <w:r w:rsidR="00F26DBD" w:rsidRPr="00BF27F6">
        <w:rPr>
          <w:rFonts w:asciiTheme="minorBidi" w:hAnsiTheme="minorBidi" w:cstheme="minorBidi"/>
          <w:color w:val="000000" w:themeColor="text1"/>
        </w:rPr>
        <w:t>whether</w:t>
      </w:r>
      <w:r w:rsidR="00BF41A3" w:rsidRPr="00BF27F6">
        <w:rPr>
          <w:rFonts w:asciiTheme="minorBidi" w:hAnsiTheme="minorBidi" w:cstheme="minorBidi"/>
          <w:color w:val="000000" w:themeColor="text1"/>
        </w:rPr>
        <w:t xml:space="preserve"> adding a ‘</w:t>
      </w:r>
      <w:r w:rsidR="00BB54D7" w:rsidRPr="00BF27F6">
        <w:rPr>
          <w:rFonts w:asciiTheme="minorBidi" w:hAnsiTheme="minorBidi" w:cstheme="minorBidi"/>
          <w:color w:val="000000" w:themeColor="text1"/>
        </w:rPr>
        <w:t>Do not</w:t>
      </w:r>
      <w:r w:rsidR="00BF41A3" w:rsidRPr="00BF27F6">
        <w:rPr>
          <w:rFonts w:asciiTheme="minorBidi" w:hAnsiTheme="minorBidi" w:cstheme="minorBidi"/>
          <w:color w:val="000000" w:themeColor="text1"/>
        </w:rPr>
        <w:t xml:space="preserve"> Know’ option serves better collection of data. For the purpose of this </w:t>
      </w:r>
      <w:r w:rsidR="00263685" w:rsidRPr="00BF27F6">
        <w:rPr>
          <w:rFonts w:asciiTheme="minorBidi" w:hAnsiTheme="minorBidi" w:cstheme="minorBidi"/>
          <w:color w:val="000000" w:themeColor="text1"/>
        </w:rPr>
        <w:t>research,</w:t>
      </w:r>
      <w:r w:rsidR="00BF41A3" w:rsidRPr="00BF27F6">
        <w:rPr>
          <w:rFonts w:asciiTheme="minorBidi" w:hAnsiTheme="minorBidi" w:cstheme="minorBidi"/>
          <w:color w:val="000000" w:themeColor="text1"/>
        </w:rPr>
        <w:t xml:space="preserve"> choosing to add this option comes from persuasion that </w:t>
      </w:r>
      <w:r w:rsidR="00BF41A3" w:rsidRPr="00BF27F6">
        <w:rPr>
          <w:rFonts w:asciiTheme="minorBidi" w:eastAsiaTheme="minorHAnsi" w:hAnsiTheme="minorBidi" w:cstheme="minorBidi"/>
          <w:color w:val="000000" w:themeColor="text1"/>
        </w:rPr>
        <w:t xml:space="preserve">adding such option encourages respondents without information to admit it (Schuman &amp; Presser, 1981). Moreover, </w:t>
      </w:r>
      <w:r w:rsidR="00FC0167" w:rsidRPr="00BF27F6">
        <w:rPr>
          <w:rFonts w:asciiTheme="minorBidi" w:eastAsiaTheme="minorHAnsi" w:hAnsiTheme="minorBidi" w:cstheme="minorBidi"/>
          <w:color w:val="000000" w:themeColor="text1"/>
        </w:rPr>
        <w:t xml:space="preserve">a </w:t>
      </w:r>
      <w:r w:rsidR="00FC0167" w:rsidRPr="00BF27F6">
        <w:rPr>
          <w:rFonts w:asciiTheme="minorBidi" w:hAnsiTheme="minorBidi" w:cstheme="minorBidi"/>
          <w:color w:val="000000" w:themeColor="text1"/>
        </w:rPr>
        <w:t>few sections had</w:t>
      </w:r>
      <w:r w:rsidR="00BF41A3" w:rsidRPr="00BF27F6">
        <w:rPr>
          <w:rFonts w:asciiTheme="minorBidi" w:hAnsiTheme="minorBidi" w:cstheme="minorBidi"/>
          <w:color w:val="000000" w:themeColor="text1"/>
        </w:rPr>
        <w:t xml:space="preserve"> follow-up questions asking for numbers and statistics. These are numeric open-ended questions (Trochim, 2000), which require</w:t>
      </w:r>
      <w:r w:rsidR="00FC0167" w:rsidRPr="00BF27F6">
        <w:rPr>
          <w:rFonts w:asciiTheme="minorBidi" w:hAnsiTheme="minorBidi" w:cstheme="minorBidi"/>
          <w:color w:val="000000" w:themeColor="text1"/>
        </w:rPr>
        <w:t>d</w:t>
      </w:r>
      <w:r w:rsidR="00BF41A3" w:rsidRPr="00BF27F6">
        <w:rPr>
          <w:rFonts w:asciiTheme="minorBidi" w:hAnsiTheme="minorBidi" w:cstheme="minorBidi"/>
          <w:color w:val="000000" w:themeColor="text1"/>
        </w:rPr>
        <w:t xml:space="preserve"> the respondent to provide an open numerical answer. Examples of these open-ended questions are found in</w:t>
      </w:r>
      <w:r w:rsidR="00FC0167" w:rsidRPr="00BF27F6">
        <w:rPr>
          <w:rFonts w:asciiTheme="minorBidi" w:hAnsiTheme="minorBidi" w:cstheme="minorBidi"/>
          <w:color w:val="000000" w:themeColor="text1"/>
        </w:rPr>
        <w:t xml:space="preserve"> questions A.2.3 or A.2.4 among</w:t>
      </w:r>
      <w:r w:rsidR="00BF41A3" w:rsidRPr="00BF27F6">
        <w:rPr>
          <w:rFonts w:asciiTheme="minorBidi" w:hAnsiTheme="minorBidi" w:cstheme="minorBidi"/>
          <w:color w:val="000000" w:themeColor="text1"/>
        </w:rPr>
        <w:t xml:space="preserve"> others. </w:t>
      </w:r>
    </w:p>
    <w:p w14:paraId="787E0574" w14:textId="77777777" w:rsidR="00C37FC2" w:rsidRPr="00BF27F6" w:rsidRDefault="00C37FC2" w:rsidP="009E4BB6">
      <w:pPr>
        <w:autoSpaceDE w:val="0"/>
        <w:autoSpaceDN w:val="0"/>
        <w:adjustRightInd w:val="0"/>
        <w:ind w:right="50" w:firstLine="426"/>
        <w:jc w:val="both"/>
        <w:rPr>
          <w:rFonts w:asciiTheme="minorBidi" w:hAnsiTheme="minorBidi" w:cstheme="minorBidi"/>
          <w:color w:val="000000" w:themeColor="text1"/>
        </w:rPr>
      </w:pPr>
    </w:p>
    <w:p w14:paraId="57DF624D" w14:textId="77777777" w:rsidR="00C37FC2" w:rsidRPr="00BF27F6" w:rsidRDefault="00C37FC2">
      <w:pPr>
        <w:spacing w:line="240" w:lineRule="auto"/>
        <w:rPr>
          <w:rFonts w:asciiTheme="minorBidi" w:hAnsiTheme="minorBidi" w:cstheme="minorBidi"/>
          <w:noProof/>
          <w:color w:val="000000" w:themeColor="text1"/>
          <w:sz w:val="20"/>
          <w:szCs w:val="20"/>
        </w:rPr>
      </w:pPr>
      <w:bookmarkStart w:id="45" w:name="_Toc475631664"/>
      <w:r w:rsidRPr="00BF27F6">
        <w:rPr>
          <w:rFonts w:asciiTheme="minorBidi" w:hAnsiTheme="minorBidi" w:cstheme="minorBidi"/>
        </w:rPr>
        <w:br w:type="page"/>
      </w:r>
    </w:p>
    <w:p w14:paraId="1FAEA286" w14:textId="15A43704" w:rsidR="00BF41A3" w:rsidRPr="00BF27F6" w:rsidRDefault="00BF41A3" w:rsidP="00B93859">
      <w:pPr>
        <w:pStyle w:val="Caption"/>
      </w:pPr>
      <w:r w:rsidRPr="00BF27F6">
        <w:lastRenderedPageBreak/>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3</w:t>
      </w:r>
      <w:r w:rsidR="006B5103" w:rsidRPr="00BF27F6">
        <w:fldChar w:fldCharType="end"/>
      </w:r>
      <w:r w:rsidR="003D7970" w:rsidRPr="00BF27F6">
        <w:t>:</w:t>
      </w:r>
      <w:r w:rsidRPr="00BF27F6">
        <w:t xml:space="preserve"> Description of Questionnaire's Section 2 Categories</w:t>
      </w:r>
      <w:bookmarkEnd w:id="45"/>
    </w:p>
    <w:tbl>
      <w:tblPr>
        <w:tblStyle w:val="LITablestyle"/>
        <w:tblW w:w="9067" w:type="dxa"/>
        <w:tblInd w:w="5" w:type="dxa"/>
        <w:tblLook w:val="04A0" w:firstRow="1" w:lastRow="0" w:firstColumn="1" w:lastColumn="0" w:noHBand="0" w:noVBand="1"/>
      </w:tblPr>
      <w:tblGrid>
        <w:gridCol w:w="1245"/>
        <w:gridCol w:w="4840"/>
        <w:gridCol w:w="2982"/>
      </w:tblGrid>
      <w:tr w:rsidR="009E4BB6" w:rsidRPr="00BF27F6" w14:paraId="4CBCF421" w14:textId="77777777" w:rsidTr="00C37FC2">
        <w:trPr>
          <w:cnfStyle w:val="100000000000" w:firstRow="1" w:lastRow="0" w:firstColumn="0" w:lastColumn="0" w:oddVBand="0" w:evenVBand="0" w:oddHBand="0" w:evenHBand="0" w:firstRowFirstColumn="0" w:firstRowLastColumn="0" w:lastRowFirstColumn="0" w:lastRowLastColumn="0"/>
          <w:trHeight w:val="170"/>
        </w:trPr>
        <w:tc>
          <w:tcPr>
            <w:tcW w:w="1245" w:type="dxa"/>
            <w:vAlign w:val="center"/>
          </w:tcPr>
          <w:p w14:paraId="5F9C77E4" w14:textId="77777777" w:rsidR="00BB45A5" w:rsidRPr="00BF27F6" w:rsidRDefault="00BB45A5" w:rsidP="009E4BB6">
            <w:pPr>
              <w:autoSpaceDE w:val="0"/>
              <w:autoSpaceDN w:val="0"/>
              <w:adjustRightInd w:val="0"/>
              <w:spacing w:line="240" w:lineRule="auto"/>
              <w:ind w:right="50"/>
              <w:rPr>
                <w:rFonts w:asciiTheme="minorBidi" w:hAnsiTheme="minorBidi"/>
                <w:b/>
                <w:color w:val="000000" w:themeColor="text1"/>
                <w:sz w:val="20"/>
                <w:szCs w:val="20"/>
              </w:rPr>
            </w:pPr>
            <w:r w:rsidRPr="00BF27F6">
              <w:rPr>
                <w:rFonts w:asciiTheme="minorBidi" w:hAnsiTheme="minorBidi"/>
                <w:b/>
                <w:color w:val="000000" w:themeColor="text1"/>
                <w:sz w:val="20"/>
                <w:szCs w:val="20"/>
              </w:rPr>
              <w:t>Category</w:t>
            </w:r>
          </w:p>
        </w:tc>
        <w:tc>
          <w:tcPr>
            <w:tcW w:w="4840" w:type="dxa"/>
            <w:vAlign w:val="center"/>
          </w:tcPr>
          <w:p w14:paraId="10B0522D" w14:textId="77777777" w:rsidR="00BB45A5" w:rsidRPr="00BF27F6" w:rsidRDefault="00BB45A5" w:rsidP="009E4BB6">
            <w:pPr>
              <w:autoSpaceDE w:val="0"/>
              <w:autoSpaceDN w:val="0"/>
              <w:adjustRightInd w:val="0"/>
              <w:spacing w:line="240" w:lineRule="auto"/>
              <w:ind w:right="50"/>
              <w:rPr>
                <w:rFonts w:asciiTheme="minorBidi" w:hAnsiTheme="minorBidi"/>
                <w:b/>
                <w:color w:val="000000" w:themeColor="text1"/>
                <w:sz w:val="20"/>
                <w:szCs w:val="20"/>
              </w:rPr>
            </w:pPr>
            <w:r w:rsidRPr="00BF27F6">
              <w:rPr>
                <w:rFonts w:asciiTheme="minorBidi" w:hAnsiTheme="minorBidi"/>
                <w:b/>
                <w:color w:val="000000" w:themeColor="text1"/>
                <w:sz w:val="20"/>
                <w:szCs w:val="20"/>
              </w:rPr>
              <w:t>Title</w:t>
            </w:r>
          </w:p>
        </w:tc>
        <w:tc>
          <w:tcPr>
            <w:tcW w:w="2982" w:type="dxa"/>
            <w:vAlign w:val="center"/>
          </w:tcPr>
          <w:p w14:paraId="574D54D9" w14:textId="77777777" w:rsidR="00BB45A5" w:rsidRPr="00BF27F6" w:rsidRDefault="00BB45A5" w:rsidP="009E4BB6">
            <w:pPr>
              <w:autoSpaceDE w:val="0"/>
              <w:autoSpaceDN w:val="0"/>
              <w:adjustRightInd w:val="0"/>
              <w:spacing w:line="240" w:lineRule="auto"/>
              <w:ind w:right="50"/>
              <w:rPr>
                <w:rFonts w:asciiTheme="minorBidi" w:hAnsiTheme="minorBidi"/>
                <w:b/>
                <w:color w:val="000000" w:themeColor="text1"/>
                <w:sz w:val="20"/>
                <w:szCs w:val="20"/>
              </w:rPr>
            </w:pPr>
            <w:r w:rsidRPr="00BF27F6">
              <w:rPr>
                <w:rFonts w:asciiTheme="minorBidi" w:hAnsiTheme="minorBidi"/>
                <w:b/>
                <w:color w:val="000000" w:themeColor="text1"/>
                <w:sz w:val="20"/>
                <w:szCs w:val="20"/>
              </w:rPr>
              <w:t>Sub-categories and Questions</w:t>
            </w:r>
          </w:p>
        </w:tc>
      </w:tr>
      <w:tr w:rsidR="009E4BB6" w:rsidRPr="00BF27F6" w14:paraId="40AB0371" w14:textId="77777777" w:rsidTr="00C37FC2">
        <w:trPr>
          <w:trHeight w:val="170"/>
        </w:trPr>
        <w:tc>
          <w:tcPr>
            <w:tcW w:w="1245" w:type="dxa"/>
            <w:tcBorders>
              <w:bottom w:val="single" w:sz="4" w:space="0" w:color="auto"/>
            </w:tcBorders>
            <w:vAlign w:val="center"/>
          </w:tcPr>
          <w:p w14:paraId="07EE7407" w14:textId="77777777" w:rsidR="00BB45A5" w:rsidRPr="00BF27F6" w:rsidRDefault="00BB45A5">
            <w:pPr>
              <w:autoSpaceDE w:val="0"/>
              <w:autoSpaceDN w:val="0"/>
              <w:adjustRightInd w:val="0"/>
              <w:spacing w:line="240" w:lineRule="auto"/>
              <w:ind w:right="50"/>
              <w:rPr>
                <w:rFonts w:asciiTheme="minorBidi" w:hAnsiTheme="minorBidi"/>
                <w:color w:val="000000" w:themeColor="text1"/>
                <w:sz w:val="20"/>
                <w:szCs w:val="20"/>
              </w:rPr>
            </w:pPr>
            <w:r w:rsidRPr="00BF27F6">
              <w:rPr>
                <w:rFonts w:asciiTheme="minorBidi" w:eastAsia="Arial" w:hAnsiTheme="minorBidi"/>
                <w:color w:val="000000" w:themeColor="text1"/>
                <w:sz w:val="20"/>
                <w:szCs w:val="20"/>
              </w:rPr>
              <w:t>A</w:t>
            </w:r>
          </w:p>
        </w:tc>
        <w:tc>
          <w:tcPr>
            <w:tcW w:w="4840" w:type="dxa"/>
            <w:tcBorders>
              <w:bottom w:val="single" w:sz="4" w:space="0" w:color="auto"/>
            </w:tcBorders>
            <w:vAlign w:val="center"/>
          </w:tcPr>
          <w:p w14:paraId="61E5E272" w14:textId="77777777" w:rsidR="00BB45A5" w:rsidRPr="00BF27F6" w:rsidRDefault="00BB45A5">
            <w:pPr>
              <w:autoSpaceDE w:val="0"/>
              <w:autoSpaceDN w:val="0"/>
              <w:adjustRightInd w:val="0"/>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Company’s Strategy for Safety Management</w:t>
            </w:r>
          </w:p>
        </w:tc>
        <w:tc>
          <w:tcPr>
            <w:tcW w:w="2982" w:type="dxa"/>
            <w:tcBorders>
              <w:bottom w:val="single" w:sz="4" w:space="0" w:color="auto"/>
            </w:tcBorders>
            <w:vAlign w:val="center"/>
          </w:tcPr>
          <w:p w14:paraId="4B2D0834" w14:textId="77777777" w:rsidR="00BB45A5" w:rsidRPr="00BF27F6" w:rsidRDefault="00BB45A5">
            <w:pPr>
              <w:autoSpaceDE w:val="0"/>
              <w:autoSpaceDN w:val="0"/>
              <w:adjustRightInd w:val="0"/>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 xml:space="preserve">2 sub-categories </w:t>
            </w:r>
          </w:p>
          <w:p w14:paraId="19A09619" w14:textId="77777777" w:rsidR="00BB45A5" w:rsidRPr="00BF27F6" w:rsidRDefault="00BB45A5">
            <w:pPr>
              <w:autoSpaceDE w:val="0"/>
              <w:autoSpaceDN w:val="0"/>
              <w:adjustRightInd w:val="0"/>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 xml:space="preserve">Total of 10 questions </w:t>
            </w:r>
          </w:p>
        </w:tc>
      </w:tr>
      <w:tr w:rsidR="009E4BB6" w:rsidRPr="00BF27F6" w14:paraId="4767F3B4" w14:textId="77777777" w:rsidTr="00C37FC2">
        <w:trPr>
          <w:trHeight w:val="170"/>
        </w:trPr>
        <w:tc>
          <w:tcPr>
            <w:tcW w:w="1245" w:type="dxa"/>
            <w:tcBorders>
              <w:top w:val="single" w:sz="4" w:space="0" w:color="auto"/>
              <w:bottom w:val="single" w:sz="4" w:space="0" w:color="auto"/>
            </w:tcBorders>
            <w:vAlign w:val="center"/>
          </w:tcPr>
          <w:p w14:paraId="7BAFCF07" w14:textId="77777777" w:rsidR="00BB45A5" w:rsidRPr="00BF27F6" w:rsidRDefault="00BB45A5">
            <w:pPr>
              <w:autoSpaceDE w:val="0"/>
              <w:autoSpaceDN w:val="0"/>
              <w:adjustRightInd w:val="0"/>
              <w:spacing w:line="240" w:lineRule="auto"/>
              <w:ind w:right="50"/>
              <w:rPr>
                <w:rFonts w:asciiTheme="minorBidi" w:hAnsiTheme="minorBidi"/>
                <w:color w:val="000000" w:themeColor="text1"/>
                <w:sz w:val="20"/>
                <w:szCs w:val="20"/>
              </w:rPr>
            </w:pPr>
            <w:r w:rsidRPr="00BF27F6">
              <w:rPr>
                <w:rFonts w:asciiTheme="minorBidi" w:eastAsia="Arial" w:hAnsiTheme="minorBidi"/>
                <w:color w:val="000000" w:themeColor="text1"/>
                <w:sz w:val="20"/>
                <w:szCs w:val="20"/>
              </w:rPr>
              <w:t>B</w:t>
            </w:r>
          </w:p>
        </w:tc>
        <w:tc>
          <w:tcPr>
            <w:tcW w:w="4840" w:type="dxa"/>
            <w:tcBorders>
              <w:top w:val="single" w:sz="4" w:space="0" w:color="auto"/>
              <w:bottom w:val="single" w:sz="4" w:space="0" w:color="auto"/>
            </w:tcBorders>
            <w:vAlign w:val="center"/>
          </w:tcPr>
          <w:p w14:paraId="22A63C9A" w14:textId="77777777" w:rsidR="00BB45A5" w:rsidRPr="00BF27F6" w:rsidRDefault="00BB45A5">
            <w:pPr>
              <w:autoSpaceDE w:val="0"/>
              <w:autoSpaceDN w:val="0"/>
              <w:adjustRightInd w:val="0"/>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Safety in Contract Documents and Stakeholders Responsibilities</w:t>
            </w:r>
          </w:p>
        </w:tc>
        <w:tc>
          <w:tcPr>
            <w:tcW w:w="2982" w:type="dxa"/>
            <w:tcBorders>
              <w:top w:val="single" w:sz="4" w:space="0" w:color="auto"/>
              <w:bottom w:val="single" w:sz="4" w:space="0" w:color="auto"/>
            </w:tcBorders>
            <w:vAlign w:val="center"/>
          </w:tcPr>
          <w:p w14:paraId="5E6F9990" w14:textId="77777777" w:rsidR="00BB45A5" w:rsidRPr="00BF27F6" w:rsidRDefault="00BB45A5">
            <w:pPr>
              <w:autoSpaceDE w:val="0"/>
              <w:autoSpaceDN w:val="0"/>
              <w:adjustRightInd w:val="0"/>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 xml:space="preserve">4 sub-categories </w:t>
            </w:r>
          </w:p>
          <w:p w14:paraId="7A631D4C" w14:textId="77777777" w:rsidR="00BB45A5" w:rsidRPr="00BF27F6" w:rsidRDefault="00BB45A5">
            <w:pPr>
              <w:autoSpaceDE w:val="0"/>
              <w:autoSpaceDN w:val="0"/>
              <w:adjustRightInd w:val="0"/>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 xml:space="preserve">Total of 18 questions </w:t>
            </w:r>
          </w:p>
        </w:tc>
      </w:tr>
      <w:tr w:rsidR="009E4BB6" w:rsidRPr="00BF27F6" w14:paraId="77C8B3A5" w14:textId="77777777" w:rsidTr="00C37FC2">
        <w:trPr>
          <w:trHeight w:val="170"/>
        </w:trPr>
        <w:tc>
          <w:tcPr>
            <w:tcW w:w="1245" w:type="dxa"/>
            <w:tcBorders>
              <w:top w:val="single" w:sz="4" w:space="0" w:color="auto"/>
              <w:bottom w:val="single" w:sz="4" w:space="0" w:color="auto"/>
            </w:tcBorders>
            <w:vAlign w:val="center"/>
          </w:tcPr>
          <w:p w14:paraId="79FD2D68" w14:textId="77777777" w:rsidR="00BB45A5" w:rsidRPr="00BF27F6" w:rsidRDefault="00BB45A5">
            <w:pPr>
              <w:autoSpaceDE w:val="0"/>
              <w:autoSpaceDN w:val="0"/>
              <w:adjustRightInd w:val="0"/>
              <w:spacing w:line="240" w:lineRule="auto"/>
              <w:ind w:right="50"/>
              <w:rPr>
                <w:rFonts w:asciiTheme="minorBidi" w:hAnsiTheme="minorBidi"/>
                <w:color w:val="000000" w:themeColor="text1"/>
                <w:sz w:val="20"/>
                <w:szCs w:val="20"/>
              </w:rPr>
            </w:pPr>
            <w:r w:rsidRPr="00BF27F6">
              <w:rPr>
                <w:rFonts w:asciiTheme="minorBidi" w:eastAsia="Arial" w:hAnsiTheme="minorBidi"/>
                <w:color w:val="000000" w:themeColor="text1"/>
                <w:sz w:val="20"/>
                <w:szCs w:val="20"/>
              </w:rPr>
              <w:t>C</w:t>
            </w:r>
          </w:p>
        </w:tc>
        <w:tc>
          <w:tcPr>
            <w:tcW w:w="4840" w:type="dxa"/>
            <w:tcBorders>
              <w:top w:val="single" w:sz="4" w:space="0" w:color="auto"/>
              <w:bottom w:val="single" w:sz="4" w:space="0" w:color="auto"/>
            </w:tcBorders>
            <w:vAlign w:val="center"/>
          </w:tcPr>
          <w:p w14:paraId="00C3FA01" w14:textId="77777777" w:rsidR="00BB45A5" w:rsidRPr="00BF27F6" w:rsidRDefault="00BB45A5">
            <w:pPr>
              <w:autoSpaceDE w:val="0"/>
              <w:autoSpaceDN w:val="0"/>
              <w:adjustRightInd w:val="0"/>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Management and Supervision Commitment</w:t>
            </w:r>
          </w:p>
        </w:tc>
        <w:tc>
          <w:tcPr>
            <w:tcW w:w="2982" w:type="dxa"/>
            <w:tcBorders>
              <w:top w:val="single" w:sz="4" w:space="0" w:color="auto"/>
              <w:bottom w:val="single" w:sz="4" w:space="0" w:color="auto"/>
            </w:tcBorders>
            <w:vAlign w:val="center"/>
          </w:tcPr>
          <w:p w14:paraId="795A985B" w14:textId="77777777" w:rsidR="00BB45A5" w:rsidRPr="00BF27F6" w:rsidRDefault="00BB45A5">
            <w:pPr>
              <w:autoSpaceDE w:val="0"/>
              <w:autoSpaceDN w:val="0"/>
              <w:adjustRightInd w:val="0"/>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 xml:space="preserve">No sub-categories </w:t>
            </w:r>
          </w:p>
          <w:p w14:paraId="2393CA68" w14:textId="77777777" w:rsidR="00BB45A5" w:rsidRPr="00BF27F6" w:rsidRDefault="00BB45A5">
            <w:pPr>
              <w:autoSpaceDE w:val="0"/>
              <w:autoSpaceDN w:val="0"/>
              <w:adjustRightInd w:val="0"/>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 xml:space="preserve">Total of 6 questions </w:t>
            </w:r>
          </w:p>
        </w:tc>
      </w:tr>
      <w:tr w:rsidR="009E4BB6" w:rsidRPr="00BF27F6" w14:paraId="7C18DF08" w14:textId="77777777" w:rsidTr="00C37FC2">
        <w:trPr>
          <w:trHeight w:val="170"/>
        </w:trPr>
        <w:tc>
          <w:tcPr>
            <w:tcW w:w="1245" w:type="dxa"/>
            <w:tcBorders>
              <w:top w:val="single" w:sz="4" w:space="0" w:color="auto"/>
              <w:bottom w:val="nil"/>
            </w:tcBorders>
            <w:vAlign w:val="center"/>
          </w:tcPr>
          <w:p w14:paraId="69A0C629" w14:textId="77777777" w:rsidR="00BB45A5" w:rsidRPr="00BF27F6" w:rsidRDefault="00BB45A5">
            <w:pPr>
              <w:autoSpaceDE w:val="0"/>
              <w:autoSpaceDN w:val="0"/>
              <w:adjustRightInd w:val="0"/>
              <w:spacing w:line="240" w:lineRule="auto"/>
              <w:ind w:right="50"/>
              <w:rPr>
                <w:rFonts w:asciiTheme="minorBidi" w:hAnsiTheme="minorBidi"/>
                <w:color w:val="000000" w:themeColor="text1"/>
                <w:sz w:val="20"/>
                <w:szCs w:val="20"/>
              </w:rPr>
            </w:pPr>
            <w:r w:rsidRPr="00BF27F6">
              <w:rPr>
                <w:rFonts w:asciiTheme="minorBidi" w:eastAsia="Arial" w:hAnsiTheme="minorBidi"/>
                <w:color w:val="000000" w:themeColor="text1"/>
                <w:sz w:val="20"/>
                <w:szCs w:val="20"/>
              </w:rPr>
              <w:t>D</w:t>
            </w:r>
          </w:p>
        </w:tc>
        <w:tc>
          <w:tcPr>
            <w:tcW w:w="4840" w:type="dxa"/>
            <w:tcBorders>
              <w:top w:val="single" w:sz="4" w:space="0" w:color="auto"/>
              <w:bottom w:val="nil"/>
            </w:tcBorders>
            <w:vAlign w:val="center"/>
          </w:tcPr>
          <w:p w14:paraId="57DF1199" w14:textId="77777777" w:rsidR="00BB45A5" w:rsidRPr="00BF27F6" w:rsidRDefault="00BB45A5">
            <w:pPr>
              <w:autoSpaceDE w:val="0"/>
              <w:autoSpaceDN w:val="0"/>
              <w:adjustRightInd w:val="0"/>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Safety Training and Orientation</w:t>
            </w:r>
          </w:p>
        </w:tc>
        <w:tc>
          <w:tcPr>
            <w:tcW w:w="2982" w:type="dxa"/>
            <w:tcBorders>
              <w:top w:val="single" w:sz="4" w:space="0" w:color="auto"/>
              <w:bottom w:val="nil"/>
            </w:tcBorders>
            <w:vAlign w:val="center"/>
          </w:tcPr>
          <w:p w14:paraId="23B2FA58" w14:textId="77777777" w:rsidR="00BB45A5" w:rsidRPr="00BF27F6" w:rsidRDefault="00BB45A5">
            <w:pPr>
              <w:autoSpaceDE w:val="0"/>
              <w:autoSpaceDN w:val="0"/>
              <w:adjustRightInd w:val="0"/>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 xml:space="preserve">No sub-categories </w:t>
            </w:r>
          </w:p>
          <w:p w14:paraId="243ABAB1" w14:textId="77777777" w:rsidR="00BB45A5" w:rsidRPr="00BF27F6" w:rsidRDefault="00BB45A5">
            <w:pPr>
              <w:autoSpaceDE w:val="0"/>
              <w:autoSpaceDN w:val="0"/>
              <w:adjustRightInd w:val="0"/>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Total of 6 questions</w:t>
            </w:r>
          </w:p>
        </w:tc>
      </w:tr>
      <w:tr w:rsidR="009E4BB6" w:rsidRPr="00BF27F6" w14:paraId="302E3B65" w14:textId="77777777" w:rsidTr="00C37FC2">
        <w:trPr>
          <w:trHeight w:val="170"/>
        </w:trPr>
        <w:tc>
          <w:tcPr>
            <w:tcW w:w="1245" w:type="dxa"/>
            <w:tcBorders>
              <w:top w:val="single" w:sz="4" w:space="0" w:color="auto"/>
              <w:bottom w:val="single" w:sz="4" w:space="0" w:color="auto"/>
            </w:tcBorders>
            <w:vAlign w:val="center"/>
          </w:tcPr>
          <w:p w14:paraId="613121BA" w14:textId="77777777" w:rsidR="00BB45A5" w:rsidRPr="00BF27F6" w:rsidRDefault="00BB45A5">
            <w:pPr>
              <w:autoSpaceDE w:val="0"/>
              <w:autoSpaceDN w:val="0"/>
              <w:adjustRightInd w:val="0"/>
              <w:spacing w:line="240" w:lineRule="auto"/>
              <w:ind w:right="50"/>
              <w:rPr>
                <w:rFonts w:asciiTheme="minorBidi" w:hAnsiTheme="minorBidi"/>
                <w:color w:val="000000" w:themeColor="text1"/>
                <w:sz w:val="20"/>
                <w:szCs w:val="20"/>
              </w:rPr>
            </w:pPr>
            <w:r w:rsidRPr="00BF27F6">
              <w:rPr>
                <w:rFonts w:asciiTheme="minorBidi" w:eastAsia="Arial" w:hAnsiTheme="minorBidi"/>
                <w:color w:val="000000" w:themeColor="text1"/>
                <w:sz w:val="20"/>
                <w:szCs w:val="20"/>
              </w:rPr>
              <w:t>E</w:t>
            </w:r>
          </w:p>
        </w:tc>
        <w:tc>
          <w:tcPr>
            <w:tcW w:w="4840" w:type="dxa"/>
            <w:tcBorders>
              <w:top w:val="single" w:sz="4" w:space="0" w:color="auto"/>
              <w:bottom w:val="single" w:sz="4" w:space="0" w:color="auto"/>
            </w:tcBorders>
            <w:vAlign w:val="center"/>
          </w:tcPr>
          <w:p w14:paraId="34E7C519" w14:textId="77777777" w:rsidR="00BB45A5" w:rsidRPr="00BF27F6" w:rsidRDefault="00BB45A5">
            <w:pPr>
              <w:autoSpaceDE w:val="0"/>
              <w:autoSpaceDN w:val="0"/>
              <w:adjustRightInd w:val="0"/>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Site Investigations</w:t>
            </w:r>
          </w:p>
        </w:tc>
        <w:tc>
          <w:tcPr>
            <w:tcW w:w="2982" w:type="dxa"/>
            <w:tcBorders>
              <w:top w:val="single" w:sz="4" w:space="0" w:color="auto"/>
              <w:bottom w:val="single" w:sz="4" w:space="0" w:color="auto"/>
            </w:tcBorders>
            <w:vAlign w:val="center"/>
          </w:tcPr>
          <w:p w14:paraId="3A811278" w14:textId="77777777" w:rsidR="00BB45A5" w:rsidRPr="00BF27F6" w:rsidRDefault="00BB45A5">
            <w:pPr>
              <w:autoSpaceDE w:val="0"/>
              <w:autoSpaceDN w:val="0"/>
              <w:adjustRightInd w:val="0"/>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 xml:space="preserve">5 sub-categories </w:t>
            </w:r>
          </w:p>
          <w:p w14:paraId="04AE5CE4" w14:textId="77777777" w:rsidR="00BB45A5" w:rsidRPr="00BF27F6" w:rsidRDefault="00BB45A5">
            <w:pPr>
              <w:autoSpaceDE w:val="0"/>
              <w:autoSpaceDN w:val="0"/>
              <w:adjustRightInd w:val="0"/>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 xml:space="preserve">Total of 21 questions </w:t>
            </w:r>
          </w:p>
        </w:tc>
      </w:tr>
      <w:tr w:rsidR="009E4BB6" w:rsidRPr="00BF27F6" w14:paraId="5ADAD89D" w14:textId="77777777" w:rsidTr="00C37FC2">
        <w:trPr>
          <w:trHeight w:val="170"/>
        </w:trPr>
        <w:tc>
          <w:tcPr>
            <w:tcW w:w="1245" w:type="dxa"/>
            <w:tcBorders>
              <w:top w:val="single" w:sz="4" w:space="0" w:color="auto"/>
              <w:bottom w:val="single" w:sz="4" w:space="0" w:color="auto"/>
            </w:tcBorders>
            <w:vAlign w:val="center"/>
          </w:tcPr>
          <w:p w14:paraId="78A95DBE" w14:textId="77777777" w:rsidR="00BB45A5" w:rsidRPr="00BF27F6" w:rsidRDefault="00BB45A5">
            <w:pPr>
              <w:autoSpaceDE w:val="0"/>
              <w:autoSpaceDN w:val="0"/>
              <w:adjustRightInd w:val="0"/>
              <w:spacing w:line="240" w:lineRule="auto"/>
              <w:ind w:right="50"/>
              <w:rPr>
                <w:rFonts w:asciiTheme="minorBidi" w:hAnsiTheme="minorBidi"/>
                <w:color w:val="000000" w:themeColor="text1"/>
                <w:sz w:val="20"/>
                <w:szCs w:val="20"/>
              </w:rPr>
            </w:pPr>
            <w:r w:rsidRPr="00BF27F6">
              <w:rPr>
                <w:rFonts w:asciiTheme="minorBidi" w:eastAsia="Arial" w:hAnsiTheme="minorBidi"/>
                <w:color w:val="000000" w:themeColor="text1"/>
                <w:sz w:val="20"/>
                <w:szCs w:val="20"/>
              </w:rPr>
              <w:t>F</w:t>
            </w:r>
          </w:p>
        </w:tc>
        <w:tc>
          <w:tcPr>
            <w:tcW w:w="4840" w:type="dxa"/>
            <w:tcBorders>
              <w:top w:val="single" w:sz="4" w:space="0" w:color="auto"/>
              <w:bottom w:val="single" w:sz="4" w:space="0" w:color="auto"/>
            </w:tcBorders>
            <w:vAlign w:val="center"/>
          </w:tcPr>
          <w:p w14:paraId="147E29E1" w14:textId="77777777" w:rsidR="00BB45A5" w:rsidRPr="00BF27F6" w:rsidRDefault="00BB45A5">
            <w:pPr>
              <w:autoSpaceDE w:val="0"/>
              <w:autoSpaceDN w:val="0"/>
              <w:adjustRightInd w:val="0"/>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Safety Meetings</w:t>
            </w:r>
          </w:p>
        </w:tc>
        <w:tc>
          <w:tcPr>
            <w:tcW w:w="2982" w:type="dxa"/>
            <w:tcBorders>
              <w:top w:val="single" w:sz="4" w:space="0" w:color="auto"/>
              <w:bottom w:val="single" w:sz="4" w:space="0" w:color="auto"/>
            </w:tcBorders>
            <w:vAlign w:val="center"/>
          </w:tcPr>
          <w:p w14:paraId="471946EC" w14:textId="77777777" w:rsidR="00BB45A5" w:rsidRPr="00BF27F6" w:rsidRDefault="00BB45A5">
            <w:pPr>
              <w:autoSpaceDE w:val="0"/>
              <w:autoSpaceDN w:val="0"/>
              <w:adjustRightInd w:val="0"/>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 xml:space="preserve">No sub-categories </w:t>
            </w:r>
          </w:p>
          <w:p w14:paraId="2FC2AFB1" w14:textId="77777777" w:rsidR="00BB45A5" w:rsidRPr="00BF27F6" w:rsidRDefault="00BB45A5">
            <w:pPr>
              <w:autoSpaceDE w:val="0"/>
              <w:autoSpaceDN w:val="0"/>
              <w:adjustRightInd w:val="0"/>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Total of 8 questions</w:t>
            </w:r>
          </w:p>
        </w:tc>
      </w:tr>
      <w:tr w:rsidR="009E4BB6" w:rsidRPr="00BF27F6" w14:paraId="0DB2B833" w14:textId="77777777" w:rsidTr="00C37FC2">
        <w:trPr>
          <w:trHeight w:val="170"/>
        </w:trPr>
        <w:tc>
          <w:tcPr>
            <w:tcW w:w="1245" w:type="dxa"/>
            <w:tcBorders>
              <w:top w:val="single" w:sz="4" w:space="0" w:color="auto"/>
              <w:bottom w:val="single" w:sz="4" w:space="0" w:color="auto"/>
            </w:tcBorders>
            <w:vAlign w:val="center"/>
          </w:tcPr>
          <w:p w14:paraId="18B4EB89" w14:textId="77777777" w:rsidR="00BB45A5" w:rsidRPr="00BF27F6" w:rsidRDefault="00BB45A5">
            <w:pPr>
              <w:autoSpaceDE w:val="0"/>
              <w:autoSpaceDN w:val="0"/>
              <w:adjustRightInd w:val="0"/>
              <w:spacing w:line="240" w:lineRule="auto"/>
              <w:ind w:right="50"/>
              <w:rPr>
                <w:rFonts w:asciiTheme="minorBidi" w:hAnsiTheme="minorBidi"/>
                <w:color w:val="000000" w:themeColor="text1"/>
                <w:sz w:val="20"/>
                <w:szCs w:val="20"/>
              </w:rPr>
            </w:pPr>
            <w:r w:rsidRPr="00BF27F6">
              <w:rPr>
                <w:rFonts w:asciiTheme="minorBidi" w:eastAsia="Arial" w:hAnsiTheme="minorBidi"/>
                <w:color w:val="000000" w:themeColor="text1"/>
                <w:sz w:val="20"/>
                <w:szCs w:val="20"/>
              </w:rPr>
              <w:t>G</w:t>
            </w:r>
          </w:p>
        </w:tc>
        <w:tc>
          <w:tcPr>
            <w:tcW w:w="4840" w:type="dxa"/>
            <w:tcBorders>
              <w:top w:val="single" w:sz="4" w:space="0" w:color="auto"/>
              <w:bottom w:val="single" w:sz="4" w:space="0" w:color="auto"/>
            </w:tcBorders>
            <w:vAlign w:val="center"/>
          </w:tcPr>
          <w:p w14:paraId="6FBC9AD8" w14:textId="77777777" w:rsidR="00BB45A5" w:rsidRPr="00BF27F6" w:rsidRDefault="00BB45A5">
            <w:pPr>
              <w:autoSpaceDE w:val="0"/>
              <w:autoSpaceDN w:val="0"/>
              <w:adjustRightInd w:val="0"/>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Workers' Authorities</w:t>
            </w:r>
          </w:p>
        </w:tc>
        <w:tc>
          <w:tcPr>
            <w:tcW w:w="2982" w:type="dxa"/>
            <w:tcBorders>
              <w:top w:val="single" w:sz="4" w:space="0" w:color="auto"/>
              <w:bottom w:val="single" w:sz="4" w:space="0" w:color="auto"/>
            </w:tcBorders>
            <w:vAlign w:val="center"/>
          </w:tcPr>
          <w:p w14:paraId="318D3386" w14:textId="77777777" w:rsidR="00BB45A5" w:rsidRPr="00BF27F6" w:rsidRDefault="00BB45A5">
            <w:pPr>
              <w:autoSpaceDE w:val="0"/>
              <w:autoSpaceDN w:val="0"/>
              <w:adjustRightInd w:val="0"/>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 xml:space="preserve">2 sub-categories </w:t>
            </w:r>
          </w:p>
          <w:p w14:paraId="10FE7A9E" w14:textId="77777777" w:rsidR="00BB45A5" w:rsidRPr="00BF27F6" w:rsidRDefault="00BB45A5">
            <w:pPr>
              <w:autoSpaceDE w:val="0"/>
              <w:autoSpaceDN w:val="0"/>
              <w:adjustRightInd w:val="0"/>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 xml:space="preserve">Total of 6 questions </w:t>
            </w:r>
          </w:p>
        </w:tc>
      </w:tr>
      <w:tr w:rsidR="009E4BB6" w:rsidRPr="00BF27F6" w14:paraId="4FC77C9B" w14:textId="77777777" w:rsidTr="00C37FC2">
        <w:trPr>
          <w:trHeight w:val="170"/>
        </w:trPr>
        <w:tc>
          <w:tcPr>
            <w:tcW w:w="1245" w:type="dxa"/>
            <w:tcBorders>
              <w:top w:val="single" w:sz="4" w:space="0" w:color="auto"/>
              <w:bottom w:val="single" w:sz="4" w:space="0" w:color="auto"/>
            </w:tcBorders>
            <w:vAlign w:val="center"/>
          </w:tcPr>
          <w:p w14:paraId="1C5123DE" w14:textId="77777777" w:rsidR="00BB45A5" w:rsidRPr="00BF27F6" w:rsidRDefault="00BB45A5">
            <w:pPr>
              <w:autoSpaceDE w:val="0"/>
              <w:autoSpaceDN w:val="0"/>
              <w:adjustRightInd w:val="0"/>
              <w:spacing w:line="240" w:lineRule="auto"/>
              <w:ind w:right="50"/>
              <w:rPr>
                <w:rFonts w:asciiTheme="minorBidi" w:hAnsiTheme="minorBidi"/>
                <w:color w:val="000000" w:themeColor="text1"/>
                <w:sz w:val="20"/>
                <w:szCs w:val="20"/>
              </w:rPr>
            </w:pPr>
            <w:r w:rsidRPr="00BF27F6">
              <w:rPr>
                <w:rFonts w:asciiTheme="minorBidi" w:eastAsia="Arial" w:hAnsiTheme="minorBidi"/>
                <w:color w:val="000000" w:themeColor="text1"/>
                <w:sz w:val="20"/>
                <w:szCs w:val="20"/>
              </w:rPr>
              <w:t>H</w:t>
            </w:r>
          </w:p>
        </w:tc>
        <w:tc>
          <w:tcPr>
            <w:tcW w:w="4840" w:type="dxa"/>
            <w:tcBorders>
              <w:top w:val="single" w:sz="4" w:space="0" w:color="auto"/>
              <w:bottom w:val="single" w:sz="4" w:space="0" w:color="auto"/>
            </w:tcBorders>
            <w:vAlign w:val="center"/>
          </w:tcPr>
          <w:p w14:paraId="6FD9BCFC" w14:textId="77777777" w:rsidR="00BB45A5" w:rsidRPr="00BF27F6" w:rsidRDefault="00BB45A5">
            <w:pPr>
              <w:autoSpaceDE w:val="0"/>
              <w:autoSpaceDN w:val="0"/>
              <w:adjustRightInd w:val="0"/>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Substance Abuse Program</w:t>
            </w:r>
          </w:p>
        </w:tc>
        <w:tc>
          <w:tcPr>
            <w:tcW w:w="2982" w:type="dxa"/>
            <w:tcBorders>
              <w:top w:val="single" w:sz="4" w:space="0" w:color="auto"/>
              <w:bottom w:val="single" w:sz="4" w:space="0" w:color="auto"/>
            </w:tcBorders>
            <w:vAlign w:val="center"/>
          </w:tcPr>
          <w:p w14:paraId="0F33F860" w14:textId="77777777" w:rsidR="00BB45A5" w:rsidRPr="00BF27F6" w:rsidRDefault="00BB45A5">
            <w:pPr>
              <w:autoSpaceDE w:val="0"/>
              <w:autoSpaceDN w:val="0"/>
              <w:adjustRightInd w:val="0"/>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 xml:space="preserve">No sub-categories </w:t>
            </w:r>
          </w:p>
          <w:p w14:paraId="57CC32D8" w14:textId="77777777" w:rsidR="00BB45A5" w:rsidRPr="00BF27F6" w:rsidRDefault="00BB45A5">
            <w:pPr>
              <w:autoSpaceDE w:val="0"/>
              <w:autoSpaceDN w:val="0"/>
              <w:adjustRightInd w:val="0"/>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Total of 3 questions</w:t>
            </w:r>
          </w:p>
        </w:tc>
      </w:tr>
      <w:tr w:rsidR="009E4BB6" w:rsidRPr="00BF27F6" w14:paraId="4A0BB84D" w14:textId="77777777" w:rsidTr="00C37FC2">
        <w:trPr>
          <w:trHeight w:val="170"/>
        </w:trPr>
        <w:tc>
          <w:tcPr>
            <w:tcW w:w="1245" w:type="dxa"/>
            <w:tcBorders>
              <w:top w:val="single" w:sz="4" w:space="0" w:color="auto"/>
              <w:bottom w:val="single" w:sz="4" w:space="0" w:color="auto"/>
            </w:tcBorders>
            <w:vAlign w:val="center"/>
          </w:tcPr>
          <w:p w14:paraId="330434FB" w14:textId="77777777" w:rsidR="00BB45A5" w:rsidRPr="00BF27F6" w:rsidRDefault="00BB45A5">
            <w:pPr>
              <w:autoSpaceDE w:val="0"/>
              <w:autoSpaceDN w:val="0"/>
              <w:adjustRightInd w:val="0"/>
              <w:spacing w:line="240" w:lineRule="auto"/>
              <w:ind w:right="50"/>
              <w:rPr>
                <w:rFonts w:asciiTheme="minorBidi" w:hAnsiTheme="minorBidi"/>
                <w:color w:val="000000" w:themeColor="text1"/>
                <w:sz w:val="20"/>
                <w:szCs w:val="20"/>
              </w:rPr>
            </w:pPr>
            <w:r w:rsidRPr="00BF27F6">
              <w:rPr>
                <w:rFonts w:asciiTheme="minorBidi" w:eastAsia="Arial" w:hAnsiTheme="minorBidi"/>
                <w:color w:val="000000" w:themeColor="text1"/>
                <w:sz w:val="20"/>
                <w:szCs w:val="20"/>
              </w:rPr>
              <w:t>I</w:t>
            </w:r>
          </w:p>
        </w:tc>
        <w:tc>
          <w:tcPr>
            <w:tcW w:w="4840" w:type="dxa"/>
            <w:tcBorders>
              <w:top w:val="single" w:sz="4" w:space="0" w:color="auto"/>
              <w:bottom w:val="single" w:sz="4" w:space="0" w:color="auto"/>
            </w:tcBorders>
            <w:vAlign w:val="center"/>
          </w:tcPr>
          <w:p w14:paraId="43713F86" w14:textId="77777777" w:rsidR="00BB45A5" w:rsidRPr="00BF27F6" w:rsidRDefault="00BB45A5">
            <w:pPr>
              <w:autoSpaceDE w:val="0"/>
              <w:autoSpaceDN w:val="0"/>
              <w:adjustRightInd w:val="0"/>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Housekeeping</w:t>
            </w:r>
          </w:p>
        </w:tc>
        <w:tc>
          <w:tcPr>
            <w:tcW w:w="2982" w:type="dxa"/>
            <w:tcBorders>
              <w:top w:val="single" w:sz="4" w:space="0" w:color="auto"/>
              <w:bottom w:val="single" w:sz="4" w:space="0" w:color="auto"/>
            </w:tcBorders>
            <w:vAlign w:val="center"/>
          </w:tcPr>
          <w:p w14:paraId="6A9ED650" w14:textId="77777777" w:rsidR="00BB45A5" w:rsidRPr="00BF27F6" w:rsidRDefault="00BB45A5">
            <w:pPr>
              <w:autoSpaceDE w:val="0"/>
              <w:autoSpaceDN w:val="0"/>
              <w:adjustRightInd w:val="0"/>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 xml:space="preserve">No sub-categories </w:t>
            </w:r>
          </w:p>
          <w:p w14:paraId="6A90A4B6" w14:textId="77777777" w:rsidR="00BB45A5" w:rsidRPr="00BF27F6" w:rsidRDefault="00BB45A5">
            <w:pPr>
              <w:autoSpaceDE w:val="0"/>
              <w:autoSpaceDN w:val="0"/>
              <w:adjustRightInd w:val="0"/>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Total of 4 questions</w:t>
            </w:r>
          </w:p>
        </w:tc>
      </w:tr>
      <w:tr w:rsidR="009E4BB6" w:rsidRPr="00BF27F6" w14:paraId="6F0AA378" w14:textId="77777777" w:rsidTr="00C37FC2">
        <w:trPr>
          <w:trHeight w:val="170"/>
        </w:trPr>
        <w:tc>
          <w:tcPr>
            <w:tcW w:w="1245" w:type="dxa"/>
            <w:tcBorders>
              <w:top w:val="single" w:sz="4" w:space="0" w:color="auto"/>
              <w:bottom w:val="single" w:sz="4" w:space="0" w:color="auto"/>
            </w:tcBorders>
            <w:vAlign w:val="center"/>
          </w:tcPr>
          <w:p w14:paraId="3EAA482D" w14:textId="77777777" w:rsidR="00BB45A5" w:rsidRPr="00BF27F6" w:rsidRDefault="00BB45A5">
            <w:pPr>
              <w:autoSpaceDE w:val="0"/>
              <w:autoSpaceDN w:val="0"/>
              <w:adjustRightInd w:val="0"/>
              <w:spacing w:line="240" w:lineRule="auto"/>
              <w:ind w:right="50"/>
              <w:rPr>
                <w:rFonts w:asciiTheme="minorBidi" w:hAnsiTheme="minorBidi"/>
                <w:color w:val="000000" w:themeColor="text1"/>
                <w:sz w:val="20"/>
                <w:szCs w:val="20"/>
              </w:rPr>
            </w:pPr>
            <w:r w:rsidRPr="00BF27F6">
              <w:rPr>
                <w:rFonts w:asciiTheme="minorBidi" w:eastAsia="Arial" w:hAnsiTheme="minorBidi"/>
                <w:color w:val="000000" w:themeColor="text1"/>
                <w:sz w:val="20"/>
                <w:szCs w:val="20"/>
              </w:rPr>
              <w:t>J</w:t>
            </w:r>
          </w:p>
        </w:tc>
        <w:tc>
          <w:tcPr>
            <w:tcW w:w="4840" w:type="dxa"/>
            <w:tcBorders>
              <w:top w:val="single" w:sz="4" w:space="0" w:color="auto"/>
              <w:bottom w:val="single" w:sz="4" w:space="0" w:color="auto"/>
            </w:tcBorders>
            <w:vAlign w:val="center"/>
          </w:tcPr>
          <w:p w14:paraId="259FB6E6" w14:textId="77777777" w:rsidR="00BB45A5" w:rsidRPr="00BF27F6" w:rsidRDefault="00BB45A5">
            <w:pPr>
              <w:autoSpaceDE w:val="0"/>
              <w:autoSpaceDN w:val="0"/>
              <w:adjustRightInd w:val="0"/>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Personal Protective Equipment (PPE)</w:t>
            </w:r>
          </w:p>
        </w:tc>
        <w:tc>
          <w:tcPr>
            <w:tcW w:w="2982" w:type="dxa"/>
            <w:tcBorders>
              <w:top w:val="single" w:sz="4" w:space="0" w:color="auto"/>
              <w:bottom w:val="single" w:sz="4" w:space="0" w:color="auto"/>
            </w:tcBorders>
            <w:vAlign w:val="center"/>
          </w:tcPr>
          <w:p w14:paraId="7B385324" w14:textId="77777777" w:rsidR="00BB45A5" w:rsidRPr="00BF27F6" w:rsidRDefault="00BB45A5">
            <w:pPr>
              <w:autoSpaceDE w:val="0"/>
              <w:autoSpaceDN w:val="0"/>
              <w:adjustRightInd w:val="0"/>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 xml:space="preserve">No sub-categories </w:t>
            </w:r>
          </w:p>
          <w:p w14:paraId="3ADA981F" w14:textId="77777777" w:rsidR="00BB45A5" w:rsidRPr="00BF27F6" w:rsidRDefault="00BB45A5">
            <w:pPr>
              <w:autoSpaceDE w:val="0"/>
              <w:autoSpaceDN w:val="0"/>
              <w:adjustRightInd w:val="0"/>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Total of 2 questions</w:t>
            </w:r>
          </w:p>
        </w:tc>
      </w:tr>
      <w:tr w:rsidR="009E4BB6" w:rsidRPr="00BF27F6" w14:paraId="7DC21696" w14:textId="77777777" w:rsidTr="00C37FC2">
        <w:trPr>
          <w:trHeight w:val="170"/>
        </w:trPr>
        <w:tc>
          <w:tcPr>
            <w:tcW w:w="1245" w:type="dxa"/>
            <w:tcBorders>
              <w:top w:val="single" w:sz="4" w:space="0" w:color="auto"/>
            </w:tcBorders>
            <w:vAlign w:val="center"/>
          </w:tcPr>
          <w:p w14:paraId="062E1401" w14:textId="77777777" w:rsidR="00BB45A5" w:rsidRPr="00BF27F6" w:rsidRDefault="00BB45A5">
            <w:pPr>
              <w:autoSpaceDE w:val="0"/>
              <w:autoSpaceDN w:val="0"/>
              <w:adjustRightInd w:val="0"/>
              <w:spacing w:line="240" w:lineRule="auto"/>
              <w:ind w:right="50"/>
              <w:rPr>
                <w:rFonts w:asciiTheme="minorBidi" w:hAnsiTheme="minorBidi"/>
                <w:color w:val="000000" w:themeColor="text1"/>
                <w:sz w:val="20"/>
                <w:szCs w:val="20"/>
              </w:rPr>
            </w:pPr>
            <w:r w:rsidRPr="00BF27F6">
              <w:rPr>
                <w:rFonts w:asciiTheme="minorBidi" w:eastAsia="Arial" w:hAnsiTheme="minorBidi"/>
                <w:color w:val="000000" w:themeColor="text1"/>
                <w:sz w:val="20"/>
                <w:szCs w:val="20"/>
              </w:rPr>
              <w:t>K</w:t>
            </w:r>
          </w:p>
        </w:tc>
        <w:tc>
          <w:tcPr>
            <w:tcW w:w="4840" w:type="dxa"/>
            <w:tcBorders>
              <w:top w:val="single" w:sz="4" w:space="0" w:color="auto"/>
            </w:tcBorders>
            <w:vAlign w:val="center"/>
          </w:tcPr>
          <w:p w14:paraId="30C222EF" w14:textId="77777777" w:rsidR="00BB45A5" w:rsidRPr="00BF27F6" w:rsidRDefault="00BB45A5">
            <w:pPr>
              <w:autoSpaceDE w:val="0"/>
              <w:autoSpaceDN w:val="0"/>
              <w:adjustRightInd w:val="0"/>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Record Keeping</w:t>
            </w:r>
          </w:p>
        </w:tc>
        <w:tc>
          <w:tcPr>
            <w:tcW w:w="2982" w:type="dxa"/>
            <w:tcBorders>
              <w:top w:val="single" w:sz="4" w:space="0" w:color="auto"/>
            </w:tcBorders>
            <w:vAlign w:val="center"/>
          </w:tcPr>
          <w:p w14:paraId="22C309FC" w14:textId="77777777" w:rsidR="00BB45A5" w:rsidRPr="00BF27F6" w:rsidRDefault="00BB45A5">
            <w:pPr>
              <w:autoSpaceDE w:val="0"/>
              <w:autoSpaceDN w:val="0"/>
              <w:adjustRightInd w:val="0"/>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 xml:space="preserve">No sub-categories </w:t>
            </w:r>
          </w:p>
          <w:p w14:paraId="2F62D640" w14:textId="77777777" w:rsidR="00BB45A5" w:rsidRPr="00BF27F6" w:rsidRDefault="00BB45A5">
            <w:pPr>
              <w:autoSpaceDE w:val="0"/>
              <w:autoSpaceDN w:val="0"/>
              <w:adjustRightInd w:val="0"/>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Total of 2 questions</w:t>
            </w:r>
          </w:p>
        </w:tc>
      </w:tr>
    </w:tbl>
    <w:p w14:paraId="1DA25642" w14:textId="6CEE1A37" w:rsidR="00C37FC2" w:rsidRPr="00BF27F6" w:rsidRDefault="00C62847" w:rsidP="00C37FC2">
      <w:pPr>
        <w:autoSpaceDE w:val="0"/>
        <w:autoSpaceDN w:val="0"/>
        <w:adjustRightInd w:val="0"/>
        <w:spacing w:before="240"/>
        <w:ind w:right="50" w:firstLine="567"/>
        <w:jc w:val="both"/>
        <w:rPr>
          <w:rFonts w:asciiTheme="minorBidi" w:hAnsiTheme="minorBidi" w:cstheme="minorBidi"/>
          <w:color w:val="000000" w:themeColor="text1"/>
        </w:rPr>
      </w:pPr>
      <w:r w:rsidRPr="00BF27F6">
        <w:rPr>
          <w:rFonts w:asciiTheme="minorBidi" w:hAnsiTheme="minorBidi" w:cstheme="minorBidi"/>
          <w:color w:val="000000" w:themeColor="text1"/>
        </w:rPr>
        <w:t>The questionnaire aims to identify both passive and active leading indicators. The questions built from the literature review cover</w:t>
      </w:r>
      <w:r w:rsidR="00FC0167" w:rsidRPr="00BF27F6">
        <w:rPr>
          <w:rFonts w:asciiTheme="minorBidi" w:hAnsiTheme="minorBidi" w:cstheme="minorBidi"/>
          <w:color w:val="000000" w:themeColor="text1"/>
        </w:rPr>
        <w:t>ed</w:t>
      </w:r>
      <w:r w:rsidRPr="00BF27F6">
        <w:rPr>
          <w:rFonts w:asciiTheme="minorBidi" w:hAnsiTheme="minorBidi" w:cstheme="minorBidi"/>
          <w:color w:val="000000" w:themeColor="text1"/>
        </w:rPr>
        <w:t xml:space="preserve"> 31 passive leading indicators and 53 active leading indicators. The questions </w:t>
      </w:r>
      <w:r w:rsidR="00FC0167" w:rsidRPr="00BF27F6">
        <w:rPr>
          <w:rFonts w:asciiTheme="minorBidi" w:hAnsiTheme="minorBidi" w:cstheme="minorBidi"/>
          <w:color w:val="000000" w:themeColor="text1"/>
        </w:rPr>
        <w:t>relate to</w:t>
      </w:r>
      <w:r w:rsidRPr="00BF27F6">
        <w:rPr>
          <w:rFonts w:asciiTheme="minorBidi" w:hAnsiTheme="minorBidi" w:cstheme="minorBidi"/>
          <w:color w:val="000000" w:themeColor="text1"/>
        </w:rPr>
        <w:t xml:space="preserve"> passive or active</w:t>
      </w:r>
      <w:r w:rsidR="00FC0167" w:rsidRPr="00BF27F6">
        <w:rPr>
          <w:rFonts w:asciiTheme="minorBidi" w:hAnsiTheme="minorBidi" w:cstheme="minorBidi"/>
          <w:color w:val="000000" w:themeColor="text1"/>
        </w:rPr>
        <w:t xml:space="preserve"> indicators</w:t>
      </w:r>
      <w:r w:rsidR="00CE3015" w:rsidRPr="00BF27F6">
        <w:rPr>
          <w:rFonts w:asciiTheme="minorBidi" w:hAnsiTheme="minorBidi" w:cstheme="minorBidi"/>
          <w:color w:val="000000" w:themeColor="text1"/>
        </w:rPr>
        <w:t xml:space="preserve"> as shown in Table 4</w:t>
      </w:r>
      <w:r w:rsidR="00263685" w:rsidRPr="00BF27F6">
        <w:rPr>
          <w:rFonts w:asciiTheme="minorBidi" w:hAnsiTheme="minorBidi" w:cstheme="minorBidi"/>
          <w:color w:val="000000" w:themeColor="text1"/>
        </w:rPr>
        <w:t>.</w:t>
      </w:r>
      <w:bookmarkStart w:id="46" w:name="_Toc475631665"/>
    </w:p>
    <w:p w14:paraId="218AD61E" w14:textId="2FCB199D" w:rsidR="00CE3015" w:rsidRPr="00BF27F6" w:rsidRDefault="00CE3015" w:rsidP="00B93859">
      <w:pPr>
        <w:pStyle w:val="Caption"/>
      </w:pPr>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4</w:t>
      </w:r>
      <w:r w:rsidR="006B5103" w:rsidRPr="00BF27F6">
        <w:fldChar w:fldCharType="end"/>
      </w:r>
      <w:r w:rsidR="003D7970" w:rsidRPr="00BF27F6">
        <w:t>:</w:t>
      </w:r>
      <w:r w:rsidRPr="00BF27F6">
        <w:t xml:space="preserve"> Questions </w:t>
      </w:r>
      <w:r w:rsidR="00157D36" w:rsidRPr="00BF27F6">
        <w:t>Related to</w:t>
      </w:r>
      <w:r w:rsidRPr="00BF27F6">
        <w:t xml:space="preserve"> Active and Passive Leading Indicators</w:t>
      </w:r>
      <w:bookmarkEnd w:id="46"/>
    </w:p>
    <w:tbl>
      <w:tblPr>
        <w:tblStyle w:val="TableGrid"/>
        <w:tblW w:w="913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8"/>
        <w:gridCol w:w="3694"/>
        <w:gridCol w:w="3162"/>
      </w:tblGrid>
      <w:tr w:rsidR="00BB45A5" w:rsidRPr="00BF27F6" w14:paraId="0FBA3F0C" w14:textId="77777777" w:rsidTr="00C37FC2">
        <w:trPr>
          <w:jc w:val="center"/>
        </w:trPr>
        <w:tc>
          <w:tcPr>
            <w:tcW w:w="2278" w:type="dxa"/>
            <w:tcBorders>
              <w:top w:val="single" w:sz="4" w:space="0" w:color="auto"/>
              <w:bottom w:val="single" w:sz="4" w:space="0" w:color="auto"/>
            </w:tcBorders>
          </w:tcPr>
          <w:p w14:paraId="47C137BC" w14:textId="77777777" w:rsidR="00BB45A5" w:rsidRPr="00BF27F6" w:rsidRDefault="00BB45A5" w:rsidP="00812192">
            <w:pPr>
              <w:spacing w:line="240" w:lineRule="auto"/>
              <w:ind w:right="50"/>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Category Questions</w:t>
            </w:r>
          </w:p>
        </w:tc>
        <w:tc>
          <w:tcPr>
            <w:tcW w:w="3694" w:type="dxa"/>
            <w:tcBorders>
              <w:top w:val="single" w:sz="4" w:space="0" w:color="auto"/>
              <w:bottom w:val="single" w:sz="4" w:space="0" w:color="auto"/>
            </w:tcBorders>
          </w:tcPr>
          <w:p w14:paraId="5A840209" w14:textId="77777777" w:rsidR="00BB45A5" w:rsidRPr="00BF27F6" w:rsidRDefault="00BB45A5" w:rsidP="00812192">
            <w:pPr>
              <w:spacing w:line="240" w:lineRule="auto"/>
              <w:ind w:right="50"/>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 xml:space="preserve">Passive Indicators </w:t>
            </w:r>
          </w:p>
        </w:tc>
        <w:tc>
          <w:tcPr>
            <w:tcW w:w="3162" w:type="dxa"/>
            <w:tcBorders>
              <w:top w:val="single" w:sz="4" w:space="0" w:color="auto"/>
              <w:bottom w:val="single" w:sz="4" w:space="0" w:color="auto"/>
            </w:tcBorders>
          </w:tcPr>
          <w:p w14:paraId="154EEBD6" w14:textId="77777777" w:rsidR="00BB45A5" w:rsidRPr="00BF27F6" w:rsidRDefault="00BB45A5" w:rsidP="00812192">
            <w:pPr>
              <w:spacing w:line="240" w:lineRule="auto"/>
              <w:ind w:right="50"/>
              <w:jc w:val="center"/>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Active Indicators</w:t>
            </w:r>
          </w:p>
        </w:tc>
      </w:tr>
      <w:tr w:rsidR="00BB45A5" w:rsidRPr="00BF27F6" w14:paraId="22A3771E" w14:textId="77777777" w:rsidTr="00C37FC2">
        <w:trPr>
          <w:jc w:val="center"/>
        </w:trPr>
        <w:tc>
          <w:tcPr>
            <w:tcW w:w="2278" w:type="dxa"/>
            <w:tcBorders>
              <w:top w:val="single" w:sz="4" w:space="0" w:color="auto"/>
              <w:bottom w:val="single" w:sz="4" w:space="0" w:color="auto"/>
            </w:tcBorders>
            <w:vAlign w:val="center"/>
          </w:tcPr>
          <w:p w14:paraId="77115BB7" w14:textId="77777777" w:rsidR="00BB45A5" w:rsidRPr="00BF27F6" w:rsidRDefault="00BB45A5" w:rsidP="00812192">
            <w:pPr>
              <w:spacing w:line="240" w:lineRule="auto"/>
              <w:ind w:right="50"/>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 xml:space="preserve">Category A </w:t>
            </w:r>
          </w:p>
        </w:tc>
        <w:tc>
          <w:tcPr>
            <w:tcW w:w="3694" w:type="dxa"/>
            <w:tcBorders>
              <w:top w:val="single" w:sz="4" w:space="0" w:color="auto"/>
              <w:bottom w:val="single" w:sz="4" w:space="0" w:color="auto"/>
            </w:tcBorders>
            <w:vAlign w:val="center"/>
          </w:tcPr>
          <w:p w14:paraId="6FF869B3" w14:textId="77777777" w:rsidR="00BB45A5" w:rsidRPr="00BF27F6" w:rsidRDefault="00BB45A5" w:rsidP="00812192">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A.1.1., A.1.2., A.1.3., A.1.4., A.1.5., A.1.6., A.2.1., A.2.2., A.2.3., </w:t>
            </w:r>
          </w:p>
          <w:p w14:paraId="27FBD95C" w14:textId="77777777" w:rsidR="00BB45A5" w:rsidRPr="00BF27F6" w:rsidRDefault="00BB45A5" w:rsidP="00812192">
            <w:pPr>
              <w:spacing w:line="240" w:lineRule="auto"/>
              <w:ind w:right="50"/>
              <w:rPr>
                <w:rFonts w:asciiTheme="minorBidi" w:hAnsiTheme="minorBidi" w:cstheme="minorBidi"/>
                <w:b/>
                <w:bCs/>
                <w:color w:val="000000" w:themeColor="text1"/>
                <w:sz w:val="20"/>
                <w:szCs w:val="20"/>
              </w:rPr>
            </w:pPr>
            <w:r w:rsidRPr="00BF27F6">
              <w:rPr>
                <w:rFonts w:asciiTheme="minorBidi" w:hAnsiTheme="minorBidi" w:cstheme="minorBidi"/>
                <w:color w:val="000000" w:themeColor="text1"/>
                <w:sz w:val="20"/>
                <w:szCs w:val="20"/>
              </w:rPr>
              <w:t>A.2.4</w:t>
            </w:r>
          </w:p>
        </w:tc>
        <w:tc>
          <w:tcPr>
            <w:tcW w:w="3162" w:type="dxa"/>
            <w:tcBorders>
              <w:top w:val="single" w:sz="4" w:space="0" w:color="auto"/>
              <w:bottom w:val="single" w:sz="4" w:space="0" w:color="auto"/>
            </w:tcBorders>
            <w:vAlign w:val="center"/>
          </w:tcPr>
          <w:p w14:paraId="03CE7677" w14:textId="77777777" w:rsidR="00BB45A5" w:rsidRPr="00BF27F6" w:rsidRDefault="00BB45A5" w:rsidP="00812192">
            <w:pPr>
              <w:spacing w:line="240" w:lineRule="auto"/>
              <w:ind w:right="50"/>
              <w:rPr>
                <w:rFonts w:asciiTheme="minorBidi" w:hAnsiTheme="minorBidi" w:cstheme="minorBidi"/>
                <w:b/>
                <w:bCs/>
                <w:color w:val="000000" w:themeColor="text1"/>
                <w:sz w:val="20"/>
                <w:szCs w:val="20"/>
              </w:rPr>
            </w:pPr>
          </w:p>
        </w:tc>
      </w:tr>
      <w:tr w:rsidR="00BB45A5" w:rsidRPr="00BF27F6" w14:paraId="7AC63946" w14:textId="77777777" w:rsidTr="00C37FC2">
        <w:trPr>
          <w:jc w:val="center"/>
        </w:trPr>
        <w:tc>
          <w:tcPr>
            <w:tcW w:w="2278" w:type="dxa"/>
            <w:tcBorders>
              <w:top w:val="single" w:sz="4" w:space="0" w:color="auto"/>
              <w:bottom w:val="single" w:sz="4" w:space="0" w:color="auto"/>
            </w:tcBorders>
            <w:vAlign w:val="center"/>
          </w:tcPr>
          <w:p w14:paraId="741D831A" w14:textId="77777777" w:rsidR="00BB45A5" w:rsidRPr="00BF27F6" w:rsidRDefault="00BB45A5" w:rsidP="00812192">
            <w:pPr>
              <w:spacing w:line="240" w:lineRule="auto"/>
              <w:ind w:right="50"/>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 xml:space="preserve">Category B </w:t>
            </w:r>
          </w:p>
        </w:tc>
        <w:tc>
          <w:tcPr>
            <w:tcW w:w="3694" w:type="dxa"/>
            <w:tcBorders>
              <w:top w:val="single" w:sz="4" w:space="0" w:color="auto"/>
              <w:bottom w:val="single" w:sz="4" w:space="0" w:color="auto"/>
            </w:tcBorders>
            <w:vAlign w:val="center"/>
          </w:tcPr>
          <w:p w14:paraId="2B3B680B" w14:textId="77777777" w:rsidR="00BB45A5" w:rsidRPr="00BF27F6" w:rsidRDefault="00BB45A5" w:rsidP="00812192">
            <w:pPr>
              <w:spacing w:line="240" w:lineRule="auto"/>
              <w:ind w:right="50"/>
              <w:rPr>
                <w:rFonts w:asciiTheme="minorBidi" w:hAnsiTheme="minorBidi" w:cstheme="minorBidi"/>
                <w:b/>
                <w:bCs/>
                <w:color w:val="000000" w:themeColor="text1"/>
                <w:sz w:val="20"/>
                <w:szCs w:val="20"/>
              </w:rPr>
            </w:pPr>
            <w:r w:rsidRPr="00BF27F6">
              <w:rPr>
                <w:rFonts w:asciiTheme="minorBidi" w:hAnsiTheme="minorBidi" w:cstheme="minorBidi"/>
                <w:color w:val="000000" w:themeColor="text1"/>
                <w:sz w:val="20"/>
                <w:szCs w:val="20"/>
              </w:rPr>
              <w:t>B.1.1., B.1.2., B.1.3., B.1.4., B.1.5., B.1.6., B.1.7., B.1.8., B.2.1., B.3.1., B.3.2., B.4.1., B.4.2., B.5.1., B.5.2</w:t>
            </w:r>
          </w:p>
        </w:tc>
        <w:tc>
          <w:tcPr>
            <w:tcW w:w="3162" w:type="dxa"/>
            <w:tcBorders>
              <w:top w:val="single" w:sz="4" w:space="0" w:color="auto"/>
              <w:bottom w:val="single" w:sz="4" w:space="0" w:color="auto"/>
            </w:tcBorders>
            <w:vAlign w:val="center"/>
          </w:tcPr>
          <w:p w14:paraId="2113418B" w14:textId="77777777" w:rsidR="00BB45A5" w:rsidRPr="00BF27F6" w:rsidRDefault="00BB45A5" w:rsidP="00812192">
            <w:pPr>
              <w:spacing w:line="240" w:lineRule="auto"/>
              <w:ind w:right="50"/>
              <w:rPr>
                <w:rFonts w:asciiTheme="minorBidi" w:hAnsiTheme="minorBidi" w:cstheme="minorBidi"/>
                <w:b/>
                <w:bCs/>
                <w:color w:val="000000" w:themeColor="text1"/>
                <w:sz w:val="20"/>
                <w:szCs w:val="20"/>
              </w:rPr>
            </w:pPr>
            <w:r w:rsidRPr="00BF27F6">
              <w:rPr>
                <w:rFonts w:asciiTheme="minorBidi" w:hAnsiTheme="minorBidi" w:cstheme="minorBidi"/>
                <w:color w:val="000000" w:themeColor="text1"/>
                <w:sz w:val="20"/>
                <w:szCs w:val="20"/>
              </w:rPr>
              <w:t>B.2.2., B.2.3., B.3.3., B.4.3.</w:t>
            </w:r>
          </w:p>
        </w:tc>
      </w:tr>
      <w:tr w:rsidR="00BB45A5" w:rsidRPr="00BF27F6" w14:paraId="7B2313DE" w14:textId="77777777" w:rsidTr="00C37FC2">
        <w:trPr>
          <w:jc w:val="center"/>
        </w:trPr>
        <w:tc>
          <w:tcPr>
            <w:tcW w:w="2278" w:type="dxa"/>
            <w:tcBorders>
              <w:top w:val="single" w:sz="4" w:space="0" w:color="auto"/>
              <w:bottom w:val="single" w:sz="4" w:space="0" w:color="auto"/>
            </w:tcBorders>
            <w:vAlign w:val="center"/>
          </w:tcPr>
          <w:p w14:paraId="21903315" w14:textId="77777777" w:rsidR="00BB45A5" w:rsidRPr="00BF27F6" w:rsidRDefault="00BB45A5" w:rsidP="00812192">
            <w:pPr>
              <w:spacing w:line="240" w:lineRule="auto"/>
              <w:ind w:right="50"/>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 xml:space="preserve">Category C </w:t>
            </w:r>
          </w:p>
        </w:tc>
        <w:tc>
          <w:tcPr>
            <w:tcW w:w="3694" w:type="dxa"/>
            <w:tcBorders>
              <w:top w:val="single" w:sz="4" w:space="0" w:color="auto"/>
              <w:bottom w:val="single" w:sz="4" w:space="0" w:color="auto"/>
            </w:tcBorders>
            <w:vAlign w:val="center"/>
          </w:tcPr>
          <w:p w14:paraId="340481D3" w14:textId="77777777" w:rsidR="00BB45A5" w:rsidRPr="00BF27F6" w:rsidRDefault="00BB45A5" w:rsidP="00812192">
            <w:pPr>
              <w:spacing w:line="240" w:lineRule="auto"/>
              <w:ind w:right="50"/>
              <w:rPr>
                <w:rFonts w:asciiTheme="minorBidi" w:hAnsiTheme="minorBidi" w:cstheme="minorBidi"/>
                <w:b/>
                <w:bCs/>
                <w:color w:val="000000" w:themeColor="text1"/>
                <w:sz w:val="20"/>
                <w:szCs w:val="20"/>
              </w:rPr>
            </w:pPr>
            <w:r w:rsidRPr="00BF27F6">
              <w:rPr>
                <w:rFonts w:asciiTheme="minorBidi" w:hAnsiTheme="minorBidi" w:cstheme="minorBidi"/>
                <w:color w:val="000000" w:themeColor="text1"/>
                <w:sz w:val="20"/>
                <w:szCs w:val="20"/>
              </w:rPr>
              <w:t>C.1.1., C.1.2., C.1.3., C.1.4., C.1.5</w:t>
            </w:r>
          </w:p>
        </w:tc>
        <w:tc>
          <w:tcPr>
            <w:tcW w:w="3162" w:type="dxa"/>
            <w:tcBorders>
              <w:top w:val="single" w:sz="4" w:space="0" w:color="auto"/>
              <w:bottom w:val="single" w:sz="4" w:space="0" w:color="auto"/>
            </w:tcBorders>
            <w:vAlign w:val="center"/>
          </w:tcPr>
          <w:p w14:paraId="2BF54349" w14:textId="77777777" w:rsidR="00BB45A5" w:rsidRPr="00BF27F6" w:rsidRDefault="00BB45A5" w:rsidP="00812192">
            <w:pPr>
              <w:spacing w:line="240" w:lineRule="auto"/>
              <w:ind w:right="50"/>
              <w:rPr>
                <w:rFonts w:asciiTheme="minorBidi" w:hAnsiTheme="minorBidi" w:cstheme="minorBidi"/>
                <w:b/>
                <w:bCs/>
                <w:color w:val="000000" w:themeColor="text1"/>
                <w:sz w:val="20"/>
                <w:szCs w:val="20"/>
              </w:rPr>
            </w:pPr>
          </w:p>
        </w:tc>
      </w:tr>
      <w:tr w:rsidR="00BB45A5" w:rsidRPr="00BF27F6" w14:paraId="7763F42B" w14:textId="77777777" w:rsidTr="00C37FC2">
        <w:trPr>
          <w:jc w:val="center"/>
        </w:trPr>
        <w:tc>
          <w:tcPr>
            <w:tcW w:w="2278" w:type="dxa"/>
            <w:tcBorders>
              <w:top w:val="single" w:sz="4" w:space="0" w:color="auto"/>
              <w:bottom w:val="single" w:sz="4" w:space="0" w:color="auto"/>
            </w:tcBorders>
            <w:vAlign w:val="center"/>
          </w:tcPr>
          <w:p w14:paraId="0BBE2F60" w14:textId="77777777" w:rsidR="00BB45A5" w:rsidRPr="00BF27F6" w:rsidRDefault="00BB45A5" w:rsidP="00812192">
            <w:pPr>
              <w:spacing w:line="240" w:lineRule="auto"/>
              <w:ind w:right="50"/>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Category D</w:t>
            </w:r>
          </w:p>
        </w:tc>
        <w:tc>
          <w:tcPr>
            <w:tcW w:w="3694" w:type="dxa"/>
            <w:tcBorders>
              <w:top w:val="single" w:sz="4" w:space="0" w:color="auto"/>
              <w:bottom w:val="single" w:sz="4" w:space="0" w:color="auto"/>
            </w:tcBorders>
            <w:vAlign w:val="center"/>
          </w:tcPr>
          <w:p w14:paraId="1A2C35F1" w14:textId="77777777" w:rsidR="00BB45A5" w:rsidRPr="00BF27F6" w:rsidRDefault="00BB45A5" w:rsidP="00812192">
            <w:pPr>
              <w:spacing w:line="240" w:lineRule="auto"/>
              <w:ind w:right="50"/>
              <w:rPr>
                <w:rFonts w:asciiTheme="minorBidi" w:hAnsiTheme="minorBidi" w:cstheme="minorBidi"/>
                <w:b/>
                <w:bCs/>
                <w:color w:val="000000" w:themeColor="text1"/>
                <w:sz w:val="20"/>
                <w:szCs w:val="20"/>
              </w:rPr>
            </w:pPr>
          </w:p>
        </w:tc>
        <w:tc>
          <w:tcPr>
            <w:tcW w:w="3162" w:type="dxa"/>
            <w:tcBorders>
              <w:top w:val="single" w:sz="4" w:space="0" w:color="auto"/>
              <w:bottom w:val="single" w:sz="4" w:space="0" w:color="auto"/>
            </w:tcBorders>
            <w:vAlign w:val="center"/>
          </w:tcPr>
          <w:p w14:paraId="2D1E1DA4" w14:textId="77777777" w:rsidR="00BB45A5" w:rsidRPr="00BF27F6" w:rsidRDefault="00BB45A5" w:rsidP="00812192">
            <w:pPr>
              <w:spacing w:line="240" w:lineRule="auto"/>
              <w:ind w:right="50"/>
              <w:rPr>
                <w:rFonts w:asciiTheme="minorBidi" w:hAnsiTheme="minorBidi" w:cstheme="minorBidi"/>
                <w:b/>
                <w:bCs/>
                <w:color w:val="000000" w:themeColor="text1"/>
                <w:sz w:val="20"/>
                <w:szCs w:val="20"/>
              </w:rPr>
            </w:pPr>
            <w:r w:rsidRPr="00BF27F6">
              <w:rPr>
                <w:rFonts w:asciiTheme="minorBidi" w:hAnsiTheme="minorBidi" w:cstheme="minorBidi"/>
                <w:color w:val="000000" w:themeColor="text1"/>
                <w:sz w:val="20"/>
                <w:szCs w:val="20"/>
              </w:rPr>
              <w:t>D.1.1., D.1.2. , D.1.3. , D.1.4., D.1.5., D.1.6.</w:t>
            </w:r>
          </w:p>
        </w:tc>
      </w:tr>
      <w:tr w:rsidR="00BB45A5" w:rsidRPr="00BF27F6" w14:paraId="151C4BFD" w14:textId="77777777" w:rsidTr="00C37FC2">
        <w:trPr>
          <w:jc w:val="center"/>
        </w:trPr>
        <w:tc>
          <w:tcPr>
            <w:tcW w:w="2278" w:type="dxa"/>
            <w:tcBorders>
              <w:top w:val="single" w:sz="4" w:space="0" w:color="auto"/>
              <w:bottom w:val="single" w:sz="4" w:space="0" w:color="auto"/>
            </w:tcBorders>
            <w:vAlign w:val="center"/>
          </w:tcPr>
          <w:p w14:paraId="509AFC6C" w14:textId="77777777" w:rsidR="00BB45A5" w:rsidRPr="00BF27F6" w:rsidRDefault="00BB45A5" w:rsidP="00812192">
            <w:pPr>
              <w:spacing w:line="240" w:lineRule="auto"/>
              <w:ind w:right="50"/>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 xml:space="preserve">Category E </w:t>
            </w:r>
          </w:p>
        </w:tc>
        <w:tc>
          <w:tcPr>
            <w:tcW w:w="3694" w:type="dxa"/>
            <w:tcBorders>
              <w:top w:val="single" w:sz="4" w:space="0" w:color="auto"/>
              <w:bottom w:val="single" w:sz="4" w:space="0" w:color="auto"/>
            </w:tcBorders>
            <w:vAlign w:val="center"/>
          </w:tcPr>
          <w:p w14:paraId="64D29D2A" w14:textId="77777777" w:rsidR="00BB45A5" w:rsidRPr="00BF27F6" w:rsidRDefault="00BB45A5" w:rsidP="00812192">
            <w:pPr>
              <w:spacing w:line="240" w:lineRule="auto"/>
              <w:ind w:right="50"/>
              <w:rPr>
                <w:rFonts w:asciiTheme="minorBidi" w:hAnsiTheme="minorBidi" w:cstheme="minorBidi"/>
                <w:b/>
                <w:bCs/>
                <w:color w:val="000000" w:themeColor="text1"/>
                <w:sz w:val="20"/>
                <w:szCs w:val="20"/>
              </w:rPr>
            </w:pPr>
            <w:r w:rsidRPr="00BF27F6">
              <w:rPr>
                <w:rFonts w:asciiTheme="minorBidi" w:hAnsiTheme="minorBidi" w:cstheme="minorBidi"/>
                <w:color w:val="000000" w:themeColor="text1"/>
                <w:sz w:val="20"/>
                <w:szCs w:val="20"/>
              </w:rPr>
              <w:t>E.3.1., E.5.1., E.5.2</w:t>
            </w:r>
          </w:p>
        </w:tc>
        <w:tc>
          <w:tcPr>
            <w:tcW w:w="3162" w:type="dxa"/>
            <w:tcBorders>
              <w:top w:val="single" w:sz="4" w:space="0" w:color="auto"/>
              <w:bottom w:val="single" w:sz="4" w:space="0" w:color="auto"/>
            </w:tcBorders>
            <w:vAlign w:val="center"/>
          </w:tcPr>
          <w:p w14:paraId="7EE43D9A" w14:textId="77777777" w:rsidR="00BB45A5" w:rsidRPr="00BF27F6" w:rsidRDefault="00BB45A5" w:rsidP="00812192">
            <w:pPr>
              <w:spacing w:line="240" w:lineRule="auto"/>
              <w:ind w:right="50"/>
              <w:rPr>
                <w:rFonts w:asciiTheme="minorBidi" w:hAnsiTheme="minorBidi" w:cstheme="minorBidi"/>
                <w:b/>
                <w:bCs/>
                <w:color w:val="000000" w:themeColor="text1"/>
                <w:sz w:val="20"/>
                <w:szCs w:val="20"/>
              </w:rPr>
            </w:pPr>
            <w:r w:rsidRPr="00BF27F6">
              <w:rPr>
                <w:rFonts w:asciiTheme="minorBidi" w:hAnsiTheme="minorBidi" w:cstheme="minorBidi"/>
                <w:color w:val="000000" w:themeColor="text1"/>
                <w:sz w:val="20"/>
                <w:szCs w:val="20"/>
              </w:rPr>
              <w:t>E.1.1., E.1.2., E.1.3., E.1.4., E.2.1., E.2.2., E.2.3., E.2.4. , E.3.2.  , E.3.3., E.3.4. , E.3.5.  , E.4.1.  , E.4.2.  , E.4.3. , E.4.4.  , E.4.5., E.5.3. </w:t>
            </w:r>
          </w:p>
        </w:tc>
      </w:tr>
      <w:tr w:rsidR="00BB45A5" w:rsidRPr="00BF27F6" w14:paraId="246F67FD" w14:textId="77777777" w:rsidTr="00C37FC2">
        <w:trPr>
          <w:jc w:val="center"/>
        </w:trPr>
        <w:tc>
          <w:tcPr>
            <w:tcW w:w="2278" w:type="dxa"/>
            <w:tcBorders>
              <w:top w:val="single" w:sz="4" w:space="0" w:color="auto"/>
              <w:bottom w:val="single" w:sz="4" w:space="0" w:color="auto"/>
            </w:tcBorders>
            <w:vAlign w:val="center"/>
          </w:tcPr>
          <w:p w14:paraId="799BD2F1" w14:textId="77777777" w:rsidR="00BB45A5" w:rsidRPr="00BF27F6" w:rsidRDefault="00BB45A5" w:rsidP="00812192">
            <w:pPr>
              <w:spacing w:line="240" w:lineRule="auto"/>
              <w:ind w:right="50"/>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Category F</w:t>
            </w:r>
          </w:p>
        </w:tc>
        <w:tc>
          <w:tcPr>
            <w:tcW w:w="3694" w:type="dxa"/>
            <w:tcBorders>
              <w:top w:val="single" w:sz="4" w:space="0" w:color="auto"/>
              <w:bottom w:val="single" w:sz="4" w:space="0" w:color="auto"/>
            </w:tcBorders>
            <w:vAlign w:val="center"/>
          </w:tcPr>
          <w:p w14:paraId="69F863EE" w14:textId="77777777" w:rsidR="00BB45A5" w:rsidRPr="00BF27F6" w:rsidRDefault="00BB45A5" w:rsidP="00812192">
            <w:pPr>
              <w:spacing w:line="240" w:lineRule="auto"/>
              <w:ind w:right="50"/>
              <w:rPr>
                <w:rFonts w:asciiTheme="minorBidi" w:hAnsiTheme="minorBidi" w:cstheme="minorBidi"/>
                <w:b/>
                <w:bCs/>
                <w:color w:val="000000" w:themeColor="text1"/>
                <w:sz w:val="20"/>
                <w:szCs w:val="20"/>
              </w:rPr>
            </w:pPr>
          </w:p>
        </w:tc>
        <w:tc>
          <w:tcPr>
            <w:tcW w:w="3162" w:type="dxa"/>
            <w:tcBorders>
              <w:top w:val="single" w:sz="4" w:space="0" w:color="auto"/>
              <w:bottom w:val="single" w:sz="4" w:space="0" w:color="auto"/>
            </w:tcBorders>
            <w:vAlign w:val="center"/>
          </w:tcPr>
          <w:p w14:paraId="791E8F61" w14:textId="77777777" w:rsidR="00BB45A5" w:rsidRPr="00BF27F6" w:rsidRDefault="00BB45A5" w:rsidP="00812192">
            <w:pPr>
              <w:spacing w:line="240" w:lineRule="auto"/>
              <w:ind w:right="50"/>
              <w:rPr>
                <w:rFonts w:asciiTheme="minorBidi" w:hAnsiTheme="minorBidi" w:cstheme="minorBidi"/>
                <w:b/>
                <w:bCs/>
                <w:color w:val="000000" w:themeColor="text1"/>
                <w:sz w:val="20"/>
                <w:szCs w:val="20"/>
              </w:rPr>
            </w:pPr>
            <w:r w:rsidRPr="00BF27F6">
              <w:rPr>
                <w:rFonts w:asciiTheme="minorBidi" w:hAnsiTheme="minorBidi" w:cstheme="minorBidi"/>
                <w:color w:val="000000" w:themeColor="text1"/>
                <w:sz w:val="20"/>
                <w:szCs w:val="20"/>
              </w:rPr>
              <w:t>F.1.1., F.1.2. , F.1.3., F.1.4., F.1.5., F.1.6., F.1.7., F.1.8</w:t>
            </w:r>
          </w:p>
        </w:tc>
      </w:tr>
      <w:tr w:rsidR="00BB45A5" w:rsidRPr="00BF27F6" w14:paraId="0E1D52A0" w14:textId="77777777" w:rsidTr="00C37FC2">
        <w:trPr>
          <w:jc w:val="center"/>
        </w:trPr>
        <w:tc>
          <w:tcPr>
            <w:tcW w:w="2278" w:type="dxa"/>
            <w:tcBorders>
              <w:top w:val="single" w:sz="4" w:space="0" w:color="auto"/>
              <w:bottom w:val="single" w:sz="4" w:space="0" w:color="auto"/>
            </w:tcBorders>
            <w:vAlign w:val="center"/>
          </w:tcPr>
          <w:p w14:paraId="60F5102D" w14:textId="77777777" w:rsidR="00BB45A5" w:rsidRPr="00BF27F6" w:rsidRDefault="00BB45A5" w:rsidP="00812192">
            <w:pPr>
              <w:spacing w:line="240" w:lineRule="auto"/>
              <w:ind w:right="50"/>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 xml:space="preserve">Category G </w:t>
            </w:r>
          </w:p>
        </w:tc>
        <w:tc>
          <w:tcPr>
            <w:tcW w:w="3694" w:type="dxa"/>
            <w:tcBorders>
              <w:top w:val="single" w:sz="4" w:space="0" w:color="auto"/>
              <w:bottom w:val="single" w:sz="4" w:space="0" w:color="auto"/>
            </w:tcBorders>
            <w:vAlign w:val="center"/>
          </w:tcPr>
          <w:p w14:paraId="347A8230" w14:textId="77777777" w:rsidR="00BB45A5" w:rsidRPr="00BF27F6" w:rsidRDefault="00BB45A5" w:rsidP="00812192">
            <w:pPr>
              <w:spacing w:line="240" w:lineRule="auto"/>
              <w:ind w:right="50"/>
              <w:rPr>
                <w:rFonts w:asciiTheme="minorBidi" w:hAnsiTheme="minorBidi" w:cstheme="minorBidi"/>
                <w:b/>
                <w:bCs/>
                <w:color w:val="000000" w:themeColor="text1"/>
                <w:sz w:val="20"/>
                <w:szCs w:val="20"/>
              </w:rPr>
            </w:pPr>
            <w:r w:rsidRPr="00BF27F6">
              <w:rPr>
                <w:rFonts w:asciiTheme="minorBidi" w:hAnsiTheme="minorBidi" w:cstheme="minorBidi"/>
                <w:color w:val="000000" w:themeColor="text1"/>
                <w:sz w:val="20"/>
                <w:szCs w:val="20"/>
              </w:rPr>
              <w:t>G.1.1., G.1.2</w:t>
            </w:r>
          </w:p>
        </w:tc>
        <w:tc>
          <w:tcPr>
            <w:tcW w:w="3162" w:type="dxa"/>
            <w:tcBorders>
              <w:top w:val="single" w:sz="4" w:space="0" w:color="auto"/>
              <w:bottom w:val="single" w:sz="4" w:space="0" w:color="auto"/>
            </w:tcBorders>
            <w:vAlign w:val="center"/>
          </w:tcPr>
          <w:p w14:paraId="5AE13E3B" w14:textId="77777777" w:rsidR="00BB45A5" w:rsidRPr="00BF27F6" w:rsidRDefault="00BB45A5" w:rsidP="00812192">
            <w:pPr>
              <w:spacing w:line="240" w:lineRule="auto"/>
              <w:ind w:right="50"/>
              <w:rPr>
                <w:rFonts w:asciiTheme="minorBidi" w:hAnsiTheme="minorBidi" w:cstheme="minorBidi"/>
                <w:b/>
                <w:bCs/>
                <w:color w:val="000000" w:themeColor="text1"/>
                <w:sz w:val="20"/>
                <w:szCs w:val="20"/>
              </w:rPr>
            </w:pPr>
            <w:r w:rsidRPr="00BF27F6">
              <w:rPr>
                <w:rFonts w:asciiTheme="minorBidi" w:hAnsiTheme="minorBidi" w:cstheme="minorBidi"/>
                <w:color w:val="000000" w:themeColor="text1"/>
                <w:sz w:val="20"/>
                <w:szCs w:val="20"/>
              </w:rPr>
              <w:t>G.1.3., G.1.4.  , G.1.5., G.2.1.</w:t>
            </w:r>
          </w:p>
        </w:tc>
      </w:tr>
      <w:tr w:rsidR="00BB45A5" w:rsidRPr="00BF27F6" w14:paraId="767EAA87" w14:textId="77777777" w:rsidTr="00C37FC2">
        <w:trPr>
          <w:jc w:val="center"/>
        </w:trPr>
        <w:tc>
          <w:tcPr>
            <w:tcW w:w="2278" w:type="dxa"/>
            <w:tcBorders>
              <w:top w:val="single" w:sz="4" w:space="0" w:color="auto"/>
              <w:bottom w:val="single" w:sz="4" w:space="0" w:color="auto"/>
            </w:tcBorders>
            <w:vAlign w:val="center"/>
          </w:tcPr>
          <w:p w14:paraId="15F77AE7" w14:textId="77777777" w:rsidR="00BB45A5" w:rsidRPr="00BF27F6" w:rsidRDefault="00BB45A5" w:rsidP="00812192">
            <w:pPr>
              <w:spacing w:line="240" w:lineRule="auto"/>
              <w:ind w:right="50"/>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 xml:space="preserve">Category H </w:t>
            </w:r>
          </w:p>
        </w:tc>
        <w:tc>
          <w:tcPr>
            <w:tcW w:w="3694" w:type="dxa"/>
            <w:tcBorders>
              <w:top w:val="single" w:sz="4" w:space="0" w:color="auto"/>
              <w:bottom w:val="single" w:sz="4" w:space="0" w:color="auto"/>
            </w:tcBorders>
            <w:vAlign w:val="center"/>
          </w:tcPr>
          <w:p w14:paraId="52329AED" w14:textId="77777777" w:rsidR="00BB45A5" w:rsidRPr="00BF27F6" w:rsidRDefault="00BB45A5" w:rsidP="00812192">
            <w:pPr>
              <w:spacing w:line="240" w:lineRule="auto"/>
              <w:ind w:right="50"/>
              <w:rPr>
                <w:rFonts w:asciiTheme="minorBidi" w:hAnsiTheme="minorBidi" w:cstheme="minorBidi"/>
                <w:b/>
                <w:bCs/>
                <w:color w:val="000000" w:themeColor="text1"/>
                <w:sz w:val="20"/>
                <w:szCs w:val="20"/>
              </w:rPr>
            </w:pPr>
            <w:r w:rsidRPr="00BF27F6">
              <w:rPr>
                <w:rFonts w:asciiTheme="minorBidi" w:hAnsiTheme="minorBidi" w:cstheme="minorBidi"/>
                <w:color w:val="000000" w:themeColor="text1"/>
                <w:sz w:val="20"/>
                <w:szCs w:val="20"/>
              </w:rPr>
              <w:t>H.1.1.</w:t>
            </w:r>
          </w:p>
        </w:tc>
        <w:tc>
          <w:tcPr>
            <w:tcW w:w="3162" w:type="dxa"/>
            <w:tcBorders>
              <w:top w:val="single" w:sz="4" w:space="0" w:color="auto"/>
              <w:bottom w:val="single" w:sz="4" w:space="0" w:color="auto"/>
            </w:tcBorders>
            <w:vAlign w:val="center"/>
          </w:tcPr>
          <w:p w14:paraId="7A6E59F9" w14:textId="77777777" w:rsidR="00BB45A5" w:rsidRPr="00BF27F6" w:rsidRDefault="00BB45A5" w:rsidP="00812192">
            <w:pPr>
              <w:spacing w:line="240" w:lineRule="auto"/>
              <w:ind w:right="50"/>
              <w:rPr>
                <w:rFonts w:asciiTheme="minorBidi" w:hAnsiTheme="minorBidi" w:cstheme="minorBidi"/>
                <w:b/>
                <w:bCs/>
                <w:color w:val="000000" w:themeColor="text1"/>
                <w:sz w:val="20"/>
                <w:szCs w:val="20"/>
              </w:rPr>
            </w:pPr>
            <w:r w:rsidRPr="00BF27F6">
              <w:rPr>
                <w:rFonts w:asciiTheme="minorBidi" w:hAnsiTheme="minorBidi" w:cstheme="minorBidi"/>
                <w:color w:val="000000" w:themeColor="text1"/>
                <w:sz w:val="20"/>
                <w:szCs w:val="20"/>
              </w:rPr>
              <w:t>H.1.2., H.1.3.</w:t>
            </w:r>
          </w:p>
        </w:tc>
      </w:tr>
      <w:tr w:rsidR="00BB45A5" w:rsidRPr="00BF27F6" w14:paraId="5120856A" w14:textId="77777777" w:rsidTr="00C37FC2">
        <w:trPr>
          <w:jc w:val="center"/>
        </w:trPr>
        <w:tc>
          <w:tcPr>
            <w:tcW w:w="2278" w:type="dxa"/>
            <w:tcBorders>
              <w:top w:val="single" w:sz="4" w:space="0" w:color="auto"/>
              <w:bottom w:val="single" w:sz="4" w:space="0" w:color="auto"/>
            </w:tcBorders>
            <w:vAlign w:val="center"/>
          </w:tcPr>
          <w:p w14:paraId="7460EDA8" w14:textId="77777777" w:rsidR="00BB45A5" w:rsidRPr="00BF27F6" w:rsidRDefault="00BB45A5" w:rsidP="00812192">
            <w:pPr>
              <w:spacing w:line="240" w:lineRule="auto"/>
              <w:ind w:right="50"/>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 xml:space="preserve">Category I </w:t>
            </w:r>
          </w:p>
        </w:tc>
        <w:tc>
          <w:tcPr>
            <w:tcW w:w="3694" w:type="dxa"/>
            <w:tcBorders>
              <w:top w:val="single" w:sz="4" w:space="0" w:color="auto"/>
              <w:bottom w:val="single" w:sz="4" w:space="0" w:color="auto"/>
            </w:tcBorders>
            <w:vAlign w:val="center"/>
          </w:tcPr>
          <w:p w14:paraId="458A4689" w14:textId="77777777" w:rsidR="00BB45A5" w:rsidRPr="00BF27F6" w:rsidRDefault="00BB45A5" w:rsidP="00812192">
            <w:pPr>
              <w:spacing w:line="240" w:lineRule="auto"/>
              <w:ind w:right="50"/>
              <w:rPr>
                <w:rFonts w:asciiTheme="minorBidi" w:hAnsiTheme="minorBidi" w:cstheme="minorBidi"/>
                <w:b/>
                <w:bCs/>
                <w:color w:val="000000" w:themeColor="text1"/>
                <w:sz w:val="20"/>
                <w:szCs w:val="20"/>
              </w:rPr>
            </w:pPr>
            <w:r w:rsidRPr="00BF27F6">
              <w:rPr>
                <w:rFonts w:asciiTheme="minorBidi" w:hAnsiTheme="minorBidi" w:cstheme="minorBidi"/>
                <w:color w:val="000000" w:themeColor="text1"/>
                <w:sz w:val="20"/>
                <w:szCs w:val="20"/>
              </w:rPr>
              <w:t>I.1.1.</w:t>
            </w:r>
          </w:p>
        </w:tc>
        <w:tc>
          <w:tcPr>
            <w:tcW w:w="3162" w:type="dxa"/>
            <w:tcBorders>
              <w:top w:val="single" w:sz="4" w:space="0" w:color="auto"/>
              <w:bottom w:val="single" w:sz="4" w:space="0" w:color="auto"/>
            </w:tcBorders>
            <w:vAlign w:val="center"/>
          </w:tcPr>
          <w:p w14:paraId="64C0BD06" w14:textId="77777777" w:rsidR="00BB45A5" w:rsidRPr="00BF27F6" w:rsidRDefault="00BB45A5" w:rsidP="00812192">
            <w:pPr>
              <w:spacing w:line="240" w:lineRule="auto"/>
              <w:ind w:right="50"/>
              <w:rPr>
                <w:rFonts w:asciiTheme="minorBidi" w:hAnsiTheme="minorBidi" w:cstheme="minorBidi"/>
                <w:b/>
                <w:bCs/>
                <w:color w:val="000000" w:themeColor="text1"/>
                <w:sz w:val="20"/>
                <w:szCs w:val="20"/>
              </w:rPr>
            </w:pPr>
            <w:r w:rsidRPr="00BF27F6">
              <w:rPr>
                <w:rFonts w:asciiTheme="minorBidi" w:hAnsiTheme="minorBidi" w:cstheme="minorBidi"/>
                <w:color w:val="000000" w:themeColor="text1"/>
                <w:sz w:val="20"/>
                <w:szCs w:val="20"/>
              </w:rPr>
              <w:t>I.1.2., I.1.3. , I.1.4</w:t>
            </w:r>
          </w:p>
        </w:tc>
      </w:tr>
      <w:tr w:rsidR="00BB45A5" w:rsidRPr="00BF27F6" w14:paraId="5149E7A1" w14:textId="77777777" w:rsidTr="00C37FC2">
        <w:trPr>
          <w:jc w:val="center"/>
        </w:trPr>
        <w:tc>
          <w:tcPr>
            <w:tcW w:w="2278" w:type="dxa"/>
            <w:tcBorders>
              <w:top w:val="single" w:sz="4" w:space="0" w:color="auto"/>
              <w:bottom w:val="single" w:sz="4" w:space="0" w:color="auto"/>
            </w:tcBorders>
            <w:vAlign w:val="center"/>
          </w:tcPr>
          <w:p w14:paraId="67AB2579" w14:textId="77777777" w:rsidR="00BB45A5" w:rsidRPr="00BF27F6" w:rsidRDefault="00BB45A5" w:rsidP="00812192">
            <w:pPr>
              <w:spacing w:line="240" w:lineRule="auto"/>
              <w:ind w:right="50"/>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 xml:space="preserve">Category J </w:t>
            </w:r>
          </w:p>
        </w:tc>
        <w:tc>
          <w:tcPr>
            <w:tcW w:w="3694" w:type="dxa"/>
            <w:tcBorders>
              <w:top w:val="single" w:sz="4" w:space="0" w:color="auto"/>
              <w:bottom w:val="single" w:sz="4" w:space="0" w:color="auto"/>
            </w:tcBorders>
            <w:vAlign w:val="center"/>
          </w:tcPr>
          <w:p w14:paraId="2BC9775D" w14:textId="77777777" w:rsidR="00BB45A5" w:rsidRPr="00BF27F6" w:rsidRDefault="00BB45A5" w:rsidP="00812192">
            <w:pPr>
              <w:spacing w:line="240" w:lineRule="auto"/>
              <w:ind w:right="50"/>
              <w:rPr>
                <w:rFonts w:asciiTheme="minorBidi" w:hAnsiTheme="minorBidi" w:cstheme="minorBidi"/>
                <w:b/>
                <w:bCs/>
                <w:color w:val="000000" w:themeColor="text1"/>
                <w:sz w:val="20"/>
                <w:szCs w:val="20"/>
              </w:rPr>
            </w:pPr>
            <w:r w:rsidRPr="00BF27F6">
              <w:rPr>
                <w:rFonts w:asciiTheme="minorBidi" w:hAnsiTheme="minorBidi" w:cstheme="minorBidi"/>
                <w:color w:val="000000" w:themeColor="text1"/>
                <w:sz w:val="20"/>
                <w:szCs w:val="20"/>
              </w:rPr>
              <w:t>J.1.1</w:t>
            </w:r>
          </w:p>
        </w:tc>
        <w:tc>
          <w:tcPr>
            <w:tcW w:w="3162" w:type="dxa"/>
            <w:tcBorders>
              <w:top w:val="single" w:sz="4" w:space="0" w:color="auto"/>
              <w:bottom w:val="single" w:sz="4" w:space="0" w:color="auto"/>
            </w:tcBorders>
            <w:vAlign w:val="center"/>
          </w:tcPr>
          <w:p w14:paraId="6AF4ED8B" w14:textId="77777777" w:rsidR="00BB45A5" w:rsidRPr="00BF27F6" w:rsidRDefault="00BB45A5" w:rsidP="00812192">
            <w:pPr>
              <w:spacing w:line="240" w:lineRule="auto"/>
              <w:ind w:right="50"/>
              <w:rPr>
                <w:rFonts w:asciiTheme="minorBidi" w:hAnsiTheme="minorBidi" w:cstheme="minorBidi"/>
                <w:b/>
                <w:bCs/>
                <w:color w:val="000000" w:themeColor="text1"/>
                <w:sz w:val="20"/>
                <w:szCs w:val="20"/>
              </w:rPr>
            </w:pPr>
            <w:r w:rsidRPr="00BF27F6">
              <w:rPr>
                <w:rFonts w:asciiTheme="minorBidi" w:hAnsiTheme="minorBidi" w:cstheme="minorBidi"/>
                <w:color w:val="000000" w:themeColor="text1"/>
                <w:sz w:val="20"/>
                <w:szCs w:val="20"/>
              </w:rPr>
              <w:t>J.1.2.</w:t>
            </w:r>
          </w:p>
        </w:tc>
      </w:tr>
      <w:tr w:rsidR="00BB45A5" w:rsidRPr="00BF27F6" w14:paraId="01E6DE5B" w14:textId="77777777" w:rsidTr="00C37FC2">
        <w:trPr>
          <w:jc w:val="center"/>
        </w:trPr>
        <w:tc>
          <w:tcPr>
            <w:tcW w:w="2278" w:type="dxa"/>
            <w:tcBorders>
              <w:top w:val="single" w:sz="4" w:space="0" w:color="auto"/>
              <w:bottom w:val="single" w:sz="4" w:space="0" w:color="auto"/>
            </w:tcBorders>
            <w:vAlign w:val="center"/>
          </w:tcPr>
          <w:p w14:paraId="1B47E854" w14:textId="77777777" w:rsidR="00BB45A5" w:rsidRPr="00BF27F6" w:rsidRDefault="00BB45A5" w:rsidP="00812192">
            <w:pPr>
              <w:spacing w:line="240" w:lineRule="auto"/>
              <w:ind w:right="50"/>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 xml:space="preserve">Category K </w:t>
            </w:r>
          </w:p>
        </w:tc>
        <w:tc>
          <w:tcPr>
            <w:tcW w:w="3694" w:type="dxa"/>
            <w:tcBorders>
              <w:top w:val="single" w:sz="4" w:space="0" w:color="auto"/>
              <w:bottom w:val="single" w:sz="4" w:space="0" w:color="auto"/>
            </w:tcBorders>
            <w:vAlign w:val="center"/>
          </w:tcPr>
          <w:p w14:paraId="30A89404" w14:textId="77777777" w:rsidR="00BB45A5" w:rsidRPr="00BF27F6" w:rsidRDefault="00BB45A5" w:rsidP="00812192">
            <w:pPr>
              <w:spacing w:line="240" w:lineRule="auto"/>
              <w:ind w:right="50"/>
              <w:rPr>
                <w:rFonts w:asciiTheme="minorBidi" w:hAnsiTheme="minorBidi" w:cstheme="minorBidi"/>
                <w:b/>
                <w:bCs/>
                <w:color w:val="000000" w:themeColor="text1"/>
                <w:sz w:val="20"/>
                <w:szCs w:val="20"/>
              </w:rPr>
            </w:pPr>
          </w:p>
        </w:tc>
        <w:tc>
          <w:tcPr>
            <w:tcW w:w="3162" w:type="dxa"/>
            <w:tcBorders>
              <w:top w:val="single" w:sz="4" w:space="0" w:color="auto"/>
              <w:bottom w:val="single" w:sz="4" w:space="0" w:color="auto"/>
            </w:tcBorders>
            <w:vAlign w:val="center"/>
          </w:tcPr>
          <w:p w14:paraId="4E432B74" w14:textId="77777777" w:rsidR="00BB45A5" w:rsidRPr="00BF27F6" w:rsidRDefault="00BB45A5" w:rsidP="00812192">
            <w:pPr>
              <w:spacing w:line="240" w:lineRule="auto"/>
              <w:ind w:right="50"/>
              <w:rPr>
                <w:rFonts w:asciiTheme="minorBidi" w:hAnsiTheme="minorBidi" w:cstheme="minorBidi"/>
                <w:b/>
                <w:bCs/>
                <w:color w:val="000000" w:themeColor="text1"/>
                <w:sz w:val="20"/>
                <w:szCs w:val="20"/>
              </w:rPr>
            </w:pPr>
            <w:r w:rsidRPr="00BF27F6">
              <w:rPr>
                <w:rFonts w:asciiTheme="minorBidi" w:hAnsiTheme="minorBidi" w:cstheme="minorBidi"/>
                <w:color w:val="000000" w:themeColor="text1"/>
                <w:sz w:val="20"/>
                <w:szCs w:val="20"/>
              </w:rPr>
              <w:t>K.1.1, K.1.2.   </w:t>
            </w:r>
          </w:p>
        </w:tc>
      </w:tr>
    </w:tbl>
    <w:p w14:paraId="2937D4F5" w14:textId="77777777" w:rsidR="00C62847" w:rsidRPr="00BF27F6" w:rsidRDefault="00C62847" w:rsidP="000D79BC">
      <w:pPr>
        <w:pStyle w:val="Heading3"/>
        <w:numPr>
          <w:ilvl w:val="6"/>
          <w:numId w:val="24"/>
        </w:numPr>
        <w:rPr>
          <w:rFonts w:cstheme="minorBidi"/>
          <w:color w:val="000000" w:themeColor="text1"/>
        </w:rPr>
      </w:pPr>
      <w:bookmarkStart w:id="47" w:name="_Toc475631630"/>
      <w:r w:rsidRPr="00BF27F6">
        <w:rPr>
          <w:rFonts w:cstheme="minorBidi"/>
          <w:color w:val="000000" w:themeColor="text1"/>
        </w:rPr>
        <w:lastRenderedPageBreak/>
        <w:t>Sampling of R</w:t>
      </w:r>
      <w:r w:rsidR="009B5B89" w:rsidRPr="00BF27F6">
        <w:rPr>
          <w:rFonts w:cstheme="minorBidi"/>
          <w:color w:val="000000" w:themeColor="text1"/>
        </w:rPr>
        <w:t>espondents</w:t>
      </w:r>
      <w:bookmarkEnd w:id="47"/>
    </w:p>
    <w:p w14:paraId="7D4C865D" w14:textId="515DF524" w:rsidR="00F26DBD" w:rsidRPr="00BF27F6" w:rsidRDefault="00C62847" w:rsidP="00E538CB">
      <w:pPr>
        <w:autoSpaceDE w:val="0"/>
        <w:autoSpaceDN w:val="0"/>
        <w:adjustRightInd w:val="0"/>
        <w:ind w:right="50"/>
        <w:jc w:val="both"/>
        <w:rPr>
          <w:rFonts w:asciiTheme="minorBidi" w:hAnsiTheme="minorBidi" w:cstheme="minorBidi"/>
          <w:color w:val="000000" w:themeColor="text1"/>
        </w:rPr>
      </w:pPr>
      <w:r w:rsidRPr="00BF27F6">
        <w:rPr>
          <w:rFonts w:asciiTheme="minorBidi" w:hAnsiTheme="minorBidi" w:cstheme="minorBidi"/>
          <w:color w:val="000000" w:themeColor="text1"/>
        </w:rPr>
        <w:t>According to Ledy and Lemeshow (1999) developing a sampling plan for the survey is a vital step to survey design. This plan is the methodology that will be used to select t</w:t>
      </w:r>
      <w:r w:rsidR="00263685" w:rsidRPr="00BF27F6">
        <w:rPr>
          <w:rFonts w:asciiTheme="minorBidi" w:hAnsiTheme="minorBidi" w:cstheme="minorBidi"/>
          <w:color w:val="000000" w:themeColor="text1"/>
        </w:rPr>
        <w:t>he sample from the population. It</w:t>
      </w:r>
      <w:r w:rsidRPr="00BF27F6">
        <w:rPr>
          <w:rFonts w:asciiTheme="minorBidi" w:hAnsiTheme="minorBidi" w:cstheme="minorBidi"/>
          <w:color w:val="000000" w:themeColor="text1"/>
        </w:rPr>
        <w:t xml:space="preserve"> describes how the sample will be selected, how the sample size will be determined and what media will be used to administer the survey. </w:t>
      </w:r>
    </w:p>
    <w:p w14:paraId="13BAA441" w14:textId="1CDBA2EA" w:rsidR="00C62847" w:rsidRPr="00BF27F6" w:rsidRDefault="00C62847" w:rsidP="00893DAF">
      <w:pPr>
        <w:pStyle w:val="Heading4"/>
        <w:numPr>
          <w:ilvl w:val="6"/>
          <w:numId w:val="11"/>
        </w:numPr>
        <w:tabs>
          <w:tab w:val="left" w:pos="709"/>
          <w:tab w:val="left" w:pos="851"/>
        </w:tabs>
        <w:spacing w:before="200"/>
        <w:rPr>
          <w:rFonts w:asciiTheme="minorBidi" w:hAnsiTheme="minorBidi" w:cstheme="minorBidi"/>
          <w:color w:val="000000" w:themeColor="text1"/>
        </w:rPr>
      </w:pPr>
      <w:r w:rsidRPr="00BF27F6">
        <w:rPr>
          <w:rFonts w:asciiTheme="minorBidi" w:hAnsiTheme="minorBidi" w:cstheme="minorBidi"/>
          <w:color w:val="000000" w:themeColor="text1"/>
        </w:rPr>
        <w:t>Sampling Method</w:t>
      </w:r>
    </w:p>
    <w:p w14:paraId="54E70728" w14:textId="77777777" w:rsidR="00A83E25" w:rsidRPr="00BF27F6" w:rsidRDefault="00C62847" w:rsidP="00A83E25">
      <w:pPr>
        <w:autoSpaceDE w:val="0"/>
        <w:autoSpaceDN w:val="0"/>
        <w:adjustRightInd w:val="0"/>
        <w:ind w:right="50"/>
        <w:jc w:val="both"/>
        <w:rPr>
          <w:rFonts w:asciiTheme="minorBidi" w:hAnsiTheme="minorBidi" w:cstheme="minorBidi"/>
          <w:color w:val="000000" w:themeColor="text1"/>
        </w:rPr>
      </w:pPr>
      <w:r w:rsidRPr="00BF27F6">
        <w:rPr>
          <w:rFonts w:asciiTheme="minorBidi" w:hAnsiTheme="minorBidi" w:cstheme="minorBidi"/>
          <w:color w:val="000000" w:themeColor="text1"/>
        </w:rPr>
        <w:t xml:space="preserve">As summarized in Mugo (2002) Sampling in Research </w:t>
      </w:r>
      <w:r w:rsidR="001A31D1" w:rsidRPr="00BF27F6">
        <w:rPr>
          <w:rFonts w:asciiTheme="minorBidi" w:hAnsiTheme="minorBidi" w:cstheme="minorBidi"/>
          <w:color w:val="000000" w:themeColor="text1"/>
        </w:rPr>
        <w:t>W</w:t>
      </w:r>
      <w:r w:rsidRPr="00BF27F6">
        <w:rPr>
          <w:rFonts w:asciiTheme="minorBidi" w:hAnsiTheme="minorBidi" w:cstheme="minorBidi"/>
          <w:color w:val="000000" w:themeColor="text1"/>
        </w:rPr>
        <w:t xml:space="preserve">eb </w:t>
      </w:r>
      <w:r w:rsidR="001A31D1" w:rsidRPr="00BF27F6">
        <w:rPr>
          <w:rFonts w:asciiTheme="minorBidi" w:hAnsiTheme="minorBidi" w:cstheme="minorBidi"/>
          <w:color w:val="000000" w:themeColor="text1"/>
        </w:rPr>
        <w:t>T</w:t>
      </w:r>
      <w:r w:rsidRPr="00BF27F6">
        <w:rPr>
          <w:rFonts w:asciiTheme="minorBidi" w:hAnsiTheme="minorBidi" w:cstheme="minorBidi"/>
          <w:color w:val="000000" w:themeColor="text1"/>
        </w:rPr>
        <w:t xml:space="preserve">utorial, sampling types vary between simple random sampling, systematic sampling, stratified sampling, cluster sampling, convenience sampling, judgement sampling, and purposeful sampling which include snowball or chain sampling and intensity sampling amongst several others.  For the purpose of this </w:t>
      </w:r>
      <w:r w:rsidR="00FC0167" w:rsidRPr="00BF27F6">
        <w:rPr>
          <w:rFonts w:asciiTheme="minorBidi" w:hAnsiTheme="minorBidi" w:cstheme="minorBidi"/>
          <w:color w:val="000000" w:themeColor="text1"/>
        </w:rPr>
        <w:t>research,</w:t>
      </w:r>
      <w:r w:rsidRPr="00BF27F6">
        <w:rPr>
          <w:rFonts w:asciiTheme="minorBidi" w:hAnsiTheme="minorBidi" w:cstheme="minorBidi"/>
          <w:color w:val="000000" w:themeColor="text1"/>
        </w:rPr>
        <w:t xml:space="preserve"> stratified sampling </w:t>
      </w:r>
      <w:r w:rsidR="00FC0167" w:rsidRPr="00BF27F6">
        <w:rPr>
          <w:rFonts w:asciiTheme="minorBidi" w:hAnsiTheme="minorBidi" w:cstheme="minorBidi"/>
          <w:color w:val="000000" w:themeColor="text1"/>
        </w:rPr>
        <w:t>was</w:t>
      </w:r>
      <w:r w:rsidRPr="00BF27F6">
        <w:rPr>
          <w:rFonts w:asciiTheme="minorBidi" w:hAnsiTheme="minorBidi" w:cstheme="minorBidi"/>
          <w:color w:val="000000" w:themeColor="text1"/>
        </w:rPr>
        <w:t xml:space="preserve"> used.  In a stratified sample</w:t>
      </w:r>
      <w:r w:rsidR="00FC0167" w:rsidRPr="00BF27F6">
        <w:rPr>
          <w:rFonts w:asciiTheme="minorBidi" w:hAnsiTheme="minorBidi" w:cstheme="minorBidi"/>
          <w:color w:val="000000" w:themeColor="text1"/>
        </w:rPr>
        <w:t>,</w:t>
      </w:r>
      <w:r w:rsidRPr="00BF27F6">
        <w:rPr>
          <w:rFonts w:asciiTheme="minorBidi" w:hAnsiTheme="minorBidi" w:cstheme="minorBidi"/>
          <w:color w:val="000000" w:themeColor="text1"/>
        </w:rPr>
        <w:t xml:space="preserve"> the population can be grouped into different strata according to certain characteristics or variables. In this type of </w:t>
      </w:r>
      <w:r w:rsidR="00FC0167" w:rsidRPr="00BF27F6">
        <w:rPr>
          <w:rFonts w:asciiTheme="minorBidi" w:hAnsiTheme="minorBidi" w:cstheme="minorBidi"/>
          <w:color w:val="000000" w:themeColor="text1"/>
        </w:rPr>
        <w:t>sampling,</w:t>
      </w:r>
      <w:r w:rsidRPr="00BF27F6">
        <w:rPr>
          <w:rFonts w:asciiTheme="minorBidi" w:hAnsiTheme="minorBidi" w:cstheme="minorBidi"/>
          <w:color w:val="000000" w:themeColor="text1"/>
        </w:rPr>
        <w:t xml:space="preserve"> the strata share at least one</w:t>
      </w:r>
      <w:r w:rsidR="00FC0167" w:rsidRPr="00BF27F6">
        <w:rPr>
          <w:rFonts w:asciiTheme="minorBidi" w:hAnsiTheme="minorBidi" w:cstheme="minorBidi"/>
          <w:color w:val="000000" w:themeColor="text1"/>
        </w:rPr>
        <w:t xml:space="preserve"> common</w:t>
      </w:r>
      <w:r w:rsidRPr="00BF27F6">
        <w:rPr>
          <w:rFonts w:asciiTheme="minorBidi" w:hAnsiTheme="minorBidi" w:cstheme="minorBidi"/>
          <w:color w:val="000000" w:themeColor="text1"/>
        </w:rPr>
        <w:t xml:space="preserve"> characteristic </w:t>
      </w:r>
      <w:r w:rsidR="00FC0167" w:rsidRPr="00BF27F6">
        <w:rPr>
          <w:rFonts w:asciiTheme="minorBidi" w:hAnsiTheme="minorBidi" w:cstheme="minorBidi"/>
          <w:color w:val="000000" w:themeColor="text1"/>
        </w:rPr>
        <w:t xml:space="preserve">on </w:t>
      </w:r>
      <w:r w:rsidRPr="00BF27F6">
        <w:rPr>
          <w:rFonts w:asciiTheme="minorBidi" w:hAnsiTheme="minorBidi" w:cstheme="minorBidi"/>
          <w:color w:val="000000" w:themeColor="text1"/>
        </w:rPr>
        <w:t>which the probability sample is selected with simple random sampling (</w:t>
      </w:r>
      <w:r w:rsidRPr="00BF27F6">
        <w:rPr>
          <w:rFonts w:asciiTheme="minorBidi" w:eastAsiaTheme="minorHAnsi" w:hAnsiTheme="minorBidi" w:cstheme="minorBidi"/>
          <w:color w:val="000000" w:themeColor="text1"/>
        </w:rPr>
        <w:t>Stopher and Meyburg 1979)</w:t>
      </w:r>
      <w:r w:rsidR="00B83CAD" w:rsidRPr="00BF27F6">
        <w:rPr>
          <w:rFonts w:asciiTheme="minorBidi" w:hAnsiTheme="minorBidi" w:cstheme="minorBidi"/>
          <w:color w:val="000000" w:themeColor="text1"/>
        </w:rPr>
        <w:t xml:space="preserve">. </w:t>
      </w:r>
      <w:r w:rsidRPr="00BF27F6">
        <w:rPr>
          <w:rFonts w:asciiTheme="minorBidi" w:hAnsiTheme="minorBidi" w:cstheme="minorBidi"/>
          <w:color w:val="000000" w:themeColor="text1"/>
        </w:rPr>
        <w:t xml:space="preserve">In the case of this questionnaire, attempts </w:t>
      </w:r>
      <w:r w:rsidR="00FC0167" w:rsidRPr="00BF27F6">
        <w:rPr>
          <w:rFonts w:asciiTheme="minorBidi" w:hAnsiTheme="minorBidi" w:cstheme="minorBidi"/>
          <w:color w:val="000000" w:themeColor="text1"/>
        </w:rPr>
        <w:t>were</w:t>
      </w:r>
      <w:r w:rsidRPr="00BF27F6">
        <w:rPr>
          <w:rFonts w:asciiTheme="minorBidi" w:hAnsiTheme="minorBidi" w:cstheme="minorBidi"/>
          <w:color w:val="000000" w:themeColor="text1"/>
        </w:rPr>
        <w:t xml:space="preserve"> made to divide respondents into different categories to represent all sectors of the construction industry. The initial list of the population divided the respondents according to service provided (contracting, consulting,</w:t>
      </w:r>
      <w:r w:rsidR="00A83E25" w:rsidRPr="00BF27F6">
        <w:rPr>
          <w:rFonts w:asciiTheme="minorBidi" w:hAnsiTheme="minorBidi" w:cstheme="minorBidi"/>
          <w:color w:val="000000" w:themeColor="text1"/>
        </w:rPr>
        <w:t xml:space="preserve"> others</w:t>
      </w:r>
      <w:r w:rsidRPr="00BF27F6">
        <w:rPr>
          <w:rFonts w:asciiTheme="minorBidi" w:hAnsiTheme="minorBidi" w:cstheme="minorBidi"/>
          <w:color w:val="000000" w:themeColor="text1"/>
        </w:rPr>
        <w:t xml:space="preserve">). </w:t>
      </w:r>
      <w:r w:rsidR="00A83E25" w:rsidRPr="00BF27F6">
        <w:rPr>
          <w:rFonts w:asciiTheme="minorBidi" w:hAnsiTheme="minorBidi" w:cstheme="minorBidi"/>
          <w:color w:val="000000" w:themeColor="text1"/>
        </w:rPr>
        <w:t xml:space="preserve">To ensure sufficient representation of the different strata, it was confirmed the number of respondents in each strata in the received sample size represents at least 10% of the strata’s corresponding members in the original pool. For the 286 firms of the AGC members’ directory; the selection included 89 general contractors, 42 consultants and engineers, and 155 others varying between suppliers, specialty contractors and owners. </w:t>
      </w:r>
    </w:p>
    <w:p w14:paraId="7B2F2D9E" w14:textId="77777777" w:rsidR="00C62847" w:rsidRPr="00BF27F6" w:rsidRDefault="00C62847" w:rsidP="00E538CB">
      <w:pPr>
        <w:pStyle w:val="Heading4"/>
        <w:numPr>
          <w:ilvl w:val="6"/>
          <w:numId w:val="11"/>
        </w:numPr>
        <w:tabs>
          <w:tab w:val="left" w:pos="709"/>
          <w:tab w:val="left" w:pos="851"/>
        </w:tabs>
        <w:spacing w:before="240"/>
        <w:rPr>
          <w:rFonts w:asciiTheme="minorBidi" w:hAnsiTheme="minorBidi" w:cstheme="minorBidi"/>
          <w:color w:val="000000" w:themeColor="text1"/>
        </w:rPr>
      </w:pPr>
      <w:r w:rsidRPr="00BF27F6">
        <w:rPr>
          <w:rFonts w:asciiTheme="minorBidi" w:hAnsiTheme="minorBidi" w:cstheme="minorBidi"/>
          <w:color w:val="000000" w:themeColor="text1"/>
        </w:rPr>
        <w:t xml:space="preserve">Sample Size </w:t>
      </w:r>
    </w:p>
    <w:p w14:paraId="0F263F78" w14:textId="42559E93" w:rsidR="00B83CAD" w:rsidRPr="00BF27F6" w:rsidRDefault="00C62847" w:rsidP="00FC0167">
      <w:pPr>
        <w:autoSpaceDE w:val="0"/>
        <w:autoSpaceDN w:val="0"/>
        <w:adjustRightInd w:val="0"/>
        <w:ind w:right="50"/>
        <w:jc w:val="both"/>
        <w:rPr>
          <w:rFonts w:asciiTheme="minorBidi" w:hAnsiTheme="minorBidi" w:cstheme="minorBidi"/>
          <w:noProof/>
          <w:color w:val="000000" w:themeColor="text1"/>
        </w:rPr>
      </w:pPr>
      <w:r w:rsidRPr="00BF27F6">
        <w:rPr>
          <w:rFonts w:asciiTheme="minorBidi" w:hAnsiTheme="minorBidi" w:cstheme="minorBidi"/>
          <w:noProof/>
          <w:color w:val="000000" w:themeColor="text1"/>
        </w:rPr>
        <w:t xml:space="preserve">The literature defines several methods to select the most suitable sample size and ensure that it is representative.  Salant and Dillman (1994) define the selection of sample size through identifying desired response rates, and level of accuracy for the survey. Other sources suggest a range of sample sizes such as </w:t>
      </w:r>
      <w:r w:rsidRPr="00BF27F6">
        <w:rPr>
          <w:rFonts w:asciiTheme="minorBidi" w:hAnsiTheme="minorBidi" w:cstheme="minorBidi"/>
          <w:color w:val="000000" w:themeColor="text1"/>
        </w:rPr>
        <w:t>Fowler (1995) who suggests a sample size of 15–35</w:t>
      </w:r>
      <w:r w:rsidR="000E392F" w:rsidRPr="00BF27F6">
        <w:rPr>
          <w:rFonts w:asciiTheme="minorBidi" w:hAnsiTheme="minorBidi" w:cstheme="minorBidi"/>
          <w:color w:val="000000" w:themeColor="text1"/>
        </w:rPr>
        <w:t>,</w:t>
      </w:r>
      <w:r w:rsidRPr="00BF27F6">
        <w:rPr>
          <w:rFonts w:asciiTheme="minorBidi" w:hAnsiTheme="minorBidi" w:cstheme="minorBidi"/>
          <w:color w:val="000000" w:themeColor="text1"/>
        </w:rPr>
        <w:t xml:space="preserve"> and Sudman (1983) with a range to 20 to 50 respondents. Others also support the acceptability of the smaller ends of</w:t>
      </w:r>
      <w:r w:rsidR="00FC0167" w:rsidRPr="00BF27F6">
        <w:rPr>
          <w:rFonts w:asciiTheme="minorBidi" w:hAnsiTheme="minorBidi" w:cstheme="minorBidi"/>
          <w:color w:val="000000" w:themeColor="text1"/>
        </w:rPr>
        <w:t xml:space="preserve"> sample sizes for questionnaire-</w:t>
      </w:r>
      <w:r w:rsidRPr="00BF27F6">
        <w:rPr>
          <w:rFonts w:asciiTheme="minorBidi" w:hAnsiTheme="minorBidi" w:cstheme="minorBidi"/>
          <w:color w:val="000000" w:themeColor="text1"/>
        </w:rPr>
        <w:t>based re</w:t>
      </w:r>
      <w:r w:rsidR="00FC0167" w:rsidRPr="00BF27F6">
        <w:rPr>
          <w:rFonts w:asciiTheme="minorBidi" w:hAnsiTheme="minorBidi" w:cstheme="minorBidi"/>
          <w:color w:val="000000" w:themeColor="text1"/>
        </w:rPr>
        <w:t>search and descriptive analysis. F</w:t>
      </w:r>
      <w:r w:rsidRPr="00BF27F6">
        <w:rPr>
          <w:rFonts w:asciiTheme="minorBidi" w:hAnsiTheme="minorBidi" w:cstheme="minorBidi"/>
          <w:color w:val="000000" w:themeColor="text1"/>
        </w:rPr>
        <w:t xml:space="preserve">or instance </w:t>
      </w:r>
      <w:r w:rsidRPr="00BF27F6">
        <w:rPr>
          <w:rFonts w:asciiTheme="minorBidi" w:hAnsiTheme="minorBidi" w:cstheme="minorBidi"/>
          <w:noProof/>
          <w:color w:val="000000" w:themeColor="text1"/>
        </w:rPr>
        <w:t xml:space="preserve">Sheatsley </w:t>
      </w:r>
      <w:r w:rsidRPr="00BF27F6">
        <w:rPr>
          <w:rFonts w:asciiTheme="minorBidi" w:hAnsiTheme="minorBidi" w:cstheme="minorBidi"/>
          <w:noProof/>
          <w:color w:val="000000" w:themeColor="text1"/>
        </w:rPr>
        <w:lastRenderedPageBreak/>
        <w:t>(1983) suggests that a 10–25 sample size is acceptable</w:t>
      </w:r>
      <w:r w:rsidR="000E392F" w:rsidRPr="00BF27F6">
        <w:rPr>
          <w:rFonts w:asciiTheme="minorBidi" w:hAnsiTheme="minorBidi" w:cstheme="minorBidi"/>
          <w:noProof/>
          <w:color w:val="000000" w:themeColor="text1"/>
        </w:rPr>
        <w:t>,</w:t>
      </w:r>
      <w:r w:rsidRPr="00BF27F6">
        <w:rPr>
          <w:rFonts w:asciiTheme="minorBidi" w:hAnsiTheme="minorBidi" w:cstheme="minorBidi"/>
          <w:noProof/>
          <w:color w:val="000000" w:themeColor="text1"/>
        </w:rPr>
        <w:t xml:space="preserve"> while Converse and Presser (1986) support a range of 25 to 75 persons. Furthermore many scholars agree on a rule of thumb of 10</w:t>
      </w:r>
      <w:r w:rsidR="00FC0167" w:rsidRPr="00BF27F6">
        <w:rPr>
          <w:rFonts w:asciiTheme="minorBidi" w:hAnsiTheme="minorBidi" w:cstheme="minorBidi"/>
          <w:noProof/>
          <w:color w:val="000000" w:themeColor="text1"/>
        </w:rPr>
        <w:t>%</w:t>
      </w:r>
      <w:r w:rsidRPr="00BF27F6">
        <w:rPr>
          <w:rFonts w:asciiTheme="minorBidi" w:hAnsiTheme="minorBidi" w:cstheme="minorBidi"/>
          <w:noProof/>
          <w:color w:val="000000" w:themeColor="text1"/>
        </w:rPr>
        <w:t xml:space="preserve"> of the investigated poplulation to be a representative sample size. Alreck &amp; Settle (1995) state that it is rarely necessary to sample more than 10% of the target population, while Gay &amp; Diehl (1992), also agree that for descriptive, correlational or experimental studies 10% is sufficient</w:t>
      </w:r>
      <w:r w:rsidR="00B83CAD" w:rsidRPr="00BF27F6">
        <w:rPr>
          <w:rFonts w:asciiTheme="minorBidi" w:hAnsiTheme="minorBidi" w:cstheme="minorBidi"/>
          <w:noProof/>
          <w:color w:val="000000" w:themeColor="text1"/>
        </w:rPr>
        <w:t>.</w:t>
      </w:r>
    </w:p>
    <w:p w14:paraId="3E9AEAE1" w14:textId="297151FA" w:rsidR="00B83CAD" w:rsidRPr="00BF27F6" w:rsidRDefault="00C62847" w:rsidP="00893DAF">
      <w:pPr>
        <w:autoSpaceDE w:val="0"/>
        <w:autoSpaceDN w:val="0"/>
        <w:adjustRightInd w:val="0"/>
        <w:ind w:right="50" w:firstLine="426"/>
        <w:jc w:val="both"/>
        <w:rPr>
          <w:rFonts w:asciiTheme="minorBidi" w:hAnsiTheme="minorBidi" w:cstheme="minorBidi"/>
          <w:noProof/>
          <w:color w:val="000000" w:themeColor="text1"/>
        </w:rPr>
      </w:pPr>
      <w:r w:rsidRPr="00BF27F6">
        <w:rPr>
          <w:rFonts w:asciiTheme="minorBidi" w:hAnsiTheme="minorBidi" w:cstheme="minorBidi"/>
          <w:noProof/>
          <w:color w:val="000000" w:themeColor="text1"/>
        </w:rPr>
        <w:t>For the purpose of this industry s</w:t>
      </w:r>
      <w:r w:rsidR="00FC0167" w:rsidRPr="00BF27F6">
        <w:rPr>
          <w:rFonts w:asciiTheme="minorBidi" w:hAnsiTheme="minorBidi" w:cstheme="minorBidi"/>
          <w:noProof/>
          <w:color w:val="000000" w:themeColor="text1"/>
        </w:rPr>
        <w:t>urvey, the questionnaire targeted</w:t>
      </w:r>
      <w:r w:rsidRPr="00BF27F6">
        <w:rPr>
          <w:rFonts w:asciiTheme="minorBidi" w:hAnsiTheme="minorBidi" w:cstheme="minorBidi"/>
          <w:noProof/>
          <w:color w:val="000000" w:themeColor="text1"/>
        </w:rPr>
        <w:t xml:space="preserve"> a known population </w:t>
      </w:r>
      <w:r w:rsidR="00FC0167" w:rsidRPr="00BF27F6">
        <w:rPr>
          <w:rFonts w:asciiTheme="minorBidi" w:hAnsiTheme="minorBidi" w:cstheme="minorBidi"/>
          <w:noProof/>
          <w:color w:val="000000" w:themeColor="text1"/>
        </w:rPr>
        <w:t xml:space="preserve">defined as </w:t>
      </w:r>
      <w:r w:rsidRPr="00BF27F6">
        <w:rPr>
          <w:rFonts w:asciiTheme="minorBidi" w:hAnsiTheme="minorBidi" w:cstheme="minorBidi"/>
          <w:noProof/>
          <w:color w:val="000000" w:themeColor="text1"/>
        </w:rPr>
        <w:t>the representatives of the construction industry in Middle and East Tennessee. The population size is 286 organizations, as ta</w:t>
      </w:r>
      <w:r w:rsidR="00FC0167" w:rsidRPr="00BF27F6">
        <w:rPr>
          <w:rFonts w:asciiTheme="minorBidi" w:hAnsiTheme="minorBidi" w:cstheme="minorBidi"/>
          <w:noProof/>
          <w:color w:val="000000" w:themeColor="text1"/>
        </w:rPr>
        <w:t>ken from the directory Association</w:t>
      </w:r>
      <w:r w:rsidRPr="00BF27F6">
        <w:rPr>
          <w:rFonts w:asciiTheme="minorBidi" w:hAnsiTheme="minorBidi" w:cstheme="minorBidi"/>
          <w:noProof/>
          <w:color w:val="000000" w:themeColor="text1"/>
        </w:rPr>
        <w:t xml:space="preserve"> of General Contractors of Tennessee (AGC). </w:t>
      </w:r>
      <w:r w:rsidR="00B83CAD" w:rsidRPr="00BF27F6">
        <w:rPr>
          <w:rFonts w:asciiTheme="minorBidi" w:hAnsiTheme="minorBidi" w:cstheme="minorBidi"/>
          <w:noProof/>
          <w:color w:val="000000" w:themeColor="text1"/>
        </w:rPr>
        <w:t>From the literature above, a sample size exceeding 10% of the data is 2</w:t>
      </w:r>
      <w:r w:rsidR="000E392F" w:rsidRPr="00BF27F6">
        <w:rPr>
          <w:rFonts w:asciiTheme="minorBidi" w:hAnsiTheme="minorBidi" w:cstheme="minorBidi"/>
          <w:noProof/>
          <w:color w:val="000000" w:themeColor="text1"/>
        </w:rPr>
        <w:t>9</w:t>
      </w:r>
      <w:r w:rsidR="00B83CAD" w:rsidRPr="00BF27F6">
        <w:rPr>
          <w:rFonts w:asciiTheme="minorBidi" w:hAnsiTheme="minorBidi" w:cstheme="minorBidi"/>
          <w:noProof/>
          <w:color w:val="000000" w:themeColor="text1"/>
        </w:rPr>
        <w:t xml:space="preserve"> respondents, and falls within acceptable ranges discussed above will be accepted. Further, to have more confidence in our sample size, the equation for f</w:t>
      </w:r>
      <w:r w:rsidR="009475DD" w:rsidRPr="00BF27F6">
        <w:rPr>
          <w:rFonts w:asciiTheme="minorBidi" w:hAnsiTheme="minorBidi" w:cstheme="minorBidi"/>
          <w:noProof/>
          <w:color w:val="000000" w:themeColor="text1"/>
        </w:rPr>
        <w:t>inding sample size for estimati</w:t>
      </w:r>
      <w:r w:rsidR="00B83CAD" w:rsidRPr="00BF27F6">
        <w:rPr>
          <w:rFonts w:asciiTheme="minorBidi" w:hAnsiTheme="minorBidi" w:cstheme="minorBidi"/>
          <w:noProof/>
          <w:color w:val="000000" w:themeColor="text1"/>
        </w:rPr>
        <w:t>ng the population mean when the variance (</w:t>
      </w:r>
      <w:r w:rsidR="00B83CAD" w:rsidRPr="00BF27F6">
        <w:rPr>
          <w:rFonts w:asciiTheme="minorBidi" w:hAnsiTheme="minorBidi" w:cstheme="minorBidi"/>
          <w:noProof/>
          <w:color w:val="000000" w:themeColor="text1"/>
        </w:rPr>
        <w:sym w:font="Symbol" w:char="F073"/>
      </w:r>
      <w:r w:rsidR="00B83CAD" w:rsidRPr="00BF27F6">
        <w:rPr>
          <w:rFonts w:asciiTheme="minorBidi" w:hAnsiTheme="minorBidi" w:cstheme="minorBidi"/>
          <w:noProof/>
          <w:color w:val="000000" w:themeColor="text1"/>
          <w:vertAlign w:val="superscript"/>
        </w:rPr>
        <w:t xml:space="preserve"> </w:t>
      </w:r>
      <w:r w:rsidR="00B83CAD" w:rsidRPr="00BF27F6">
        <w:rPr>
          <w:rFonts w:asciiTheme="minorBidi" w:hAnsiTheme="minorBidi" w:cstheme="minorBidi"/>
          <w:noProof/>
          <w:color w:val="000000" w:themeColor="text1"/>
          <w:vertAlign w:val="superscript"/>
        </w:rPr>
        <w:sym w:font="Symbol" w:char="F032"/>
      </w:r>
      <w:r w:rsidR="00B83CAD" w:rsidRPr="00BF27F6">
        <w:rPr>
          <w:rFonts w:asciiTheme="minorBidi" w:hAnsiTheme="minorBidi" w:cstheme="minorBidi"/>
          <w:noProof/>
          <w:color w:val="000000" w:themeColor="text1"/>
        </w:rPr>
        <w:t xml:space="preserve"> ) is known, using the z-statistic score</w:t>
      </w:r>
      <w:r w:rsidR="000E392F" w:rsidRPr="00BF27F6">
        <w:rPr>
          <w:rFonts w:asciiTheme="minorBidi" w:hAnsiTheme="minorBidi" w:cstheme="minorBidi"/>
          <w:noProof/>
          <w:color w:val="000000" w:themeColor="text1"/>
        </w:rPr>
        <w:t xml:space="preserve"> will be used once the data is obtained to find the sample size</w:t>
      </w:r>
      <w:r w:rsidR="0078651C" w:rsidRPr="00BF27F6">
        <w:rPr>
          <w:rFonts w:asciiTheme="minorBidi" w:hAnsiTheme="minorBidi" w:cstheme="minorBidi"/>
          <w:noProof/>
          <w:color w:val="000000" w:themeColor="text1"/>
        </w:rPr>
        <w:t>. The</w:t>
      </w:r>
      <w:r w:rsidR="00B83CAD" w:rsidRPr="00BF27F6">
        <w:rPr>
          <w:rFonts w:asciiTheme="minorBidi" w:hAnsiTheme="minorBidi" w:cstheme="minorBidi"/>
          <w:noProof/>
          <w:color w:val="000000" w:themeColor="text1"/>
        </w:rPr>
        <w:t xml:space="preserve"> equation </w:t>
      </w:r>
      <w:r w:rsidR="0078651C" w:rsidRPr="00BF27F6">
        <w:rPr>
          <w:rFonts w:asciiTheme="minorBidi" w:hAnsiTheme="minorBidi" w:cstheme="minorBidi"/>
          <w:noProof/>
          <w:color w:val="000000" w:themeColor="text1"/>
        </w:rPr>
        <w:t xml:space="preserve">below </w:t>
      </w:r>
      <w:r w:rsidR="00B83CAD" w:rsidRPr="00BF27F6">
        <w:rPr>
          <w:rFonts w:asciiTheme="minorBidi" w:hAnsiTheme="minorBidi" w:cstheme="minorBidi"/>
          <w:noProof/>
          <w:color w:val="000000" w:themeColor="text1"/>
        </w:rPr>
        <w:t>is used to obtain the sample size to estimate population mean. This is for normally distributed data or for small sample sizes of 30 or less (Ott and Longnecker 2001)</w:t>
      </w:r>
      <w:r w:rsidR="000E392F" w:rsidRPr="00BF27F6">
        <w:rPr>
          <w:rFonts w:asciiTheme="minorBidi" w:hAnsiTheme="minorBidi" w:cstheme="minorBidi"/>
          <w:noProof/>
          <w:color w:val="000000" w:themeColor="text1"/>
        </w:rPr>
        <w:t>.</w:t>
      </w:r>
    </w:p>
    <w:p w14:paraId="3E4B8B11" w14:textId="77777777" w:rsidR="00C37FC2" w:rsidRPr="00BF27F6" w:rsidRDefault="00C37FC2" w:rsidP="00893DAF">
      <w:pPr>
        <w:autoSpaceDE w:val="0"/>
        <w:autoSpaceDN w:val="0"/>
        <w:adjustRightInd w:val="0"/>
        <w:ind w:right="50" w:firstLine="426"/>
        <w:jc w:val="both"/>
        <w:rPr>
          <w:rFonts w:asciiTheme="minorBidi" w:hAnsiTheme="minorBidi" w:cstheme="minorBidi"/>
          <w:noProof/>
          <w:color w:val="000000" w:themeColor="text1"/>
        </w:rPr>
      </w:pPr>
    </w:p>
    <w:p w14:paraId="583181D1" w14:textId="77777777" w:rsidR="00B83CAD" w:rsidRPr="00BF27F6" w:rsidRDefault="00B83CAD" w:rsidP="00B83CAD">
      <w:pPr>
        <w:ind w:right="50"/>
        <w:jc w:val="both"/>
        <w:rPr>
          <w:rFonts w:asciiTheme="minorBidi" w:eastAsiaTheme="minorEastAsia" w:hAnsiTheme="minorBidi" w:cstheme="minorBidi"/>
          <w:iCs/>
          <w:color w:val="000000" w:themeColor="text1"/>
        </w:rPr>
      </w:pPr>
      <m:oMathPara>
        <m:oMath>
          <m:r>
            <w:rPr>
              <w:rFonts w:ascii="Cambria Math" w:hAnsi="Cambria Math" w:cstheme="minorBidi"/>
              <w:color w:val="000000" w:themeColor="text1"/>
            </w:rPr>
            <m:t>n=</m:t>
          </m:r>
          <m:f>
            <m:fPr>
              <m:ctrlPr>
                <w:rPr>
                  <w:rFonts w:ascii="Cambria Math" w:hAnsi="Cambria Math" w:cstheme="minorBidi"/>
                  <w:i/>
                  <w:iCs/>
                  <w:color w:val="000000" w:themeColor="text1"/>
                </w:rPr>
              </m:ctrlPr>
            </m:fPr>
            <m:num>
              <m:sSup>
                <m:sSupPr>
                  <m:ctrlPr>
                    <w:rPr>
                      <w:rFonts w:ascii="Cambria Math" w:hAnsi="Cambria Math" w:cstheme="minorBidi"/>
                      <w:i/>
                      <w:iCs/>
                      <w:color w:val="000000" w:themeColor="text1"/>
                    </w:rPr>
                  </m:ctrlPr>
                </m:sSupPr>
                <m:e>
                  <m:r>
                    <w:rPr>
                      <w:rFonts w:ascii="Cambria Math" w:hAnsi="Cambria Math" w:cstheme="minorBidi"/>
                      <w:color w:val="000000" w:themeColor="text1"/>
                    </w:rPr>
                    <m:t>z</m:t>
                  </m:r>
                </m:e>
                <m:sup>
                  <m:r>
                    <w:rPr>
                      <w:rFonts w:ascii="Cambria Math" w:hAnsi="Cambria Math" w:cstheme="minorBidi"/>
                      <w:color w:val="000000" w:themeColor="text1"/>
                    </w:rPr>
                    <m:t>2</m:t>
                  </m:r>
                </m:sup>
              </m:sSup>
              <m:sSup>
                <m:sSupPr>
                  <m:ctrlPr>
                    <w:rPr>
                      <w:rFonts w:ascii="Cambria Math" w:hAnsi="Cambria Math" w:cstheme="minorBidi"/>
                      <w:i/>
                      <w:iCs/>
                      <w:color w:val="000000" w:themeColor="text1"/>
                    </w:rPr>
                  </m:ctrlPr>
                </m:sSupPr>
                <m:e>
                  <m:r>
                    <w:rPr>
                      <w:rFonts w:ascii="Cambria Math" w:hAnsi="Cambria Math" w:cstheme="minorBidi"/>
                      <w:color w:val="000000" w:themeColor="text1"/>
                    </w:rPr>
                    <m:t>s</m:t>
                  </m:r>
                </m:e>
                <m:sup>
                  <m:r>
                    <w:rPr>
                      <w:rFonts w:ascii="Cambria Math" w:hAnsi="Cambria Math" w:cstheme="minorBidi"/>
                      <w:color w:val="000000" w:themeColor="text1"/>
                    </w:rPr>
                    <m:t>2</m:t>
                  </m:r>
                </m:sup>
              </m:sSup>
            </m:num>
            <m:den>
              <m:sSup>
                <m:sSupPr>
                  <m:ctrlPr>
                    <w:rPr>
                      <w:rFonts w:ascii="Cambria Math" w:hAnsi="Cambria Math" w:cstheme="minorBidi"/>
                      <w:i/>
                      <w:iCs/>
                      <w:color w:val="000000" w:themeColor="text1"/>
                    </w:rPr>
                  </m:ctrlPr>
                </m:sSupPr>
                <m:e>
                  <m:r>
                    <w:rPr>
                      <w:rFonts w:ascii="Cambria Math" w:hAnsi="Cambria Math" w:cstheme="minorBidi"/>
                      <w:color w:val="000000" w:themeColor="text1"/>
                    </w:rPr>
                    <m:t>d</m:t>
                  </m:r>
                </m:e>
                <m:sup>
                  <m:r>
                    <w:rPr>
                      <w:rFonts w:ascii="Cambria Math" w:hAnsi="Cambria Math" w:cstheme="minorBidi"/>
                      <w:color w:val="000000" w:themeColor="text1"/>
                    </w:rPr>
                    <m:t>2</m:t>
                  </m:r>
                </m:sup>
              </m:sSup>
            </m:den>
          </m:f>
        </m:oMath>
      </m:oMathPara>
    </w:p>
    <w:p w14:paraId="7E4E2516" w14:textId="77777777" w:rsidR="00B83CAD" w:rsidRPr="00BF27F6" w:rsidRDefault="00B83CAD" w:rsidP="00B83CAD">
      <w:pPr>
        <w:ind w:right="50"/>
        <w:jc w:val="both"/>
        <w:rPr>
          <w:rFonts w:asciiTheme="minorBidi" w:eastAsiaTheme="minorEastAsia" w:hAnsiTheme="minorBidi" w:cstheme="minorBidi"/>
          <w:iCs/>
          <w:color w:val="000000" w:themeColor="text1"/>
        </w:rPr>
      </w:pPr>
      <m:oMathPara>
        <m:oMath>
          <m:r>
            <w:rPr>
              <w:rFonts w:ascii="Cambria Math" w:eastAsiaTheme="minorEastAsia" w:hAnsi="Cambria Math" w:cstheme="minorBidi"/>
              <w:color w:val="000000" w:themeColor="text1"/>
            </w:rPr>
            <m:t>where,    s=s'</m:t>
          </m:r>
          <m:rad>
            <m:radPr>
              <m:degHide m:val="1"/>
              <m:ctrlPr>
                <w:rPr>
                  <w:rFonts w:ascii="Cambria Math" w:eastAsiaTheme="minorEastAsia" w:hAnsi="Cambria Math" w:cstheme="minorBidi"/>
                  <w:i/>
                  <w:iCs/>
                  <w:color w:val="000000" w:themeColor="text1"/>
                </w:rPr>
              </m:ctrlPr>
            </m:radPr>
            <m:deg/>
            <m:e>
              <m:r>
                <w:rPr>
                  <w:rFonts w:ascii="Cambria Math" w:eastAsiaTheme="minorEastAsia" w:hAnsi="Cambria Math" w:cstheme="minorBidi"/>
                  <w:color w:val="000000" w:themeColor="text1"/>
                </w:rPr>
                <m:t> (</m:t>
              </m:r>
              <m:f>
                <m:fPr>
                  <m:ctrlPr>
                    <w:rPr>
                      <w:rFonts w:ascii="Cambria Math" w:eastAsiaTheme="minorEastAsia" w:hAnsi="Cambria Math" w:cstheme="minorBidi"/>
                      <w:i/>
                      <w:iCs/>
                      <w:color w:val="000000" w:themeColor="text1"/>
                    </w:rPr>
                  </m:ctrlPr>
                </m:fPr>
                <m:num>
                  <m:sSup>
                    <m:sSupPr>
                      <m:ctrlPr>
                        <w:rPr>
                          <w:rFonts w:ascii="Cambria Math" w:eastAsiaTheme="minorEastAsia" w:hAnsi="Cambria Math" w:cstheme="minorBidi"/>
                          <w:i/>
                          <w:iCs/>
                          <w:color w:val="000000" w:themeColor="text1"/>
                        </w:rPr>
                      </m:ctrlPr>
                    </m:sSupPr>
                    <m:e>
                      <m:r>
                        <w:rPr>
                          <w:rFonts w:ascii="Cambria Math" w:eastAsiaTheme="minorEastAsia" w:hAnsi="Cambria Math" w:cstheme="minorBidi"/>
                          <w:color w:val="000000" w:themeColor="text1"/>
                        </w:rPr>
                        <m:t>n</m:t>
                      </m:r>
                    </m:e>
                    <m:sup>
                      <m:r>
                        <w:rPr>
                          <w:rFonts w:ascii="Cambria Math" w:eastAsiaTheme="minorEastAsia" w:hAnsi="Cambria Math" w:cstheme="minorBidi"/>
                          <w:color w:val="000000" w:themeColor="text1"/>
                        </w:rPr>
                        <m:t>'</m:t>
                      </m:r>
                    </m:sup>
                  </m:sSup>
                </m:num>
                <m:den>
                  <m:sSup>
                    <m:sSupPr>
                      <m:ctrlPr>
                        <w:rPr>
                          <w:rFonts w:ascii="Cambria Math" w:eastAsiaTheme="minorEastAsia" w:hAnsi="Cambria Math" w:cstheme="minorBidi"/>
                          <w:i/>
                          <w:iCs/>
                          <w:color w:val="000000" w:themeColor="text1"/>
                        </w:rPr>
                      </m:ctrlPr>
                    </m:sSupPr>
                    <m:e>
                      <m:r>
                        <w:rPr>
                          <w:rFonts w:ascii="Cambria Math" w:eastAsiaTheme="minorEastAsia" w:hAnsi="Cambria Math" w:cstheme="minorBidi"/>
                          <w:color w:val="000000" w:themeColor="text1"/>
                        </w:rPr>
                        <m:t>n</m:t>
                      </m:r>
                    </m:e>
                    <m:sup>
                      <m:r>
                        <w:rPr>
                          <w:rFonts w:ascii="Cambria Math" w:eastAsiaTheme="minorEastAsia" w:hAnsi="Cambria Math" w:cstheme="minorBidi"/>
                          <w:color w:val="000000" w:themeColor="text1"/>
                        </w:rPr>
                        <m:t>'</m:t>
                      </m:r>
                    </m:sup>
                  </m:sSup>
                  <m:r>
                    <w:rPr>
                      <w:rFonts w:ascii="Cambria Math" w:eastAsiaTheme="minorEastAsia" w:hAnsi="Cambria Math" w:cstheme="minorBidi"/>
                      <w:color w:val="000000" w:themeColor="text1"/>
                    </w:rPr>
                    <m:t>-1</m:t>
                  </m:r>
                </m:den>
              </m:f>
              <m:r>
                <w:rPr>
                  <w:rFonts w:ascii="Cambria Math" w:eastAsiaTheme="minorEastAsia" w:hAnsi="Cambria Math" w:cstheme="minorBidi"/>
                  <w:color w:val="000000" w:themeColor="text1"/>
                </w:rPr>
                <m:t>)</m:t>
              </m:r>
            </m:e>
          </m:rad>
        </m:oMath>
      </m:oMathPara>
    </w:p>
    <w:p w14:paraId="392C4ED1" w14:textId="77777777" w:rsidR="009475DD" w:rsidRPr="00BF27F6" w:rsidRDefault="00B83CAD" w:rsidP="00B83CAD">
      <w:pPr>
        <w:ind w:right="50"/>
        <w:jc w:val="both"/>
        <w:rPr>
          <w:rFonts w:asciiTheme="minorBidi" w:eastAsiaTheme="minorEastAsia" w:hAnsiTheme="minorBidi" w:cstheme="minorBidi"/>
          <w:iCs/>
          <w:color w:val="000000" w:themeColor="text1"/>
        </w:rPr>
      </w:pPr>
      <w:r w:rsidRPr="00BF27F6">
        <w:rPr>
          <w:rFonts w:asciiTheme="minorBidi" w:eastAsiaTheme="minorEastAsia" w:hAnsiTheme="minorBidi" w:cstheme="minorBidi"/>
          <w:iCs/>
          <w:color w:val="000000" w:themeColor="text1"/>
        </w:rPr>
        <w:t>Where,</w:t>
      </w:r>
      <w:r w:rsidRPr="00BF27F6">
        <w:rPr>
          <w:rFonts w:asciiTheme="minorBidi" w:eastAsiaTheme="minorEastAsia" w:hAnsiTheme="minorBidi" w:cstheme="minorBidi"/>
          <w:iCs/>
          <w:color w:val="000000" w:themeColor="text1"/>
        </w:rPr>
        <w:tab/>
      </w:r>
    </w:p>
    <w:p w14:paraId="16F1A7FE" w14:textId="73D87E3E" w:rsidR="00B83CAD" w:rsidRPr="00BF27F6" w:rsidRDefault="00B83CAD" w:rsidP="009475DD">
      <w:pPr>
        <w:ind w:right="50" w:firstLine="720"/>
        <w:jc w:val="both"/>
        <w:rPr>
          <w:rFonts w:asciiTheme="minorBidi" w:eastAsiaTheme="minorEastAsia" w:hAnsiTheme="minorBidi" w:cstheme="minorBidi"/>
          <w:iCs/>
          <w:color w:val="000000" w:themeColor="text1"/>
        </w:rPr>
      </w:pPr>
      <w:r w:rsidRPr="00BF27F6">
        <w:rPr>
          <w:rFonts w:asciiTheme="minorBidi" w:eastAsiaTheme="minorEastAsia" w:hAnsiTheme="minorBidi" w:cstheme="minorBidi"/>
          <w:iCs/>
          <w:color w:val="000000" w:themeColor="text1"/>
        </w:rPr>
        <w:t>n: minimum sample size</w:t>
      </w:r>
    </w:p>
    <w:p w14:paraId="4FC67D6F" w14:textId="77777777" w:rsidR="00B83CAD" w:rsidRPr="00BF27F6" w:rsidRDefault="00B83CAD" w:rsidP="00B83CAD">
      <w:pPr>
        <w:ind w:right="50"/>
        <w:jc w:val="both"/>
        <w:rPr>
          <w:rFonts w:asciiTheme="minorBidi" w:eastAsiaTheme="minorEastAsia" w:hAnsiTheme="minorBidi" w:cstheme="minorBidi"/>
          <w:iCs/>
          <w:color w:val="000000" w:themeColor="text1"/>
        </w:rPr>
      </w:pPr>
      <w:r w:rsidRPr="00BF27F6">
        <w:rPr>
          <w:rFonts w:asciiTheme="minorBidi" w:eastAsiaTheme="minorEastAsia" w:hAnsiTheme="minorBidi" w:cstheme="minorBidi"/>
          <w:iCs/>
          <w:color w:val="000000" w:themeColor="text1"/>
        </w:rPr>
        <w:tab/>
        <w:t>z: standard normal deviation (at 95% confidence level, z = 1.96)</w:t>
      </w:r>
    </w:p>
    <w:p w14:paraId="0CC6F414" w14:textId="77777777" w:rsidR="00B83CAD" w:rsidRPr="00BF27F6" w:rsidRDefault="00B83CAD" w:rsidP="00B83CAD">
      <w:pPr>
        <w:ind w:right="50"/>
        <w:jc w:val="both"/>
        <w:rPr>
          <w:rFonts w:asciiTheme="minorBidi" w:eastAsiaTheme="minorEastAsia" w:hAnsiTheme="minorBidi" w:cstheme="minorBidi"/>
          <w:iCs/>
          <w:color w:val="000000" w:themeColor="text1"/>
        </w:rPr>
      </w:pPr>
      <w:r w:rsidRPr="00BF27F6">
        <w:rPr>
          <w:rFonts w:asciiTheme="minorBidi" w:eastAsiaTheme="minorEastAsia" w:hAnsiTheme="minorBidi" w:cstheme="minorBidi"/>
          <w:iCs/>
          <w:color w:val="000000" w:themeColor="text1"/>
        </w:rPr>
        <w:tab/>
        <w:t>d: acceptable standard error of mean</w:t>
      </w:r>
    </w:p>
    <w:p w14:paraId="478E5432" w14:textId="77777777" w:rsidR="00B83CAD" w:rsidRPr="00BF27F6" w:rsidRDefault="00B83CAD" w:rsidP="00B83CAD">
      <w:pPr>
        <w:ind w:right="50"/>
        <w:jc w:val="both"/>
        <w:rPr>
          <w:rFonts w:asciiTheme="minorBidi" w:eastAsiaTheme="minorEastAsia" w:hAnsiTheme="minorBidi" w:cstheme="minorBidi"/>
          <w:iCs/>
          <w:color w:val="000000" w:themeColor="text1"/>
        </w:rPr>
      </w:pPr>
      <w:r w:rsidRPr="00BF27F6">
        <w:rPr>
          <w:rFonts w:asciiTheme="minorBidi" w:eastAsiaTheme="minorEastAsia" w:hAnsiTheme="minorBidi" w:cstheme="minorBidi"/>
          <w:iCs/>
          <w:color w:val="000000" w:themeColor="text1"/>
        </w:rPr>
        <w:tab/>
        <w:t xml:space="preserve">s: population standard deviation </w:t>
      </w:r>
    </w:p>
    <w:p w14:paraId="3A40CD18" w14:textId="77777777" w:rsidR="00B83CAD" w:rsidRPr="00BF27F6" w:rsidRDefault="00B83CAD" w:rsidP="00B83CAD">
      <w:pPr>
        <w:ind w:right="50"/>
        <w:jc w:val="both"/>
        <w:rPr>
          <w:rFonts w:asciiTheme="minorBidi" w:eastAsiaTheme="minorEastAsia" w:hAnsiTheme="minorBidi" w:cstheme="minorBidi"/>
          <w:iCs/>
          <w:color w:val="000000" w:themeColor="text1"/>
        </w:rPr>
      </w:pPr>
      <w:r w:rsidRPr="00BF27F6">
        <w:rPr>
          <w:rFonts w:asciiTheme="minorBidi" w:eastAsiaTheme="minorEastAsia" w:hAnsiTheme="minorBidi" w:cstheme="minorBidi"/>
          <w:iCs/>
          <w:color w:val="000000" w:themeColor="text1"/>
        </w:rPr>
        <w:tab/>
        <w:t>s’: sample standard deviation (Standard deviation for each question)</w:t>
      </w:r>
    </w:p>
    <w:p w14:paraId="6308DDC5" w14:textId="4BD60F0F" w:rsidR="00B83CAD" w:rsidRPr="00BF27F6" w:rsidRDefault="00B83CAD" w:rsidP="009475DD">
      <w:pPr>
        <w:tabs>
          <w:tab w:val="left" w:pos="810"/>
        </w:tabs>
        <w:ind w:left="720" w:right="50"/>
        <w:jc w:val="both"/>
        <w:rPr>
          <w:rFonts w:asciiTheme="minorBidi" w:eastAsiaTheme="minorEastAsia" w:hAnsiTheme="minorBidi" w:cstheme="minorBidi"/>
          <w:iCs/>
          <w:color w:val="000000" w:themeColor="text1"/>
        </w:rPr>
      </w:pPr>
      <w:r w:rsidRPr="00BF27F6">
        <w:rPr>
          <w:rFonts w:asciiTheme="minorBidi" w:eastAsiaTheme="minorEastAsia" w:hAnsiTheme="minorBidi" w:cstheme="minorBidi"/>
          <w:iCs/>
          <w:color w:val="000000" w:themeColor="text1"/>
        </w:rPr>
        <w:t xml:space="preserve">n’: available sample size (in this case available </w:t>
      </w:r>
      <w:r w:rsidR="009475DD" w:rsidRPr="00BF27F6">
        <w:rPr>
          <w:rFonts w:asciiTheme="minorBidi" w:eastAsiaTheme="minorEastAsia" w:hAnsiTheme="minorBidi" w:cstheme="minorBidi"/>
          <w:iCs/>
          <w:color w:val="000000" w:themeColor="text1"/>
        </w:rPr>
        <w:t>population=</w:t>
      </w:r>
      <w:r w:rsidRPr="00BF27F6">
        <w:rPr>
          <w:rFonts w:asciiTheme="minorBidi" w:eastAsiaTheme="minorEastAsia" w:hAnsiTheme="minorBidi" w:cstheme="minorBidi"/>
          <w:iCs/>
          <w:color w:val="000000" w:themeColor="text1"/>
        </w:rPr>
        <w:t xml:space="preserve"> 286)</w:t>
      </w:r>
    </w:p>
    <w:p w14:paraId="3551BEA6" w14:textId="245E8565" w:rsidR="00E06CB1" w:rsidRPr="00BF27F6" w:rsidRDefault="00532597" w:rsidP="009E4BB6">
      <w:pPr>
        <w:spacing w:before="240"/>
        <w:ind w:right="50" w:firstLine="567"/>
        <w:jc w:val="both"/>
        <w:rPr>
          <w:rFonts w:asciiTheme="minorBidi" w:eastAsiaTheme="minorEastAsia" w:hAnsiTheme="minorBidi" w:cstheme="minorBidi"/>
          <w:iCs/>
          <w:color w:val="000000" w:themeColor="text1"/>
        </w:rPr>
      </w:pPr>
      <w:r w:rsidRPr="00BF27F6">
        <w:rPr>
          <w:rFonts w:asciiTheme="minorBidi" w:eastAsiaTheme="minorEastAsia" w:hAnsiTheme="minorBidi" w:cstheme="minorBidi"/>
          <w:iCs/>
          <w:color w:val="000000" w:themeColor="text1"/>
        </w:rPr>
        <w:t xml:space="preserve">It is important to note that using the equation above is conditional </w:t>
      </w:r>
      <w:r w:rsidR="0078651C" w:rsidRPr="00BF27F6">
        <w:rPr>
          <w:rFonts w:asciiTheme="minorBidi" w:eastAsiaTheme="minorEastAsia" w:hAnsiTheme="minorBidi" w:cstheme="minorBidi"/>
          <w:iCs/>
          <w:color w:val="000000" w:themeColor="text1"/>
        </w:rPr>
        <w:t>upon</w:t>
      </w:r>
      <w:r w:rsidRPr="00BF27F6">
        <w:rPr>
          <w:rFonts w:asciiTheme="minorBidi" w:eastAsiaTheme="minorEastAsia" w:hAnsiTheme="minorBidi" w:cstheme="minorBidi"/>
          <w:iCs/>
          <w:color w:val="000000" w:themeColor="text1"/>
        </w:rPr>
        <w:t xml:space="preserve"> having normally distributed data. However, even if data is not normally distributed, assumptions of normality usually yield a larger sample size </w:t>
      </w:r>
      <w:r w:rsidR="009475DD" w:rsidRPr="00BF27F6">
        <w:rPr>
          <w:rFonts w:asciiTheme="minorBidi" w:eastAsiaTheme="minorEastAsia" w:hAnsiTheme="minorBidi" w:cstheme="minorBidi"/>
          <w:iCs/>
          <w:color w:val="000000" w:themeColor="text1"/>
        </w:rPr>
        <w:t>and thus are more conservative (</w:t>
      </w:r>
      <w:r w:rsidR="009475DD" w:rsidRPr="00BF27F6">
        <w:rPr>
          <w:rFonts w:asciiTheme="minorBidi" w:hAnsiTheme="minorBidi" w:cstheme="minorBidi"/>
          <w:noProof/>
          <w:color w:val="000000" w:themeColor="text1"/>
        </w:rPr>
        <w:t xml:space="preserve">Ott and Longnecker 2001), therefore this equation will be used with the </w:t>
      </w:r>
      <w:r w:rsidR="009475DD" w:rsidRPr="00BF27F6">
        <w:rPr>
          <w:rFonts w:asciiTheme="minorBidi" w:hAnsiTheme="minorBidi" w:cstheme="minorBidi"/>
          <w:noProof/>
          <w:color w:val="000000" w:themeColor="text1"/>
        </w:rPr>
        <w:lastRenderedPageBreak/>
        <w:t xml:space="preserve">data regardless of the distribution to give conservative sample sizes. </w:t>
      </w:r>
      <w:r w:rsidR="00B83CAD" w:rsidRPr="00BF27F6">
        <w:rPr>
          <w:rFonts w:asciiTheme="minorBidi" w:eastAsiaTheme="minorEastAsia" w:hAnsiTheme="minorBidi" w:cstheme="minorBidi"/>
          <w:iCs/>
          <w:color w:val="000000" w:themeColor="text1"/>
        </w:rPr>
        <w:t xml:space="preserve">This will be revisited in the data analysis </w:t>
      </w:r>
      <w:r w:rsidR="0006081A" w:rsidRPr="00BF27F6">
        <w:rPr>
          <w:rFonts w:asciiTheme="minorBidi" w:eastAsiaTheme="minorEastAsia" w:hAnsiTheme="minorBidi" w:cstheme="minorBidi"/>
          <w:iCs/>
          <w:color w:val="000000" w:themeColor="text1"/>
        </w:rPr>
        <w:t>section</w:t>
      </w:r>
      <w:r w:rsidR="000E392F" w:rsidRPr="00BF27F6">
        <w:rPr>
          <w:rFonts w:asciiTheme="minorBidi" w:eastAsiaTheme="minorEastAsia" w:hAnsiTheme="minorBidi" w:cstheme="minorBidi"/>
          <w:iCs/>
          <w:color w:val="000000" w:themeColor="text1"/>
        </w:rPr>
        <w:t xml:space="preserve"> (in section 4.1.1)</w:t>
      </w:r>
      <w:r w:rsidR="0006081A" w:rsidRPr="00BF27F6">
        <w:rPr>
          <w:rFonts w:asciiTheme="minorBidi" w:eastAsiaTheme="minorEastAsia" w:hAnsiTheme="minorBidi" w:cstheme="minorBidi"/>
          <w:iCs/>
          <w:color w:val="000000" w:themeColor="text1"/>
        </w:rPr>
        <w:t xml:space="preserve">. </w:t>
      </w:r>
    </w:p>
    <w:p w14:paraId="2C26D713" w14:textId="77777777" w:rsidR="00E06CB1" w:rsidRPr="00BF27F6" w:rsidRDefault="00E06CB1" w:rsidP="00C87395">
      <w:pPr>
        <w:autoSpaceDE w:val="0"/>
        <w:autoSpaceDN w:val="0"/>
        <w:adjustRightInd w:val="0"/>
        <w:ind w:right="50" w:firstLine="360"/>
        <w:jc w:val="both"/>
        <w:rPr>
          <w:rFonts w:asciiTheme="minorBidi" w:hAnsiTheme="minorBidi" w:cstheme="minorBidi"/>
          <w:color w:val="000000" w:themeColor="text1"/>
        </w:rPr>
      </w:pPr>
      <w:r w:rsidRPr="00BF27F6">
        <w:rPr>
          <w:rFonts w:asciiTheme="minorBidi" w:hAnsiTheme="minorBidi" w:cstheme="minorBidi"/>
          <w:color w:val="000000" w:themeColor="text1"/>
        </w:rPr>
        <w:t xml:space="preserve">Further confirmation of the sufficiency of the sample size will be done following the reasoning of Saaty (1980) and Salman et al. (2007). This follows the Chebyshev’s theorem, which determines the acceptability of a data set. In order to be acceptable, at least 75% of the data set must lie within the range of (mean ±2*standard deviations), and at least 89% must lie within (mean ±3*standard deviations). The responses received were checked for this criterion. </w:t>
      </w:r>
    </w:p>
    <w:p w14:paraId="3598A088" w14:textId="48A68D48" w:rsidR="00C62847" w:rsidRPr="00BF27F6" w:rsidRDefault="00BB4F68" w:rsidP="000D79BC">
      <w:pPr>
        <w:pStyle w:val="Heading3"/>
        <w:numPr>
          <w:ilvl w:val="6"/>
          <w:numId w:val="24"/>
        </w:numPr>
        <w:rPr>
          <w:rFonts w:cstheme="minorBidi"/>
          <w:color w:val="000000" w:themeColor="text1"/>
        </w:rPr>
      </w:pPr>
      <w:bookmarkStart w:id="48" w:name="_Toc475631631"/>
      <w:r w:rsidRPr="00BF27F6">
        <w:rPr>
          <w:rFonts w:cstheme="minorBidi"/>
          <w:color w:val="000000" w:themeColor="text1"/>
        </w:rPr>
        <w:t xml:space="preserve">Administering the </w:t>
      </w:r>
      <w:r w:rsidR="0078651C" w:rsidRPr="00BF27F6">
        <w:rPr>
          <w:rFonts w:cstheme="minorBidi"/>
          <w:color w:val="000000" w:themeColor="text1"/>
        </w:rPr>
        <w:t>Q</w:t>
      </w:r>
      <w:r w:rsidRPr="00BF27F6">
        <w:rPr>
          <w:rFonts w:cstheme="minorBidi"/>
          <w:color w:val="000000" w:themeColor="text1"/>
        </w:rPr>
        <w:t>uestionnaire</w:t>
      </w:r>
      <w:bookmarkEnd w:id="48"/>
      <w:r w:rsidR="00C62847" w:rsidRPr="00BF27F6">
        <w:rPr>
          <w:rFonts w:cstheme="minorBidi"/>
          <w:color w:val="000000" w:themeColor="text1"/>
        </w:rPr>
        <w:t xml:space="preserve"> </w:t>
      </w:r>
    </w:p>
    <w:p w14:paraId="3B535D0B" w14:textId="6D5EAEA5" w:rsidR="00C62847" w:rsidRPr="00BF27F6" w:rsidRDefault="00C62847" w:rsidP="00695DB6">
      <w:pPr>
        <w:autoSpaceDE w:val="0"/>
        <w:autoSpaceDN w:val="0"/>
        <w:adjustRightInd w:val="0"/>
        <w:ind w:right="50"/>
        <w:rPr>
          <w:rFonts w:asciiTheme="minorBidi" w:eastAsiaTheme="minorHAnsi" w:hAnsiTheme="minorBidi" w:cstheme="minorBidi"/>
          <w:color w:val="000000" w:themeColor="text1"/>
        </w:rPr>
      </w:pPr>
      <w:r w:rsidRPr="00BF27F6">
        <w:rPr>
          <w:rFonts w:asciiTheme="minorBidi" w:eastAsiaTheme="minorHAnsi" w:hAnsiTheme="minorBidi" w:cstheme="minorBidi"/>
          <w:color w:val="000000" w:themeColor="text1"/>
        </w:rPr>
        <w:t>According to Dillman (2006)</w:t>
      </w:r>
      <w:r w:rsidR="00EF7E5A" w:rsidRPr="00BF27F6">
        <w:rPr>
          <w:rFonts w:asciiTheme="minorBidi" w:eastAsiaTheme="minorHAnsi" w:hAnsiTheme="minorBidi" w:cstheme="minorBidi"/>
          <w:color w:val="000000" w:themeColor="text1"/>
        </w:rPr>
        <w:t>,</w:t>
      </w:r>
      <w:r w:rsidRPr="00BF27F6">
        <w:rPr>
          <w:rFonts w:asciiTheme="minorBidi" w:eastAsiaTheme="minorHAnsi" w:hAnsiTheme="minorBidi" w:cstheme="minorBidi"/>
          <w:color w:val="000000" w:themeColor="text1"/>
        </w:rPr>
        <w:t xml:space="preserve"> administering the survey should involve:</w:t>
      </w:r>
    </w:p>
    <w:p w14:paraId="08254E75" w14:textId="77777777" w:rsidR="00C62847" w:rsidRPr="00BF27F6" w:rsidRDefault="00C62847" w:rsidP="000D79BC">
      <w:pPr>
        <w:pStyle w:val="ListParagraph"/>
        <w:numPr>
          <w:ilvl w:val="3"/>
          <w:numId w:val="12"/>
        </w:numPr>
        <w:rPr>
          <w:rFonts w:asciiTheme="minorBidi" w:eastAsiaTheme="minorHAnsi" w:hAnsiTheme="minorBidi" w:cstheme="minorBidi"/>
          <w:color w:val="000000" w:themeColor="text1"/>
        </w:rPr>
      </w:pPr>
      <w:r w:rsidRPr="00BF27F6">
        <w:rPr>
          <w:rFonts w:asciiTheme="minorBidi" w:eastAsiaTheme="minorHAnsi" w:hAnsiTheme="minorBidi" w:cstheme="minorBidi"/>
          <w:color w:val="000000" w:themeColor="text1"/>
        </w:rPr>
        <w:t>Sending out the questionnaire through the chosen media.</w:t>
      </w:r>
    </w:p>
    <w:p w14:paraId="162BC0B3" w14:textId="6BA42072" w:rsidR="00C62847" w:rsidRPr="00BF27F6" w:rsidRDefault="00C62847" w:rsidP="000D79BC">
      <w:pPr>
        <w:pStyle w:val="ListParagraph"/>
        <w:numPr>
          <w:ilvl w:val="3"/>
          <w:numId w:val="12"/>
        </w:numPr>
        <w:rPr>
          <w:rFonts w:asciiTheme="minorBidi" w:eastAsiaTheme="minorHAnsi" w:hAnsiTheme="minorBidi" w:cstheme="minorBidi"/>
          <w:color w:val="000000" w:themeColor="text1"/>
        </w:rPr>
      </w:pPr>
      <w:r w:rsidRPr="00BF27F6">
        <w:rPr>
          <w:rFonts w:asciiTheme="minorBidi" w:eastAsiaTheme="minorHAnsi" w:hAnsiTheme="minorBidi" w:cstheme="minorBidi"/>
          <w:color w:val="000000" w:themeColor="text1"/>
        </w:rPr>
        <w:t>Follow-up emails should be sent for potential respondents who have not yet provided a response.</w:t>
      </w:r>
    </w:p>
    <w:p w14:paraId="569F7051" w14:textId="5198574E" w:rsidR="00130552" w:rsidRPr="00BF27F6" w:rsidRDefault="00C62847" w:rsidP="006C15A6">
      <w:pPr>
        <w:autoSpaceDE w:val="0"/>
        <w:autoSpaceDN w:val="0"/>
        <w:adjustRightInd w:val="0"/>
        <w:ind w:right="50" w:firstLine="567"/>
        <w:jc w:val="both"/>
        <w:rPr>
          <w:rFonts w:asciiTheme="minorBidi" w:eastAsiaTheme="minorHAnsi" w:hAnsiTheme="minorBidi" w:cstheme="minorBidi"/>
          <w:color w:val="000000" w:themeColor="text1"/>
        </w:rPr>
      </w:pPr>
      <w:r w:rsidRPr="00BF27F6">
        <w:rPr>
          <w:rFonts w:asciiTheme="minorBidi" w:eastAsiaTheme="minorHAnsi" w:hAnsiTheme="minorBidi" w:cstheme="minorBidi"/>
          <w:color w:val="000000" w:themeColor="text1"/>
        </w:rPr>
        <w:t xml:space="preserve">For this research, the questionnaire was sent by email as a link </w:t>
      </w:r>
      <w:r w:rsidR="006C15A6" w:rsidRPr="00BF27F6">
        <w:rPr>
          <w:rFonts w:asciiTheme="minorBidi" w:eastAsiaTheme="minorHAnsi" w:hAnsiTheme="minorBidi" w:cstheme="minorBidi"/>
          <w:color w:val="000000" w:themeColor="text1"/>
        </w:rPr>
        <w:t>-</w:t>
      </w:r>
      <w:r w:rsidRPr="00BF27F6">
        <w:rPr>
          <w:rFonts w:asciiTheme="minorBidi" w:eastAsiaTheme="minorHAnsi" w:hAnsiTheme="minorBidi" w:cstheme="minorBidi"/>
          <w:color w:val="000000" w:themeColor="text1"/>
        </w:rPr>
        <w:t>created by Qualtrics</w:t>
      </w:r>
      <w:r w:rsidRPr="00BF27F6">
        <w:rPr>
          <w:rFonts w:asciiTheme="minorBidi" w:hAnsiTheme="minorBidi" w:cstheme="minorBidi"/>
          <w:color w:val="000000" w:themeColor="text1"/>
          <w:shd w:val="clear" w:color="auto" w:fill="FFFFFF"/>
        </w:rPr>
        <w:t>®</w:t>
      </w:r>
      <w:r w:rsidR="006C15A6" w:rsidRPr="00BF27F6">
        <w:rPr>
          <w:rFonts w:asciiTheme="minorBidi" w:hAnsiTheme="minorBidi" w:cstheme="minorBidi"/>
          <w:color w:val="000000" w:themeColor="text1"/>
          <w:shd w:val="clear" w:color="auto" w:fill="FFFFFF"/>
        </w:rPr>
        <w:t>-</w:t>
      </w:r>
      <w:r w:rsidRPr="00BF27F6">
        <w:rPr>
          <w:rFonts w:asciiTheme="minorBidi" w:eastAsiaTheme="minorHAnsi" w:hAnsiTheme="minorBidi" w:cstheme="minorBidi"/>
          <w:color w:val="000000" w:themeColor="text1"/>
        </w:rPr>
        <w:t xml:space="preserve"> to the representatives of the construction members of the AG</w:t>
      </w:r>
      <w:r w:rsidR="0078651C" w:rsidRPr="00BF27F6">
        <w:rPr>
          <w:rFonts w:asciiTheme="minorBidi" w:eastAsiaTheme="minorHAnsi" w:hAnsiTheme="minorBidi" w:cstheme="minorBidi"/>
          <w:color w:val="000000" w:themeColor="text1"/>
        </w:rPr>
        <w:t>C</w:t>
      </w:r>
      <w:r w:rsidRPr="00BF27F6">
        <w:rPr>
          <w:rFonts w:asciiTheme="minorBidi" w:eastAsiaTheme="minorHAnsi" w:hAnsiTheme="minorBidi" w:cstheme="minorBidi"/>
          <w:color w:val="000000" w:themeColor="text1"/>
        </w:rPr>
        <w:t xml:space="preserve"> as provided in the directory. Follow-up emails where initially conducted, then later complemented with follow-up calls, with a one-week gap between the follow-ups to encourage greater participation. </w:t>
      </w:r>
    </w:p>
    <w:p w14:paraId="56C7251B" w14:textId="77777777" w:rsidR="00C62847" w:rsidRPr="00BF27F6" w:rsidRDefault="00C62847" w:rsidP="000D79BC">
      <w:pPr>
        <w:pStyle w:val="Heading3"/>
        <w:numPr>
          <w:ilvl w:val="6"/>
          <w:numId w:val="24"/>
        </w:numPr>
        <w:rPr>
          <w:rFonts w:cstheme="minorBidi"/>
          <w:color w:val="000000" w:themeColor="text1"/>
        </w:rPr>
      </w:pPr>
      <w:bookmarkStart w:id="49" w:name="_Toc475631632"/>
      <w:r w:rsidRPr="00BF27F6">
        <w:rPr>
          <w:rFonts w:cstheme="minorBidi"/>
          <w:color w:val="000000" w:themeColor="text1"/>
        </w:rPr>
        <w:t>Received Responses and Data Cleaning</w:t>
      </w:r>
      <w:bookmarkEnd w:id="49"/>
      <w:r w:rsidRPr="00BF27F6">
        <w:rPr>
          <w:rFonts w:cstheme="minorBidi"/>
          <w:color w:val="000000" w:themeColor="text1"/>
        </w:rPr>
        <w:t xml:space="preserve"> </w:t>
      </w:r>
    </w:p>
    <w:p w14:paraId="4E8529F1" w14:textId="52EF7834" w:rsidR="00B83CAD" w:rsidRPr="00BF27F6" w:rsidRDefault="00C62847" w:rsidP="0078651C">
      <w:pPr>
        <w:autoSpaceDE w:val="0"/>
        <w:autoSpaceDN w:val="0"/>
        <w:adjustRightInd w:val="0"/>
        <w:ind w:right="50"/>
        <w:jc w:val="both"/>
        <w:rPr>
          <w:rFonts w:asciiTheme="minorBidi" w:hAnsiTheme="minorBidi" w:cstheme="minorBidi"/>
          <w:noProof/>
          <w:color w:val="000000" w:themeColor="text1"/>
        </w:rPr>
      </w:pPr>
      <w:r w:rsidRPr="00BF27F6">
        <w:rPr>
          <w:rFonts w:asciiTheme="minorBidi" w:hAnsiTheme="minorBidi" w:cstheme="minorBidi"/>
          <w:noProof/>
          <w:color w:val="000000" w:themeColor="text1"/>
        </w:rPr>
        <w:t>According to Cole (2008) on how to deal with missing data and Dasu, T., &amp; Johnson, T. (2003) on exploratory data mining and cleaning, eliminating cases or participants from the survey should be a careful and deliberate process. Listwise deletion is when a response that has any data that is missing is deleted, only responses with all questions answered are used, this is a very conservative approach. On the other hand, pairwise deletion is when a response is deleted if the data missing is for a variable in the analysis of i</w:t>
      </w:r>
      <w:r w:rsidR="000D3226" w:rsidRPr="00BF27F6">
        <w:rPr>
          <w:rFonts w:asciiTheme="minorBidi" w:hAnsiTheme="minorBidi" w:cstheme="minorBidi"/>
          <w:noProof/>
          <w:color w:val="000000" w:themeColor="text1"/>
        </w:rPr>
        <w:t>nterest, so the response is kept</w:t>
      </w:r>
      <w:r w:rsidRPr="00BF27F6">
        <w:rPr>
          <w:rFonts w:asciiTheme="minorBidi" w:hAnsiTheme="minorBidi" w:cstheme="minorBidi"/>
          <w:noProof/>
          <w:color w:val="000000" w:themeColor="text1"/>
        </w:rPr>
        <w:t xml:space="preserve"> in the data set and for the variables where the data is missing</w:t>
      </w:r>
      <w:r w:rsidR="000D3226" w:rsidRPr="00BF27F6">
        <w:rPr>
          <w:rFonts w:asciiTheme="minorBidi" w:hAnsiTheme="minorBidi" w:cstheme="minorBidi"/>
          <w:noProof/>
          <w:color w:val="000000" w:themeColor="text1"/>
        </w:rPr>
        <w:t>,</w:t>
      </w:r>
      <w:r w:rsidRPr="00BF27F6">
        <w:rPr>
          <w:rFonts w:asciiTheme="minorBidi" w:hAnsiTheme="minorBidi" w:cstheme="minorBidi"/>
          <w:noProof/>
          <w:color w:val="000000" w:themeColor="text1"/>
        </w:rPr>
        <w:t xml:space="preserve"> that response is eliminated and the sample size is reduced by the number of responses removed.</w:t>
      </w:r>
      <w:r w:rsidR="00B83CAD" w:rsidRPr="00BF27F6">
        <w:rPr>
          <w:rFonts w:asciiTheme="minorBidi" w:hAnsiTheme="minorBidi" w:cstheme="minorBidi"/>
          <w:noProof/>
          <w:color w:val="000000" w:themeColor="text1"/>
        </w:rPr>
        <w:t xml:space="preserve"> For this case study </w:t>
      </w:r>
      <w:r w:rsidRPr="00BF27F6">
        <w:rPr>
          <w:rFonts w:asciiTheme="minorBidi" w:hAnsiTheme="minorBidi" w:cstheme="minorBidi"/>
          <w:noProof/>
          <w:color w:val="000000" w:themeColor="text1"/>
        </w:rPr>
        <w:t xml:space="preserve"> </w:t>
      </w:r>
      <w:r w:rsidR="00B83CAD" w:rsidRPr="00BF27F6">
        <w:rPr>
          <w:rFonts w:asciiTheme="minorBidi" w:hAnsiTheme="minorBidi" w:cstheme="minorBidi"/>
          <w:noProof/>
          <w:color w:val="000000" w:themeColor="text1"/>
        </w:rPr>
        <w:t xml:space="preserve">the data </w:t>
      </w:r>
      <w:r w:rsidR="0078651C" w:rsidRPr="00BF27F6">
        <w:rPr>
          <w:rFonts w:asciiTheme="minorBidi" w:hAnsiTheme="minorBidi" w:cstheme="minorBidi"/>
          <w:noProof/>
          <w:color w:val="000000" w:themeColor="text1"/>
        </w:rPr>
        <w:t>was</w:t>
      </w:r>
      <w:r w:rsidR="00B83CAD" w:rsidRPr="00BF27F6">
        <w:rPr>
          <w:rFonts w:asciiTheme="minorBidi" w:hAnsiTheme="minorBidi" w:cstheme="minorBidi"/>
          <w:noProof/>
          <w:color w:val="000000" w:themeColor="text1"/>
        </w:rPr>
        <w:t xml:space="preserve"> cleaned according to completeness of the survey, and whether or not sufficient questions have been answered. Pairwise deletion </w:t>
      </w:r>
      <w:r w:rsidR="0078651C" w:rsidRPr="00BF27F6">
        <w:rPr>
          <w:rFonts w:asciiTheme="minorBidi" w:hAnsiTheme="minorBidi" w:cstheme="minorBidi"/>
          <w:noProof/>
          <w:color w:val="000000" w:themeColor="text1"/>
        </w:rPr>
        <w:t>was</w:t>
      </w:r>
      <w:r w:rsidR="00B83CAD" w:rsidRPr="00BF27F6">
        <w:rPr>
          <w:rFonts w:asciiTheme="minorBidi" w:hAnsiTheme="minorBidi" w:cstheme="minorBidi"/>
          <w:noProof/>
          <w:color w:val="000000" w:themeColor="text1"/>
        </w:rPr>
        <w:t xml:space="preserve"> used in cases where surveys </w:t>
      </w:r>
      <w:r w:rsidR="0078651C" w:rsidRPr="00BF27F6">
        <w:rPr>
          <w:rFonts w:asciiTheme="minorBidi" w:hAnsiTheme="minorBidi" w:cstheme="minorBidi"/>
          <w:noProof/>
          <w:color w:val="000000" w:themeColor="text1"/>
        </w:rPr>
        <w:t>were</w:t>
      </w:r>
      <w:r w:rsidR="00B83CAD" w:rsidRPr="00BF27F6">
        <w:rPr>
          <w:rFonts w:asciiTheme="minorBidi" w:hAnsiTheme="minorBidi" w:cstheme="minorBidi"/>
          <w:noProof/>
          <w:color w:val="000000" w:themeColor="text1"/>
        </w:rPr>
        <w:t xml:space="preserve"> sufficiently completed but are missing responses to some questions. </w:t>
      </w:r>
      <w:r w:rsidR="00095D34" w:rsidRPr="00BF27F6">
        <w:rPr>
          <w:rFonts w:asciiTheme="minorBidi" w:hAnsiTheme="minorBidi" w:cstheme="minorBidi"/>
          <w:noProof/>
          <w:color w:val="000000" w:themeColor="text1"/>
        </w:rPr>
        <w:t xml:space="preserve">The </w:t>
      </w:r>
      <w:r w:rsidR="00B83CAD" w:rsidRPr="00BF27F6">
        <w:rPr>
          <w:rFonts w:asciiTheme="minorBidi" w:hAnsiTheme="minorBidi" w:cstheme="minorBidi"/>
          <w:noProof/>
          <w:color w:val="000000" w:themeColor="text1"/>
        </w:rPr>
        <w:lastRenderedPageBreak/>
        <w:t>response with missing data</w:t>
      </w:r>
      <w:r w:rsidR="00095D34" w:rsidRPr="00BF27F6">
        <w:rPr>
          <w:rFonts w:asciiTheme="minorBidi" w:hAnsiTheme="minorBidi" w:cstheme="minorBidi"/>
          <w:noProof/>
          <w:color w:val="000000" w:themeColor="text1"/>
        </w:rPr>
        <w:t xml:space="preserve"> </w:t>
      </w:r>
      <w:r w:rsidR="0078651C" w:rsidRPr="00BF27F6">
        <w:rPr>
          <w:rFonts w:asciiTheme="minorBidi" w:hAnsiTheme="minorBidi" w:cstheme="minorBidi"/>
          <w:noProof/>
          <w:color w:val="000000" w:themeColor="text1"/>
        </w:rPr>
        <w:t>was</w:t>
      </w:r>
      <w:r w:rsidR="00B83CAD" w:rsidRPr="00BF27F6">
        <w:rPr>
          <w:rFonts w:asciiTheme="minorBidi" w:hAnsiTheme="minorBidi" w:cstheme="minorBidi"/>
          <w:noProof/>
          <w:color w:val="000000" w:themeColor="text1"/>
        </w:rPr>
        <w:t xml:space="preserve"> eliminated in the analysis of the variable for which the response is missing. </w:t>
      </w:r>
    </w:p>
    <w:p w14:paraId="4D2C6012" w14:textId="42D4F508" w:rsidR="00C62847" w:rsidRPr="00BF27F6" w:rsidRDefault="00C62847" w:rsidP="006C15A6">
      <w:pPr>
        <w:pStyle w:val="Heading3"/>
        <w:numPr>
          <w:ilvl w:val="6"/>
          <w:numId w:val="24"/>
        </w:numPr>
        <w:rPr>
          <w:rFonts w:cstheme="minorBidi"/>
          <w:color w:val="000000" w:themeColor="text1"/>
        </w:rPr>
      </w:pPr>
      <w:bookmarkStart w:id="50" w:name="_Toc475631633"/>
      <w:r w:rsidRPr="00BF27F6">
        <w:rPr>
          <w:rFonts w:cstheme="minorBidi"/>
          <w:color w:val="000000" w:themeColor="text1"/>
        </w:rPr>
        <w:t>Data Processing and Statistical Analys</w:t>
      </w:r>
      <w:r w:rsidR="006C15A6" w:rsidRPr="00BF27F6">
        <w:rPr>
          <w:rFonts w:cstheme="minorBidi"/>
          <w:color w:val="000000" w:themeColor="text1"/>
        </w:rPr>
        <w:t>e</w:t>
      </w:r>
      <w:r w:rsidRPr="00BF27F6">
        <w:rPr>
          <w:rFonts w:cstheme="minorBidi"/>
          <w:color w:val="000000" w:themeColor="text1"/>
        </w:rPr>
        <w:t>s</w:t>
      </w:r>
      <w:bookmarkEnd w:id="50"/>
    </w:p>
    <w:p w14:paraId="421D92C0" w14:textId="5CECFBA0" w:rsidR="00B97A48" w:rsidRPr="00BF27F6" w:rsidRDefault="00C62847" w:rsidP="00E538CB">
      <w:pPr>
        <w:ind w:right="50"/>
        <w:jc w:val="both"/>
        <w:rPr>
          <w:rFonts w:asciiTheme="minorBidi" w:eastAsiaTheme="minorHAnsi" w:hAnsiTheme="minorBidi" w:cstheme="minorBidi"/>
          <w:color w:val="000000" w:themeColor="text1"/>
        </w:rPr>
      </w:pPr>
      <w:r w:rsidRPr="00BF27F6">
        <w:rPr>
          <w:rFonts w:asciiTheme="minorBidi" w:eastAsiaTheme="minorHAnsi" w:hAnsiTheme="minorBidi" w:cstheme="minorBidi"/>
          <w:color w:val="000000" w:themeColor="text1"/>
        </w:rPr>
        <w:t>In order to analyze the results of the survey, both qualitative and quantitative analysis should be employed. Both types of analyses are important to investigate the research objective and answer its quest</w:t>
      </w:r>
      <w:r w:rsidR="00B97A48" w:rsidRPr="00BF27F6">
        <w:rPr>
          <w:rFonts w:asciiTheme="minorBidi" w:eastAsiaTheme="minorHAnsi" w:hAnsiTheme="minorBidi" w:cstheme="minorBidi"/>
          <w:color w:val="000000" w:themeColor="text1"/>
        </w:rPr>
        <w:t xml:space="preserve">ions. </w:t>
      </w:r>
      <w:r w:rsidRPr="00BF27F6">
        <w:rPr>
          <w:rFonts w:asciiTheme="minorBidi" w:eastAsiaTheme="minorHAnsi" w:hAnsiTheme="minorBidi" w:cstheme="minorBidi"/>
          <w:color w:val="000000" w:themeColor="text1"/>
        </w:rPr>
        <w:t xml:space="preserve">Qualitative data analysis is concerned with the meanings of the responses and </w:t>
      </w:r>
      <w:r w:rsidR="00EE3FDC" w:rsidRPr="00BF27F6">
        <w:rPr>
          <w:rFonts w:asciiTheme="minorBidi" w:eastAsiaTheme="minorHAnsi" w:hAnsiTheme="minorBidi" w:cstheme="minorBidi"/>
          <w:color w:val="000000" w:themeColor="text1"/>
        </w:rPr>
        <w:t>processes;</w:t>
      </w:r>
      <w:r w:rsidRPr="00BF27F6">
        <w:rPr>
          <w:rFonts w:asciiTheme="minorBidi" w:eastAsiaTheme="minorHAnsi" w:hAnsiTheme="minorBidi" w:cstheme="minorBidi"/>
          <w:color w:val="000000" w:themeColor="text1"/>
        </w:rPr>
        <w:t xml:space="preserve"> the analysis in this case is </w:t>
      </w:r>
      <w:r w:rsidR="000D3226" w:rsidRPr="00BF27F6">
        <w:rPr>
          <w:rFonts w:asciiTheme="minorBidi" w:eastAsiaTheme="minorHAnsi" w:hAnsiTheme="minorBidi" w:cstheme="minorBidi"/>
          <w:color w:val="000000" w:themeColor="text1"/>
        </w:rPr>
        <w:t xml:space="preserve">aims to </w:t>
      </w:r>
      <w:r w:rsidRPr="00BF27F6">
        <w:rPr>
          <w:rFonts w:asciiTheme="minorBidi" w:eastAsiaTheme="minorHAnsi" w:hAnsiTheme="minorBidi" w:cstheme="minorBidi"/>
          <w:color w:val="000000" w:themeColor="text1"/>
        </w:rPr>
        <w:t>understand the respondents’ perspective and is done by themes, grouping and inferences about the respondents’ input. Quantitative analysis on the other hand, involves numerical comparisons and statistical inferences with emphasis on correlations and causal relationships (Israel 1992)</w:t>
      </w:r>
      <w:r w:rsidR="00B97A48" w:rsidRPr="00BF27F6">
        <w:rPr>
          <w:rFonts w:asciiTheme="minorBidi" w:eastAsiaTheme="minorHAnsi" w:hAnsiTheme="minorBidi" w:cstheme="minorBidi"/>
          <w:color w:val="000000" w:themeColor="text1"/>
        </w:rPr>
        <w:t xml:space="preserve">. </w:t>
      </w:r>
      <w:r w:rsidR="0078651C" w:rsidRPr="00BF27F6">
        <w:rPr>
          <w:rFonts w:asciiTheme="minorBidi" w:eastAsiaTheme="minorHAnsi" w:hAnsiTheme="minorBidi" w:cstheme="minorBidi"/>
          <w:color w:val="000000" w:themeColor="text1"/>
        </w:rPr>
        <w:t>Qualitative and quantitative data analysis should be used together to complement each other and understand the research question more fully (Prake 2012).</w:t>
      </w:r>
    </w:p>
    <w:p w14:paraId="15AF68CC" w14:textId="77661592" w:rsidR="00C62847" w:rsidRPr="00BF27F6" w:rsidRDefault="0078651C" w:rsidP="00C87395">
      <w:pPr>
        <w:ind w:right="50" w:firstLine="426"/>
        <w:jc w:val="both"/>
        <w:rPr>
          <w:rFonts w:asciiTheme="minorBidi" w:eastAsiaTheme="minorHAnsi" w:hAnsiTheme="minorBidi" w:cstheme="minorBidi"/>
          <w:color w:val="000000" w:themeColor="text1"/>
        </w:rPr>
      </w:pPr>
      <w:r w:rsidRPr="00BF27F6">
        <w:rPr>
          <w:rFonts w:asciiTheme="minorBidi" w:eastAsiaTheme="minorHAnsi" w:hAnsiTheme="minorBidi" w:cstheme="minorBidi"/>
          <w:color w:val="000000" w:themeColor="text1"/>
        </w:rPr>
        <w:t>Since</w:t>
      </w:r>
      <w:r w:rsidR="00C62847" w:rsidRPr="00BF27F6">
        <w:rPr>
          <w:rFonts w:asciiTheme="minorBidi" w:eastAsiaTheme="minorHAnsi" w:hAnsiTheme="minorBidi" w:cstheme="minorBidi"/>
          <w:color w:val="000000" w:themeColor="text1"/>
        </w:rPr>
        <w:t xml:space="preserve"> the data collected </w:t>
      </w:r>
      <w:r w:rsidRPr="00BF27F6">
        <w:rPr>
          <w:rFonts w:asciiTheme="minorBidi" w:eastAsiaTheme="minorHAnsi" w:hAnsiTheme="minorBidi" w:cstheme="minorBidi"/>
          <w:color w:val="000000" w:themeColor="text1"/>
        </w:rPr>
        <w:t>was</w:t>
      </w:r>
      <w:r w:rsidR="00C62847" w:rsidRPr="00BF27F6">
        <w:rPr>
          <w:rFonts w:asciiTheme="minorBidi" w:eastAsiaTheme="minorHAnsi" w:hAnsiTheme="minorBidi" w:cstheme="minorBidi"/>
          <w:color w:val="000000" w:themeColor="text1"/>
        </w:rPr>
        <w:t xml:space="preserve"> mostly numerical, with little </w:t>
      </w:r>
      <w:r w:rsidRPr="00BF27F6">
        <w:rPr>
          <w:rFonts w:asciiTheme="minorBidi" w:eastAsiaTheme="minorHAnsi" w:hAnsiTheme="minorBidi" w:cstheme="minorBidi"/>
          <w:color w:val="000000" w:themeColor="text1"/>
        </w:rPr>
        <w:t>open-ended</w:t>
      </w:r>
      <w:r w:rsidR="00C62847" w:rsidRPr="00BF27F6">
        <w:rPr>
          <w:rFonts w:asciiTheme="minorBidi" w:eastAsiaTheme="minorHAnsi" w:hAnsiTheme="minorBidi" w:cstheme="minorBidi"/>
          <w:color w:val="000000" w:themeColor="text1"/>
        </w:rPr>
        <w:t xml:space="preserve"> or text questions, the analysis </w:t>
      </w:r>
      <w:r w:rsidRPr="00BF27F6">
        <w:rPr>
          <w:rFonts w:asciiTheme="minorBidi" w:eastAsiaTheme="minorHAnsi" w:hAnsiTheme="minorBidi" w:cstheme="minorBidi"/>
          <w:color w:val="000000" w:themeColor="text1"/>
        </w:rPr>
        <w:t>was</w:t>
      </w:r>
      <w:r w:rsidR="00C62847" w:rsidRPr="00BF27F6">
        <w:rPr>
          <w:rFonts w:asciiTheme="minorBidi" w:eastAsiaTheme="minorHAnsi" w:hAnsiTheme="minorBidi" w:cstheme="minorBidi"/>
          <w:color w:val="000000" w:themeColor="text1"/>
        </w:rPr>
        <w:t xml:space="preserve"> heavily quantitative</w:t>
      </w:r>
      <w:r w:rsidR="00B97A48" w:rsidRPr="00BF27F6">
        <w:rPr>
          <w:rFonts w:asciiTheme="minorBidi" w:eastAsiaTheme="minorHAnsi" w:hAnsiTheme="minorBidi" w:cstheme="minorBidi"/>
          <w:color w:val="000000" w:themeColor="text1"/>
        </w:rPr>
        <w:t xml:space="preserve"> an</w:t>
      </w:r>
      <w:r w:rsidR="00EE3FDC" w:rsidRPr="00BF27F6">
        <w:rPr>
          <w:rFonts w:asciiTheme="minorBidi" w:eastAsiaTheme="minorHAnsi" w:hAnsiTheme="minorBidi" w:cstheme="minorBidi"/>
          <w:color w:val="000000" w:themeColor="text1"/>
        </w:rPr>
        <w:t>d mainly focused on descriptive statistics</w:t>
      </w:r>
      <w:r w:rsidR="00B97A48" w:rsidRPr="00BF27F6">
        <w:rPr>
          <w:rFonts w:asciiTheme="minorBidi" w:eastAsiaTheme="minorHAnsi" w:hAnsiTheme="minorBidi" w:cstheme="minorBidi"/>
          <w:color w:val="000000" w:themeColor="text1"/>
        </w:rPr>
        <w:t xml:space="preserve"> of such quantitative data</w:t>
      </w:r>
      <w:r w:rsidR="00C62847" w:rsidRPr="00BF27F6">
        <w:rPr>
          <w:rFonts w:asciiTheme="minorBidi" w:eastAsiaTheme="minorHAnsi" w:hAnsiTheme="minorBidi" w:cstheme="minorBidi"/>
          <w:color w:val="000000" w:themeColor="text1"/>
        </w:rPr>
        <w:t xml:space="preserve">. Qualitative description of data </w:t>
      </w:r>
      <w:r w:rsidRPr="00BF27F6">
        <w:rPr>
          <w:rFonts w:asciiTheme="minorBidi" w:eastAsiaTheme="minorHAnsi" w:hAnsiTheme="minorBidi" w:cstheme="minorBidi"/>
          <w:color w:val="000000" w:themeColor="text1"/>
        </w:rPr>
        <w:t>was</w:t>
      </w:r>
      <w:r w:rsidR="00C62847" w:rsidRPr="00BF27F6">
        <w:rPr>
          <w:rFonts w:asciiTheme="minorBidi" w:eastAsiaTheme="minorHAnsi" w:hAnsiTheme="minorBidi" w:cstheme="minorBidi"/>
          <w:color w:val="000000" w:themeColor="text1"/>
        </w:rPr>
        <w:t xml:space="preserve"> utilized for cases of non-scaled questions and demographic information. Statistical analysis was performed using </w:t>
      </w:r>
      <w:r w:rsidR="00EE3FDC" w:rsidRPr="00BF27F6">
        <w:rPr>
          <w:rFonts w:asciiTheme="minorBidi" w:eastAsiaTheme="minorHAnsi" w:hAnsiTheme="minorBidi" w:cstheme="minorBidi"/>
          <w:color w:val="000000" w:themeColor="text1"/>
        </w:rPr>
        <w:t>a</w:t>
      </w:r>
      <w:r w:rsidR="00C62847" w:rsidRPr="00BF27F6">
        <w:rPr>
          <w:rFonts w:asciiTheme="minorBidi" w:eastAsiaTheme="minorHAnsi" w:hAnsiTheme="minorBidi" w:cstheme="minorBidi"/>
          <w:color w:val="000000" w:themeColor="text1"/>
        </w:rPr>
        <w:t xml:space="preserve"> program called Statistical Package for the Social Sciences (SPSS</w:t>
      </w:r>
      <w:r w:rsidR="00B97A48" w:rsidRPr="00BF27F6">
        <w:rPr>
          <w:rFonts w:asciiTheme="minorBidi" w:eastAsiaTheme="minorHAnsi" w:hAnsiTheme="minorBidi" w:cstheme="minorBidi"/>
          <w:color w:val="000000" w:themeColor="text1"/>
        </w:rPr>
        <w:t>®</w:t>
      </w:r>
      <w:r w:rsidR="00C62847" w:rsidRPr="00BF27F6">
        <w:rPr>
          <w:rFonts w:asciiTheme="minorBidi" w:eastAsiaTheme="minorHAnsi" w:hAnsiTheme="minorBidi" w:cstheme="minorBidi"/>
          <w:color w:val="000000" w:themeColor="text1"/>
        </w:rPr>
        <w:t>) for Windows.</w:t>
      </w:r>
      <w:r w:rsidR="00893DAF" w:rsidRPr="00BF27F6">
        <w:rPr>
          <w:rFonts w:asciiTheme="minorBidi" w:eastAsiaTheme="minorHAnsi" w:hAnsiTheme="minorBidi" w:cstheme="minorBidi"/>
          <w:color w:val="000000" w:themeColor="text1"/>
        </w:rPr>
        <w:t xml:space="preserve"> Figure 4</w:t>
      </w:r>
      <w:r w:rsidR="00893DAF" w:rsidRPr="00BF27F6">
        <w:rPr>
          <w:rFonts w:asciiTheme="minorBidi" w:hAnsiTheme="minorBidi" w:cstheme="minorBidi"/>
          <w:color w:val="000000" w:themeColor="text1"/>
          <w:shd w:val="clear" w:color="auto" w:fill="FFFFFF"/>
        </w:rPr>
        <w:t xml:space="preserve"> shows the sequence of data analysis that was taken for this research.</w:t>
      </w:r>
    </w:p>
    <w:p w14:paraId="28B2754D" w14:textId="77777777" w:rsidR="00284B9B" w:rsidRPr="00BF27F6" w:rsidRDefault="0078651C" w:rsidP="00893DAF">
      <w:pPr>
        <w:ind w:right="50" w:firstLine="426"/>
        <w:jc w:val="both"/>
        <w:rPr>
          <w:rFonts w:asciiTheme="minorBidi" w:hAnsiTheme="minorBidi" w:cstheme="minorBidi"/>
          <w:color w:val="000000" w:themeColor="text1"/>
          <w:shd w:val="clear" w:color="auto" w:fill="FFFFFF"/>
        </w:rPr>
      </w:pPr>
      <w:r w:rsidRPr="00BF27F6">
        <w:rPr>
          <w:rFonts w:asciiTheme="minorBidi" w:hAnsiTheme="minorBidi" w:cstheme="minorBidi"/>
          <w:noProof/>
          <w:color w:val="000000" w:themeColor="text1"/>
        </w:rPr>
        <w:t>The survey included</w:t>
      </w:r>
      <w:r w:rsidR="00C62847" w:rsidRPr="00BF27F6">
        <w:rPr>
          <w:rFonts w:asciiTheme="minorBidi" w:hAnsiTheme="minorBidi" w:cstheme="minorBidi"/>
          <w:noProof/>
          <w:color w:val="000000" w:themeColor="text1"/>
        </w:rPr>
        <w:t xml:space="preserve"> 74 Likert scale questions. Clason and Dormody (1994) described the difference between Likert-type items and Likert scales. Likert-type items are identified as single questions that use some variation of the Likert response options in this form, the researcher has no intention t</w:t>
      </w:r>
      <w:r w:rsidRPr="00BF27F6">
        <w:rPr>
          <w:rFonts w:asciiTheme="minorBidi" w:hAnsiTheme="minorBidi" w:cstheme="minorBidi"/>
          <w:noProof/>
          <w:color w:val="000000" w:themeColor="text1"/>
        </w:rPr>
        <w:t>o</w:t>
      </w:r>
      <w:r w:rsidR="00C62847" w:rsidRPr="00BF27F6">
        <w:rPr>
          <w:rFonts w:asciiTheme="minorBidi" w:hAnsiTheme="minorBidi" w:cstheme="minorBidi"/>
          <w:noProof/>
          <w:color w:val="000000" w:themeColor="text1"/>
        </w:rPr>
        <w:t xml:space="preserve"> combine the responses from the items to a combined scale. Contrarily, Likert scale </w:t>
      </w:r>
      <w:r w:rsidR="00C62847" w:rsidRPr="00BF27F6">
        <w:rPr>
          <w:rFonts w:asciiTheme="minorBidi" w:hAnsiTheme="minorBidi" w:cstheme="minorBidi"/>
          <w:color w:val="000000" w:themeColor="text1"/>
          <w:shd w:val="clear" w:color="auto" w:fill="FFFFFF"/>
        </w:rPr>
        <w:t>has more than on</w:t>
      </w:r>
      <w:r w:rsidRPr="00BF27F6">
        <w:rPr>
          <w:rFonts w:asciiTheme="minorBidi" w:hAnsiTheme="minorBidi" w:cstheme="minorBidi"/>
          <w:color w:val="000000" w:themeColor="text1"/>
          <w:shd w:val="clear" w:color="auto" w:fill="FFFFFF"/>
        </w:rPr>
        <w:t>e Likert scale item</w:t>
      </w:r>
      <w:r w:rsidR="00C62847" w:rsidRPr="00BF27F6">
        <w:rPr>
          <w:rFonts w:asciiTheme="minorBidi" w:hAnsiTheme="minorBidi" w:cstheme="minorBidi"/>
          <w:color w:val="000000" w:themeColor="text1"/>
          <w:shd w:val="clear" w:color="auto" w:fill="FFFFFF"/>
        </w:rPr>
        <w:t xml:space="preserve"> with the purpose of combining them to composite variables when doing the data analysis. It is then noted that the questions used in this survey are Likert scale questions</w:t>
      </w:r>
      <w:r w:rsidRPr="00BF27F6">
        <w:rPr>
          <w:rFonts w:asciiTheme="minorBidi" w:hAnsiTheme="minorBidi" w:cstheme="minorBidi"/>
          <w:color w:val="000000" w:themeColor="text1"/>
          <w:shd w:val="clear" w:color="auto" w:fill="FFFFFF"/>
        </w:rPr>
        <w:t>,</w:t>
      </w:r>
      <w:r w:rsidR="00C62847" w:rsidRPr="00BF27F6">
        <w:rPr>
          <w:rFonts w:asciiTheme="minorBidi" w:hAnsiTheme="minorBidi" w:cstheme="minorBidi"/>
          <w:color w:val="000000" w:themeColor="text1"/>
          <w:shd w:val="clear" w:color="auto" w:fill="FFFFFF"/>
        </w:rPr>
        <w:t xml:space="preserve"> which means that descriptive statistics used for this type of questions include using the mean for central tendency and standard deviation for variability. </w:t>
      </w:r>
    </w:p>
    <w:p w14:paraId="356F42F7" w14:textId="0083A194" w:rsidR="00284B9B" w:rsidRPr="00BF27F6" w:rsidRDefault="00EE57B9" w:rsidP="00893DAF">
      <w:pPr>
        <w:tabs>
          <w:tab w:val="left" w:pos="426"/>
        </w:tabs>
        <w:jc w:val="both"/>
        <w:rPr>
          <w:rFonts w:asciiTheme="minorBidi" w:hAnsiTheme="minorBidi" w:cstheme="minorBidi"/>
          <w:color w:val="000000" w:themeColor="text1"/>
        </w:rPr>
      </w:pPr>
      <w:r w:rsidRPr="00BF27F6">
        <w:rPr>
          <w:rFonts w:asciiTheme="minorBidi" w:hAnsiTheme="minorBidi" w:cstheme="minorBidi"/>
          <w:color w:val="000000" w:themeColor="text1"/>
        </w:rPr>
        <w:tab/>
      </w:r>
      <w:r w:rsidR="00284B9B" w:rsidRPr="00BF27F6">
        <w:rPr>
          <w:rFonts w:asciiTheme="minorBidi" w:hAnsiTheme="minorBidi" w:cstheme="minorBidi"/>
          <w:color w:val="000000" w:themeColor="text1"/>
        </w:rPr>
        <w:t>When making conclusions</w:t>
      </w:r>
      <w:r w:rsidRPr="00BF27F6">
        <w:rPr>
          <w:rFonts w:asciiTheme="minorBidi" w:hAnsiTheme="minorBidi" w:cstheme="minorBidi"/>
          <w:color w:val="000000" w:themeColor="text1"/>
        </w:rPr>
        <w:t xml:space="preserve"> and statements</w:t>
      </w:r>
      <w:r w:rsidR="00284B9B" w:rsidRPr="00BF27F6">
        <w:rPr>
          <w:rFonts w:asciiTheme="minorBidi" w:hAnsiTheme="minorBidi" w:cstheme="minorBidi"/>
          <w:color w:val="000000" w:themeColor="text1"/>
        </w:rPr>
        <w:t xml:space="preserve"> from the analysis of Likert scale data, awareness is maintained of the debate on treating Likert scales as continuous data.</w:t>
      </w:r>
      <w:r w:rsidRPr="00BF27F6">
        <w:rPr>
          <w:rFonts w:asciiTheme="minorBidi" w:hAnsiTheme="minorBidi" w:cstheme="minorBidi"/>
          <w:color w:val="000000" w:themeColor="text1"/>
        </w:rPr>
        <w:t xml:space="preserve"> Despite the longstanding disagreement amongst scholars on how to treat such data, many sources support the careful analysis of Likert scales as continuous/interval data </w:t>
      </w:r>
      <w:r w:rsidRPr="00BF27F6">
        <w:rPr>
          <w:rFonts w:asciiTheme="minorBidi" w:hAnsiTheme="minorBidi" w:cstheme="minorBidi"/>
          <w:color w:val="000000" w:themeColor="text1"/>
        </w:rPr>
        <w:lastRenderedPageBreak/>
        <w:t xml:space="preserve">(Norman 2010; Baker et al. 1966; Marcus-Roberts and Roberts 1987; Suppes 1959). The main argument against treating Likert scale results as continuous comes from the lack of known and equal spacing between the options. Scholars have always frowned upon taking averages of such results, as </w:t>
      </w:r>
      <w:r w:rsidRPr="00BF27F6">
        <w:rPr>
          <w:rFonts w:asciiTheme="minorBidi" w:hAnsiTheme="minorBidi" w:cstheme="minorBidi"/>
          <w:color w:val="000000" w:themeColor="text1"/>
          <w:shd w:val="clear" w:color="auto" w:fill="FFFFFF"/>
        </w:rPr>
        <w:t>Kuzon et al. (1996) puts it, one cannot express the mean of a Likert-response item as “Strongly Agree and a half”</w:t>
      </w:r>
      <w:r w:rsidRPr="00BF27F6">
        <w:rPr>
          <w:rFonts w:asciiTheme="minorBidi" w:hAnsiTheme="minorBidi" w:cstheme="minorBidi"/>
          <w:color w:val="000000" w:themeColor="text1"/>
        </w:rPr>
        <w:t xml:space="preserve">. Accordingly, and keeping the above in mind, any conclusions and trends from means in this research did not make such statements, </w:t>
      </w:r>
      <w:r w:rsidR="00C77EEA" w:rsidRPr="00BF27F6">
        <w:rPr>
          <w:rFonts w:asciiTheme="minorBidi" w:hAnsiTheme="minorBidi" w:cstheme="minorBidi"/>
          <w:color w:val="000000" w:themeColor="text1"/>
        </w:rPr>
        <w:t>but were rather targeted at comparisons</w:t>
      </w:r>
      <w:r w:rsidRPr="00BF27F6">
        <w:rPr>
          <w:rFonts w:asciiTheme="minorBidi" w:hAnsiTheme="minorBidi" w:cstheme="minorBidi"/>
          <w:color w:val="000000" w:themeColor="text1"/>
        </w:rPr>
        <w:t xml:space="preserve">. </w:t>
      </w:r>
      <w:r w:rsidR="00C77EEA" w:rsidRPr="00BF27F6">
        <w:rPr>
          <w:rFonts w:asciiTheme="minorBidi" w:hAnsiTheme="minorBidi" w:cstheme="minorBidi"/>
          <w:color w:val="000000" w:themeColor="text1"/>
        </w:rPr>
        <w:t>This approach</w:t>
      </w:r>
      <w:r w:rsidR="00284B9B" w:rsidRPr="00BF27F6">
        <w:rPr>
          <w:rFonts w:asciiTheme="minorBidi" w:hAnsiTheme="minorBidi" w:cstheme="minorBidi"/>
          <w:color w:val="000000" w:themeColor="text1"/>
        </w:rPr>
        <w:t xml:space="preserve"> </w:t>
      </w:r>
      <w:r w:rsidR="00C77EEA" w:rsidRPr="00BF27F6">
        <w:rPr>
          <w:rFonts w:asciiTheme="minorBidi" w:hAnsiTheme="minorBidi" w:cstheme="minorBidi"/>
          <w:color w:val="000000" w:themeColor="text1"/>
        </w:rPr>
        <w:t>follows the</w:t>
      </w:r>
      <w:r w:rsidR="00284B9B" w:rsidRPr="00BF27F6">
        <w:rPr>
          <w:rFonts w:asciiTheme="minorBidi" w:hAnsiTheme="minorBidi" w:cstheme="minorBidi"/>
          <w:color w:val="000000" w:themeColor="text1"/>
        </w:rPr>
        <w:t xml:space="preserve"> recommendations of researchers like Marcus-Roberts and Roberts (1987</w:t>
      </w:r>
      <w:r w:rsidRPr="00BF27F6">
        <w:rPr>
          <w:rFonts w:asciiTheme="minorBidi" w:hAnsiTheme="minorBidi" w:cstheme="minorBidi"/>
          <w:color w:val="000000" w:themeColor="text1"/>
        </w:rPr>
        <w:t>)</w:t>
      </w:r>
      <w:r w:rsidR="00284B9B" w:rsidRPr="00BF27F6">
        <w:rPr>
          <w:rFonts w:asciiTheme="minorBidi" w:hAnsiTheme="minorBidi" w:cstheme="minorBidi"/>
          <w:color w:val="000000" w:themeColor="text1"/>
        </w:rPr>
        <w:t xml:space="preserve"> and Suppes (1959). Both of these sources state that calculating the means and variances is always appropriate for scales, but the conclusions and statements made from these values determine their appropriateness. They assert that statements like "the. mean for Group I on Variable X is greater, than the mean for Group II on Variable X" are appropriate</w:t>
      </w:r>
      <w:r w:rsidR="00C77EEA" w:rsidRPr="00BF27F6">
        <w:rPr>
          <w:rFonts w:asciiTheme="minorBidi" w:hAnsiTheme="minorBidi" w:cstheme="minorBidi"/>
          <w:color w:val="000000" w:themeColor="text1"/>
        </w:rPr>
        <w:t xml:space="preserve"> and useful</w:t>
      </w:r>
      <w:r w:rsidR="00284B9B" w:rsidRPr="00BF27F6">
        <w:rPr>
          <w:rFonts w:asciiTheme="minorBidi" w:hAnsiTheme="minorBidi" w:cstheme="minorBidi"/>
          <w:color w:val="000000" w:themeColor="text1"/>
        </w:rPr>
        <w:t>,</w:t>
      </w:r>
      <w:r w:rsidR="00C77EEA" w:rsidRPr="00BF27F6">
        <w:rPr>
          <w:rFonts w:asciiTheme="minorBidi" w:hAnsiTheme="minorBidi" w:cstheme="minorBidi"/>
          <w:color w:val="000000" w:themeColor="text1"/>
        </w:rPr>
        <w:t xml:space="preserve"> while other statements such as</w:t>
      </w:r>
      <w:r w:rsidR="00284B9B" w:rsidRPr="00BF27F6">
        <w:rPr>
          <w:rFonts w:asciiTheme="minorBidi" w:hAnsiTheme="minorBidi" w:cstheme="minorBidi"/>
          <w:color w:val="000000" w:themeColor="text1"/>
        </w:rPr>
        <w:t xml:space="preserve"> </w:t>
      </w:r>
      <w:r w:rsidR="00C77EEA" w:rsidRPr="00BF27F6">
        <w:rPr>
          <w:rFonts w:asciiTheme="minorBidi" w:hAnsiTheme="minorBidi" w:cstheme="minorBidi"/>
          <w:color w:val="000000" w:themeColor="text1"/>
        </w:rPr>
        <w:t>“</w:t>
      </w:r>
      <w:r w:rsidR="00284B9B" w:rsidRPr="00BF27F6">
        <w:rPr>
          <w:rFonts w:asciiTheme="minorBidi" w:hAnsiTheme="minorBidi" w:cstheme="minorBidi"/>
          <w:color w:val="000000" w:themeColor="text1"/>
        </w:rPr>
        <w:t>the average for this group is an agree average</w:t>
      </w:r>
      <w:r w:rsidR="00C77EEA" w:rsidRPr="00BF27F6">
        <w:rPr>
          <w:rFonts w:asciiTheme="minorBidi" w:hAnsiTheme="minorBidi" w:cstheme="minorBidi"/>
          <w:color w:val="000000" w:themeColor="text1"/>
        </w:rPr>
        <w:t>”</w:t>
      </w:r>
      <w:r w:rsidR="00284B9B" w:rsidRPr="00BF27F6">
        <w:rPr>
          <w:rFonts w:asciiTheme="minorBidi" w:hAnsiTheme="minorBidi" w:cstheme="minorBidi"/>
          <w:color w:val="000000" w:themeColor="text1"/>
        </w:rPr>
        <w:t xml:space="preserve">, is not appropriate. </w:t>
      </w:r>
    </w:p>
    <w:p w14:paraId="067CEF71" w14:textId="52B89DF5" w:rsidR="00C62847" w:rsidRPr="00BF27F6" w:rsidRDefault="00C62847" w:rsidP="00893DAF">
      <w:pPr>
        <w:spacing w:after="200"/>
        <w:ind w:right="50" w:firstLine="426"/>
        <w:jc w:val="both"/>
        <w:rPr>
          <w:rFonts w:asciiTheme="minorBidi" w:hAnsiTheme="minorBidi" w:cstheme="minorBidi"/>
          <w:color w:val="000000" w:themeColor="text1"/>
          <w:shd w:val="clear" w:color="auto" w:fill="FFFFFF"/>
        </w:rPr>
      </w:pPr>
      <w:r w:rsidRPr="00BF27F6">
        <w:rPr>
          <w:rFonts w:asciiTheme="minorBidi" w:hAnsiTheme="minorBidi" w:cstheme="minorBidi"/>
          <w:color w:val="000000" w:themeColor="text1"/>
          <w:shd w:val="clear" w:color="auto" w:fill="FFFFFF"/>
        </w:rPr>
        <w:t>Other statistical analys</w:t>
      </w:r>
      <w:r w:rsidR="0078651C" w:rsidRPr="00BF27F6">
        <w:rPr>
          <w:rFonts w:asciiTheme="minorBidi" w:hAnsiTheme="minorBidi" w:cstheme="minorBidi"/>
          <w:color w:val="000000" w:themeColor="text1"/>
          <w:shd w:val="clear" w:color="auto" w:fill="FFFFFF"/>
        </w:rPr>
        <w:t>es</w:t>
      </w:r>
      <w:r w:rsidRPr="00BF27F6">
        <w:rPr>
          <w:rFonts w:asciiTheme="minorBidi" w:hAnsiTheme="minorBidi" w:cstheme="minorBidi"/>
          <w:color w:val="000000" w:themeColor="text1"/>
          <w:shd w:val="clear" w:color="auto" w:fill="FFFFFF"/>
        </w:rPr>
        <w:t xml:space="preserve"> that could be used are Pearson’s associations, analysis of variance (ANOVA) and t-tests for correlations. The type of the statistical analysis will also depend </w:t>
      </w:r>
      <w:r w:rsidR="0078651C" w:rsidRPr="00BF27F6">
        <w:rPr>
          <w:rFonts w:asciiTheme="minorBidi" w:hAnsiTheme="minorBidi" w:cstheme="minorBidi"/>
          <w:color w:val="000000" w:themeColor="text1"/>
          <w:shd w:val="clear" w:color="auto" w:fill="FFFFFF"/>
        </w:rPr>
        <w:t>on the distribution of the data.</w:t>
      </w:r>
      <w:r w:rsidRPr="00BF27F6">
        <w:rPr>
          <w:rFonts w:asciiTheme="minorBidi" w:hAnsiTheme="minorBidi" w:cstheme="minorBidi"/>
          <w:color w:val="000000" w:themeColor="text1"/>
          <w:shd w:val="clear" w:color="auto" w:fill="FFFFFF"/>
        </w:rPr>
        <w:t xml:space="preserve"> </w:t>
      </w:r>
      <w:r w:rsidR="0078651C" w:rsidRPr="00BF27F6">
        <w:rPr>
          <w:rFonts w:asciiTheme="minorBidi" w:hAnsiTheme="minorBidi" w:cstheme="minorBidi"/>
          <w:color w:val="000000" w:themeColor="text1"/>
          <w:shd w:val="clear" w:color="auto" w:fill="FFFFFF"/>
        </w:rPr>
        <w:t>I</w:t>
      </w:r>
      <w:r w:rsidRPr="00BF27F6">
        <w:rPr>
          <w:rFonts w:asciiTheme="minorBidi" w:hAnsiTheme="minorBidi" w:cstheme="minorBidi"/>
          <w:color w:val="000000" w:themeColor="text1"/>
          <w:shd w:val="clear" w:color="auto" w:fill="FFFFFF"/>
        </w:rPr>
        <w:t>f data is not normally distributed</w:t>
      </w:r>
      <w:r w:rsidR="0078651C" w:rsidRPr="00BF27F6">
        <w:rPr>
          <w:rFonts w:asciiTheme="minorBidi" w:hAnsiTheme="minorBidi" w:cstheme="minorBidi"/>
          <w:color w:val="000000" w:themeColor="text1"/>
          <w:shd w:val="clear" w:color="auto" w:fill="FFFFFF"/>
        </w:rPr>
        <w:t>,</w:t>
      </w:r>
      <w:r w:rsidRPr="00BF27F6">
        <w:rPr>
          <w:rFonts w:asciiTheme="minorBidi" w:hAnsiTheme="minorBidi" w:cstheme="minorBidi"/>
          <w:color w:val="000000" w:themeColor="text1"/>
          <w:shd w:val="clear" w:color="auto" w:fill="FFFFFF"/>
        </w:rPr>
        <w:t xml:space="preserve"> some sort of non-parametric alternatives will need to be used. </w:t>
      </w:r>
    </w:p>
    <w:p w14:paraId="49BA866F" w14:textId="041BF3B0" w:rsidR="00284B9B" w:rsidRPr="00BF27F6" w:rsidRDefault="00C37FC2" w:rsidP="00893DAF">
      <w:pPr>
        <w:spacing w:after="200"/>
        <w:ind w:right="50"/>
        <w:jc w:val="both"/>
        <w:rPr>
          <w:rFonts w:asciiTheme="minorBidi" w:hAnsiTheme="minorBidi" w:cstheme="minorBidi"/>
          <w:color w:val="000000" w:themeColor="text1"/>
          <w:shd w:val="clear" w:color="auto" w:fill="FFFFFF"/>
        </w:rPr>
      </w:pPr>
      <w:r w:rsidRPr="00BF27F6">
        <w:rPr>
          <w:rFonts w:asciiTheme="minorBidi" w:hAnsiTheme="minorBidi" w:cstheme="minorBidi"/>
          <w:noProof/>
          <w:color w:val="000000" w:themeColor="text1"/>
          <w:lang w:val="en-GB" w:eastAsia="en-GB"/>
        </w:rPr>
        <mc:AlternateContent>
          <mc:Choice Requires="wps">
            <w:drawing>
              <wp:anchor distT="0" distB="0" distL="114300" distR="114300" simplePos="0" relativeHeight="251762688" behindDoc="0" locked="0" layoutInCell="1" allowOverlap="1" wp14:anchorId="48C7C766" wp14:editId="3426A15E">
                <wp:simplePos x="0" y="0"/>
                <wp:positionH relativeFrom="column">
                  <wp:posOffset>-289560</wp:posOffset>
                </wp:positionH>
                <wp:positionV relativeFrom="paragraph">
                  <wp:posOffset>3385820</wp:posOffset>
                </wp:positionV>
                <wp:extent cx="6579870" cy="635"/>
                <wp:effectExtent l="0" t="0" r="0" b="0"/>
                <wp:wrapSquare wrapText="bothSides"/>
                <wp:docPr id="110" name="Text Box 110"/>
                <wp:cNvGraphicFramePr/>
                <a:graphic xmlns:a="http://schemas.openxmlformats.org/drawingml/2006/main">
                  <a:graphicData uri="http://schemas.microsoft.com/office/word/2010/wordprocessingShape">
                    <wps:wsp>
                      <wps:cNvSpPr txBox="1"/>
                      <wps:spPr>
                        <a:xfrm>
                          <a:off x="0" y="0"/>
                          <a:ext cx="6579870" cy="635"/>
                        </a:xfrm>
                        <a:prstGeom prst="rect">
                          <a:avLst/>
                        </a:prstGeom>
                        <a:solidFill>
                          <a:prstClr val="white"/>
                        </a:solidFill>
                        <a:ln>
                          <a:noFill/>
                        </a:ln>
                        <a:effectLst/>
                      </wps:spPr>
                      <wps:txbx>
                        <w:txbxContent>
                          <w:p w14:paraId="3C72DE1A" w14:textId="22FD24A3" w:rsidR="00B93859" w:rsidRPr="009E4BB6" w:rsidRDefault="00B93859" w:rsidP="00B93859">
                            <w:pPr>
                              <w:pStyle w:val="Caption"/>
                              <w:rPr>
                                <w:rFonts w:ascii="Times New Roman" w:hAnsi="Times New Roman" w:cs="Times New Roman"/>
                                <w:b/>
                                <w:i/>
                              </w:rPr>
                            </w:pPr>
                            <w:r>
                              <w:t xml:space="preserve">Figure </w:t>
                            </w:r>
                            <w:r>
                              <w:fldChar w:fldCharType="begin"/>
                            </w:r>
                            <w:r>
                              <w:instrText xml:space="preserve"> SEQ Figure \* ARABIC </w:instrText>
                            </w:r>
                            <w:r>
                              <w:fldChar w:fldCharType="separate"/>
                            </w:r>
                            <w:r>
                              <w:t>4</w:t>
                            </w:r>
                            <w:r>
                              <w:fldChar w:fldCharType="end"/>
                            </w:r>
                            <w:r>
                              <w:t xml:space="preserve"> </w:t>
                            </w:r>
                            <w:r w:rsidRPr="009E4BB6">
                              <w:rPr>
                                <w:bCs/>
                              </w:rPr>
                              <w:t>Research Data Analysis Flow</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8C7C766" id="Text Box 110" o:spid="_x0000_s1027" type="#_x0000_t202" style="position:absolute;left:0;text-align:left;margin-left:-22.8pt;margin-top:266.6pt;width:518.1pt;height:.05pt;z-index:251762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" stroked="f">
                <v:textbox style="mso-fit-shape-to-text:t" inset="0,0,0,0">
                  <w:txbxContent>
                    <w:p w14:paraId="3C72DE1A" w14:textId="22FD24A3" w:rsidR="00B93859" w:rsidRPr="009E4BB6" w:rsidRDefault="00B93859" w:rsidP="00B93859">
                      <w:pPr>
                        <w:pStyle w:val="Caption"/>
                        <w:rPr>
                          <w:rFonts w:ascii="Times New Roman" w:hAnsi="Times New Roman" w:cs="Times New Roman"/>
                          <w:b/>
                          <w:i/>
                        </w:rPr>
                      </w:pPr>
                      <w:r>
                        <w:t xml:space="preserve">Figure </w:t>
                      </w:r>
                      <w:r>
                        <w:fldChar w:fldCharType="begin"/>
                      </w:r>
                      <w:r>
                        <w:instrText xml:space="preserve"> SEQ Figure \* ARABIC </w:instrText>
                      </w:r>
                      <w:r>
                        <w:fldChar w:fldCharType="separate"/>
                      </w:r>
                      <w:r>
                        <w:t>4</w:t>
                      </w:r>
                      <w:r>
                        <w:fldChar w:fldCharType="end"/>
                      </w:r>
                      <w:r>
                        <w:t xml:space="preserve"> </w:t>
                      </w:r>
                      <w:r w:rsidRPr="009E4BB6">
                        <w:rPr>
                          <w:bCs/>
                        </w:rPr>
                        <w:t>Research Data Analysis Flow</w:t>
                      </w:r>
                    </w:p>
                  </w:txbxContent>
                </v:textbox>
                <w10:wrap type="square"/>
              </v:shape>
            </w:pict>
          </mc:Fallback>
        </mc:AlternateContent>
      </w:r>
      <w:r w:rsidR="00C77EEA" w:rsidRPr="00BF27F6">
        <w:rPr>
          <w:rFonts w:asciiTheme="minorBidi" w:hAnsiTheme="minorBidi" w:cstheme="minorBidi"/>
          <w:noProof/>
          <w:color w:val="000000" w:themeColor="text1"/>
          <w:lang w:val="en-GB" w:eastAsia="en-GB"/>
        </w:rPr>
        <w:drawing>
          <wp:anchor distT="0" distB="0" distL="114300" distR="114300" simplePos="0" relativeHeight="251760640" behindDoc="0" locked="0" layoutInCell="1" allowOverlap="1" wp14:anchorId="56F5BA66" wp14:editId="3F60608F">
            <wp:simplePos x="0" y="0"/>
            <wp:positionH relativeFrom="column">
              <wp:posOffset>-71755</wp:posOffset>
            </wp:positionH>
            <wp:positionV relativeFrom="paragraph">
              <wp:posOffset>233680</wp:posOffset>
            </wp:positionV>
            <wp:extent cx="6363970" cy="3104515"/>
            <wp:effectExtent l="0" t="0" r="0" b="635"/>
            <wp:wrapSquare wrapText="bothSides"/>
            <wp:docPr id="46" name="Picture 46" descr="C:\Users\Noor\Desktop\Paper Revision\methodology Figure-edi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oor\Desktop\Paper Revision\methodology Figure-edited.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363970" cy="31045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FA7348" w14:textId="037A1A8B" w:rsidR="00C62847" w:rsidRPr="00BF27F6" w:rsidRDefault="006C15A6" w:rsidP="009E4BB6">
      <w:pPr>
        <w:pStyle w:val="Heading4"/>
        <w:numPr>
          <w:ilvl w:val="3"/>
          <w:numId w:val="10"/>
        </w:numPr>
        <w:tabs>
          <w:tab w:val="left" w:pos="709"/>
          <w:tab w:val="left" w:pos="993"/>
        </w:tabs>
        <w:spacing w:before="240"/>
        <w:rPr>
          <w:rFonts w:asciiTheme="minorBidi" w:hAnsiTheme="minorBidi" w:cstheme="minorBidi"/>
          <w:color w:val="000000" w:themeColor="text1"/>
        </w:rPr>
      </w:pPr>
      <w:r w:rsidRPr="00BF27F6">
        <w:rPr>
          <w:rFonts w:asciiTheme="minorBidi" w:hAnsiTheme="minorBidi" w:cstheme="minorBidi"/>
          <w:color w:val="000000" w:themeColor="text1"/>
        </w:rPr>
        <w:lastRenderedPageBreak/>
        <w:t>Reliability Measures</w:t>
      </w:r>
      <w:r w:rsidR="00C62847" w:rsidRPr="00BF27F6">
        <w:rPr>
          <w:rFonts w:asciiTheme="minorBidi" w:hAnsiTheme="minorBidi" w:cstheme="minorBidi"/>
          <w:color w:val="000000" w:themeColor="text1"/>
        </w:rPr>
        <w:t xml:space="preserve"> </w:t>
      </w:r>
    </w:p>
    <w:p w14:paraId="00255199" w14:textId="71EAFF34" w:rsidR="00C62847" w:rsidRPr="00BF27F6" w:rsidRDefault="00C62847" w:rsidP="00E538CB">
      <w:pPr>
        <w:ind w:right="50"/>
        <w:jc w:val="lowKashida"/>
        <w:rPr>
          <w:rFonts w:asciiTheme="minorBidi" w:hAnsiTheme="minorBidi" w:cstheme="minorBidi"/>
          <w:noProof/>
          <w:color w:val="000000" w:themeColor="text1"/>
        </w:rPr>
      </w:pPr>
      <w:r w:rsidRPr="00BF27F6">
        <w:rPr>
          <w:rFonts w:asciiTheme="minorBidi" w:hAnsiTheme="minorBidi" w:cstheme="minorBidi"/>
          <w:noProof/>
          <w:color w:val="000000" w:themeColor="text1"/>
        </w:rPr>
        <w:t>Reliability measures are used to assess the internal validity and consistency of the survey questions. The reliability is usually expressed in terms of Cronbach’s Alpha which ranges between 0 and 1. Most sources agree that a Cronbach’s Alpha of 0.7 or higher indicates high reliability (Van den Broeck et al 2005)</w:t>
      </w:r>
      <w:r w:rsidR="00B97A48" w:rsidRPr="00BF27F6">
        <w:rPr>
          <w:rFonts w:asciiTheme="minorBidi" w:hAnsiTheme="minorBidi" w:cstheme="minorBidi"/>
          <w:noProof/>
          <w:color w:val="000000" w:themeColor="text1"/>
        </w:rPr>
        <w:t>.</w:t>
      </w:r>
      <w:r w:rsidRPr="00BF27F6">
        <w:rPr>
          <w:rFonts w:asciiTheme="minorBidi" w:hAnsiTheme="minorBidi" w:cstheme="minorBidi"/>
          <w:noProof/>
          <w:color w:val="000000" w:themeColor="text1"/>
        </w:rPr>
        <w:t xml:space="preserve"> Other sources such as Alwin (1987) suggest that the reliability within the sections of the survey should be 0.6 or higher, and for the whole survey 0.8 or higher. </w:t>
      </w:r>
    </w:p>
    <w:p w14:paraId="7C7FBEAF" w14:textId="53ACCBED" w:rsidR="00CD118E" w:rsidRPr="00BF27F6" w:rsidRDefault="004516A6" w:rsidP="00893DAF">
      <w:pPr>
        <w:spacing w:after="200"/>
        <w:ind w:right="50" w:firstLine="426"/>
        <w:jc w:val="lowKashida"/>
        <w:rPr>
          <w:rFonts w:asciiTheme="minorBidi" w:hAnsiTheme="minorBidi" w:cstheme="minorBidi"/>
          <w:noProof/>
          <w:color w:val="000000" w:themeColor="text1"/>
        </w:rPr>
      </w:pPr>
      <w:r w:rsidRPr="00BF27F6">
        <w:rPr>
          <w:rFonts w:asciiTheme="minorBidi" w:hAnsiTheme="minorBidi" w:cstheme="minorBidi"/>
          <w:noProof/>
          <w:color w:val="000000" w:themeColor="text1"/>
        </w:rPr>
        <w:t>The</w:t>
      </w:r>
      <w:r w:rsidR="00C62847" w:rsidRPr="00BF27F6">
        <w:rPr>
          <w:rFonts w:asciiTheme="minorBidi" w:hAnsiTheme="minorBidi" w:cstheme="minorBidi"/>
          <w:noProof/>
          <w:color w:val="000000" w:themeColor="text1"/>
        </w:rPr>
        <w:t xml:space="preserve"> Cronbach’s alpha </w:t>
      </w:r>
      <w:r w:rsidRPr="00BF27F6">
        <w:rPr>
          <w:rFonts w:asciiTheme="minorBidi" w:hAnsiTheme="minorBidi" w:cstheme="minorBidi"/>
          <w:noProof/>
          <w:color w:val="000000" w:themeColor="text1"/>
        </w:rPr>
        <w:t>was</w:t>
      </w:r>
      <w:r w:rsidR="00C62847" w:rsidRPr="00BF27F6">
        <w:rPr>
          <w:rFonts w:asciiTheme="minorBidi" w:hAnsiTheme="minorBidi" w:cstheme="minorBidi"/>
          <w:noProof/>
          <w:color w:val="000000" w:themeColor="text1"/>
        </w:rPr>
        <w:t xml:space="preserve"> found for the whole survey, and within the categories of section 2. This measure is important in order to realize whether or not the theoretical grouping of the variables together based on the literature and the understanding of these variables, is in fact consistent numerically. Cronbach’s alpha </w:t>
      </w:r>
      <w:r w:rsidRPr="00BF27F6">
        <w:rPr>
          <w:rFonts w:asciiTheme="minorBidi" w:hAnsiTheme="minorBidi" w:cstheme="minorBidi"/>
          <w:noProof/>
          <w:color w:val="000000" w:themeColor="text1"/>
        </w:rPr>
        <w:t>was</w:t>
      </w:r>
      <w:r w:rsidR="00C62847" w:rsidRPr="00BF27F6">
        <w:rPr>
          <w:rFonts w:asciiTheme="minorBidi" w:hAnsiTheme="minorBidi" w:cstheme="minorBidi"/>
          <w:noProof/>
          <w:color w:val="000000" w:themeColor="text1"/>
        </w:rPr>
        <w:t xml:space="preserve"> also used to decide whether or not the different questions in each category can be combined into a single variable. For example, for category A describing “Company Strategies for Safety Management”, if all questions show a reliability measure of 0.6 or higher, a new </w:t>
      </w:r>
      <w:r w:rsidR="00410105" w:rsidRPr="00BF27F6">
        <w:rPr>
          <w:rFonts w:asciiTheme="minorBidi" w:hAnsiTheme="minorBidi" w:cstheme="minorBidi"/>
          <w:noProof/>
          <w:color w:val="000000" w:themeColor="text1"/>
        </w:rPr>
        <w:t>composite variable</w:t>
      </w:r>
      <w:r w:rsidR="00C62847" w:rsidRPr="00BF27F6">
        <w:rPr>
          <w:rFonts w:asciiTheme="minorBidi" w:hAnsiTheme="minorBidi" w:cstheme="minorBidi"/>
          <w:noProof/>
          <w:color w:val="000000" w:themeColor="text1"/>
        </w:rPr>
        <w:t xml:space="preserve"> called Group A </w:t>
      </w:r>
      <w:r w:rsidR="00B97A48" w:rsidRPr="00BF27F6">
        <w:rPr>
          <w:rFonts w:asciiTheme="minorBidi" w:hAnsiTheme="minorBidi" w:cstheme="minorBidi"/>
          <w:noProof/>
          <w:color w:val="000000" w:themeColor="text1"/>
        </w:rPr>
        <w:t xml:space="preserve">is created, </w:t>
      </w:r>
      <w:r w:rsidR="00C62847" w:rsidRPr="00BF27F6">
        <w:rPr>
          <w:rFonts w:asciiTheme="minorBidi" w:hAnsiTheme="minorBidi" w:cstheme="minorBidi"/>
          <w:noProof/>
          <w:color w:val="000000" w:themeColor="text1"/>
        </w:rPr>
        <w:t>representing the mean of all 10 questions in category A. If the reliability measure is not sufficient, questions affecting the reliability may be eliminated if that could be reasonabl</w:t>
      </w:r>
      <w:r w:rsidRPr="00BF27F6">
        <w:rPr>
          <w:rFonts w:asciiTheme="minorBidi" w:hAnsiTheme="minorBidi" w:cstheme="minorBidi"/>
          <w:noProof/>
          <w:color w:val="000000" w:themeColor="text1"/>
        </w:rPr>
        <w:t>y</w:t>
      </w:r>
      <w:r w:rsidR="00C62847" w:rsidRPr="00BF27F6">
        <w:rPr>
          <w:rFonts w:asciiTheme="minorBidi" w:hAnsiTheme="minorBidi" w:cstheme="minorBidi"/>
          <w:noProof/>
          <w:color w:val="000000" w:themeColor="text1"/>
        </w:rPr>
        <w:t xml:space="preserve"> justified. Combining each category into a single variable, and assuming all categories achieve sufficient internal consistency, will result in having a total of 11 </w:t>
      </w:r>
      <w:r w:rsidR="00410105" w:rsidRPr="00BF27F6">
        <w:rPr>
          <w:rFonts w:asciiTheme="minorBidi" w:hAnsiTheme="minorBidi" w:cstheme="minorBidi"/>
          <w:noProof/>
          <w:color w:val="000000" w:themeColor="text1"/>
        </w:rPr>
        <w:t>composite variable</w:t>
      </w:r>
      <w:r w:rsidR="00C62847" w:rsidRPr="00BF27F6">
        <w:rPr>
          <w:rFonts w:asciiTheme="minorBidi" w:hAnsiTheme="minorBidi" w:cstheme="minorBidi"/>
          <w:noProof/>
          <w:color w:val="000000" w:themeColor="text1"/>
        </w:rPr>
        <w:t>s that describe safety practices of each respondent. These will lat</w:t>
      </w:r>
      <w:r w:rsidR="009C5FC9" w:rsidRPr="00BF27F6">
        <w:rPr>
          <w:rFonts w:asciiTheme="minorBidi" w:hAnsiTheme="minorBidi" w:cstheme="minorBidi"/>
          <w:noProof/>
          <w:color w:val="000000" w:themeColor="text1"/>
        </w:rPr>
        <w:t>e</w:t>
      </w:r>
      <w:r w:rsidR="00BB3D13" w:rsidRPr="00BF27F6">
        <w:rPr>
          <w:rFonts w:asciiTheme="minorBidi" w:hAnsiTheme="minorBidi" w:cstheme="minorBidi"/>
          <w:noProof/>
          <w:color w:val="000000" w:themeColor="text1"/>
        </w:rPr>
        <w:t>r be used for further analysis.</w:t>
      </w:r>
    </w:p>
    <w:p w14:paraId="5C109784" w14:textId="37101068" w:rsidR="00C62847" w:rsidRPr="00BF27F6" w:rsidRDefault="006C15A6" w:rsidP="000D79BC">
      <w:pPr>
        <w:pStyle w:val="Heading4"/>
        <w:numPr>
          <w:ilvl w:val="3"/>
          <w:numId w:val="10"/>
        </w:numPr>
        <w:tabs>
          <w:tab w:val="left" w:pos="709"/>
        </w:tabs>
        <w:ind w:left="851" w:hanging="851"/>
        <w:rPr>
          <w:rFonts w:asciiTheme="minorBidi" w:hAnsiTheme="minorBidi" w:cstheme="minorBidi"/>
          <w:color w:val="000000" w:themeColor="text1"/>
        </w:rPr>
      </w:pPr>
      <w:r w:rsidRPr="00BF27F6">
        <w:rPr>
          <w:rFonts w:asciiTheme="minorBidi" w:hAnsiTheme="minorBidi" w:cstheme="minorBidi"/>
          <w:color w:val="000000" w:themeColor="text1"/>
        </w:rPr>
        <w:t>Descriptive Data Analysis</w:t>
      </w:r>
      <w:r w:rsidR="00C62847" w:rsidRPr="00BF27F6">
        <w:rPr>
          <w:rFonts w:asciiTheme="minorBidi" w:hAnsiTheme="minorBidi" w:cstheme="minorBidi"/>
          <w:color w:val="000000" w:themeColor="text1"/>
        </w:rPr>
        <w:t xml:space="preserve"> </w:t>
      </w:r>
    </w:p>
    <w:p w14:paraId="03918A82" w14:textId="7498F336" w:rsidR="00C62847" w:rsidRPr="00BF27F6" w:rsidRDefault="00C62847" w:rsidP="006012D7">
      <w:pPr>
        <w:spacing w:after="200"/>
        <w:ind w:right="50"/>
        <w:jc w:val="both"/>
        <w:rPr>
          <w:rFonts w:asciiTheme="minorBidi" w:hAnsiTheme="minorBidi" w:cstheme="minorBidi"/>
          <w:noProof/>
          <w:color w:val="000000" w:themeColor="text1"/>
        </w:rPr>
      </w:pPr>
      <w:r w:rsidRPr="00BF27F6">
        <w:rPr>
          <w:rFonts w:asciiTheme="minorBidi" w:hAnsiTheme="minorBidi" w:cstheme="minorBidi"/>
          <w:noProof/>
          <w:color w:val="000000" w:themeColor="text1"/>
        </w:rPr>
        <w:t xml:space="preserve">Descriptive analysis is important to describe data and allow for easier interpretation. </w:t>
      </w:r>
      <w:r w:rsidR="00565329" w:rsidRPr="00BF27F6">
        <w:rPr>
          <w:rFonts w:asciiTheme="minorBidi" w:hAnsiTheme="minorBidi" w:cstheme="minorBidi"/>
          <w:noProof/>
          <w:color w:val="000000" w:themeColor="text1"/>
        </w:rPr>
        <w:t>Descriptive Statistics</w:t>
      </w:r>
      <w:r w:rsidRPr="00BF27F6">
        <w:rPr>
          <w:rFonts w:asciiTheme="minorBidi" w:hAnsiTheme="minorBidi" w:cstheme="minorBidi"/>
          <w:noProof/>
          <w:color w:val="000000" w:themeColor="text1"/>
        </w:rPr>
        <w:t xml:space="preserve"> to be included in the analysis are</w:t>
      </w:r>
      <w:r w:rsidR="00441059" w:rsidRPr="00BF27F6">
        <w:rPr>
          <w:rFonts w:asciiTheme="minorBidi" w:hAnsiTheme="minorBidi" w:cstheme="minorBidi"/>
          <w:noProof/>
          <w:color w:val="000000" w:themeColor="text1"/>
        </w:rPr>
        <w:t>:</w:t>
      </w:r>
      <w:r w:rsidRPr="00BF27F6">
        <w:rPr>
          <w:rFonts w:asciiTheme="minorBidi" w:hAnsiTheme="minorBidi" w:cstheme="minorBidi"/>
          <w:noProof/>
          <w:color w:val="000000" w:themeColor="text1"/>
        </w:rPr>
        <w:t xml:space="preserve"> measures of central tendency </w:t>
      </w:r>
      <w:r w:rsidR="00441059" w:rsidRPr="00BF27F6">
        <w:rPr>
          <w:rFonts w:asciiTheme="minorBidi" w:hAnsiTheme="minorBidi" w:cstheme="minorBidi"/>
          <w:noProof/>
          <w:color w:val="000000" w:themeColor="text1"/>
        </w:rPr>
        <w:t>(mean, median, and mode), m</w:t>
      </w:r>
      <w:r w:rsidRPr="00BF27F6">
        <w:rPr>
          <w:rFonts w:asciiTheme="minorBidi" w:hAnsiTheme="minorBidi" w:cstheme="minorBidi"/>
          <w:noProof/>
          <w:color w:val="000000" w:themeColor="text1"/>
        </w:rPr>
        <w:t xml:space="preserve">easures of variability </w:t>
      </w:r>
      <w:r w:rsidR="00441059" w:rsidRPr="00BF27F6">
        <w:rPr>
          <w:rFonts w:asciiTheme="minorBidi" w:hAnsiTheme="minorBidi" w:cstheme="minorBidi"/>
          <w:noProof/>
          <w:color w:val="000000" w:themeColor="text1"/>
        </w:rPr>
        <w:t>(</w:t>
      </w:r>
      <w:r w:rsidRPr="00BF27F6">
        <w:rPr>
          <w:rFonts w:asciiTheme="minorBidi" w:hAnsiTheme="minorBidi" w:cstheme="minorBidi"/>
          <w:noProof/>
          <w:color w:val="000000" w:themeColor="text1"/>
        </w:rPr>
        <w:t>variance and standard deviation</w:t>
      </w:r>
      <w:r w:rsidR="00441059" w:rsidRPr="00BF27F6">
        <w:rPr>
          <w:rFonts w:asciiTheme="minorBidi" w:hAnsiTheme="minorBidi" w:cstheme="minorBidi"/>
          <w:noProof/>
          <w:color w:val="000000" w:themeColor="text1"/>
        </w:rPr>
        <w:t>)</w:t>
      </w:r>
      <w:r w:rsidRPr="00BF27F6">
        <w:rPr>
          <w:rFonts w:asciiTheme="minorBidi" w:hAnsiTheme="minorBidi" w:cstheme="minorBidi"/>
          <w:noProof/>
          <w:color w:val="000000" w:themeColor="text1"/>
        </w:rPr>
        <w:t xml:space="preserve">, distribution of the data </w:t>
      </w:r>
      <w:r w:rsidR="00441059" w:rsidRPr="00BF27F6">
        <w:rPr>
          <w:rFonts w:asciiTheme="minorBidi" w:hAnsiTheme="minorBidi" w:cstheme="minorBidi"/>
          <w:noProof/>
          <w:color w:val="000000" w:themeColor="text1"/>
        </w:rPr>
        <w:t xml:space="preserve">and indices for normality (tests for normality, </w:t>
      </w:r>
      <w:r w:rsidRPr="00BF27F6">
        <w:rPr>
          <w:rFonts w:asciiTheme="minorBidi" w:hAnsiTheme="minorBidi" w:cstheme="minorBidi"/>
          <w:noProof/>
          <w:color w:val="000000" w:themeColor="text1"/>
        </w:rPr>
        <w:t>skewness and kurtosis measures</w:t>
      </w:r>
      <w:r w:rsidR="00441059" w:rsidRPr="00BF27F6">
        <w:rPr>
          <w:rFonts w:asciiTheme="minorBidi" w:hAnsiTheme="minorBidi" w:cstheme="minorBidi"/>
          <w:noProof/>
          <w:color w:val="000000" w:themeColor="text1"/>
        </w:rPr>
        <w:t>)</w:t>
      </w:r>
      <w:r w:rsidRPr="00BF27F6">
        <w:rPr>
          <w:rFonts w:asciiTheme="minorBidi" w:hAnsiTheme="minorBidi" w:cstheme="minorBidi"/>
          <w:noProof/>
          <w:color w:val="000000" w:themeColor="text1"/>
        </w:rPr>
        <w:t xml:space="preserve">. Indices of normality are not only important for better understanding patterns in data, they are also deciding factors on the types of tests </w:t>
      </w:r>
      <w:r w:rsidR="00441059" w:rsidRPr="00BF27F6">
        <w:rPr>
          <w:rFonts w:asciiTheme="minorBidi" w:hAnsiTheme="minorBidi" w:cstheme="minorBidi"/>
          <w:noProof/>
          <w:color w:val="000000" w:themeColor="text1"/>
        </w:rPr>
        <w:t>to</w:t>
      </w:r>
      <w:r w:rsidRPr="00BF27F6">
        <w:rPr>
          <w:rFonts w:asciiTheme="minorBidi" w:hAnsiTheme="minorBidi" w:cstheme="minorBidi"/>
          <w:noProof/>
          <w:color w:val="000000" w:themeColor="text1"/>
        </w:rPr>
        <w:t xml:space="preserve"> be used for difference in proportions/means and analysis of variance </w:t>
      </w:r>
      <w:r w:rsidR="004516A6" w:rsidRPr="00BF27F6">
        <w:rPr>
          <w:rFonts w:asciiTheme="minorBidi" w:hAnsiTheme="minorBidi" w:cstheme="minorBidi"/>
          <w:noProof/>
          <w:color w:val="000000" w:themeColor="text1"/>
        </w:rPr>
        <w:t>as</w:t>
      </w:r>
      <w:r w:rsidRPr="00BF27F6">
        <w:rPr>
          <w:rFonts w:asciiTheme="minorBidi" w:hAnsiTheme="minorBidi" w:cstheme="minorBidi"/>
          <w:noProof/>
          <w:color w:val="000000" w:themeColor="text1"/>
        </w:rPr>
        <w:t xml:space="preserve"> well as correlations between any two variables. The skewness and kurtosis are exam</w:t>
      </w:r>
      <w:r w:rsidR="00441059" w:rsidRPr="00BF27F6">
        <w:rPr>
          <w:rFonts w:asciiTheme="minorBidi" w:hAnsiTheme="minorBidi" w:cstheme="minorBidi"/>
          <w:noProof/>
          <w:color w:val="000000" w:themeColor="text1"/>
        </w:rPr>
        <w:t>i</w:t>
      </w:r>
      <w:r w:rsidRPr="00BF27F6">
        <w:rPr>
          <w:rFonts w:asciiTheme="minorBidi" w:hAnsiTheme="minorBidi" w:cstheme="minorBidi"/>
          <w:noProof/>
          <w:color w:val="000000" w:themeColor="text1"/>
        </w:rPr>
        <w:t>ned for each of the variables, the acceptable range for skewness or kurtosis .-1.5 to 1.5</w:t>
      </w:r>
      <w:r w:rsidRPr="00BF27F6">
        <w:rPr>
          <w:rFonts w:asciiTheme="minorBidi" w:hAnsiTheme="minorBidi" w:cstheme="minorBidi"/>
          <w:color w:val="000000" w:themeColor="text1"/>
          <w:shd w:val="clear" w:color="auto" w:fill="FFFFFF"/>
        </w:rPr>
        <w:t xml:space="preserve"> to safely assume normality (Tabachnick &amp; Fidell, 2013).</w:t>
      </w:r>
      <w:r w:rsidRPr="00BF27F6">
        <w:rPr>
          <w:rFonts w:asciiTheme="minorBidi" w:hAnsiTheme="minorBidi" w:cstheme="minorBidi"/>
          <w:noProof/>
          <w:color w:val="000000" w:themeColor="text1"/>
        </w:rPr>
        <w:t xml:space="preserve"> The test for normality is confirmed more reliably using the Shapiro-Wilk Test for Normality (Shapiro and Wilk 1965). This test </w:t>
      </w:r>
      <w:r w:rsidRPr="00BF27F6">
        <w:rPr>
          <w:rFonts w:asciiTheme="minorBidi" w:hAnsiTheme="minorBidi" w:cstheme="minorBidi"/>
          <w:color w:val="000000" w:themeColor="text1"/>
        </w:rPr>
        <w:t>calculates a</w:t>
      </w:r>
      <w:r w:rsidRPr="00BF27F6">
        <w:rPr>
          <w:rStyle w:val="apple-converted-space"/>
          <w:rFonts w:asciiTheme="minorBidi" w:hAnsiTheme="minorBidi" w:cstheme="minorBidi"/>
          <w:color w:val="000000" w:themeColor="text1"/>
        </w:rPr>
        <w:t> </w:t>
      </w:r>
      <w:r w:rsidRPr="00BF27F6">
        <w:rPr>
          <w:rFonts w:asciiTheme="minorBidi" w:hAnsiTheme="minorBidi" w:cstheme="minorBidi"/>
          <w:color w:val="000000" w:themeColor="text1"/>
        </w:rPr>
        <w:t xml:space="preserve">statistic that tests whether a random sample follows a </w:t>
      </w:r>
      <w:r w:rsidRPr="00BF27F6">
        <w:rPr>
          <w:rFonts w:asciiTheme="minorBidi" w:hAnsiTheme="minorBidi" w:cstheme="minorBidi"/>
          <w:color w:val="000000" w:themeColor="text1"/>
        </w:rPr>
        <w:lastRenderedPageBreak/>
        <w:t>normal distribution. Small values of</w:t>
      </w:r>
      <w:r w:rsidRPr="00BF27F6">
        <w:rPr>
          <w:rStyle w:val="apple-converted-space"/>
          <w:rFonts w:asciiTheme="minorBidi" w:hAnsiTheme="minorBidi" w:cstheme="minorBidi"/>
          <w:color w:val="000000" w:themeColor="text1"/>
        </w:rPr>
        <w:t> </w:t>
      </w:r>
      <w:r w:rsidRPr="00BF27F6">
        <w:rPr>
          <w:rStyle w:val="mi"/>
          <w:rFonts w:asciiTheme="minorBidi" w:hAnsiTheme="minorBidi" w:cstheme="minorBidi"/>
          <w:color w:val="000000" w:themeColor="text1"/>
          <w:bdr w:val="none" w:sz="0" w:space="0" w:color="auto" w:frame="1"/>
        </w:rPr>
        <w:t xml:space="preserve">this statistic </w:t>
      </w:r>
      <w:r w:rsidRPr="00BF27F6">
        <w:rPr>
          <w:rFonts w:asciiTheme="minorBidi" w:hAnsiTheme="minorBidi" w:cstheme="minorBidi"/>
          <w:color w:val="000000" w:themeColor="text1"/>
        </w:rPr>
        <w:t xml:space="preserve">are evidence that the distribution is not </w:t>
      </w:r>
      <w:r w:rsidR="00441059" w:rsidRPr="00BF27F6">
        <w:rPr>
          <w:rFonts w:asciiTheme="minorBidi" w:hAnsiTheme="minorBidi" w:cstheme="minorBidi"/>
          <w:color w:val="000000" w:themeColor="text1"/>
        </w:rPr>
        <w:t>n</w:t>
      </w:r>
      <w:r w:rsidRPr="00BF27F6">
        <w:rPr>
          <w:rFonts w:asciiTheme="minorBidi" w:hAnsiTheme="minorBidi" w:cstheme="minorBidi"/>
          <w:color w:val="000000" w:themeColor="text1"/>
        </w:rPr>
        <w:t>ormal. SPSS</w:t>
      </w:r>
      <w:r w:rsidR="00441059" w:rsidRPr="00BF27F6">
        <w:rPr>
          <w:rFonts w:asciiTheme="minorBidi" w:hAnsiTheme="minorBidi" w:cstheme="minorBidi"/>
          <w:color w:val="000000" w:themeColor="text1"/>
        </w:rPr>
        <w:t>®</w:t>
      </w:r>
      <w:r w:rsidRPr="00BF27F6">
        <w:rPr>
          <w:rFonts w:asciiTheme="minorBidi" w:hAnsiTheme="minorBidi" w:cstheme="minorBidi"/>
          <w:color w:val="000000" w:themeColor="text1"/>
        </w:rPr>
        <w:t xml:space="preserve"> will be used to find the significance level of this test to determine whether the data is normally distributed or not. </w:t>
      </w:r>
    </w:p>
    <w:p w14:paraId="017B51C1" w14:textId="34D7A176" w:rsidR="00C62847" w:rsidRPr="00BF27F6" w:rsidRDefault="00C62847" w:rsidP="000D79BC">
      <w:pPr>
        <w:pStyle w:val="Heading4"/>
        <w:numPr>
          <w:ilvl w:val="3"/>
          <w:numId w:val="10"/>
        </w:numPr>
        <w:tabs>
          <w:tab w:val="left" w:pos="709"/>
        </w:tabs>
        <w:ind w:left="851" w:hanging="851"/>
        <w:rPr>
          <w:rFonts w:asciiTheme="minorBidi" w:hAnsiTheme="minorBidi" w:cstheme="minorBidi"/>
          <w:color w:val="000000" w:themeColor="text1"/>
        </w:rPr>
      </w:pPr>
      <w:r w:rsidRPr="00BF27F6">
        <w:rPr>
          <w:rFonts w:asciiTheme="minorBidi" w:hAnsiTheme="minorBidi" w:cstheme="minorBidi"/>
          <w:color w:val="000000" w:themeColor="text1"/>
        </w:rPr>
        <w:t>Estimat</w:t>
      </w:r>
      <w:r w:rsidR="00BB4F68" w:rsidRPr="00BF27F6">
        <w:rPr>
          <w:rFonts w:asciiTheme="minorBidi" w:hAnsiTheme="minorBidi" w:cstheme="minorBidi"/>
          <w:color w:val="000000" w:themeColor="text1"/>
        </w:rPr>
        <w:t>es of Difference in Proportions</w:t>
      </w:r>
      <w:r w:rsidRPr="00BF27F6">
        <w:rPr>
          <w:rFonts w:asciiTheme="minorBidi" w:hAnsiTheme="minorBidi" w:cstheme="minorBidi"/>
          <w:color w:val="000000" w:themeColor="text1"/>
        </w:rPr>
        <w:t xml:space="preserve"> </w:t>
      </w:r>
    </w:p>
    <w:p w14:paraId="2282F0C6" w14:textId="4FA0C0E5" w:rsidR="00C62847" w:rsidRPr="00BF27F6" w:rsidRDefault="00C62847" w:rsidP="00E538CB">
      <w:pPr>
        <w:tabs>
          <w:tab w:val="left" w:pos="6090"/>
        </w:tabs>
        <w:ind w:right="50"/>
        <w:jc w:val="both"/>
        <w:rPr>
          <w:rFonts w:asciiTheme="minorBidi" w:hAnsiTheme="minorBidi" w:cstheme="minorBidi"/>
          <w:color w:val="000000" w:themeColor="text1"/>
          <w:shd w:val="clear" w:color="auto" w:fill="FFFFFF"/>
        </w:rPr>
      </w:pPr>
      <w:r w:rsidRPr="00BF27F6">
        <w:rPr>
          <w:rFonts w:asciiTheme="minorBidi" w:hAnsiTheme="minorBidi" w:cstheme="minorBidi"/>
          <w:color w:val="000000" w:themeColor="text1"/>
          <w:shd w:val="clear" w:color="auto" w:fill="FFFFFF"/>
        </w:rPr>
        <w:t>After conducting the Shapiro-Wilk test of normality</w:t>
      </w:r>
      <w:r w:rsidR="00FE4D97" w:rsidRPr="00BF27F6">
        <w:rPr>
          <w:rFonts w:asciiTheme="minorBidi" w:hAnsiTheme="minorBidi" w:cstheme="minorBidi"/>
          <w:color w:val="000000" w:themeColor="text1"/>
          <w:shd w:val="clear" w:color="auto" w:fill="FFFFFF"/>
        </w:rPr>
        <w:t>,</w:t>
      </w:r>
      <w:r w:rsidR="00EE3FDC" w:rsidRPr="00BF27F6">
        <w:rPr>
          <w:rFonts w:asciiTheme="minorBidi" w:hAnsiTheme="minorBidi" w:cstheme="minorBidi"/>
          <w:color w:val="000000" w:themeColor="text1"/>
          <w:shd w:val="clear" w:color="auto" w:fill="FFFFFF"/>
        </w:rPr>
        <w:t xml:space="preserve"> the method to compare the data means </w:t>
      </w:r>
      <w:r w:rsidR="004516A6" w:rsidRPr="00BF27F6">
        <w:rPr>
          <w:rFonts w:asciiTheme="minorBidi" w:hAnsiTheme="minorBidi" w:cstheme="minorBidi"/>
          <w:color w:val="000000" w:themeColor="text1"/>
          <w:shd w:val="clear" w:color="auto" w:fill="FFFFFF"/>
        </w:rPr>
        <w:t>can</w:t>
      </w:r>
      <w:r w:rsidR="00EE3FDC" w:rsidRPr="00BF27F6">
        <w:rPr>
          <w:rFonts w:asciiTheme="minorBidi" w:hAnsiTheme="minorBidi" w:cstheme="minorBidi"/>
          <w:color w:val="000000" w:themeColor="text1"/>
          <w:shd w:val="clear" w:color="auto" w:fill="FFFFFF"/>
        </w:rPr>
        <w:t xml:space="preserve"> be determined. For normally distributed data, two sample t-tests can be conducted. Alternatively, if the data is not normally distributed</w:t>
      </w:r>
      <w:r w:rsidR="004516A6" w:rsidRPr="00BF27F6">
        <w:rPr>
          <w:rFonts w:asciiTheme="minorBidi" w:hAnsiTheme="minorBidi" w:cstheme="minorBidi"/>
          <w:color w:val="000000" w:themeColor="text1"/>
          <w:shd w:val="clear" w:color="auto" w:fill="FFFFFF"/>
        </w:rPr>
        <w:t>,</w:t>
      </w:r>
      <w:r w:rsidR="00EE3FDC" w:rsidRPr="00BF27F6">
        <w:rPr>
          <w:rFonts w:asciiTheme="minorBidi" w:hAnsiTheme="minorBidi" w:cstheme="minorBidi"/>
          <w:color w:val="000000" w:themeColor="text1"/>
          <w:shd w:val="clear" w:color="auto" w:fill="FFFFFF"/>
        </w:rPr>
        <w:t xml:space="preserve"> </w:t>
      </w:r>
      <w:r w:rsidR="00FE4D97" w:rsidRPr="00BF27F6">
        <w:rPr>
          <w:rFonts w:asciiTheme="minorBidi" w:hAnsiTheme="minorBidi" w:cstheme="minorBidi"/>
          <w:color w:val="000000" w:themeColor="text1"/>
          <w:shd w:val="clear" w:color="auto" w:fill="FFFFFF"/>
        </w:rPr>
        <w:t>a nonparametric a</w:t>
      </w:r>
      <w:r w:rsidRPr="00BF27F6">
        <w:rPr>
          <w:rFonts w:asciiTheme="minorBidi" w:hAnsiTheme="minorBidi" w:cstheme="minorBidi"/>
          <w:color w:val="000000" w:themeColor="text1"/>
          <w:shd w:val="clear" w:color="auto" w:fill="FFFFFF"/>
        </w:rPr>
        <w:t>lternative for two-sample t test needs to be used. The Wilcoxon rank sum test, and its equivalent Mann-Whitney tests are used in case</w:t>
      </w:r>
      <w:r w:rsidR="00FE4D97" w:rsidRPr="00BF27F6">
        <w:rPr>
          <w:rFonts w:asciiTheme="minorBidi" w:hAnsiTheme="minorBidi" w:cstheme="minorBidi"/>
          <w:color w:val="000000" w:themeColor="text1"/>
          <w:shd w:val="clear" w:color="auto" w:fill="FFFFFF"/>
        </w:rPr>
        <w:t>s</w:t>
      </w:r>
      <w:r w:rsidRPr="00BF27F6">
        <w:rPr>
          <w:rFonts w:asciiTheme="minorBidi" w:hAnsiTheme="minorBidi" w:cstheme="minorBidi"/>
          <w:color w:val="000000" w:themeColor="text1"/>
          <w:shd w:val="clear" w:color="auto" w:fill="FFFFFF"/>
        </w:rPr>
        <w:t xml:space="preserve"> where the conditions of normality and equal variances are not valid, and the sample size is small so that the t-test would not produce accurate results</w:t>
      </w:r>
      <w:r w:rsidR="00667F9F" w:rsidRPr="00BF27F6">
        <w:rPr>
          <w:rFonts w:asciiTheme="minorBidi" w:hAnsiTheme="minorBidi" w:cstheme="minorBidi"/>
          <w:color w:val="000000" w:themeColor="text1"/>
          <w:shd w:val="clear" w:color="auto" w:fill="FFFFFF"/>
        </w:rPr>
        <w:t xml:space="preserve"> (</w:t>
      </w:r>
      <w:r w:rsidR="0006081A" w:rsidRPr="00BF27F6">
        <w:rPr>
          <w:rFonts w:asciiTheme="minorBidi" w:hAnsiTheme="minorBidi" w:cstheme="minorBidi"/>
          <w:noProof/>
          <w:color w:val="000000" w:themeColor="text1"/>
        </w:rPr>
        <w:t>Ott and Longnecker 2001</w:t>
      </w:r>
      <w:r w:rsidR="00667F9F" w:rsidRPr="00BF27F6">
        <w:rPr>
          <w:rFonts w:asciiTheme="minorBidi" w:hAnsiTheme="minorBidi" w:cstheme="minorBidi"/>
          <w:color w:val="000000" w:themeColor="text1"/>
          <w:shd w:val="clear" w:color="auto" w:fill="FFFFFF"/>
        </w:rPr>
        <w:t>)</w:t>
      </w:r>
      <w:r w:rsidRPr="00BF27F6">
        <w:rPr>
          <w:rFonts w:asciiTheme="minorBidi" w:hAnsiTheme="minorBidi" w:cstheme="minorBidi"/>
          <w:color w:val="000000" w:themeColor="text1"/>
          <w:shd w:val="clear" w:color="auto" w:fill="FFFFFF"/>
        </w:rPr>
        <w:t>. The Mann-Whitney test</w:t>
      </w:r>
      <w:r w:rsidR="004516A6" w:rsidRPr="00BF27F6">
        <w:rPr>
          <w:rFonts w:asciiTheme="minorBidi" w:hAnsiTheme="minorBidi" w:cstheme="minorBidi"/>
          <w:color w:val="000000" w:themeColor="text1"/>
          <w:shd w:val="clear" w:color="auto" w:fill="FFFFFF"/>
        </w:rPr>
        <w:t xml:space="preserve"> was</w:t>
      </w:r>
      <w:r w:rsidRPr="00BF27F6">
        <w:rPr>
          <w:rFonts w:asciiTheme="minorBidi" w:hAnsiTheme="minorBidi" w:cstheme="minorBidi"/>
          <w:color w:val="000000" w:themeColor="text1"/>
          <w:shd w:val="clear" w:color="auto" w:fill="FFFFFF"/>
        </w:rPr>
        <w:t xml:space="preserve"> used in this research</w:t>
      </w:r>
      <w:r w:rsidR="004516A6" w:rsidRPr="00BF27F6">
        <w:rPr>
          <w:rFonts w:asciiTheme="minorBidi" w:hAnsiTheme="minorBidi" w:cstheme="minorBidi"/>
          <w:color w:val="000000" w:themeColor="text1"/>
          <w:shd w:val="clear" w:color="auto" w:fill="FFFFFF"/>
        </w:rPr>
        <w:t xml:space="preserve">, </w:t>
      </w:r>
      <w:r w:rsidR="004516A6" w:rsidRPr="00BF27F6">
        <w:rPr>
          <w:rFonts w:asciiTheme="minorBidi" w:hAnsiTheme="minorBidi" w:cstheme="minorBidi"/>
          <w:color w:val="000000" w:themeColor="text1"/>
        </w:rPr>
        <w:t>as</w:t>
      </w:r>
      <w:r w:rsidRPr="00BF27F6">
        <w:rPr>
          <w:rFonts w:asciiTheme="minorBidi" w:hAnsiTheme="minorBidi" w:cstheme="minorBidi"/>
          <w:color w:val="000000" w:themeColor="text1"/>
          <w:shd w:val="clear" w:color="auto" w:fill="FFFFFF"/>
        </w:rPr>
        <w:t xml:space="preserve"> an alternative test to the</w:t>
      </w:r>
      <w:hyperlink r:id="rId21" w:tooltip="Independent Sample T-test" w:history="1">
        <w:r w:rsidRPr="00BF27F6">
          <w:rPr>
            <w:rFonts w:asciiTheme="minorBidi" w:hAnsiTheme="minorBidi" w:cstheme="minorBidi"/>
            <w:color w:val="000000" w:themeColor="text1"/>
          </w:rPr>
          <w:t> independent sample t-test</w:t>
        </w:r>
      </w:hyperlink>
      <w:r w:rsidR="004516A6" w:rsidRPr="00BF27F6">
        <w:rPr>
          <w:rFonts w:asciiTheme="minorBidi" w:hAnsiTheme="minorBidi" w:cstheme="minorBidi"/>
          <w:color w:val="000000" w:themeColor="text1"/>
          <w:shd w:val="clear" w:color="auto" w:fill="FFFFFF"/>
        </w:rPr>
        <w:t>,</w:t>
      </w:r>
      <w:r w:rsidRPr="00BF27F6">
        <w:rPr>
          <w:rFonts w:asciiTheme="minorBidi" w:hAnsiTheme="minorBidi" w:cstheme="minorBidi"/>
          <w:color w:val="000000" w:themeColor="text1"/>
          <w:shd w:val="clear" w:color="auto" w:fill="FFFFFF"/>
        </w:rPr>
        <w:t xml:space="preserve"> for comparisons of answers for the different safety practices amongst the different respondent groups. An equivalent test called Kruskal Wallis Test </w:t>
      </w:r>
      <w:r w:rsidR="004516A6" w:rsidRPr="00BF27F6">
        <w:rPr>
          <w:rFonts w:asciiTheme="minorBidi" w:hAnsiTheme="minorBidi" w:cstheme="minorBidi"/>
          <w:color w:val="000000" w:themeColor="text1"/>
          <w:shd w:val="clear" w:color="auto" w:fill="FFFFFF"/>
        </w:rPr>
        <w:t xml:space="preserve">performs </w:t>
      </w:r>
      <w:r w:rsidRPr="00BF27F6">
        <w:rPr>
          <w:rFonts w:asciiTheme="minorBidi" w:hAnsiTheme="minorBidi" w:cstheme="minorBidi"/>
          <w:color w:val="000000" w:themeColor="text1"/>
          <w:shd w:val="clear" w:color="auto" w:fill="FFFFFF"/>
        </w:rPr>
        <w:t xml:space="preserve">the same function as Mann-Whitney test for comparison of more than 2 independent samples. This </w:t>
      </w:r>
      <w:r w:rsidR="004516A6" w:rsidRPr="00BF27F6">
        <w:rPr>
          <w:rFonts w:asciiTheme="minorBidi" w:hAnsiTheme="minorBidi" w:cstheme="minorBidi"/>
          <w:color w:val="000000" w:themeColor="text1"/>
          <w:shd w:val="clear" w:color="auto" w:fill="FFFFFF"/>
        </w:rPr>
        <w:t>was</w:t>
      </w:r>
      <w:r w:rsidRPr="00BF27F6">
        <w:rPr>
          <w:rFonts w:asciiTheme="minorBidi" w:hAnsiTheme="minorBidi" w:cstheme="minorBidi"/>
          <w:color w:val="000000" w:themeColor="text1"/>
          <w:shd w:val="clear" w:color="auto" w:fill="FFFFFF"/>
        </w:rPr>
        <w:t xml:space="preserve"> used to compare means amongst different size groups of the responde</w:t>
      </w:r>
      <w:r w:rsidR="00FE4D97" w:rsidRPr="00BF27F6">
        <w:rPr>
          <w:rFonts w:asciiTheme="minorBidi" w:hAnsiTheme="minorBidi" w:cstheme="minorBidi"/>
          <w:color w:val="000000" w:themeColor="text1"/>
          <w:shd w:val="clear" w:color="auto" w:fill="FFFFFF"/>
        </w:rPr>
        <w:t xml:space="preserve">nts. The size of the company </w:t>
      </w:r>
      <w:r w:rsidR="004516A6" w:rsidRPr="00BF27F6">
        <w:rPr>
          <w:rFonts w:asciiTheme="minorBidi" w:hAnsiTheme="minorBidi" w:cstheme="minorBidi"/>
          <w:color w:val="000000" w:themeColor="text1"/>
          <w:shd w:val="clear" w:color="auto" w:fill="FFFFFF"/>
        </w:rPr>
        <w:t>was</w:t>
      </w:r>
      <w:r w:rsidR="00FE4D97" w:rsidRPr="00BF27F6">
        <w:rPr>
          <w:rFonts w:asciiTheme="minorBidi" w:hAnsiTheme="minorBidi" w:cstheme="minorBidi"/>
          <w:color w:val="000000" w:themeColor="text1"/>
          <w:shd w:val="clear" w:color="auto" w:fill="FFFFFF"/>
        </w:rPr>
        <w:t xml:space="preserve"> investigated by number of employee</w:t>
      </w:r>
      <w:r w:rsidRPr="00BF27F6">
        <w:rPr>
          <w:rFonts w:asciiTheme="minorBidi" w:hAnsiTheme="minorBidi" w:cstheme="minorBidi"/>
          <w:color w:val="000000" w:themeColor="text1"/>
          <w:shd w:val="clear" w:color="auto" w:fill="FFFFFF"/>
        </w:rPr>
        <w:t xml:space="preserve">s and by annual </w:t>
      </w:r>
      <w:r w:rsidR="004516A6" w:rsidRPr="00BF27F6">
        <w:rPr>
          <w:rFonts w:asciiTheme="minorBidi" w:hAnsiTheme="minorBidi" w:cstheme="minorBidi"/>
          <w:color w:val="000000" w:themeColor="text1"/>
          <w:shd w:val="clear" w:color="auto" w:fill="FFFFFF"/>
        </w:rPr>
        <w:t>revenue;</w:t>
      </w:r>
      <w:r w:rsidRPr="00BF27F6">
        <w:rPr>
          <w:rFonts w:asciiTheme="minorBidi" w:hAnsiTheme="minorBidi" w:cstheme="minorBidi"/>
          <w:color w:val="000000" w:themeColor="text1"/>
          <w:shd w:val="clear" w:color="auto" w:fill="FFFFFF"/>
        </w:rPr>
        <w:t xml:space="preserve"> these </w:t>
      </w:r>
      <w:r w:rsidR="004516A6" w:rsidRPr="00BF27F6">
        <w:rPr>
          <w:rFonts w:asciiTheme="minorBidi" w:hAnsiTheme="minorBidi" w:cstheme="minorBidi"/>
          <w:color w:val="000000" w:themeColor="text1"/>
          <w:shd w:val="clear" w:color="auto" w:fill="FFFFFF"/>
        </w:rPr>
        <w:t>were</w:t>
      </w:r>
      <w:r w:rsidRPr="00BF27F6">
        <w:rPr>
          <w:rFonts w:asciiTheme="minorBidi" w:hAnsiTheme="minorBidi" w:cstheme="minorBidi"/>
          <w:color w:val="000000" w:themeColor="text1"/>
          <w:shd w:val="clear" w:color="auto" w:fill="FFFFFF"/>
        </w:rPr>
        <w:t xml:space="preserve"> grouped into 3 different size categories. Comparison </w:t>
      </w:r>
      <w:r w:rsidR="004516A6" w:rsidRPr="00BF27F6">
        <w:rPr>
          <w:rFonts w:asciiTheme="minorBidi" w:hAnsiTheme="minorBidi" w:cstheme="minorBidi"/>
          <w:color w:val="000000" w:themeColor="text1"/>
          <w:shd w:val="clear" w:color="auto" w:fill="FFFFFF"/>
        </w:rPr>
        <w:t>was also done for</w:t>
      </w:r>
      <w:r w:rsidRPr="00BF27F6">
        <w:rPr>
          <w:rFonts w:asciiTheme="minorBidi" w:hAnsiTheme="minorBidi" w:cstheme="minorBidi"/>
          <w:color w:val="000000" w:themeColor="text1"/>
          <w:shd w:val="clear" w:color="auto" w:fill="FFFFFF"/>
        </w:rPr>
        <w:t xml:space="preserve"> results of respondents in different service groups (contractors, owners, consultants</w:t>
      </w:r>
      <w:r w:rsidR="004516A6" w:rsidRPr="00BF27F6">
        <w:rPr>
          <w:rFonts w:asciiTheme="minorBidi" w:hAnsiTheme="minorBidi" w:cstheme="minorBidi"/>
          <w:color w:val="000000" w:themeColor="text1"/>
          <w:shd w:val="clear" w:color="auto" w:fill="FFFFFF"/>
        </w:rPr>
        <w:t>, etc.)</w:t>
      </w:r>
      <w:r w:rsidR="00FE4D97" w:rsidRPr="00BF27F6">
        <w:rPr>
          <w:rFonts w:asciiTheme="minorBidi" w:hAnsiTheme="minorBidi" w:cstheme="minorBidi"/>
          <w:color w:val="000000" w:themeColor="text1"/>
          <w:shd w:val="clear" w:color="auto" w:fill="FFFFFF"/>
        </w:rPr>
        <w:t xml:space="preserve"> The comparison in terms of service category can only be conducted on respondents</w:t>
      </w:r>
      <w:r w:rsidRPr="00BF27F6">
        <w:rPr>
          <w:rFonts w:asciiTheme="minorBidi" w:hAnsiTheme="minorBidi" w:cstheme="minorBidi"/>
          <w:color w:val="000000" w:themeColor="text1"/>
          <w:shd w:val="clear" w:color="auto" w:fill="FFFFFF"/>
        </w:rPr>
        <w:t xml:space="preserve"> who did not provide multiple answers for these questions to abide </w:t>
      </w:r>
      <w:r w:rsidR="004516A6" w:rsidRPr="00BF27F6">
        <w:rPr>
          <w:rFonts w:asciiTheme="minorBidi" w:hAnsiTheme="minorBidi" w:cstheme="minorBidi"/>
          <w:color w:val="000000" w:themeColor="text1"/>
          <w:shd w:val="clear" w:color="auto" w:fill="FFFFFF"/>
        </w:rPr>
        <w:t>by the</w:t>
      </w:r>
      <w:r w:rsidRPr="00BF27F6">
        <w:rPr>
          <w:rFonts w:asciiTheme="minorBidi" w:hAnsiTheme="minorBidi" w:cstheme="minorBidi"/>
          <w:color w:val="000000" w:themeColor="text1"/>
          <w:shd w:val="clear" w:color="auto" w:fill="FFFFFF"/>
        </w:rPr>
        <w:t xml:space="preserve"> </w:t>
      </w:r>
      <w:r w:rsidR="004516A6" w:rsidRPr="00BF27F6">
        <w:rPr>
          <w:rFonts w:asciiTheme="minorBidi" w:hAnsiTheme="minorBidi" w:cstheme="minorBidi"/>
          <w:color w:val="000000" w:themeColor="text1"/>
          <w:shd w:val="clear" w:color="auto" w:fill="FFFFFF"/>
        </w:rPr>
        <w:t>assumption</w:t>
      </w:r>
      <w:r w:rsidRPr="00BF27F6">
        <w:rPr>
          <w:rFonts w:asciiTheme="minorBidi" w:hAnsiTheme="minorBidi" w:cstheme="minorBidi"/>
          <w:color w:val="000000" w:themeColor="text1"/>
          <w:shd w:val="clear" w:color="auto" w:fill="FFFFFF"/>
        </w:rPr>
        <w:t xml:space="preserve"> of independence </w:t>
      </w:r>
      <w:r w:rsidR="004516A6" w:rsidRPr="00BF27F6">
        <w:rPr>
          <w:rFonts w:asciiTheme="minorBidi" w:hAnsiTheme="minorBidi" w:cstheme="minorBidi"/>
          <w:color w:val="000000" w:themeColor="text1"/>
          <w:shd w:val="clear" w:color="auto" w:fill="FFFFFF"/>
        </w:rPr>
        <w:t>for</w:t>
      </w:r>
      <w:r w:rsidRPr="00BF27F6">
        <w:rPr>
          <w:rFonts w:asciiTheme="minorBidi" w:hAnsiTheme="minorBidi" w:cstheme="minorBidi"/>
          <w:color w:val="000000" w:themeColor="text1"/>
          <w:shd w:val="clear" w:color="auto" w:fill="FFFFFF"/>
        </w:rPr>
        <w:t xml:space="preserve"> this test. </w:t>
      </w:r>
    </w:p>
    <w:p w14:paraId="145BA164" w14:textId="7A3A70E6" w:rsidR="00C62847" w:rsidRPr="00BF27F6" w:rsidRDefault="00BB4F68" w:rsidP="00C87395">
      <w:pPr>
        <w:pStyle w:val="Heading4"/>
        <w:numPr>
          <w:ilvl w:val="3"/>
          <w:numId w:val="10"/>
        </w:numPr>
        <w:tabs>
          <w:tab w:val="left" w:pos="709"/>
        </w:tabs>
        <w:spacing w:before="200"/>
        <w:ind w:left="851" w:hanging="851"/>
        <w:rPr>
          <w:rFonts w:asciiTheme="minorBidi" w:hAnsiTheme="minorBidi" w:cstheme="minorBidi"/>
          <w:color w:val="000000" w:themeColor="text1"/>
        </w:rPr>
      </w:pPr>
      <w:r w:rsidRPr="00BF27F6">
        <w:rPr>
          <w:rFonts w:asciiTheme="minorBidi" w:hAnsiTheme="minorBidi" w:cstheme="minorBidi"/>
          <w:color w:val="000000" w:themeColor="text1"/>
        </w:rPr>
        <w:t>Correlations</w:t>
      </w:r>
      <w:r w:rsidR="00C62847" w:rsidRPr="00BF27F6">
        <w:rPr>
          <w:rFonts w:asciiTheme="minorBidi" w:hAnsiTheme="minorBidi" w:cstheme="minorBidi"/>
          <w:color w:val="000000" w:themeColor="text1"/>
        </w:rPr>
        <w:t xml:space="preserve"> </w:t>
      </w:r>
    </w:p>
    <w:p w14:paraId="3FFC9224" w14:textId="2BFFB38F" w:rsidR="00667F9F" w:rsidRPr="00BF27F6" w:rsidRDefault="00C62847" w:rsidP="00E538CB">
      <w:pPr>
        <w:ind w:right="50"/>
        <w:jc w:val="both"/>
        <w:rPr>
          <w:rFonts w:asciiTheme="minorBidi" w:eastAsiaTheme="minorHAnsi" w:hAnsiTheme="minorBidi" w:cstheme="minorBidi"/>
          <w:color w:val="000000" w:themeColor="text1"/>
          <w:lang w:val="en-GB"/>
        </w:rPr>
      </w:pPr>
      <w:r w:rsidRPr="00BF27F6">
        <w:rPr>
          <w:rFonts w:asciiTheme="minorBidi" w:eastAsiaTheme="minorHAnsi" w:hAnsiTheme="minorBidi" w:cstheme="minorBidi"/>
          <w:color w:val="000000" w:themeColor="text1"/>
          <w:lang w:val="en-GB"/>
        </w:rPr>
        <w:t xml:space="preserve">Correlations aim to find the strength of relationships between two variables. The most common correlation method is Pearson’s Correlation, which assumes that there is a linear relationship between the variables and the underlying normal distribution for the data. </w:t>
      </w:r>
      <w:r w:rsidR="00995098" w:rsidRPr="00BF27F6">
        <w:rPr>
          <w:rFonts w:asciiTheme="minorBidi" w:eastAsiaTheme="minorHAnsi" w:hAnsiTheme="minorBidi" w:cstheme="minorBidi"/>
          <w:color w:val="000000" w:themeColor="text1"/>
          <w:lang w:val="en-GB"/>
        </w:rPr>
        <w:t xml:space="preserve">If </w:t>
      </w:r>
      <w:r w:rsidR="00EE3FDC" w:rsidRPr="00BF27F6">
        <w:rPr>
          <w:rFonts w:asciiTheme="minorBidi" w:eastAsiaTheme="minorHAnsi" w:hAnsiTheme="minorBidi" w:cstheme="minorBidi"/>
          <w:color w:val="000000" w:themeColor="text1"/>
          <w:lang w:val="en-GB"/>
        </w:rPr>
        <w:t>data</w:t>
      </w:r>
      <w:r w:rsidRPr="00BF27F6">
        <w:rPr>
          <w:rFonts w:asciiTheme="minorBidi" w:eastAsiaTheme="minorHAnsi" w:hAnsiTheme="minorBidi" w:cstheme="minorBidi"/>
          <w:color w:val="000000" w:themeColor="text1"/>
          <w:lang w:val="en-GB"/>
        </w:rPr>
        <w:t xml:space="preserve"> is not normally distributed</w:t>
      </w:r>
      <w:r w:rsidR="004516A6" w:rsidRPr="00BF27F6">
        <w:rPr>
          <w:rFonts w:asciiTheme="minorBidi" w:eastAsiaTheme="minorHAnsi" w:hAnsiTheme="minorBidi" w:cstheme="minorBidi"/>
          <w:color w:val="000000" w:themeColor="text1"/>
          <w:lang w:val="en-GB"/>
        </w:rPr>
        <w:t>, an alternative to</w:t>
      </w:r>
      <w:r w:rsidRPr="00BF27F6">
        <w:rPr>
          <w:rFonts w:asciiTheme="minorBidi" w:eastAsiaTheme="minorHAnsi" w:hAnsiTheme="minorBidi" w:cstheme="minorBidi"/>
          <w:color w:val="000000" w:themeColor="text1"/>
          <w:lang w:val="en-GB"/>
        </w:rPr>
        <w:t xml:space="preserve"> Pearson’s Co</w:t>
      </w:r>
      <w:r w:rsidR="00995098" w:rsidRPr="00BF27F6">
        <w:rPr>
          <w:rFonts w:asciiTheme="minorBidi" w:eastAsiaTheme="minorHAnsi" w:hAnsiTheme="minorBidi" w:cstheme="minorBidi"/>
          <w:color w:val="000000" w:themeColor="text1"/>
          <w:lang w:val="en-GB"/>
        </w:rPr>
        <w:t>rrelation needs to be used</w:t>
      </w:r>
      <w:r w:rsidRPr="00BF27F6">
        <w:rPr>
          <w:rFonts w:asciiTheme="minorBidi" w:eastAsiaTheme="minorHAnsi" w:hAnsiTheme="minorBidi" w:cstheme="minorBidi"/>
          <w:color w:val="000000" w:themeColor="text1"/>
          <w:lang w:val="en-GB"/>
        </w:rPr>
        <w:t>. Kendall’s Correlation produces a coefficient value between -1 and 1 to indicate the strength of the relationship between the variables. A zero value of the coefficient shows no relationship between the variables</w:t>
      </w:r>
      <w:r w:rsidR="00667F9F" w:rsidRPr="00BF27F6">
        <w:rPr>
          <w:rFonts w:asciiTheme="minorBidi" w:eastAsiaTheme="minorHAnsi" w:hAnsiTheme="minorBidi" w:cstheme="minorBidi"/>
          <w:color w:val="000000" w:themeColor="text1"/>
          <w:lang w:val="en-GB"/>
        </w:rPr>
        <w:t xml:space="preserve"> (Kendall 1990)</w:t>
      </w:r>
      <w:r w:rsidRPr="00BF27F6">
        <w:rPr>
          <w:rFonts w:asciiTheme="minorBidi" w:eastAsiaTheme="minorHAnsi" w:hAnsiTheme="minorBidi" w:cstheme="minorBidi"/>
          <w:color w:val="000000" w:themeColor="text1"/>
          <w:lang w:val="en-GB"/>
        </w:rPr>
        <w:t>.</w:t>
      </w:r>
      <w:r w:rsidR="00995098" w:rsidRPr="00BF27F6">
        <w:rPr>
          <w:rFonts w:asciiTheme="minorBidi" w:eastAsiaTheme="minorHAnsi" w:hAnsiTheme="minorBidi" w:cstheme="minorBidi"/>
          <w:color w:val="000000" w:themeColor="text1"/>
          <w:lang w:val="en-GB"/>
        </w:rPr>
        <w:t xml:space="preserve"> </w:t>
      </w:r>
      <w:r w:rsidRPr="00BF27F6">
        <w:rPr>
          <w:rFonts w:asciiTheme="minorBidi" w:eastAsiaTheme="minorHAnsi" w:hAnsiTheme="minorBidi" w:cstheme="minorBidi"/>
          <w:color w:val="000000" w:themeColor="text1"/>
          <w:lang w:val="en-GB"/>
        </w:rPr>
        <w:t>SPSS</w:t>
      </w:r>
      <w:r w:rsidR="00995098" w:rsidRPr="00BF27F6">
        <w:rPr>
          <w:rFonts w:asciiTheme="minorBidi" w:eastAsiaTheme="minorHAnsi" w:hAnsiTheme="minorBidi" w:cstheme="minorBidi"/>
          <w:color w:val="000000" w:themeColor="text1"/>
          <w:lang w:val="en-GB"/>
        </w:rPr>
        <w:t>®</w:t>
      </w:r>
      <w:r w:rsidRPr="00BF27F6">
        <w:rPr>
          <w:rFonts w:asciiTheme="minorBidi" w:eastAsiaTheme="minorHAnsi" w:hAnsiTheme="minorBidi" w:cstheme="minorBidi"/>
          <w:color w:val="000000" w:themeColor="text1"/>
          <w:lang w:val="en-GB"/>
        </w:rPr>
        <w:t xml:space="preserve"> is used to find these correlation coefficients and the significance for this test. A </w:t>
      </w:r>
      <w:r w:rsidRPr="00BF27F6">
        <w:rPr>
          <w:rFonts w:asciiTheme="minorBidi" w:eastAsiaTheme="minorHAnsi" w:hAnsiTheme="minorBidi" w:cstheme="minorBidi"/>
          <w:color w:val="000000" w:themeColor="text1"/>
          <w:lang w:val="en-GB"/>
        </w:rPr>
        <w:lastRenderedPageBreak/>
        <w:t>significance level of 0.05 is used in this research to determine whether or not</w:t>
      </w:r>
      <w:r w:rsidR="00497114" w:rsidRPr="00BF27F6">
        <w:rPr>
          <w:rFonts w:asciiTheme="minorBidi" w:eastAsiaTheme="minorHAnsi" w:hAnsiTheme="minorBidi" w:cstheme="minorBidi"/>
          <w:color w:val="000000" w:themeColor="text1"/>
          <w:lang w:val="en-GB"/>
        </w:rPr>
        <w:t xml:space="preserve"> a correlation is significant. </w:t>
      </w:r>
    </w:p>
    <w:p w14:paraId="001A7B6D" w14:textId="5B57E8B6" w:rsidR="00497114" w:rsidRPr="00BF27F6" w:rsidRDefault="004516A6" w:rsidP="00893DAF">
      <w:pPr>
        <w:spacing w:after="200"/>
        <w:ind w:right="50" w:firstLine="426"/>
        <w:jc w:val="both"/>
        <w:rPr>
          <w:rFonts w:asciiTheme="minorBidi" w:eastAsiaTheme="minorHAnsi" w:hAnsiTheme="minorBidi" w:cstheme="minorBidi"/>
          <w:color w:val="000000" w:themeColor="text1"/>
          <w:lang w:val="en-GB"/>
        </w:rPr>
      </w:pPr>
      <w:r w:rsidRPr="00BF27F6">
        <w:rPr>
          <w:rFonts w:asciiTheme="minorBidi" w:eastAsiaTheme="minorHAnsi" w:hAnsiTheme="minorBidi" w:cstheme="minorBidi"/>
          <w:color w:val="000000" w:themeColor="text1"/>
          <w:lang w:val="en-GB"/>
        </w:rPr>
        <w:t xml:space="preserve">The main aim for using </w:t>
      </w:r>
      <w:r w:rsidR="00C62847" w:rsidRPr="00BF27F6">
        <w:rPr>
          <w:rFonts w:asciiTheme="minorBidi" w:eastAsiaTheme="minorHAnsi" w:hAnsiTheme="minorBidi" w:cstheme="minorBidi"/>
          <w:color w:val="000000" w:themeColor="text1"/>
          <w:lang w:val="en-GB"/>
        </w:rPr>
        <w:t>correlation</w:t>
      </w:r>
      <w:r w:rsidR="00497114" w:rsidRPr="00BF27F6">
        <w:rPr>
          <w:rFonts w:asciiTheme="minorBidi" w:eastAsiaTheme="minorHAnsi" w:hAnsiTheme="minorBidi" w:cstheme="minorBidi"/>
          <w:color w:val="000000" w:themeColor="text1"/>
          <w:lang w:val="en-GB"/>
        </w:rPr>
        <w:t>s</w:t>
      </w:r>
      <w:r w:rsidR="00C62847" w:rsidRPr="00BF27F6">
        <w:rPr>
          <w:rFonts w:asciiTheme="minorBidi" w:eastAsiaTheme="minorHAnsi" w:hAnsiTheme="minorBidi" w:cstheme="minorBidi"/>
          <w:color w:val="000000" w:themeColor="text1"/>
          <w:lang w:val="en-GB"/>
        </w:rPr>
        <w:t xml:space="preserve"> </w:t>
      </w:r>
      <w:r w:rsidRPr="00BF27F6">
        <w:rPr>
          <w:rFonts w:asciiTheme="minorBidi" w:eastAsiaTheme="minorHAnsi" w:hAnsiTheme="minorBidi" w:cstheme="minorBidi"/>
          <w:color w:val="000000" w:themeColor="text1"/>
          <w:lang w:val="en-GB"/>
        </w:rPr>
        <w:t>was</w:t>
      </w:r>
      <w:r w:rsidR="00C62847" w:rsidRPr="00BF27F6">
        <w:rPr>
          <w:rFonts w:asciiTheme="minorBidi" w:eastAsiaTheme="minorHAnsi" w:hAnsiTheme="minorBidi" w:cstheme="minorBidi"/>
          <w:color w:val="000000" w:themeColor="text1"/>
          <w:lang w:val="en-GB"/>
        </w:rPr>
        <w:t xml:space="preserve"> to find</w:t>
      </w:r>
      <w:r w:rsidR="00C962E0" w:rsidRPr="00BF27F6">
        <w:rPr>
          <w:rFonts w:asciiTheme="minorBidi" w:eastAsiaTheme="minorHAnsi" w:hAnsiTheme="minorBidi" w:cstheme="minorBidi"/>
          <w:color w:val="000000" w:themeColor="text1"/>
          <w:lang w:val="en-GB"/>
        </w:rPr>
        <w:t xml:space="preserve"> out if there is a gap in understanding of systems of leading indicators in safety. This </w:t>
      </w:r>
      <w:r w:rsidRPr="00BF27F6">
        <w:rPr>
          <w:rFonts w:asciiTheme="minorBidi" w:eastAsiaTheme="minorHAnsi" w:hAnsiTheme="minorBidi" w:cstheme="minorBidi"/>
          <w:color w:val="000000" w:themeColor="text1"/>
          <w:lang w:val="en-GB"/>
        </w:rPr>
        <w:t>was</w:t>
      </w:r>
      <w:r w:rsidR="00C962E0" w:rsidRPr="00BF27F6">
        <w:rPr>
          <w:rFonts w:asciiTheme="minorBidi" w:eastAsiaTheme="minorHAnsi" w:hAnsiTheme="minorBidi" w:cstheme="minorBidi"/>
          <w:color w:val="000000" w:themeColor="text1"/>
          <w:lang w:val="en-GB"/>
        </w:rPr>
        <w:t xml:space="preserve"> done by investigating </w:t>
      </w:r>
      <w:r w:rsidR="00C62847" w:rsidRPr="00BF27F6">
        <w:rPr>
          <w:rFonts w:asciiTheme="minorBidi" w:eastAsiaTheme="minorHAnsi" w:hAnsiTheme="minorBidi" w:cstheme="minorBidi"/>
          <w:color w:val="000000" w:themeColor="text1"/>
          <w:lang w:val="en-GB"/>
        </w:rPr>
        <w:t xml:space="preserve">whether or not there is correlation between question A.1.1 of the </w:t>
      </w:r>
      <w:r w:rsidR="00EE3FDC" w:rsidRPr="00BF27F6">
        <w:rPr>
          <w:rFonts w:asciiTheme="minorBidi" w:eastAsiaTheme="minorHAnsi" w:hAnsiTheme="minorBidi" w:cstheme="minorBidi"/>
          <w:color w:val="000000" w:themeColor="text1"/>
          <w:lang w:val="en-GB"/>
        </w:rPr>
        <w:t>survey</w:t>
      </w:r>
      <w:r w:rsidR="00C962E0" w:rsidRPr="00BF27F6">
        <w:rPr>
          <w:rFonts w:asciiTheme="minorBidi" w:eastAsiaTheme="minorHAnsi" w:hAnsiTheme="minorBidi" w:cstheme="minorBidi"/>
          <w:color w:val="000000" w:themeColor="text1"/>
          <w:lang w:val="en-GB"/>
        </w:rPr>
        <w:t xml:space="preserve"> </w:t>
      </w:r>
      <w:r w:rsidR="00EE3FDC" w:rsidRPr="00BF27F6">
        <w:rPr>
          <w:rFonts w:asciiTheme="minorBidi" w:eastAsiaTheme="minorHAnsi" w:hAnsiTheme="minorBidi" w:cstheme="minorBidi"/>
          <w:color w:val="000000" w:themeColor="text1"/>
          <w:lang w:val="en-GB"/>
        </w:rPr>
        <w:t>(</w:t>
      </w:r>
      <w:r w:rsidR="00C962E0" w:rsidRPr="00BF27F6">
        <w:rPr>
          <w:rFonts w:asciiTheme="minorBidi" w:eastAsiaTheme="minorHAnsi" w:hAnsiTheme="minorBidi" w:cstheme="minorBidi"/>
          <w:color w:val="000000" w:themeColor="text1"/>
          <w:lang w:val="en-GB"/>
        </w:rPr>
        <w:t>asking</w:t>
      </w:r>
      <w:r w:rsidR="00C62847" w:rsidRPr="00BF27F6">
        <w:rPr>
          <w:rFonts w:asciiTheme="minorBidi" w:eastAsiaTheme="minorHAnsi" w:hAnsiTheme="minorBidi" w:cstheme="minorBidi"/>
          <w:color w:val="000000" w:themeColor="text1"/>
          <w:lang w:val="en-GB"/>
        </w:rPr>
        <w:t xml:space="preserve"> </w:t>
      </w:r>
      <w:r w:rsidR="00C962E0" w:rsidRPr="00BF27F6">
        <w:rPr>
          <w:rFonts w:asciiTheme="minorBidi" w:eastAsiaTheme="minorHAnsi" w:hAnsiTheme="minorBidi" w:cstheme="minorBidi"/>
          <w:color w:val="000000" w:themeColor="text1"/>
          <w:lang w:val="en-GB"/>
        </w:rPr>
        <w:t>whether</w:t>
      </w:r>
      <w:r w:rsidR="00C62847" w:rsidRPr="00BF27F6">
        <w:rPr>
          <w:rFonts w:asciiTheme="minorBidi" w:eastAsiaTheme="minorHAnsi" w:hAnsiTheme="minorBidi" w:cstheme="minorBidi"/>
          <w:color w:val="000000" w:themeColor="text1"/>
          <w:lang w:val="en-GB"/>
        </w:rPr>
        <w:t xml:space="preserve"> the respondent</w:t>
      </w:r>
      <w:r w:rsidR="00C962E0" w:rsidRPr="00BF27F6">
        <w:rPr>
          <w:rFonts w:asciiTheme="minorBidi" w:eastAsiaTheme="minorHAnsi" w:hAnsiTheme="minorBidi" w:cstheme="minorBidi"/>
          <w:color w:val="000000" w:themeColor="text1"/>
          <w:lang w:val="en-GB"/>
        </w:rPr>
        <w:t>’</w:t>
      </w:r>
      <w:r w:rsidR="00C62847" w:rsidRPr="00BF27F6">
        <w:rPr>
          <w:rFonts w:asciiTheme="minorBidi" w:eastAsiaTheme="minorHAnsi" w:hAnsiTheme="minorBidi" w:cstheme="minorBidi"/>
          <w:color w:val="000000" w:themeColor="text1"/>
          <w:lang w:val="en-GB"/>
        </w:rPr>
        <w:t>s company implements leading indicators</w:t>
      </w:r>
      <w:r w:rsidR="00EE3FDC" w:rsidRPr="00BF27F6">
        <w:rPr>
          <w:rFonts w:asciiTheme="minorBidi" w:eastAsiaTheme="minorHAnsi" w:hAnsiTheme="minorBidi" w:cstheme="minorBidi"/>
          <w:color w:val="000000" w:themeColor="text1"/>
          <w:lang w:val="en-GB"/>
        </w:rPr>
        <w:t>)</w:t>
      </w:r>
      <w:r w:rsidR="00C62847" w:rsidRPr="00BF27F6">
        <w:rPr>
          <w:rFonts w:asciiTheme="minorBidi" w:eastAsiaTheme="minorHAnsi" w:hAnsiTheme="minorBidi" w:cstheme="minorBidi"/>
          <w:color w:val="000000" w:themeColor="text1"/>
          <w:lang w:val="en-GB"/>
        </w:rPr>
        <w:t xml:space="preserve"> and the rest of the practices. </w:t>
      </w:r>
      <w:r w:rsidRPr="00BF27F6">
        <w:rPr>
          <w:rFonts w:asciiTheme="minorBidi" w:eastAsiaTheme="minorHAnsi" w:hAnsiTheme="minorBidi" w:cstheme="minorBidi"/>
          <w:color w:val="000000" w:themeColor="text1"/>
          <w:lang w:val="en-GB"/>
        </w:rPr>
        <w:t xml:space="preserve">From the literature review, </w:t>
      </w:r>
      <w:r w:rsidR="00C62847" w:rsidRPr="00BF27F6">
        <w:rPr>
          <w:rFonts w:asciiTheme="minorBidi" w:eastAsiaTheme="minorHAnsi" w:hAnsiTheme="minorBidi" w:cstheme="minorBidi"/>
          <w:color w:val="000000" w:themeColor="text1"/>
          <w:lang w:val="en-GB"/>
        </w:rPr>
        <w:t xml:space="preserve">leading indicators are surrounded by lack of knowledge and confusion, </w:t>
      </w:r>
      <w:r w:rsidRPr="00BF27F6">
        <w:rPr>
          <w:rFonts w:asciiTheme="minorBidi" w:eastAsiaTheme="minorHAnsi" w:hAnsiTheme="minorBidi" w:cstheme="minorBidi"/>
          <w:color w:val="000000" w:themeColor="text1"/>
          <w:lang w:val="en-GB"/>
        </w:rPr>
        <w:t xml:space="preserve">therefore </w:t>
      </w:r>
      <w:r w:rsidR="00C62847" w:rsidRPr="00BF27F6">
        <w:rPr>
          <w:rFonts w:asciiTheme="minorBidi" w:eastAsiaTheme="minorHAnsi" w:hAnsiTheme="minorBidi" w:cstheme="minorBidi"/>
          <w:color w:val="000000" w:themeColor="text1"/>
          <w:lang w:val="en-GB"/>
        </w:rPr>
        <w:t xml:space="preserve">it </w:t>
      </w:r>
      <w:r w:rsidRPr="00BF27F6">
        <w:rPr>
          <w:rFonts w:asciiTheme="minorBidi" w:eastAsiaTheme="minorHAnsi" w:hAnsiTheme="minorBidi" w:cstheme="minorBidi"/>
          <w:color w:val="000000" w:themeColor="text1"/>
          <w:lang w:val="en-GB"/>
        </w:rPr>
        <w:t>was</w:t>
      </w:r>
      <w:r w:rsidR="00C62847" w:rsidRPr="00BF27F6">
        <w:rPr>
          <w:rFonts w:asciiTheme="minorBidi" w:eastAsiaTheme="minorHAnsi" w:hAnsiTheme="minorBidi" w:cstheme="minorBidi"/>
          <w:color w:val="000000" w:themeColor="text1"/>
          <w:lang w:val="en-GB"/>
        </w:rPr>
        <w:t xml:space="preserve"> expected that </w:t>
      </w:r>
      <w:r w:rsidR="00C962E0" w:rsidRPr="00BF27F6">
        <w:rPr>
          <w:rFonts w:asciiTheme="minorBidi" w:eastAsiaTheme="minorHAnsi" w:hAnsiTheme="minorBidi" w:cstheme="minorBidi"/>
          <w:color w:val="000000" w:themeColor="text1"/>
          <w:lang w:val="en-GB"/>
        </w:rPr>
        <w:t xml:space="preserve">the use of some leading indicators would not </w:t>
      </w:r>
      <w:r w:rsidR="00C62847" w:rsidRPr="00BF27F6">
        <w:rPr>
          <w:rFonts w:asciiTheme="minorBidi" w:eastAsiaTheme="minorHAnsi" w:hAnsiTheme="minorBidi" w:cstheme="minorBidi"/>
          <w:color w:val="000000" w:themeColor="text1"/>
          <w:lang w:val="en-GB"/>
        </w:rPr>
        <w:t xml:space="preserve">correlate with whether or not </w:t>
      </w:r>
      <w:r w:rsidR="00C962E0" w:rsidRPr="00BF27F6">
        <w:rPr>
          <w:rFonts w:asciiTheme="minorBidi" w:eastAsiaTheme="minorHAnsi" w:hAnsiTheme="minorBidi" w:cstheme="minorBidi"/>
          <w:color w:val="000000" w:themeColor="text1"/>
          <w:lang w:val="en-GB"/>
        </w:rPr>
        <w:t>a company</w:t>
      </w:r>
      <w:r w:rsidR="00C62847" w:rsidRPr="00BF27F6">
        <w:rPr>
          <w:rFonts w:asciiTheme="minorBidi" w:eastAsiaTheme="minorHAnsi" w:hAnsiTheme="minorBidi" w:cstheme="minorBidi"/>
          <w:color w:val="000000" w:themeColor="text1"/>
          <w:lang w:val="en-GB"/>
        </w:rPr>
        <w:t xml:space="preserve"> imple</w:t>
      </w:r>
      <w:r w:rsidR="00667F9F" w:rsidRPr="00BF27F6">
        <w:rPr>
          <w:rFonts w:asciiTheme="minorBidi" w:eastAsiaTheme="minorHAnsi" w:hAnsiTheme="minorBidi" w:cstheme="minorBidi"/>
          <w:color w:val="000000" w:themeColor="text1"/>
          <w:lang w:val="en-GB"/>
        </w:rPr>
        <w:t>ment</w:t>
      </w:r>
      <w:r w:rsidR="00C962E0" w:rsidRPr="00BF27F6">
        <w:rPr>
          <w:rFonts w:asciiTheme="minorBidi" w:eastAsiaTheme="minorHAnsi" w:hAnsiTheme="minorBidi" w:cstheme="minorBidi"/>
          <w:color w:val="000000" w:themeColor="text1"/>
          <w:lang w:val="en-GB"/>
        </w:rPr>
        <w:t>s</w:t>
      </w:r>
      <w:r w:rsidR="00667F9F" w:rsidRPr="00BF27F6">
        <w:rPr>
          <w:rFonts w:asciiTheme="minorBidi" w:eastAsiaTheme="minorHAnsi" w:hAnsiTheme="minorBidi" w:cstheme="minorBidi"/>
          <w:color w:val="000000" w:themeColor="text1"/>
          <w:lang w:val="en-GB"/>
        </w:rPr>
        <w:t xml:space="preserve"> a leading indicator system. </w:t>
      </w:r>
      <w:r w:rsidR="00C962E0" w:rsidRPr="00BF27F6">
        <w:rPr>
          <w:rFonts w:asciiTheme="minorBidi" w:eastAsiaTheme="minorHAnsi" w:hAnsiTheme="minorBidi" w:cstheme="minorBidi"/>
          <w:color w:val="000000" w:themeColor="text1"/>
          <w:lang w:val="en-GB"/>
        </w:rPr>
        <w:t xml:space="preserve">A lack of correlation would indicate that </w:t>
      </w:r>
      <w:r w:rsidRPr="00BF27F6">
        <w:rPr>
          <w:rFonts w:asciiTheme="minorBidi" w:eastAsiaTheme="minorHAnsi" w:hAnsiTheme="minorBidi" w:cstheme="minorBidi"/>
          <w:color w:val="000000" w:themeColor="text1"/>
          <w:lang w:val="en-GB"/>
        </w:rPr>
        <w:t>an insufficient</w:t>
      </w:r>
      <w:r w:rsidR="00C962E0" w:rsidRPr="00BF27F6">
        <w:rPr>
          <w:rFonts w:asciiTheme="minorBidi" w:eastAsiaTheme="minorHAnsi" w:hAnsiTheme="minorBidi" w:cstheme="minorBidi"/>
          <w:color w:val="000000" w:themeColor="text1"/>
          <w:lang w:val="en-GB"/>
        </w:rPr>
        <w:t xml:space="preserve"> number of respondents have compatible answers to question A.1.1 compared to the investigated indicator (</w:t>
      </w:r>
      <w:r w:rsidR="002B1A0C" w:rsidRPr="00BF27F6">
        <w:rPr>
          <w:rFonts w:asciiTheme="minorBidi" w:eastAsiaTheme="minorHAnsi" w:hAnsiTheme="minorBidi" w:cstheme="minorBidi"/>
          <w:color w:val="000000" w:themeColor="text1"/>
          <w:lang w:val="en-GB"/>
        </w:rPr>
        <w:t>i.e.</w:t>
      </w:r>
      <w:r w:rsidR="00C962E0" w:rsidRPr="00BF27F6">
        <w:rPr>
          <w:rFonts w:asciiTheme="minorBidi" w:eastAsiaTheme="minorHAnsi" w:hAnsiTheme="minorBidi" w:cstheme="minorBidi"/>
          <w:color w:val="000000" w:themeColor="text1"/>
          <w:lang w:val="en-GB"/>
        </w:rPr>
        <w:t xml:space="preserve"> If answered Yes to A.1.1 they would answer the same to using the investigated practice, or vice versa).  A</w:t>
      </w:r>
      <w:r w:rsidR="00667F9F" w:rsidRPr="00BF27F6">
        <w:rPr>
          <w:rFonts w:asciiTheme="minorBidi" w:eastAsiaTheme="minorHAnsi" w:hAnsiTheme="minorBidi" w:cstheme="minorBidi"/>
          <w:color w:val="000000" w:themeColor="text1"/>
          <w:lang w:val="en-GB"/>
        </w:rPr>
        <w:t xml:space="preserve"> company could be using</w:t>
      </w:r>
      <w:r w:rsidR="00497114" w:rsidRPr="00BF27F6">
        <w:rPr>
          <w:rFonts w:asciiTheme="minorBidi" w:eastAsiaTheme="minorHAnsi" w:hAnsiTheme="minorBidi" w:cstheme="minorBidi"/>
          <w:color w:val="000000" w:themeColor="text1"/>
          <w:lang w:val="en-GB"/>
        </w:rPr>
        <w:t xml:space="preserve"> a practice without prior knowledge that it constitutes a leading indicator</w:t>
      </w:r>
      <w:r w:rsidR="00157D36" w:rsidRPr="00BF27F6">
        <w:rPr>
          <w:rFonts w:asciiTheme="minorBidi" w:eastAsiaTheme="minorHAnsi" w:hAnsiTheme="minorBidi" w:cstheme="minorBidi"/>
          <w:color w:val="000000" w:themeColor="text1"/>
          <w:lang w:val="en-GB"/>
        </w:rPr>
        <w:t xml:space="preserve"> or </w:t>
      </w:r>
      <w:r w:rsidR="00497114" w:rsidRPr="00BF27F6">
        <w:rPr>
          <w:rFonts w:asciiTheme="minorBidi" w:eastAsiaTheme="minorHAnsi" w:hAnsiTheme="minorBidi" w:cstheme="minorBidi"/>
          <w:color w:val="000000" w:themeColor="text1"/>
          <w:lang w:val="en-GB"/>
        </w:rPr>
        <w:t xml:space="preserve">a company could be using leading indicators but not implementing those practices. The correlation analysis will aim to highlight these </w:t>
      </w:r>
      <w:r w:rsidR="0006081A" w:rsidRPr="00BF27F6">
        <w:rPr>
          <w:rFonts w:asciiTheme="minorBidi" w:eastAsiaTheme="minorHAnsi" w:hAnsiTheme="minorBidi" w:cstheme="minorBidi"/>
          <w:color w:val="000000" w:themeColor="text1"/>
          <w:lang w:val="en-GB"/>
        </w:rPr>
        <w:t>discrepancies</w:t>
      </w:r>
      <w:r w:rsidR="00497114" w:rsidRPr="00BF27F6">
        <w:rPr>
          <w:rFonts w:asciiTheme="minorBidi" w:eastAsiaTheme="minorHAnsi" w:hAnsiTheme="minorBidi" w:cstheme="minorBidi"/>
          <w:color w:val="000000" w:themeColor="text1"/>
          <w:lang w:val="en-GB"/>
        </w:rPr>
        <w:t>.</w:t>
      </w:r>
    </w:p>
    <w:p w14:paraId="12FDA1F9" w14:textId="77777777" w:rsidR="00497114" w:rsidRPr="00BF27F6" w:rsidRDefault="00497114" w:rsidP="00667F9F">
      <w:pPr>
        <w:spacing w:after="200"/>
        <w:ind w:right="50" w:firstLine="720"/>
        <w:jc w:val="both"/>
        <w:rPr>
          <w:rFonts w:asciiTheme="minorBidi" w:eastAsiaTheme="minorHAnsi" w:hAnsiTheme="minorBidi" w:cstheme="minorBidi"/>
          <w:color w:val="000000" w:themeColor="text1"/>
          <w:lang w:val="en-GB"/>
        </w:rPr>
      </w:pPr>
    </w:p>
    <w:p w14:paraId="562CFE73" w14:textId="77777777" w:rsidR="00157D36" w:rsidRPr="00BF27F6" w:rsidRDefault="00157D36">
      <w:pPr>
        <w:spacing w:line="240" w:lineRule="auto"/>
        <w:rPr>
          <w:rFonts w:asciiTheme="minorBidi" w:hAnsiTheme="minorBidi" w:cstheme="minorBidi"/>
          <w:b/>
          <w:bCs/>
          <w:caps/>
          <w:color w:val="000000" w:themeColor="text1"/>
          <w:sz w:val="28"/>
        </w:rPr>
      </w:pPr>
      <w:bookmarkStart w:id="51" w:name="_Toc420995908"/>
      <w:bookmarkStart w:id="52" w:name="_Toc422997495"/>
      <w:bookmarkEnd w:id="39"/>
      <w:bookmarkEnd w:id="40"/>
      <w:bookmarkEnd w:id="41"/>
      <w:r w:rsidRPr="00BF27F6">
        <w:rPr>
          <w:rFonts w:asciiTheme="minorBidi" w:hAnsiTheme="minorBidi" w:cstheme="minorBidi"/>
          <w:color w:val="000000" w:themeColor="text1"/>
        </w:rPr>
        <w:br w:type="page"/>
      </w:r>
    </w:p>
    <w:p w14:paraId="0021A3EE" w14:textId="56FB56F0" w:rsidR="00236E6D" w:rsidRPr="00BF27F6" w:rsidRDefault="007D538B" w:rsidP="00497114">
      <w:pPr>
        <w:pStyle w:val="Heading1"/>
        <w:ind w:right="50"/>
        <w:rPr>
          <w:rFonts w:asciiTheme="minorBidi" w:hAnsiTheme="minorBidi" w:cstheme="minorBidi"/>
        </w:rPr>
      </w:pPr>
      <w:r w:rsidRPr="00BF27F6">
        <w:rPr>
          <w:rFonts w:asciiTheme="minorBidi" w:hAnsiTheme="minorBidi" w:cstheme="minorBidi"/>
        </w:rPr>
        <w:lastRenderedPageBreak/>
        <w:br/>
      </w:r>
      <w:bookmarkStart w:id="53" w:name="_Toc427156478"/>
      <w:bookmarkStart w:id="54" w:name="_Toc475631634"/>
      <w:r w:rsidR="003D63DF" w:rsidRPr="00BF27F6">
        <w:rPr>
          <w:rFonts w:asciiTheme="minorBidi" w:hAnsiTheme="minorBidi" w:cstheme="minorBidi"/>
        </w:rPr>
        <w:t xml:space="preserve">Results and </w:t>
      </w:r>
      <w:bookmarkEnd w:id="51"/>
      <w:bookmarkEnd w:id="52"/>
      <w:bookmarkEnd w:id="53"/>
      <w:r w:rsidR="002E197E" w:rsidRPr="00BF27F6">
        <w:rPr>
          <w:rFonts w:asciiTheme="minorBidi" w:hAnsiTheme="minorBidi" w:cstheme="minorBidi"/>
        </w:rPr>
        <w:t>Data Analysis</w:t>
      </w:r>
      <w:bookmarkEnd w:id="54"/>
    </w:p>
    <w:p w14:paraId="3481C1AF" w14:textId="0145E663" w:rsidR="00236E6D" w:rsidRPr="00BF27F6" w:rsidRDefault="002E197E" w:rsidP="00157D36">
      <w:pPr>
        <w:autoSpaceDE w:val="0"/>
        <w:autoSpaceDN w:val="0"/>
        <w:adjustRightInd w:val="0"/>
        <w:spacing w:after="240"/>
        <w:ind w:right="50"/>
        <w:jc w:val="both"/>
        <w:rPr>
          <w:rFonts w:asciiTheme="minorBidi" w:eastAsia="SimSun" w:hAnsiTheme="minorBidi" w:cstheme="minorBidi"/>
          <w:color w:val="000000" w:themeColor="text1"/>
          <w:lang w:eastAsia="ar-SA"/>
        </w:rPr>
      </w:pPr>
      <w:r w:rsidRPr="00BF27F6">
        <w:rPr>
          <w:rFonts w:asciiTheme="minorBidi" w:eastAsia="SimSun" w:hAnsiTheme="minorBidi" w:cstheme="minorBidi"/>
          <w:color w:val="000000" w:themeColor="text1"/>
          <w:lang w:eastAsia="ar-SA"/>
        </w:rPr>
        <w:t>The purpose of this chapter is to outline the results of the survey and analyze the received responses as per the methodology order described in chapter 3. The results were investigated in order to fulfill the different objectives of this research by following the chronological order</w:t>
      </w:r>
      <w:r w:rsidR="00126E10" w:rsidRPr="00BF27F6">
        <w:rPr>
          <w:rFonts w:asciiTheme="minorBidi" w:eastAsia="SimSun" w:hAnsiTheme="minorBidi" w:cstheme="minorBidi"/>
          <w:color w:val="000000" w:themeColor="text1"/>
          <w:lang w:eastAsia="ar-SA"/>
        </w:rPr>
        <w:t xml:space="preserve"> of methodology phases</w:t>
      </w:r>
      <w:r w:rsidRPr="00BF27F6">
        <w:rPr>
          <w:rFonts w:asciiTheme="minorBidi" w:eastAsia="SimSun" w:hAnsiTheme="minorBidi" w:cstheme="minorBidi"/>
          <w:color w:val="000000" w:themeColor="text1"/>
          <w:lang w:eastAsia="ar-SA"/>
        </w:rPr>
        <w:t xml:space="preserve"> described in </w:t>
      </w:r>
      <w:r w:rsidR="00157D36" w:rsidRPr="00BF27F6">
        <w:rPr>
          <w:rFonts w:asciiTheme="minorBidi" w:eastAsia="SimSun" w:hAnsiTheme="minorBidi" w:cstheme="minorBidi"/>
          <w:color w:val="000000" w:themeColor="text1"/>
          <w:lang w:eastAsia="ar-SA"/>
        </w:rPr>
        <w:t>F</w:t>
      </w:r>
      <w:r w:rsidRPr="00BF27F6">
        <w:rPr>
          <w:rFonts w:asciiTheme="minorBidi" w:eastAsia="SimSun" w:hAnsiTheme="minorBidi" w:cstheme="minorBidi"/>
          <w:color w:val="000000" w:themeColor="text1"/>
          <w:lang w:eastAsia="ar-SA"/>
        </w:rPr>
        <w:t>igure 3</w:t>
      </w:r>
      <w:r w:rsidR="0071267B" w:rsidRPr="00BF27F6">
        <w:rPr>
          <w:rFonts w:asciiTheme="minorBidi" w:eastAsia="SimSun" w:hAnsiTheme="minorBidi" w:cstheme="minorBidi"/>
          <w:color w:val="000000" w:themeColor="text1"/>
          <w:lang w:eastAsia="ar-SA"/>
        </w:rPr>
        <w:t xml:space="preserve"> and Figure 4</w:t>
      </w:r>
      <w:r w:rsidRPr="00BF27F6">
        <w:rPr>
          <w:rFonts w:asciiTheme="minorBidi" w:eastAsia="SimSun" w:hAnsiTheme="minorBidi" w:cstheme="minorBidi"/>
          <w:color w:val="000000" w:themeColor="text1"/>
          <w:lang w:eastAsia="ar-SA"/>
        </w:rPr>
        <w:t xml:space="preserve">. </w:t>
      </w:r>
    </w:p>
    <w:p w14:paraId="47871AD0" w14:textId="72587834" w:rsidR="00236E6D" w:rsidRPr="00BF27F6" w:rsidRDefault="002E197E" w:rsidP="00C37FC2">
      <w:pPr>
        <w:pStyle w:val="Heading2"/>
        <w:numPr>
          <w:ilvl w:val="1"/>
          <w:numId w:val="33"/>
        </w:numPr>
        <w:rPr>
          <w:rFonts w:cstheme="minorBidi"/>
        </w:rPr>
      </w:pPr>
      <w:bookmarkStart w:id="55" w:name="_Toc475631635"/>
      <w:r w:rsidRPr="00BF27F6">
        <w:rPr>
          <w:rFonts w:cstheme="minorBidi"/>
        </w:rPr>
        <w:t>The Database of Respondents</w:t>
      </w:r>
      <w:bookmarkEnd w:id="55"/>
    </w:p>
    <w:p w14:paraId="6921823A" w14:textId="3F50CF68" w:rsidR="00287657" w:rsidRPr="00BF27F6" w:rsidRDefault="00287657">
      <w:pPr>
        <w:autoSpaceDE w:val="0"/>
        <w:autoSpaceDN w:val="0"/>
        <w:adjustRightInd w:val="0"/>
        <w:ind w:right="50"/>
        <w:jc w:val="both"/>
        <w:rPr>
          <w:rFonts w:asciiTheme="minorBidi" w:hAnsiTheme="minorBidi" w:cstheme="minorBidi"/>
          <w:noProof/>
          <w:color w:val="000000" w:themeColor="text1"/>
        </w:rPr>
      </w:pPr>
      <w:r w:rsidRPr="00BF27F6">
        <w:rPr>
          <w:rFonts w:asciiTheme="minorBidi" w:hAnsiTheme="minorBidi" w:cstheme="minorBidi"/>
          <w:noProof/>
          <w:color w:val="000000" w:themeColor="text1"/>
        </w:rPr>
        <w:t xml:space="preserve">The total number of responses received for the survey was 53. This </w:t>
      </w:r>
      <w:r w:rsidR="005F2448" w:rsidRPr="00BF27F6">
        <w:rPr>
          <w:rFonts w:asciiTheme="minorBidi" w:hAnsiTheme="minorBidi" w:cstheme="minorBidi"/>
          <w:noProof/>
          <w:color w:val="000000" w:themeColor="text1"/>
        </w:rPr>
        <w:t>corresponds to a</w:t>
      </w:r>
      <w:r w:rsidRPr="00BF27F6">
        <w:rPr>
          <w:rFonts w:asciiTheme="minorBidi" w:hAnsiTheme="minorBidi" w:cstheme="minorBidi"/>
          <w:noProof/>
          <w:color w:val="000000" w:themeColor="text1"/>
        </w:rPr>
        <w:t xml:space="preserve"> response rate of 18.5%</w:t>
      </w:r>
      <w:r w:rsidR="00AB43D9" w:rsidRPr="00BF27F6">
        <w:rPr>
          <w:rFonts w:asciiTheme="minorBidi" w:hAnsiTheme="minorBidi" w:cstheme="minorBidi"/>
          <w:noProof/>
          <w:color w:val="000000" w:themeColor="text1"/>
        </w:rPr>
        <w:t xml:space="preserve">. </w:t>
      </w:r>
      <w:r w:rsidRPr="00BF27F6">
        <w:rPr>
          <w:rFonts w:asciiTheme="minorBidi" w:hAnsiTheme="minorBidi" w:cstheme="minorBidi"/>
          <w:noProof/>
          <w:color w:val="000000" w:themeColor="text1"/>
        </w:rPr>
        <w:t xml:space="preserve"> </w:t>
      </w:r>
      <w:r w:rsidR="00AB43D9" w:rsidRPr="00BF27F6">
        <w:rPr>
          <w:rFonts w:asciiTheme="minorBidi" w:hAnsiTheme="minorBidi" w:cstheme="minorBidi"/>
          <w:noProof/>
          <w:color w:val="000000" w:themeColor="text1"/>
        </w:rPr>
        <w:t xml:space="preserve">After data cleaning, it was found that 20 of these 53 responses only answered section 1 which is the demographics and background section. </w:t>
      </w:r>
      <w:r w:rsidR="00157D36" w:rsidRPr="00BF27F6">
        <w:rPr>
          <w:rFonts w:asciiTheme="minorBidi" w:hAnsiTheme="minorBidi" w:cstheme="minorBidi"/>
          <w:noProof/>
          <w:color w:val="000000" w:themeColor="text1"/>
        </w:rPr>
        <w:t xml:space="preserve">Three </w:t>
      </w:r>
      <w:r w:rsidR="00AB43D9" w:rsidRPr="00BF27F6">
        <w:rPr>
          <w:rFonts w:asciiTheme="minorBidi" w:hAnsiTheme="minorBidi" w:cstheme="minorBidi"/>
          <w:noProof/>
          <w:color w:val="000000" w:themeColor="text1"/>
        </w:rPr>
        <w:t xml:space="preserve">other responses answered very few questions from section 2 covering only sub-sections A and B in section 2, with several missing responses in the demographics section. It was chosen to eliminate these 23 responses, because they have completed less than 30 percent of the whole survey. The net surveyed sample used in the data analysis and interpretation was </w:t>
      </w:r>
      <w:r w:rsidR="00157D36" w:rsidRPr="00BF27F6">
        <w:rPr>
          <w:rFonts w:asciiTheme="minorBidi" w:hAnsiTheme="minorBidi" w:cstheme="minorBidi"/>
          <w:noProof/>
          <w:color w:val="000000" w:themeColor="text1"/>
        </w:rPr>
        <w:t>30 respon</w:t>
      </w:r>
      <w:r w:rsidR="00AB43D9" w:rsidRPr="00BF27F6">
        <w:rPr>
          <w:rFonts w:asciiTheme="minorBidi" w:hAnsiTheme="minorBidi" w:cstheme="minorBidi"/>
          <w:noProof/>
          <w:color w:val="000000" w:themeColor="text1"/>
        </w:rPr>
        <w:t>ses</w:t>
      </w:r>
      <w:r w:rsidRPr="00BF27F6">
        <w:rPr>
          <w:rFonts w:asciiTheme="minorBidi" w:hAnsiTheme="minorBidi" w:cstheme="minorBidi"/>
          <w:noProof/>
          <w:color w:val="000000" w:themeColor="text1"/>
        </w:rPr>
        <w:t xml:space="preserve">. The counted 30 responses varied in level </w:t>
      </w:r>
      <w:r w:rsidR="00157D36" w:rsidRPr="00BF27F6">
        <w:rPr>
          <w:rFonts w:asciiTheme="minorBidi" w:hAnsiTheme="minorBidi" w:cstheme="minorBidi"/>
          <w:noProof/>
          <w:color w:val="000000" w:themeColor="text1"/>
        </w:rPr>
        <w:t>of</w:t>
      </w:r>
      <w:r w:rsidRPr="00BF27F6">
        <w:rPr>
          <w:rFonts w:asciiTheme="minorBidi" w:hAnsiTheme="minorBidi" w:cstheme="minorBidi"/>
          <w:noProof/>
          <w:color w:val="000000" w:themeColor="text1"/>
        </w:rPr>
        <w:t xml:space="preserve"> completeness but all have completed over 80 percent of the survey. Pairwise deletion </w:t>
      </w:r>
      <w:r w:rsidR="006C15A6" w:rsidRPr="00BF27F6">
        <w:rPr>
          <w:rFonts w:asciiTheme="minorBidi" w:hAnsiTheme="minorBidi" w:cstheme="minorBidi"/>
          <w:noProof/>
          <w:color w:val="000000" w:themeColor="text1"/>
        </w:rPr>
        <w:t>was</w:t>
      </w:r>
      <w:r w:rsidRPr="00BF27F6">
        <w:rPr>
          <w:rFonts w:asciiTheme="minorBidi" w:hAnsiTheme="minorBidi" w:cstheme="minorBidi"/>
          <w:noProof/>
          <w:color w:val="000000" w:themeColor="text1"/>
        </w:rPr>
        <w:t xml:space="preserve"> used in this case, where the response with missing data is eliminated in the analysis of the variable for which the response is missing. </w:t>
      </w:r>
      <w:r w:rsidR="0071267B" w:rsidRPr="00BF27F6">
        <w:rPr>
          <w:rFonts w:asciiTheme="minorBidi" w:hAnsiTheme="minorBidi" w:cstheme="minorBidi"/>
          <w:color w:val="000000" w:themeColor="text1"/>
          <w:lang w:val="en-GB"/>
        </w:rPr>
        <w:t xml:space="preserve">After data cleaning, the effective response rate of 10.5%. </w:t>
      </w:r>
    </w:p>
    <w:p w14:paraId="7234F247" w14:textId="77777777" w:rsidR="00532597" w:rsidRPr="00BF27F6" w:rsidRDefault="00AB43D9" w:rsidP="000D79BC">
      <w:pPr>
        <w:pStyle w:val="Heading3"/>
        <w:numPr>
          <w:ilvl w:val="2"/>
          <w:numId w:val="34"/>
        </w:numPr>
        <w:rPr>
          <w:rFonts w:cstheme="minorBidi"/>
          <w:color w:val="000000" w:themeColor="text1"/>
        </w:rPr>
      </w:pPr>
      <w:bookmarkStart w:id="56" w:name="_Toc475631636"/>
      <w:r w:rsidRPr="00BF27F6">
        <w:rPr>
          <w:rFonts w:cstheme="minorBidi"/>
          <w:color w:val="000000" w:themeColor="text1"/>
        </w:rPr>
        <w:t>Sampling and Sample Size</w:t>
      </w:r>
      <w:bookmarkEnd w:id="56"/>
    </w:p>
    <w:p w14:paraId="3CE54DC6" w14:textId="162599CC" w:rsidR="00AB43D9" w:rsidRPr="00BF27F6" w:rsidRDefault="00AB43D9" w:rsidP="00157D36">
      <w:pPr>
        <w:autoSpaceDE w:val="0"/>
        <w:autoSpaceDN w:val="0"/>
        <w:adjustRightInd w:val="0"/>
        <w:ind w:right="50"/>
        <w:jc w:val="both"/>
        <w:rPr>
          <w:rFonts w:asciiTheme="minorBidi" w:hAnsiTheme="minorBidi" w:cstheme="minorBidi"/>
          <w:noProof/>
          <w:color w:val="000000" w:themeColor="text1"/>
        </w:rPr>
      </w:pPr>
      <w:r w:rsidRPr="00BF27F6">
        <w:rPr>
          <w:rFonts w:asciiTheme="minorBidi" w:hAnsiTheme="minorBidi" w:cstheme="minorBidi"/>
          <w:noProof/>
          <w:color w:val="000000" w:themeColor="text1"/>
        </w:rPr>
        <w:t xml:space="preserve">As described in the methodology, stratified random sampling was used. In this case the sample is stratified since it had respondents that fell under different categories of service. The </w:t>
      </w:r>
      <w:r w:rsidR="00157D36" w:rsidRPr="00BF27F6">
        <w:rPr>
          <w:rFonts w:asciiTheme="minorBidi" w:eastAsia="SimSun" w:hAnsiTheme="minorBidi" w:cstheme="minorBidi"/>
          <w:color w:val="000000" w:themeColor="text1"/>
          <w:lang w:eastAsia="ar-SA"/>
        </w:rPr>
        <w:t>30</w:t>
      </w:r>
      <w:r w:rsidRPr="00BF27F6">
        <w:rPr>
          <w:rFonts w:asciiTheme="minorBidi" w:eastAsia="SimSun" w:hAnsiTheme="minorBidi" w:cstheme="minorBidi"/>
          <w:color w:val="000000" w:themeColor="text1"/>
          <w:lang w:eastAsia="ar-SA"/>
        </w:rPr>
        <w:t xml:space="preserve"> usable surveys were received from respondents who are representatives of the </w:t>
      </w:r>
      <w:r w:rsidR="00157D36" w:rsidRPr="00BF27F6">
        <w:rPr>
          <w:rFonts w:asciiTheme="minorBidi" w:hAnsiTheme="minorBidi" w:cstheme="minorBidi"/>
          <w:noProof/>
          <w:color w:val="000000" w:themeColor="text1"/>
        </w:rPr>
        <w:t>AGC</w:t>
      </w:r>
      <w:r w:rsidR="00532597" w:rsidRPr="00BF27F6">
        <w:rPr>
          <w:rFonts w:asciiTheme="minorBidi" w:hAnsiTheme="minorBidi" w:cstheme="minorBidi"/>
          <w:noProof/>
          <w:color w:val="000000" w:themeColor="text1"/>
        </w:rPr>
        <w:t xml:space="preserve"> </w:t>
      </w:r>
      <w:r w:rsidRPr="00BF27F6">
        <w:rPr>
          <w:rFonts w:asciiTheme="minorBidi" w:hAnsiTheme="minorBidi" w:cstheme="minorBidi"/>
          <w:noProof/>
          <w:color w:val="000000" w:themeColor="text1"/>
        </w:rPr>
        <w:t xml:space="preserve">classified </w:t>
      </w:r>
      <w:r w:rsidR="00157D36" w:rsidRPr="00BF27F6">
        <w:rPr>
          <w:rFonts w:asciiTheme="minorBidi" w:hAnsiTheme="minorBidi" w:cstheme="minorBidi"/>
          <w:noProof/>
          <w:color w:val="000000" w:themeColor="text1"/>
        </w:rPr>
        <w:t>as</w:t>
      </w:r>
      <w:r w:rsidRPr="00BF27F6">
        <w:rPr>
          <w:rFonts w:asciiTheme="minorBidi" w:hAnsiTheme="minorBidi" w:cstheme="minorBidi"/>
          <w:noProof/>
          <w:color w:val="000000" w:themeColor="text1"/>
        </w:rPr>
        <w:t xml:space="preserve"> contractors, consultants, specialty contractors an</w:t>
      </w:r>
      <w:r w:rsidR="00532597" w:rsidRPr="00BF27F6">
        <w:rPr>
          <w:rFonts w:asciiTheme="minorBidi" w:hAnsiTheme="minorBidi" w:cstheme="minorBidi"/>
          <w:noProof/>
          <w:color w:val="000000" w:themeColor="text1"/>
        </w:rPr>
        <w:t>d suppliers</w:t>
      </w:r>
      <w:r w:rsidR="00157D36" w:rsidRPr="00BF27F6">
        <w:rPr>
          <w:rFonts w:asciiTheme="minorBidi" w:hAnsiTheme="minorBidi" w:cstheme="minorBidi"/>
          <w:noProof/>
          <w:color w:val="000000" w:themeColor="text1"/>
        </w:rPr>
        <w:t xml:space="preserve">. </w:t>
      </w:r>
      <w:r w:rsidRPr="00BF27F6">
        <w:rPr>
          <w:rFonts w:asciiTheme="minorBidi" w:hAnsiTheme="minorBidi" w:cstheme="minorBidi"/>
          <w:noProof/>
          <w:color w:val="000000" w:themeColor="text1"/>
        </w:rPr>
        <w:t xml:space="preserve"> </w:t>
      </w:r>
    </w:p>
    <w:p w14:paraId="5C3054DC" w14:textId="37AA3E59" w:rsidR="00AB43D9" w:rsidRPr="00BF27F6" w:rsidRDefault="00290223" w:rsidP="00893DAF">
      <w:pPr>
        <w:autoSpaceDE w:val="0"/>
        <w:autoSpaceDN w:val="0"/>
        <w:adjustRightInd w:val="0"/>
        <w:ind w:right="50" w:firstLine="426"/>
        <w:jc w:val="both"/>
        <w:rPr>
          <w:rFonts w:asciiTheme="minorBidi" w:hAnsiTheme="minorBidi" w:cstheme="minorBidi"/>
          <w:noProof/>
          <w:color w:val="000000" w:themeColor="text1"/>
          <w:lang w:val="en-GB" w:bidi="ar-JO"/>
        </w:rPr>
      </w:pPr>
      <w:r w:rsidRPr="00BF27F6">
        <w:rPr>
          <w:rFonts w:asciiTheme="minorBidi" w:hAnsiTheme="minorBidi" w:cstheme="minorBidi"/>
          <w:noProof/>
          <w:color w:val="000000" w:themeColor="text1"/>
        </w:rPr>
        <w:t>The survey target</w:t>
      </w:r>
      <w:r w:rsidR="00AB43D9" w:rsidRPr="00BF27F6">
        <w:rPr>
          <w:rFonts w:asciiTheme="minorBidi" w:hAnsiTheme="minorBidi" w:cstheme="minorBidi"/>
          <w:noProof/>
          <w:color w:val="000000" w:themeColor="text1"/>
        </w:rPr>
        <w:t>ed local companies in East and Middle Tenness</w:t>
      </w:r>
      <w:r w:rsidRPr="00BF27F6">
        <w:rPr>
          <w:rFonts w:asciiTheme="minorBidi" w:hAnsiTheme="minorBidi" w:cstheme="minorBidi"/>
          <w:noProof/>
          <w:color w:val="000000" w:themeColor="text1"/>
        </w:rPr>
        <w:t>e</w:t>
      </w:r>
      <w:r w:rsidR="00AB43D9" w:rsidRPr="00BF27F6">
        <w:rPr>
          <w:rFonts w:asciiTheme="minorBidi" w:hAnsiTheme="minorBidi" w:cstheme="minorBidi"/>
          <w:noProof/>
          <w:color w:val="000000" w:themeColor="text1"/>
        </w:rPr>
        <w:t>e, and 19 responses were received from East Tenness</w:t>
      </w:r>
      <w:r w:rsidRPr="00BF27F6">
        <w:rPr>
          <w:rFonts w:asciiTheme="minorBidi" w:hAnsiTheme="minorBidi" w:cstheme="minorBidi"/>
          <w:noProof/>
          <w:color w:val="000000" w:themeColor="text1"/>
        </w:rPr>
        <w:t>e</w:t>
      </w:r>
      <w:r w:rsidR="00AB43D9" w:rsidRPr="00BF27F6">
        <w:rPr>
          <w:rFonts w:asciiTheme="minorBidi" w:hAnsiTheme="minorBidi" w:cstheme="minorBidi"/>
          <w:noProof/>
          <w:color w:val="000000" w:themeColor="text1"/>
        </w:rPr>
        <w:t xml:space="preserve">e, while the remaining 11 were from Middle Tennessee. The </w:t>
      </w:r>
      <w:r w:rsidR="00AB43D9" w:rsidRPr="00BF27F6">
        <w:rPr>
          <w:rFonts w:asciiTheme="minorBidi" w:hAnsiTheme="minorBidi" w:cstheme="minorBidi"/>
          <w:noProof/>
          <w:color w:val="000000" w:themeColor="text1"/>
          <w:lang w:val="en-GB" w:bidi="ar-JO"/>
        </w:rPr>
        <w:t xml:space="preserve">respondents varied between owners, general contractors, consultants and other trades such as MEP subcontractors. These worked in various project sectors, mostly commercial and infrastrucure, but also included residential and heavy industry. The companies ranged in size by annual revenue between </w:t>
      </w:r>
      <w:r w:rsidR="005F2448" w:rsidRPr="00BF27F6">
        <w:rPr>
          <w:rFonts w:asciiTheme="minorBidi" w:hAnsiTheme="minorBidi" w:cstheme="minorBidi"/>
          <w:noProof/>
          <w:color w:val="000000" w:themeColor="text1"/>
          <w:lang w:val="en-GB" w:bidi="ar-JO"/>
        </w:rPr>
        <w:t xml:space="preserve">$500K and </w:t>
      </w:r>
      <w:r w:rsidR="005F2448" w:rsidRPr="00BF27F6">
        <w:rPr>
          <w:rFonts w:asciiTheme="minorBidi" w:hAnsiTheme="minorBidi" w:cstheme="minorBidi"/>
          <w:noProof/>
          <w:color w:val="000000" w:themeColor="text1"/>
          <w:lang w:val="en-GB" w:bidi="ar-JO"/>
        </w:rPr>
        <w:lastRenderedPageBreak/>
        <w:t>$12B</w:t>
      </w:r>
      <w:r w:rsidR="00AB43D9" w:rsidRPr="00BF27F6">
        <w:rPr>
          <w:rFonts w:asciiTheme="minorBidi" w:hAnsiTheme="minorBidi" w:cstheme="minorBidi"/>
          <w:noProof/>
          <w:color w:val="000000" w:themeColor="text1"/>
          <w:lang w:val="en-GB" w:bidi="ar-JO"/>
        </w:rPr>
        <w:t>, and they employed a range of 2 to 25</w:t>
      </w:r>
      <w:r w:rsidR="005F2448" w:rsidRPr="00BF27F6">
        <w:rPr>
          <w:rFonts w:asciiTheme="minorBidi" w:hAnsiTheme="minorBidi" w:cstheme="minorBidi"/>
          <w:noProof/>
          <w:color w:val="000000" w:themeColor="text1"/>
          <w:lang w:val="en-GB" w:bidi="ar-JO"/>
        </w:rPr>
        <w:t>,</w:t>
      </w:r>
      <w:r w:rsidR="00AB43D9" w:rsidRPr="00BF27F6">
        <w:rPr>
          <w:rFonts w:asciiTheme="minorBidi" w:hAnsiTheme="minorBidi" w:cstheme="minorBidi"/>
          <w:noProof/>
          <w:color w:val="000000" w:themeColor="text1"/>
          <w:lang w:val="en-GB" w:bidi="ar-JO"/>
        </w:rPr>
        <w:t xml:space="preserve">000 emloyees. The </w:t>
      </w:r>
      <w:r w:rsidR="00157D36" w:rsidRPr="00BF27F6">
        <w:rPr>
          <w:rFonts w:asciiTheme="minorBidi" w:hAnsiTheme="minorBidi" w:cstheme="minorBidi"/>
          <w:noProof/>
          <w:color w:val="000000" w:themeColor="text1"/>
          <w:lang w:val="en-GB" w:bidi="ar-JO"/>
        </w:rPr>
        <w:t>projects</w:t>
      </w:r>
      <w:r w:rsidR="00AB43D9" w:rsidRPr="00BF27F6">
        <w:rPr>
          <w:rFonts w:asciiTheme="minorBidi" w:hAnsiTheme="minorBidi" w:cstheme="minorBidi"/>
          <w:noProof/>
          <w:color w:val="000000" w:themeColor="text1"/>
          <w:lang w:val="en-GB" w:bidi="ar-JO"/>
        </w:rPr>
        <w:t xml:space="preserve"> ranged in contract value between $230K, and $184M. At the time of the survey the mean percentage of completion for all projects was 53%, with some projects just starting at 2% completion and some already completed fully. Those that were just starting were expect</w:t>
      </w:r>
      <w:r w:rsidR="00157D36" w:rsidRPr="00BF27F6">
        <w:rPr>
          <w:rFonts w:asciiTheme="minorBidi" w:hAnsiTheme="minorBidi" w:cstheme="minorBidi"/>
          <w:noProof/>
          <w:color w:val="000000" w:themeColor="text1"/>
          <w:lang w:val="en-GB" w:bidi="ar-JO"/>
        </w:rPr>
        <w:t>ed to be completed before</w:t>
      </w:r>
      <w:r w:rsidR="00AB43D9" w:rsidRPr="00BF27F6">
        <w:rPr>
          <w:rFonts w:asciiTheme="minorBidi" w:hAnsiTheme="minorBidi" w:cstheme="minorBidi"/>
          <w:noProof/>
          <w:color w:val="000000" w:themeColor="text1"/>
          <w:lang w:val="en-GB" w:bidi="ar-JO"/>
        </w:rPr>
        <w:t xml:space="preserve"> the fourth quarter of 2019. The majority of the projects were on schedule and on budget, </w:t>
      </w:r>
      <w:r w:rsidR="00B65CA6" w:rsidRPr="00BF27F6">
        <w:rPr>
          <w:rFonts w:asciiTheme="minorBidi" w:hAnsiTheme="minorBidi" w:cstheme="minorBidi"/>
          <w:noProof/>
          <w:color w:val="000000" w:themeColor="text1"/>
          <w:lang w:val="en-GB" w:bidi="ar-JO"/>
        </w:rPr>
        <w:t>2</w:t>
      </w:r>
      <w:r w:rsidR="00AB43D9" w:rsidRPr="00BF27F6">
        <w:rPr>
          <w:rFonts w:asciiTheme="minorBidi" w:hAnsiTheme="minorBidi" w:cstheme="minorBidi"/>
          <w:noProof/>
          <w:color w:val="000000" w:themeColor="text1"/>
          <w:lang w:val="en-GB" w:bidi="ar-JO"/>
        </w:rPr>
        <w:t xml:space="preserve"> projects suffered from delays, and only 2 were over budget.  As for contactual arrangements, 20 of the 30 projects were </w:t>
      </w:r>
      <w:r w:rsidR="00157D36" w:rsidRPr="00BF27F6">
        <w:rPr>
          <w:rFonts w:asciiTheme="minorBidi" w:hAnsiTheme="minorBidi" w:cstheme="minorBidi"/>
          <w:noProof/>
          <w:color w:val="000000" w:themeColor="text1"/>
          <w:lang w:val="en-GB" w:bidi="ar-JO"/>
        </w:rPr>
        <w:t>L</w:t>
      </w:r>
      <w:r w:rsidR="00AB43D9" w:rsidRPr="00BF27F6">
        <w:rPr>
          <w:rFonts w:asciiTheme="minorBidi" w:hAnsiTheme="minorBidi" w:cstheme="minorBidi"/>
          <w:noProof/>
          <w:color w:val="000000" w:themeColor="text1"/>
          <w:lang w:val="en-GB" w:bidi="ar-JO"/>
        </w:rPr>
        <w:t xml:space="preserve">ump </w:t>
      </w:r>
      <w:r w:rsidR="00157D36" w:rsidRPr="00BF27F6">
        <w:rPr>
          <w:rFonts w:asciiTheme="minorBidi" w:hAnsiTheme="minorBidi" w:cstheme="minorBidi"/>
          <w:noProof/>
          <w:color w:val="000000" w:themeColor="text1"/>
          <w:lang w:val="en-GB" w:bidi="ar-JO"/>
        </w:rPr>
        <w:t>S</w:t>
      </w:r>
      <w:r w:rsidR="00AB43D9" w:rsidRPr="00BF27F6">
        <w:rPr>
          <w:rFonts w:asciiTheme="minorBidi" w:hAnsiTheme="minorBidi" w:cstheme="minorBidi"/>
          <w:noProof/>
          <w:color w:val="000000" w:themeColor="text1"/>
          <w:lang w:val="en-GB" w:bidi="ar-JO"/>
        </w:rPr>
        <w:t xml:space="preserve">um projects while the rest were equally divided between </w:t>
      </w:r>
      <w:r w:rsidR="00157D36" w:rsidRPr="00BF27F6">
        <w:rPr>
          <w:rFonts w:asciiTheme="minorBidi" w:hAnsiTheme="minorBidi" w:cstheme="minorBidi"/>
          <w:noProof/>
          <w:color w:val="000000" w:themeColor="text1"/>
          <w:lang w:val="en-GB" w:bidi="ar-JO"/>
        </w:rPr>
        <w:t>C</w:t>
      </w:r>
      <w:r w:rsidR="00AB43D9" w:rsidRPr="00BF27F6">
        <w:rPr>
          <w:rFonts w:asciiTheme="minorBidi" w:hAnsiTheme="minorBidi" w:cstheme="minorBidi"/>
          <w:noProof/>
          <w:color w:val="000000" w:themeColor="text1"/>
          <w:lang w:val="en-GB" w:bidi="ar-JO"/>
        </w:rPr>
        <w:t xml:space="preserve">ost </w:t>
      </w:r>
      <w:r w:rsidR="00157D36" w:rsidRPr="00BF27F6">
        <w:rPr>
          <w:rFonts w:asciiTheme="minorBidi" w:hAnsiTheme="minorBidi" w:cstheme="minorBidi"/>
          <w:noProof/>
          <w:color w:val="000000" w:themeColor="text1"/>
          <w:lang w:val="en-GB" w:bidi="ar-JO"/>
        </w:rPr>
        <w:t>P</w:t>
      </w:r>
      <w:r w:rsidR="00AB43D9" w:rsidRPr="00BF27F6">
        <w:rPr>
          <w:rFonts w:asciiTheme="minorBidi" w:hAnsiTheme="minorBidi" w:cstheme="minorBidi"/>
          <w:noProof/>
          <w:color w:val="000000" w:themeColor="text1"/>
          <w:lang w:val="en-GB" w:bidi="ar-JO"/>
        </w:rPr>
        <w:t xml:space="preserve">lus and </w:t>
      </w:r>
      <w:r w:rsidR="00157D36" w:rsidRPr="00BF27F6">
        <w:rPr>
          <w:rFonts w:asciiTheme="minorBidi" w:hAnsiTheme="minorBidi" w:cstheme="minorBidi"/>
          <w:noProof/>
          <w:color w:val="000000" w:themeColor="text1"/>
          <w:lang w:val="en-GB" w:bidi="ar-JO"/>
        </w:rPr>
        <w:t>R</w:t>
      </w:r>
      <w:r w:rsidR="00AB43D9" w:rsidRPr="00BF27F6">
        <w:rPr>
          <w:rFonts w:asciiTheme="minorBidi" w:hAnsiTheme="minorBidi" w:cstheme="minorBidi"/>
          <w:noProof/>
          <w:color w:val="000000" w:themeColor="text1"/>
          <w:lang w:val="en-GB" w:bidi="ar-JO"/>
        </w:rPr>
        <w:t xml:space="preserve">e-measured. Also the projects show </w:t>
      </w:r>
      <w:r w:rsidR="00157D36" w:rsidRPr="00BF27F6">
        <w:rPr>
          <w:rFonts w:asciiTheme="minorBidi" w:hAnsiTheme="minorBidi" w:cstheme="minorBidi"/>
          <w:noProof/>
          <w:color w:val="000000" w:themeColor="text1"/>
          <w:lang w:val="en-GB" w:bidi="ar-JO"/>
        </w:rPr>
        <w:t xml:space="preserve">an </w:t>
      </w:r>
      <w:r w:rsidR="00AB43D9" w:rsidRPr="00BF27F6">
        <w:rPr>
          <w:rFonts w:asciiTheme="minorBidi" w:hAnsiTheme="minorBidi" w:cstheme="minorBidi"/>
          <w:noProof/>
          <w:color w:val="000000" w:themeColor="text1"/>
          <w:lang w:val="en-GB" w:bidi="ar-JO"/>
        </w:rPr>
        <w:t>equal divide between two major delivery methods, t</w:t>
      </w:r>
      <w:r w:rsidR="005F2448" w:rsidRPr="00BF27F6">
        <w:rPr>
          <w:rFonts w:asciiTheme="minorBidi" w:hAnsiTheme="minorBidi" w:cstheme="minorBidi"/>
          <w:noProof/>
          <w:color w:val="000000" w:themeColor="text1"/>
          <w:lang w:val="en-GB" w:bidi="ar-JO"/>
        </w:rPr>
        <w:t xml:space="preserve">hose being traditional delivery </w:t>
      </w:r>
      <w:r w:rsidR="00AB43D9" w:rsidRPr="00BF27F6">
        <w:rPr>
          <w:rFonts w:asciiTheme="minorBidi" w:hAnsiTheme="minorBidi" w:cstheme="minorBidi"/>
          <w:noProof/>
          <w:color w:val="000000" w:themeColor="text1"/>
          <w:lang w:val="en-GB" w:bidi="ar-JO"/>
        </w:rPr>
        <w:t xml:space="preserve">method (Design-Bid-Build) and </w:t>
      </w:r>
      <w:r w:rsidR="00157D36" w:rsidRPr="00BF27F6">
        <w:rPr>
          <w:rFonts w:asciiTheme="minorBidi" w:hAnsiTheme="minorBidi" w:cstheme="minorBidi"/>
          <w:noProof/>
          <w:color w:val="000000" w:themeColor="text1"/>
          <w:lang w:val="en-GB" w:bidi="ar-JO"/>
        </w:rPr>
        <w:t>C</w:t>
      </w:r>
      <w:r w:rsidR="00AB43D9" w:rsidRPr="00BF27F6">
        <w:rPr>
          <w:rFonts w:asciiTheme="minorBidi" w:hAnsiTheme="minorBidi" w:cstheme="minorBidi"/>
          <w:noProof/>
          <w:color w:val="000000" w:themeColor="text1"/>
          <w:lang w:val="en-GB" w:bidi="ar-JO"/>
        </w:rPr>
        <w:t xml:space="preserve">ontrsuction </w:t>
      </w:r>
      <w:r w:rsidR="00157D36" w:rsidRPr="00BF27F6">
        <w:rPr>
          <w:rFonts w:asciiTheme="minorBidi" w:hAnsiTheme="minorBidi" w:cstheme="minorBidi"/>
          <w:noProof/>
          <w:color w:val="000000" w:themeColor="text1"/>
          <w:lang w:val="en-GB" w:bidi="ar-JO"/>
        </w:rPr>
        <w:t>M</w:t>
      </w:r>
      <w:r w:rsidR="00AB43D9" w:rsidRPr="00BF27F6">
        <w:rPr>
          <w:rFonts w:asciiTheme="minorBidi" w:hAnsiTheme="minorBidi" w:cstheme="minorBidi"/>
          <w:noProof/>
          <w:color w:val="000000" w:themeColor="text1"/>
          <w:lang w:val="en-GB" w:bidi="ar-JO"/>
        </w:rPr>
        <w:t xml:space="preserve">anagement, with a few </w:t>
      </w:r>
      <w:r w:rsidR="00157D36" w:rsidRPr="00BF27F6">
        <w:rPr>
          <w:rFonts w:asciiTheme="minorBidi" w:hAnsiTheme="minorBidi" w:cstheme="minorBidi"/>
          <w:noProof/>
          <w:color w:val="000000" w:themeColor="text1"/>
          <w:lang w:val="en-GB" w:bidi="ar-JO"/>
        </w:rPr>
        <w:t>D</w:t>
      </w:r>
      <w:r w:rsidR="00AB43D9" w:rsidRPr="00BF27F6">
        <w:rPr>
          <w:rFonts w:asciiTheme="minorBidi" w:hAnsiTheme="minorBidi" w:cstheme="minorBidi"/>
          <w:noProof/>
          <w:color w:val="000000" w:themeColor="text1"/>
          <w:lang w:val="en-GB" w:bidi="ar-JO"/>
        </w:rPr>
        <w:t xml:space="preserve">esign </w:t>
      </w:r>
      <w:r w:rsidR="00157D36" w:rsidRPr="00BF27F6">
        <w:rPr>
          <w:rFonts w:asciiTheme="minorBidi" w:hAnsiTheme="minorBidi" w:cstheme="minorBidi"/>
          <w:noProof/>
          <w:color w:val="000000" w:themeColor="text1"/>
          <w:lang w:val="en-GB" w:bidi="ar-JO"/>
        </w:rPr>
        <w:t>Build and T</w:t>
      </w:r>
      <w:r w:rsidR="00AB43D9" w:rsidRPr="00BF27F6">
        <w:rPr>
          <w:rFonts w:asciiTheme="minorBidi" w:hAnsiTheme="minorBidi" w:cstheme="minorBidi"/>
          <w:noProof/>
          <w:color w:val="000000" w:themeColor="text1"/>
          <w:lang w:val="en-GB" w:bidi="ar-JO"/>
        </w:rPr>
        <w:t xml:space="preserve">urnkey projects. </w:t>
      </w:r>
    </w:p>
    <w:p w14:paraId="3672B976" w14:textId="3D200B1A" w:rsidR="00667628" w:rsidRPr="00BF27F6" w:rsidRDefault="00667628" w:rsidP="009E4BB6">
      <w:pPr>
        <w:spacing w:after="120"/>
        <w:ind w:firstLine="426"/>
        <w:jc w:val="both"/>
        <w:rPr>
          <w:rFonts w:asciiTheme="minorBidi" w:hAnsiTheme="minorBidi" w:cstheme="minorBidi"/>
          <w:color w:val="000000" w:themeColor="text1"/>
          <w:lang w:val="en-GB"/>
        </w:rPr>
      </w:pPr>
      <w:r w:rsidRPr="00BF27F6">
        <w:rPr>
          <w:rFonts w:asciiTheme="minorBidi" w:hAnsiTheme="minorBidi" w:cstheme="minorBidi"/>
          <w:color w:val="000000" w:themeColor="text1"/>
          <w:lang w:val="en-GB"/>
        </w:rPr>
        <w:t>The 30 responses received, combine responses from representatives of the field with 606 years of collective experience. All respondents held senior positions in their companies, and 82% of them had over 15 years of experience in construction. It is worth noting that a recent study by O’Connor and Woo (2017) used a sample size of 36 for one of its questionnaires for a national study, with collective years of experience for respondents being 546 years. This gives confidence in the quality of the responses received.</w:t>
      </w:r>
    </w:p>
    <w:p w14:paraId="58C90471" w14:textId="7505A191" w:rsidR="0071267B" w:rsidRPr="00BF27F6" w:rsidRDefault="00532597" w:rsidP="00A83E25">
      <w:pPr>
        <w:autoSpaceDE w:val="0"/>
        <w:autoSpaceDN w:val="0"/>
        <w:adjustRightInd w:val="0"/>
        <w:ind w:right="50" w:firstLine="426"/>
        <w:jc w:val="both"/>
        <w:rPr>
          <w:rFonts w:asciiTheme="minorBidi" w:hAnsiTheme="minorBidi" w:cstheme="minorBidi"/>
          <w:noProof/>
          <w:color w:val="000000" w:themeColor="text1"/>
        </w:rPr>
      </w:pPr>
      <w:r w:rsidRPr="00BF27F6">
        <w:rPr>
          <w:rFonts w:asciiTheme="minorBidi" w:hAnsiTheme="minorBidi" w:cstheme="minorBidi"/>
          <w:noProof/>
          <w:color w:val="000000" w:themeColor="text1"/>
        </w:rPr>
        <w:t>Verifying the adequacy of the received responses as a representative sample size is an important aspect to the survey. A</w:t>
      </w:r>
      <w:r w:rsidR="00AB43D9" w:rsidRPr="00BF27F6">
        <w:rPr>
          <w:rFonts w:asciiTheme="minorBidi" w:hAnsiTheme="minorBidi" w:cstheme="minorBidi"/>
          <w:noProof/>
          <w:color w:val="000000" w:themeColor="text1"/>
        </w:rPr>
        <w:t xml:space="preserve">ccording to the literature sources </w:t>
      </w:r>
      <w:r w:rsidRPr="00BF27F6">
        <w:rPr>
          <w:rFonts w:asciiTheme="minorBidi" w:hAnsiTheme="minorBidi" w:cstheme="minorBidi"/>
          <w:noProof/>
          <w:color w:val="000000" w:themeColor="text1"/>
        </w:rPr>
        <w:t>cited in the methodology section</w:t>
      </w:r>
      <w:r w:rsidR="005F2448" w:rsidRPr="00BF27F6">
        <w:rPr>
          <w:rFonts w:asciiTheme="minorBidi" w:hAnsiTheme="minorBidi" w:cstheme="minorBidi"/>
          <w:noProof/>
          <w:color w:val="000000" w:themeColor="text1"/>
        </w:rPr>
        <w:t xml:space="preserve"> (section 3.3.3.2)</w:t>
      </w:r>
      <w:r w:rsidRPr="00BF27F6">
        <w:rPr>
          <w:rFonts w:asciiTheme="minorBidi" w:hAnsiTheme="minorBidi" w:cstheme="minorBidi"/>
          <w:noProof/>
          <w:color w:val="000000" w:themeColor="text1"/>
        </w:rPr>
        <w:t>,</w:t>
      </w:r>
      <w:r w:rsidR="00AB43D9" w:rsidRPr="00BF27F6">
        <w:rPr>
          <w:rFonts w:asciiTheme="minorBidi" w:hAnsiTheme="minorBidi" w:cstheme="minorBidi"/>
          <w:noProof/>
          <w:color w:val="000000" w:themeColor="text1"/>
        </w:rPr>
        <w:t xml:space="preserve"> the sample size collected of 30 respondents lies within acceptable ranges and follows the rule of thumb being greater than 10% of the targeted population</w:t>
      </w:r>
      <w:r w:rsidR="0071267B" w:rsidRPr="00BF27F6">
        <w:rPr>
          <w:rFonts w:asciiTheme="minorBidi" w:hAnsiTheme="minorBidi" w:cstheme="minorBidi"/>
          <w:noProof/>
          <w:color w:val="000000" w:themeColor="text1"/>
        </w:rPr>
        <w:t xml:space="preserve"> </w:t>
      </w:r>
      <w:r w:rsidR="0071267B" w:rsidRPr="00BF27F6">
        <w:rPr>
          <w:rFonts w:asciiTheme="minorBidi" w:hAnsiTheme="minorBidi" w:cstheme="minorBidi"/>
          <w:color w:val="000000" w:themeColor="text1"/>
          <w:lang w:val="en-GB"/>
        </w:rPr>
        <w:t>(</w:t>
      </w:r>
      <w:r w:rsidR="0071267B" w:rsidRPr="00BF27F6">
        <w:rPr>
          <w:rFonts w:asciiTheme="minorBidi" w:hAnsiTheme="minorBidi" w:cstheme="minorBidi"/>
          <w:color w:val="000000" w:themeColor="text1"/>
        </w:rPr>
        <w:t>Sudman 1983; Sheatsley 1983; Gay &amp; Diehl 1992; Fowler 1995; Alreck &amp; Settle 1995</w:t>
      </w:r>
      <w:r w:rsidR="0071267B" w:rsidRPr="00BF27F6">
        <w:rPr>
          <w:rFonts w:asciiTheme="minorBidi" w:hAnsiTheme="minorBidi" w:cstheme="minorBidi"/>
          <w:color w:val="000000" w:themeColor="text1"/>
          <w:lang w:val="en-GB"/>
        </w:rPr>
        <w:t>).</w:t>
      </w:r>
      <w:r w:rsidRPr="00BF27F6">
        <w:rPr>
          <w:rFonts w:asciiTheme="minorBidi" w:hAnsiTheme="minorBidi" w:cstheme="minorBidi"/>
          <w:noProof/>
          <w:color w:val="000000" w:themeColor="text1"/>
        </w:rPr>
        <w:t xml:space="preserve"> </w:t>
      </w:r>
      <w:r w:rsidR="00A83E25" w:rsidRPr="00BF27F6">
        <w:rPr>
          <w:rFonts w:asciiTheme="minorBidi" w:hAnsiTheme="minorBidi" w:cstheme="minorBidi"/>
          <w:color w:val="000000" w:themeColor="text1"/>
          <w:lang w:val="en-GB"/>
        </w:rPr>
        <w:t xml:space="preserve">Additionally, to ensure sufficient representation of the original population’s strata, it was confirmed that the 30 received responses of 6 consultants, 16 general contractors and 15 others, with some respondents falling in more than one category, represent more than 10% of the original population strata as described in section 3.2.2.1. </w:t>
      </w:r>
    </w:p>
    <w:p w14:paraId="305D71D2" w14:textId="0BE44774" w:rsidR="001B05BB" w:rsidRPr="00BF27F6" w:rsidRDefault="00532597" w:rsidP="001B05BB">
      <w:pPr>
        <w:ind w:right="50" w:firstLine="426"/>
        <w:jc w:val="both"/>
        <w:rPr>
          <w:rFonts w:asciiTheme="minorBidi" w:eastAsiaTheme="minorEastAsia" w:hAnsiTheme="minorBidi" w:cstheme="minorBidi"/>
          <w:iCs/>
          <w:color w:val="000000" w:themeColor="text1"/>
        </w:rPr>
      </w:pPr>
      <w:r w:rsidRPr="00BF27F6">
        <w:rPr>
          <w:rFonts w:asciiTheme="minorBidi" w:hAnsiTheme="minorBidi" w:cstheme="minorBidi"/>
          <w:noProof/>
          <w:color w:val="000000" w:themeColor="text1"/>
        </w:rPr>
        <w:t xml:space="preserve">Furthermore, a confirmation of the adequacy of the sample size is done using </w:t>
      </w:r>
      <w:r w:rsidR="009475DD" w:rsidRPr="00BF27F6">
        <w:rPr>
          <w:rFonts w:asciiTheme="minorBidi" w:hAnsiTheme="minorBidi" w:cstheme="minorBidi"/>
          <w:noProof/>
          <w:color w:val="000000" w:themeColor="text1"/>
        </w:rPr>
        <w:t>the equation for finding sample size for estimating the population mean when the variance (</w:t>
      </w:r>
      <w:r w:rsidR="009475DD" w:rsidRPr="00BF27F6">
        <w:rPr>
          <w:rFonts w:asciiTheme="minorBidi" w:hAnsiTheme="minorBidi" w:cstheme="minorBidi"/>
          <w:noProof/>
          <w:color w:val="000000" w:themeColor="text1"/>
        </w:rPr>
        <w:sym w:font="Symbol" w:char="F073"/>
      </w:r>
      <w:r w:rsidR="009475DD" w:rsidRPr="00BF27F6">
        <w:rPr>
          <w:rFonts w:asciiTheme="minorBidi" w:hAnsiTheme="minorBidi" w:cstheme="minorBidi"/>
          <w:noProof/>
          <w:color w:val="000000" w:themeColor="text1"/>
          <w:vertAlign w:val="superscript"/>
        </w:rPr>
        <w:t xml:space="preserve"> </w:t>
      </w:r>
      <w:r w:rsidR="009475DD" w:rsidRPr="00BF27F6">
        <w:rPr>
          <w:rFonts w:asciiTheme="minorBidi" w:hAnsiTheme="minorBidi" w:cstheme="minorBidi"/>
          <w:noProof/>
          <w:color w:val="000000" w:themeColor="text1"/>
          <w:vertAlign w:val="superscript"/>
        </w:rPr>
        <w:sym w:font="Symbol" w:char="F032"/>
      </w:r>
      <w:r w:rsidR="009475DD" w:rsidRPr="00BF27F6">
        <w:rPr>
          <w:rFonts w:asciiTheme="minorBidi" w:hAnsiTheme="minorBidi" w:cstheme="minorBidi"/>
          <w:noProof/>
          <w:color w:val="000000" w:themeColor="text1"/>
        </w:rPr>
        <w:t xml:space="preserve"> ) is known, using the z-statistic score. </w:t>
      </w:r>
      <w:r w:rsidR="00AB43D9" w:rsidRPr="00BF27F6">
        <w:rPr>
          <w:rFonts w:asciiTheme="minorBidi" w:eastAsiaTheme="minorEastAsia" w:hAnsiTheme="minorBidi" w:cstheme="minorBidi"/>
          <w:iCs/>
          <w:color w:val="000000" w:themeColor="text1"/>
        </w:rPr>
        <w:t xml:space="preserve">If the total population </w:t>
      </w:r>
      <w:r w:rsidR="009475DD" w:rsidRPr="00BF27F6">
        <w:rPr>
          <w:rFonts w:asciiTheme="minorBidi" w:eastAsiaTheme="minorEastAsia" w:hAnsiTheme="minorBidi" w:cstheme="minorBidi"/>
          <w:iCs/>
          <w:color w:val="000000" w:themeColor="text1"/>
        </w:rPr>
        <w:t>were</w:t>
      </w:r>
      <w:r w:rsidR="00AB43D9" w:rsidRPr="00BF27F6">
        <w:rPr>
          <w:rFonts w:asciiTheme="minorBidi" w:eastAsiaTheme="minorEastAsia" w:hAnsiTheme="minorBidi" w:cstheme="minorBidi"/>
          <w:iCs/>
          <w:color w:val="000000" w:themeColor="text1"/>
        </w:rPr>
        <w:t xml:space="preserve"> to answer the 74</w:t>
      </w:r>
      <w:r w:rsidR="00B3182D" w:rsidRPr="00BF27F6">
        <w:rPr>
          <w:rFonts w:asciiTheme="minorBidi" w:eastAsiaTheme="minorEastAsia" w:hAnsiTheme="minorBidi" w:cstheme="minorBidi"/>
          <w:iCs/>
          <w:color w:val="000000" w:themeColor="text1"/>
        </w:rPr>
        <w:t xml:space="preserve"> scale</w:t>
      </w:r>
      <w:r w:rsidR="00AB43D9" w:rsidRPr="00BF27F6">
        <w:rPr>
          <w:rFonts w:asciiTheme="minorBidi" w:eastAsiaTheme="minorEastAsia" w:hAnsiTheme="minorBidi" w:cstheme="minorBidi"/>
          <w:iCs/>
          <w:color w:val="000000" w:themeColor="text1"/>
        </w:rPr>
        <w:t xml:space="preserve"> questions, each of the question</w:t>
      </w:r>
      <w:r w:rsidR="00157D36" w:rsidRPr="00BF27F6">
        <w:rPr>
          <w:rFonts w:asciiTheme="minorBidi" w:eastAsiaTheme="minorEastAsia" w:hAnsiTheme="minorBidi" w:cstheme="minorBidi"/>
          <w:iCs/>
          <w:color w:val="000000" w:themeColor="text1"/>
        </w:rPr>
        <w:t>s</w:t>
      </w:r>
      <w:r w:rsidR="00AB43D9" w:rsidRPr="00BF27F6">
        <w:rPr>
          <w:rFonts w:asciiTheme="minorBidi" w:eastAsiaTheme="minorEastAsia" w:hAnsiTheme="minorBidi" w:cstheme="minorBidi"/>
          <w:iCs/>
          <w:color w:val="000000" w:themeColor="text1"/>
        </w:rPr>
        <w:t xml:space="preserve"> </w:t>
      </w:r>
      <w:r w:rsidR="00157D36" w:rsidRPr="00BF27F6">
        <w:rPr>
          <w:rFonts w:asciiTheme="minorBidi" w:eastAsiaTheme="minorEastAsia" w:hAnsiTheme="minorBidi" w:cstheme="minorBidi"/>
          <w:iCs/>
          <w:color w:val="000000" w:themeColor="text1"/>
        </w:rPr>
        <w:t>c</w:t>
      </w:r>
      <w:r w:rsidR="00AB43D9" w:rsidRPr="00BF27F6">
        <w:rPr>
          <w:rFonts w:asciiTheme="minorBidi" w:eastAsiaTheme="minorEastAsia" w:hAnsiTheme="minorBidi" w:cstheme="minorBidi"/>
          <w:iCs/>
          <w:color w:val="000000" w:themeColor="text1"/>
        </w:rPr>
        <w:t xml:space="preserve">ould have a different standard deviation. </w:t>
      </w:r>
      <w:r w:rsidR="009475DD" w:rsidRPr="00BF27F6">
        <w:rPr>
          <w:rFonts w:asciiTheme="minorBidi" w:eastAsiaTheme="minorEastAsia" w:hAnsiTheme="minorBidi" w:cstheme="minorBidi"/>
          <w:iCs/>
          <w:color w:val="000000" w:themeColor="text1"/>
        </w:rPr>
        <w:t>Therefore</w:t>
      </w:r>
      <w:r w:rsidR="00AB43D9" w:rsidRPr="00BF27F6">
        <w:rPr>
          <w:rFonts w:asciiTheme="minorBidi" w:eastAsiaTheme="minorEastAsia" w:hAnsiTheme="minorBidi" w:cstheme="minorBidi"/>
          <w:iCs/>
          <w:color w:val="000000" w:themeColor="text1"/>
        </w:rPr>
        <w:t xml:space="preserve">, it is assumed that the sample standard deviation is equal to the population </w:t>
      </w:r>
      <w:r w:rsidR="00AB43D9" w:rsidRPr="00BF27F6">
        <w:rPr>
          <w:rFonts w:asciiTheme="minorBidi" w:eastAsiaTheme="minorEastAsia" w:hAnsiTheme="minorBidi" w:cstheme="minorBidi"/>
          <w:iCs/>
          <w:color w:val="000000" w:themeColor="text1"/>
        </w:rPr>
        <w:lastRenderedPageBreak/>
        <w:t xml:space="preserve">standard deviation. In this case, the equation is applied to every question in the survey (each having its own standard deviation) and the minimum number of respondents required to answer each question was obtained. The equation was applied </w:t>
      </w:r>
      <w:r w:rsidR="00157D36" w:rsidRPr="00BF27F6">
        <w:rPr>
          <w:rFonts w:asciiTheme="minorBidi" w:eastAsiaTheme="minorEastAsia" w:hAnsiTheme="minorBidi" w:cstheme="minorBidi"/>
          <w:iCs/>
          <w:color w:val="000000" w:themeColor="text1"/>
        </w:rPr>
        <w:t xml:space="preserve">to </w:t>
      </w:r>
      <w:r w:rsidR="00AB43D9" w:rsidRPr="00BF27F6">
        <w:rPr>
          <w:rFonts w:asciiTheme="minorBidi" w:eastAsiaTheme="minorEastAsia" w:hAnsiTheme="minorBidi" w:cstheme="minorBidi"/>
          <w:iCs/>
          <w:color w:val="000000" w:themeColor="text1"/>
        </w:rPr>
        <w:t xml:space="preserve">several values of </w:t>
      </w:r>
      <w:r w:rsidR="00B3182D" w:rsidRPr="00BF27F6">
        <w:rPr>
          <w:rFonts w:asciiTheme="minorBidi" w:eastAsiaTheme="minorEastAsia" w:hAnsiTheme="minorBidi" w:cstheme="minorBidi"/>
          <w:iCs/>
          <w:color w:val="000000" w:themeColor="text1"/>
        </w:rPr>
        <w:t xml:space="preserve">acceptable standard error of mean </w:t>
      </w:r>
      <w:r w:rsidR="00AB43D9" w:rsidRPr="00BF27F6">
        <w:rPr>
          <w:rFonts w:asciiTheme="minorBidi" w:eastAsiaTheme="minorEastAsia" w:hAnsiTheme="minorBidi" w:cstheme="minorBidi"/>
          <w:iCs/>
          <w:color w:val="000000" w:themeColor="text1"/>
        </w:rPr>
        <w:t xml:space="preserve">and the results are shown in Table </w:t>
      </w:r>
      <w:r w:rsidR="009475DD" w:rsidRPr="00BF27F6">
        <w:rPr>
          <w:rFonts w:asciiTheme="minorBidi" w:eastAsiaTheme="minorEastAsia" w:hAnsiTheme="minorBidi" w:cstheme="minorBidi"/>
          <w:iCs/>
          <w:color w:val="000000" w:themeColor="text1"/>
        </w:rPr>
        <w:t>5</w:t>
      </w:r>
      <w:r w:rsidR="00C87395" w:rsidRPr="00BF27F6">
        <w:rPr>
          <w:rFonts w:asciiTheme="minorBidi" w:eastAsiaTheme="minorEastAsia" w:hAnsiTheme="minorBidi" w:cstheme="minorBidi"/>
          <w:iCs/>
          <w:color w:val="000000" w:themeColor="text1"/>
        </w:rPr>
        <w:t>.</w:t>
      </w:r>
      <w:r w:rsidR="001B05BB" w:rsidRPr="00BF27F6">
        <w:rPr>
          <w:rFonts w:asciiTheme="minorBidi" w:eastAsiaTheme="minorEastAsia" w:hAnsiTheme="minorBidi" w:cstheme="minorBidi"/>
          <w:iCs/>
          <w:color w:val="000000" w:themeColor="text1"/>
        </w:rPr>
        <w:t xml:space="preserve"> Accordingly, if our desired margin of error is around 10% (between 10% and 12.5%) or more, the current number of respondents represents a good sample size. </w:t>
      </w:r>
    </w:p>
    <w:p w14:paraId="4F95EF87" w14:textId="77777777" w:rsidR="001B05BB" w:rsidRPr="00BF27F6" w:rsidRDefault="001B05BB" w:rsidP="00B93859">
      <w:pPr>
        <w:pStyle w:val="Caption"/>
      </w:pPr>
      <w:bookmarkStart w:id="57" w:name="_Toc475631666"/>
    </w:p>
    <w:p w14:paraId="59EE8470" w14:textId="52D0876C" w:rsidR="00AB43D9" w:rsidRPr="00BF27F6" w:rsidRDefault="00AB43D9" w:rsidP="00B93859">
      <w:pPr>
        <w:pStyle w:val="Caption"/>
      </w:pPr>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5</w:t>
      </w:r>
      <w:r w:rsidR="006B5103" w:rsidRPr="00BF27F6">
        <w:fldChar w:fldCharType="end"/>
      </w:r>
      <w:r w:rsidR="003D7970" w:rsidRPr="00BF27F6">
        <w:t>:</w:t>
      </w:r>
      <w:r w:rsidRPr="00BF27F6">
        <w:rPr>
          <w:lang w:val="en-GB"/>
        </w:rPr>
        <w:t xml:space="preserve"> Acceptable Sample Sizes for Different Margins of Error</w:t>
      </w:r>
      <w:bookmarkEnd w:id="57"/>
    </w:p>
    <w:tbl>
      <w:tblPr>
        <w:tblStyle w:val="FormattedTable"/>
        <w:tblW w:w="8931" w:type="dxa"/>
        <w:jc w:val="center"/>
        <w:tblLook w:val="04A0" w:firstRow="1" w:lastRow="0" w:firstColumn="1" w:lastColumn="0" w:noHBand="0" w:noVBand="1"/>
      </w:tblPr>
      <w:tblGrid>
        <w:gridCol w:w="2410"/>
        <w:gridCol w:w="2552"/>
        <w:gridCol w:w="2835"/>
        <w:gridCol w:w="1134"/>
      </w:tblGrid>
      <w:tr w:rsidR="00AB43D9" w:rsidRPr="00BF27F6" w14:paraId="03D8D92B" w14:textId="77777777" w:rsidTr="009656DE">
        <w:trPr>
          <w:cnfStyle w:val="100000000000" w:firstRow="1" w:lastRow="0" w:firstColumn="0" w:lastColumn="0" w:oddVBand="0" w:evenVBand="0" w:oddHBand="0" w:evenHBand="0" w:firstRowFirstColumn="0" w:firstRowLastColumn="0" w:lastRowFirstColumn="0" w:lastRowLastColumn="0"/>
          <w:trHeight w:val="517"/>
          <w:jc w:val="center"/>
        </w:trPr>
        <w:tc>
          <w:tcPr>
            <w:tcW w:w="2410" w:type="dxa"/>
            <w:hideMark/>
          </w:tcPr>
          <w:p w14:paraId="2E5B94F4" w14:textId="77777777" w:rsidR="00AB43D9" w:rsidRPr="00BF27F6" w:rsidRDefault="00AB43D9" w:rsidP="00532597">
            <w:pPr>
              <w:spacing w:line="240" w:lineRule="auto"/>
              <w:ind w:right="50"/>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val="en-GB" w:eastAsia="en-GB"/>
              </w:rPr>
              <w:t>Margin of Error in Percent</w:t>
            </w:r>
          </w:p>
        </w:tc>
        <w:tc>
          <w:tcPr>
            <w:tcW w:w="2552" w:type="dxa"/>
            <w:hideMark/>
          </w:tcPr>
          <w:p w14:paraId="0A6E2D6F" w14:textId="77777777" w:rsidR="00AB43D9" w:rsidRPr="00BF27F6" w:rsidRDefault="00AB43D9" w:rsidP="00532597">
            <w:pPr>
              <w:spacing w:line="240" w:lineRule="auto"/>
              <w:ind w:right="50"/>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val="en-GB" w:eastAsia="en-GB"/>
              </w:rPr>
              <w:t>Acceptable standard error of Mean</w:t>
            </w:r>
          </w:p>
        </w:tc>
        <w:tc>
          <w:tcPr>
            <w:tcW w:w="2835" w:type="dxa"/>
            <w:hideMark/>
          </w:tcPr>
          <w:p w14:paraId="3FD1B82B" w14:textId="77777777" w:rsidR="00AB43D9" w:rsidRPr="00BF27F6" w:rsidRDefault="00AB43D9" w:rsidP="00532597">
            <w:pPr>
              <w:spacing w:line="240" w:lineRule="auto"/>
              <w:ind w:right="50"/>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val="en-GB" w:eastAsia="en-GB"/>
              </w:rPr>
              <w:t>Range of Number of Required Responses</w:t>
            </w:r>
          </w:p>
        </w:tc>
        <w:tc>
          <w:tcPr>
            <w:tcW w:w="1134" w:type="dxa"/>
            <w:noWrap/>
            <w:hideMark/>
          </w:tcPr>
          <w:p w14:paraId="6B930FFA" w14:textId="77777777" w:rsidR="00AB43D9" w:rsidRPr="00BF27F6" w:rsidRDefault="00AB43D9" w:rsidP="00532597">
            <w:pPr>
              <w:spacing w:line="240" w:lineRule="auto"/>
              <w:ind w:right="50"/>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val="en-GB" w:eastAsia="en-GB"/>
              </w:rPr>
              <w:t>Average</w:t>
            </w:r>
          </w:p>
        </w:tc>
      </w:tr>
      <w:tr w:rsidR="00AB43D9" w:rsidRPr="00BF27F6" w14:paraId="3A7DE55A" w14:textId="77777777" w:rsidTr="00532597">
        <w:trPr>
          <w:trHeight w:val="300"/>
          <w:jc w:val="center"/>
        </w:trPr>
        <w:tc>
          <w:tcPr>
            <w:tcW w:w="2410" w:type="dxa"/>
            <w:noWrap/>
            <w:hideMark/>
          </w:tcPr>
          <w:p w14:paraId="310FF71A" w14:textId="77777777" w:rsidR="00AB43D9" w:rsidRPr="00BF27F6" w:rsidRDefault="00AB43D9" w:rsidP="00532597">
            <w:pPr>
              <w:spacing w:line="240" w:lineRule="auto"/>
              <w:ind w:right="50"/>
              <w:jc w:val="center"/>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val="en-GB" w:eastAsia="en-GB"/>
              </w:rPr>
              <w:t>12.50%</w:t>
            </w:r>
          </w:p>
        </w:tc>
        <w:tc>
          <w:tcPr>
            <w:tcW w:w="2552" w:type="dxa"/>
            <w:noWrap/>
            <w:hideMark/>
          </w:tcPr>
          <w:p w14:paraId="4C8767ED" w14:textId="77777777" w:rsidR="00AB43D9" w:rsidRPr="00BF27F6" w:rsidRDefault="00AB43D9" w:rsidP="00532597">
            <w:pPr>
              <w:spacing w:line="240" w:lineRule="auto"/>
              <w:ind w:right="50"/>
              <w:jc w:val="center"/>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val="en-GB" w:eastAsia="en-GB"/>
              </w:rPr>
              <w:t>0.5</w:t>
            </w:r>
          </w:p>
        </w:tc>
        <w:tc>
          <w:tcPr>
            <w:tcW w:w="2835" w:type="dxa"/>
            <w:noWrap/>
            <w:hideMark/>
          </w:tcPr>
          <w:p w14:paraId="01AAD3E1" w14:textId="77777777" w:rsidR="00AB43D9" w:rsidRPr="00BF27F6" w:rsidRDefault="00AB43D9" w:rsidP="00532597">
            <w:pPr>
              <w:spacing w:line="240" w:lineRule="auto"/>
              <w:ind w:right="50"/>
              <w:jc w:val="center"/>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val="en-GB" w:eastAsia="en-GB"/>
              </w:rPr>
              <w:t>from 3 to 41</w:t>
            </w:r>
          </w:p>
        </w:tc>
        <w:tc>
          <w:tcPr>
            <w:tcW w:w="1134" w:type="dxa"/>
            <w:noWrap/>
            <w:hideMark/>
          </w:tcPr>
          <w:p w14:paraId="118F1DFB" w14:textId="77777777" w:rsidR="00AB43D9" w:rsidRPr="00BF27F6" w:rsidRDefault="00AB43D9" w:rsidP="00532597">
            <w:pPr>
              <w:spacing w:line="240" w:lineRule="auto"/>
              <w:ind w:right="50"/>
              <w:jc w:val="center"/>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val="en-GB" w:eastAsia="en-GB"/>
              </w:rPr>
              <w:t>20</w:t>
            </w:r>
          </w:p>
        </w:tc>
      </w:tr>
      <w:tr w:rsidR="00AB43D9" w:rsidRPr="00BF27F6" w14:paraId="5AC79E26" w14:textId="77777777" w:rsidTr="00532597">
        <w:trPr>
          <w:trHeight w:val="300"/>
          <w:jc w:val="center"/>
        </w:trPr>
        <w:tc>
          <w:tcPr>
            <w:tcW w:w="2410" w:type="dxa"/>
            <w:noWrap/>
            <w:hideMark/>
          </w:tcPr>
          <w:p w14:paraId="0AD47CE6" w14:textId="77777777" w:rsidR="00AB43D9" w:rsidRPr="00BF27F6" w:rsidRDefault="00AB43D9" w:rsidP="00532597">
            <w:pPr>
              <w:spacing w:line="240" w:lineRule="auto"/>
              <w:ind w:right="50"/>
              <w:jc w:val="center"/>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val="en-GB" w:eastAsia="en-GB"/>
              </w:rPr>
              <w:t>10.00%</w:t>
            </w:r>
          </w:p>
        </w:tc>
        <w:tc>
          <w:tcPr>
            <w:tcW w:w="2552" w:type="dxa"/>
            <w:noWrap/>
            <w:hideMark/>
          </w:tcPr>
          <w:p w14:paraId="14C836CF" w14:textId="77777777" w:rsidR="00AB43D9" w:rsidRPr="00BF27F6" w:rsidRDefault="00AB43D9" w:rsidP="00532597">
            <w:pPr>
              <w:spacing w:line="240" w:lineRule="auto"/>
              <w:ind w:right="50"/>
              <w:jc w:val="center"/>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val="en-GB" w:eastAsia="en-GB"/>
              </w:rPr>
              <w:t>0.4</w:t>
            </w:r>
          </w:p>
        </w:tc>
        <w:tc>
          <w:tcPr>
            <w:tcW w:w="2835" w:type="dxa"/>
            <w:noWrap/>
            <w:hideMark/>
          </w:tcPr>
          <w:p w14:paraId="5FEB5FF7" w14:textId="77777777" w:rsidR="00AB43D9" w:rsidRPr="00BF27F6" w:rsidRDefault="00AB43D9" w:rsidP="00532597">
            <w:pPr>
              <w:spacing w:line="240" w:lineRule="auto"/>
              <w:ind w:right="50"/>
              <w:jc w:val="center"/>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val="en-GB" w:eastAsia="en-GB"/>
              </w:rPr>
              <w:t>from 5 to 65</w:t>
            </w:r>
          </w:p>
        </w:tc>
        <w:tc>
          <w:tcPr>
            <w:tcW w:w="1134" w:type="dxa"/>
            <w:noWrap/>
            <w:hideMark/>
          </w:tcPr>
          <w:p w14:paraId="63CD6C7B" w14:textId="77777777" w:rsidR="00AB43D9" w:rsidRPr="00BF27F6" w:rsidRDefault="00AB43D9" w:rsidP="00532597">
            <w:pPr>
              <w:spacing w:line="240" w:lineRule="auto"/>
              <w:ind w:right="50"/>
              <w:jc w:val="center"/>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val="en-GB" w:eastAsia="en-GB"/>
              </w:rPr>
              <w:t>31</w:t>
            </w:r>
          </w:p>
        </w:tc>
      </w:tr>
      <w:tr w:rsidR="00AB43D9" w:rsidRPr="00BF27F6" w14:paraId="3F156F10" w14:textId="77777777" w:rsidTr="00532597">
        <w:trPr>
          <w:trHeight w:val="300"/>
          <w:jc w:val="center"/>
        </w:trPr>
        <w:tc>
          <w:tcPr>
            <w:tcW w:w="2410" w:type="dxa"/>
            <w:noWrap/>
            <w:hideMark/>
          </w:tcPr>
          <w:p w14:paraId="370AEE1F" w14:textId="77777777" w:rsidR="00AB43D9" w:rsidRPr="00BF27F6" w:rsidRDefault="00AB43D9" w:rsidP="00532597">
            <w:pPr>
              <w:spacing w:line="240" w:lineRule="auto"/>
              <w:ind w:right="50"/>
              <w:jc w:val="center"/>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val="en-GB" w:eastAsia="en-GB"/>
              </w:rPr>
              <w:t>7.50%</w:t>
            </w:r>
          </w:p>
        </w:tc>
        <w:tc>
          <w:tcPr>
            <w:tcW w:w="2552" w:type="dxa"/>
            <w:noWrap/>
            <w:hideMark/>
          </w:tcPr>
          <w:p w14:paraId="395DFEB1" w14:textId="77777777" w:rsidR="00AB43D9" w:rsidRPr="00BF27F6" w:rsidRDefault="00AB43D9" w:rsidP="00532597">
            <w:pPr>
              <w:spacing w:line="240" w:lineRule="auto"/>
              <w:ind w:right="50"/>
              <w:jc w:val="center"/>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val="en-GB" w:eastAsia="en-GB"/>
              </w:rPr>
              <w:t>0.3</w:t>
            </w:r>
          </w:p>
        </w:tc>
        <w:tc>
          <w:tcPr>
            <w:tcW w:w="2835" w:type="dxa"/>
            <w:noWrap/>
            <w:hideMark/>
          </w:tcPr>
          <w:p w14:paraId="6600A790" w14:textId="77777777" w:rsidR="00AB43D9" w:rsidRPr="00BF27F6" w:rsidRDefault="00AB43D9" w:rsidP="00532597">
            <w:pPr>
              <w:spacing w:line="240" w:lineRule="auto"/>
              <w:ind w:right="50"/>
              <w:jc w:val="center"/>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val="en-GB" w:eastAsia="en-GB"/>
              </w:rPr>
              <w:t>from 10  to 115</w:t>
            </w:r>
          </w:p>
        </w:tc>
        <w:tc>
          <w:tcPr>
            <w:tcW w:w="1134" w:type="dxa"/>
            <w:noWrap/>
            <w:hideMark/>
          </w:tcPr>
          <w:p w14:paraId="4229224B" w14:textId="77777777" w:rsidR="00AB43D9" w:rsidRPr="00BF27F6" w:rsidRDefault="00AB43D9" w:rsidP="00532597">
            <w:pPr>
              <w:spacing w:line="240" w:lineRule="auto"/>
              <w:ind w:right="50"/>
              <w:jc w:val="center"/>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val="en-GB" w:eastAsia="en-GB"/>
              </w:rPr>
              <w:t>56</w:t>
            </w:r>
          </w:p>
        </w:tc>
      </w:tr>
      <w:tr w:rsidR="00AB43D9" w:rsidRPr="00BF27F6" w14:paraId="536CBFE6" w14:textId="77777777" w:rsidTr="00532597">
        <w:trPr>
          <w:trHeight w:val="300"/>
          <w:jc w:val="center"/>
        </w:trPr>
        <w:tc>
          <w:tcPr>
            <w:tcW w:w="2410" w:type="dxa"/>
            <w:noWrap/>
            <w:hideMark/>
          </w:tcPr>
          <w:p w14:paraId="34528E28" w14:textId="77777777" w:rsidR="00AB43D9" w:rsidRPr="00BF27F6" w:rsidRDefault="00AB43D9" w:rsidP="00532597">
            <w:pPr>
              <w:spacing w:line="240" w:lineRule="auto"/>
              <w:ind w:right="50"/>
              <w:jc w:val="center"/>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val="en-GB" w:eastAsia="en-GB"/>
              </w:rPr>
              <w:t>6.25%</w:t>
            </w:r>
          </w:p>
        </w:tc>
        <w:tc>
          <w:tcPr>
            <w:tcW w:w="2552" w:type="dxa"/>
            <w:noWrap/>
            <w:hideMark/>
          </w:tcPr>
          <w:p w14:paraId="5E246A19" w14:textId="77777777" w:rsidR="00AB43D9" w:rsidRPr="00BF27F6" w:rsidRDefault="00AB43D9" w:rsidP="00532597">
            <w:pPr>
              <w:spacing w:line="240" w:lineRule="auto"/>
              <w:ind w:right="50"/>
              <w:jc w:val="center"/>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val="en-GB" w:eastAsia="en-GB"/>
              </w:rPr>
              <w:t>0.25</w:t>
            </w:r>
          </w:p>
        </w:tc>
        <w:tc>
          <w:tcPr>
            <w:tcW w:w="2835" w:type="dxa"/>
            <w:noWrap/>
            <w:hideMark/>
          </w:tcPr>
          <w:p w14:paraId="36072B8E" w14:textId="77777777" w:rsidR="00AB43D9" w:rsidRPr="00BF27F6" w:rsidRDefault="00AB43D9" w:rsidP="00532597">
            <w:pPr>
              <w:spacing w:line="240" w:lineRule="auto"/>
              <w:ind w:right="50"/>
              <w:jc w:val="center"/>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val="en-GB" w:eastAsia="en-GB"/>
              </w:rPr>
              <w:t>from 14 to 166</w:t>
            </w:r>
          </w:p>
        </w:tc>
        <w:tc>
          <w:tcPr>
            <w:tcW w:w="1134" w:type="dxa"/>
            <w:noWrap/>
            <w:hideMark/>
          </w:tcPr>
          <w:p w14:paraId="4C1EC4B2" w14:textId="77777777" w:rsidR="00AB43D9" w:rsidRPr="00BF27F6" w:rsidRDefault="00AB43D9" w:rsidP="00532597">
            <w:pPr>
              <w:spacing w:line="240" w:lineRule="auto"/>
              <w:ind w:right="50"/>
              <w:jc w:val="center"/>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val="en-GB" w:eastAsia="en-GB"/>
              </w:rPr>
              <w:t>80</w:t>
            </w:r>
          </w:p>
        </w:tc>
      </w:tr>
      <w:tr w:rsidR="00AB43D9" w:rsidRPr="00BF27F6" w14:paraId="536C2BB1" w14:textId="77777777" w:rsidTr="00532597">
        <w:trPr>
          <w:trHeight w:val="300"/>
          <w:jc w:val="center"/>
        </w:trPr>
        <w:tc>
          <w:tcPr>
            <w:tcW w:w="2410" w:type="dxa"/>
            <w:noWrap/>
            <w:hideMark/>
          </w:tcPr>
          <w:p w14:paraId="0E0AAF3A" w14:textId="77777777" w:rsidR="00AB43D9" w:rsidRPr="00BF27F6" w:rsidRDefault="00AB43D9" w:rsidP="00532597">
            <w:pPr>
              <w:spacing w:line="240" w:lineRule="auto"/>
              <w:ind w:right="50"/>
              <w:jc w:val="center"/>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val="en-GB" w:eastAsia="en-GB"/>
              </w:rPr>
              <w:t>5.00%</w:t>
            </w:r>
          </w:p>
        </w:tc>
        <w:tc>
          <w:tcPr>
            <w:tcW w:w="2552" w:type="dxa"/>
            <w:noWrap/>
            <w:hideMark/>
          </w:tcPr>
          <w:p w14:paraId="4AF10149" w14:textId="77777777" w:rsidR="00AB43D9" w:rsidRPr="00BF27F6" w:rsidRDefault="00AB43D9" w:rsidP="00532597">
            <w:pPr>
              <w:spacing w:line="240" w:lineRule="auto"/>
              <w:ind w:right="50"/>
              <w:jc w:val="center"/>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val="en-GB" w:eastAsia="en-GB"/>
              </w:rPr>
              <w:t>0.2</w:t>
            </w:r>
          </w:p>
        </w:tc>
        <w:tc>
          <w:tcPr>
            <w:tcW w:w="2835" w:type="dxa"/>
            <w:noWrap/>
            <w:hideMark/>
          </w:tcPr>
          <w:p w14:paraId="1ACB36B9" w14:textId="77777777" w:rsidR="00AB43D9" w:rsidRPr="00BF27F6" w:rsidRDefault="00AB43D9" w:rsidP="00532597">
            <w:pPr>
              <w:spacing w:line="240" w:lineRule="auto"/>
              <w:ind w:right="50"/>
              <w:jc w:val="center"/>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val="en-GB" w:eastAsia="en-GB"/>
              </w:rPr>
              <w:t>from 21 to 259</w:t>
            </w:r>
          </w:p>
        </w:tc>
        <w:tc>
          <w:tcPr>
            <w:tcW w:w="1134" w:type="dxa"/>
            <w:noWrap/>
            <w:hideMark/>
          </w:tcPr>
          <w:p w14:paraId="00FF0B96" w14:textId="77777777" w:rsidR="00AB43D9" w:rsidRPr="00BF27F6" w:rsidRDefault="00AB43D9" w:rsidP="00532597">
            <w:pPr>
              <w:spacing w:line="240" w:lineRule="auto"/>
              <w:ind w:right="50"/>
              <w:jc w:val="center"/>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val="en-GB" w:eastAsia="en-GB"/>
              </w:rPr>
              <w:t>126</w:t>
            </w:r>
          </w:p>
        </w:tc>
      </w:tr>
    </w:tbl>
    <w:p w14:paraId="6013A132" w14:textId="77777777" w:rsidR="00C37FC2" w:rsidRPr="00BF27F6" w:rsidRDefault="00C37FC2" w:rsidP="00C37FC2">
      <w:pPr>
        <w:ind w:right="50" w:firstLine="426"/>
        <w:jc w:val="both"/>
        <w:rPr>
          <w:rFonts w:asciiTheme="minorBidi" w:eastAsiaTheme="minorEastAsia" w:hAnsiTheme="minorBidi" w:cstheme="minorBidi"/>
          <w:iCs/>
          <w:color w:val="000000" w:themeColor="text1"/>
        </w:rPr>
      </w:pPr>
    </w:p>
    <w:p w14:paraId="2617D9C5" w14:textId="6810C43C" w:rsidR="0071267B" w:rsidRPr="00BF27F6" w:rsidRDefault="0071267B" w:rsidP="009656DE">
      <w:pPr>
        <w:autoSpaceDE w:val="0"/>
        <w:autoSpaceDN w:val="0"/>
        <w:adjustRightInd w:val="0"/>
        <w:ind w:right="50" w:firstLine="405"/>
        <w:jc w:val="both"/>
        <w:rPr>
          <w:rFonts w:asciiTheme="minorBidi" w:hAnsiTheme="minorBidi" w:cstheme="minorBidi"/>
          <w:color w:val="000000" w:themeColor="text1"/>
          <w:lang w:val="en-GB"/>
        </w:rPr>
      </w:pPr>
      <w:r w:rsidRPr="00BF27F6">
        <w:rPr>
          <w:rFonts w:asciiTheme="minorBidi" w:hAnsiTheme="minorBidi" w:cstheme="minorBidi"/>
          <w:color w:val="000000" w:themeColor="text1"/>
          <w:lang w:val="en-GB"/>
        </w:rPr>
        <w:t xml:space="preserve">Moreover, the means of the responses were investigated for acceptability </w:t>
      </w:r>
      <w:r w:rsidRPr="00BF27F6">
        <w:rPr>
          <w:rFonts w:asciiTheme="minorBidi" w:hAnsiTheme="minorBidi" w:cstheme="minorBidi"/>
          <w:color w:val="000000" w:themeColor="text1"/>
        </w:rPr>
        <w:t>following the reasoning of Saaty (1980) and Salman et al. (2007). This follows the Chebyshev’s theorem, which determines the acceptability of a data set. In order to be acceptable, at least 75% of the data set must lie within the range of (mean ±2*standard deviations), and at least 89% must lie within (mean ±3*standard deviations).</w:t>
      </w:r>
      <w:r w:rsidRPr="00BF27F6">
        <w:rPr>
          <w:rFonts w:asciiTheme="minorBidi" w:hAnsiTheme="minorBidi" w:cstheme="minorBidi"/>
          <w:color w:val="000000" w:themeColor="text1"/>
          <w:lang w:val="en-GB"/>
        </w:rPr>
        <w:t xml:space="preserve"> On average, 92.2% of the data received for all the questions in section 2 of the survey lied within 2 standard deviations from the mean, and over 96.2% lied within thrice the standard deviation from the mean.  </w:t>
      </w:r>
    </w:p>
    <w:p w14:paraId="0229DA66" w14:textId="42F6F379" w:rsidR="0071267B" w:rsidRPr="00BF27F6" w:rsidRDefault="0071267B" w:rsidP="009E4BB6">
      <w:pPr>
        <w:pStyle w:val="Heading3"/>
        <w:numPr>
          <w:ilvl w:val="2"/>
          <w:numId w:val="34"/>
        </w:numPr>
        <w:rPr>
          <w:rFonts w:cstheme="minorBidi"/>
          <w:color w:val="000000" w:themeColor="text1"/>
        </w:rPr>
      </w:pPr>
      <w:bookmarkStart w:id="58" w:name="_Toc475631637"/>
      <w:r w:rsidRPr="00BF27F6">
        <w:rPr>
          <w:rFonts w:cstheme="minorBidi"/>
          <w:color w:val="000000" w:themeColor="text1"/>
        </w:rPr>
        <w:t>Comparable Response Rates</w:t>
      </w:r>
      <w:r w:rsidR="00667628" w:rsidRPr="00BF27F6">
        <w:rPr>
          <w:rFonts w:cstheme="minorBidi"/>
          <w:color w:val="000000" w:themeColor="text1"/>
        </w:rPr>
        <w:t xml:space="preserve"> and Sample Sizes </w:t>
      </w:r>
      <w:r w:rsidRPr="00BF27F6">
        <w:rPr>
          <w:rFonts w:cstheme="minorBidi"/>
          <w:color w:val="000000" w:themeColor="text1"/>
        </w:rPr>
        <w:t>in the Literature</w:t>
      </w:r>
      <w:bookmarkEnd w:id="58"/>
    </w:p>
    <w:p w14:paraId="47B662BB" w14:textId="77777777" w:rsidR="0071267B" w:rsidRPr="00BF27F6" w:rsidRDefault="0071267B" w:rsidP="009E4BB6">
      <w:pPr>
        <w:autoSpaceDE w:val="0"/>
        <w:autoSpaceDN w:val="0"/>
        <w:adjustRightInd w:val="0"/>
        <w:jc w:val="both"/>
        <w:rPr>
          <w:rFonts w:asciiTheme="minorBidi" w:hAnsiTheme="minorBidi" w:cstheme="minorBidi"/>
          <w:color w:val="000000" w:themeColor="text1"/>
          <w:lang w:val="en-GB"/>
        </w:rPr>
      </w:pPr>
      <w:r w:rsidRPr="00BF27F6">
        <w:rPr>
          <w:rFonts w:asciiTheme="minorBidi" w:hAnsiTheme="minorBidi" w:cstheme="minorBidi"/>
          <w:color w:val="000000" w:themeColor="text1"/>
          <w:lang w:val="en-GB"/>
        </w:rPr>
        <w:t xml:space="preserve">The response rate for this questionnaire is comparable to the rate other studies on safety culture and management, as well as other construction management studies (ex: 8% and 9% in Salman (2007), 8.75% in Hanna (2017), 8% in </w:t>
      </w:r>
      <w:r w:rsidRPr="00BF27F6">
        <w:rPr>
          <w:rFonts w:asciiTheme="minorBidi" w:hAnsiTheme="minorBidi" w:cstheme="minorBidi"/>
          <w:color w:val="000000" w:themeColor="text1"/>
        </w:rPr>
        <w:t xml:space="preserve">AlQady and Kandil (2013), 9.37% in Price and Shawa (1997), </w:t>
      </w:r>
      <w:r w:rsidRPr="00BF27F6">
        <w:rPr>
          <w:rFonts w:asciiTheme="minorBidi" w:hAnsiTheme="minorBidi" w:cstheme="minorBidi"/>
          <w:bCs/>
          <w:color w:val="000000" w:themeColor="text1"/>
        </w:rPr>
        <w:t>11.4%, 12% in</w:t>
      </w:r>
      <w:r w:rsidRPr="00BF27F6">
        <w:rPr>
          <w:rFonts w:asciiTheme="minorBidi" w:hAnsiTheme="minorBidi" w:cstheme="minorBidi"/>
          <w:color w:val="000000" w:themeColor="text1"/>
        </w:rPr>
        <w:t xml:space="preserve">Li et al. (2005) </w:t>
      </w:r>
      <w:r w:rsidRPr="00BF27F6">
        <w:rPr>
          <w:rFonts w:asciiTheme="minorBidi" w:hAnsiTheme="minorBidi" w:cstheme="minorBidi"/>
          <w:bCs/>
          <w:color w:val="000000" w:themeColor="text1"/>
        </w:rPr>
        <w:t>Jin and Zhang (2011</w:t>
      </w:r>
      <w:r w:rsidRPr="00BF27F6">
        <w:rPr>
          <w:rFonts w:asciiTheme="minorBidi" w:hAnsiTheme="minorBidi" w:cstheme="minorBidi"/>
          <w:color w:val="000000" w:themeColor="text1"/>
        </w:rPr>
        <w:t>),</w:t>
      </w:r>
      <w:r w:rsidRPr="00BF27F6">
        <w:rPr>
          <w:rFonts w:asciiTheme="minorBidi" w:hAnsiTheme="minorBidi" w:cstheme="minorBidi"/>
          <w:color w:val="000000" w:themeColor="text1"/>
          <w:lang w:val="en-GB"/>
        </w:rPr>
        <w:t xml:space="preserve"> 13.02% Yuan et al. 2009; 13.3% in Jaselskis et al. 1996). </w:t>
      </w:r>
    </w:p>
    <w:p w14:paraId="71A4041B" w14:textId="1156C867" w:rsidR="0071267B" w:rsidRPr="00BF27F6" w:rsidRDefault="0071267B" w:rsidP="001B05BB">
      <w:pPr>
        <w:autoSpaceDE w:val="0"/>
        <w:autoSpaceDN w:val="0"/>
        <w:adjustRightInd w:val="0"/>
        <w:spacing w:after="240"/>
        <w:ind w:firstLine="405"/>
        <w:jc w:val="both"/>
        <w:rPr>
          <w:rFonts w:asciiTheme="minorBidi" w:hAnsiTheme="minorBidi" w:cstheme="minorBidi"/>
          <w:color w:val="000000" w:themeColor="text1"/>
        </w:rPr>
      </w:pPr>
      <w:r w:rsidRPr="00BF27F6">
        <w:rPr>
          <w:rFonts w:asciiTheme="minorBidi" w:hAnsiTheme="minorBidi" w:cstheme="minorBidi"/>
          <w:color w:val="000000" w:themeColor="text1"/>
          <w:lang w:val="en-GB"/>
        </w:rPr>
        <w:t xml:space="preserve">Furthermore, leading safety researchers have used comparable sample sizes for exploratory studies of this nature done on a national and international scale. For instance CII led research Measuring Safety Performance with Active Leading Indicators (2012-b) used responses from 57 construction projects representatives from across the United States. Similarly, Hinze and Hallowel (2013) based their work on the aforementioned CII research and further reduced the sample size to 28 </w:t>
      </w:r>
      <w:r w:rsidRPr="00BF27F6">
        <w:rPr>
          <w:rFonts w:asciiTheme="minorBidi" w:hAnsiTheme="minorBidi" w:cstheme="minorBidi"/>
          <w:color w:val="000000" w:themeColor="text1"/>
          <w:lang w:val="en-GB"/>
        </w:rPr>
        <w:lastRenderedPageBreak/>
        <w:t xml:space="preserve">responses. Marks et al. (2014) used a sample size of 75 for their interview-based study on near miss reporting for a target population of over 700, 000 people. Further, Jaselskis et al. (1996) used 60 survey responses for a 400 target population in order to study most effective strategies in construction safety performance. </w:t>
      </w:r>
      <w:r w:rsidRPr="00BF27F6">
        <w:rPr>
          <w:rFonts w:asciiTheme="minorBidi" w:hAnsiTheme="minorBidi" w:cstheme="minorBidi"/>
          <w:color w:val="000000" w:themeColor="text1"/>
        </w:rPr>
        <w:t>When realizing that the response rates and sample sizes for the aforementioned studies were attempting to generate conclusions about the industry on national levels, this provides confidence that the response the received sample is sufficient for a state based study</w:t>
      </w:r>
      <w:r w:rsidR="00667628" w:rsidRPr="00BF27F6">
        <w:rPr>
          <w:rFonts w:asciiTheme="minorBidi" w:hAnsiTheme="minorBidi" w:cstheme="minorBidi"/>
          <w:color w:val="000000" w:themeColor="text1"/>
        </w:rPr>
        <w:t>.</w:t>
      </w:r>
    </w:p>
    <w:p w14:paraId="5D215EEF" w14:textId="4CC7B28B" w:rsidR="002E197E" w:rsidRPr="00BF27F6" w:rsidRDefault="0087170F" w:rsidP="00C37FC2">
      <w:pPr>
        <w:pStyle w:val="Heading2"/>
        <w:numPr>
          <w:ilvl w:val="1"/>
          <w:numId w:val="33"/>
        </w:numPr>
        <w:rPr>
          <w:rFonts w:cstheme="minorBidi"/>
        </w:rPr>
      </w:pPr>
      <w:r w:rsidRPr="00BF27F6">
        <w:rPr>
          <w:rFonts w:cstheme="minorBidi"/>
        </w:rPr>
        <w:t xml:space="preserve"> </w:t>
      </w:r>
      <w:bookmarkStart w:id="59" w:name="_Toc475631638"/>
      <w:r w:rsidR="002E197E" w:rsidRPr="00BF27F6">
        <w:rPr>
          <w:rFonts w:cstheme="minorBidi"/>
        </w:rPr>
        <w:t xml:space="preserve">Reliability </w:t>
      </w:r>
      <w:r w:rsidR="002B1FA7" w:rsidRPr="00BF27F6">
        <w:rPr>
          <w:rFonts w:cstheme="minorBidi"/>
        </w:rPr>
        <w:t>M</w:t>
      </w:r>
      <w:r w:rsidR="002E197E" w:rsidRPr="00BF27F6">
        <w:rPr>
          <w:rFonts w:cstheme="minorBidi"/>
        </w:rPr>
        <w:t>easures</w:t>
      </w:r>
      <w:bookmarkEnd w:id="59"/>
    </w:p>
    <w:p w14:paraId="1C6050A0" w14:textId="1E50548D" w:rsidR="002E197E" w:rsidRPr="00BF27F6" w:rsidRDefault="002E197E" w:rsidP="001B05BB">
      <w:pPr>
        <w:pStyle w:val="NormalWeb"/>
        <w:spacing w:before="0" w:beforeAutospacing="0" w:after="0" w:afterAutospacing="0"/>
        <w:ind w:right="50"/>
        <w:jc w:val="both"/>
        <w:rPr>
          <w:rFonts w:asciiTheme="minorBidi" w:hAnsiTheme="minorBidi" w:cstheme="minorBidi"/>
          <w:color w:val="000000" w:themeColor="text1"/>
          <w:sz w:val="24"/>
          <w:szCs w:val="24"/>
        </w:rPr>
      </w:pPr>
      <w:r w:rsidRPr="00BF27F6">
        <w:rPr>
          <w:rFonts w:asciiTheme="minorBidi" w:hAnsiTheme="minorBidi" w:cstheme="minorBidi"/>
          <w:color w:val="000000" w:themeColor="text1"/>
          <w:sz w:val="24"/>
          <w:szCs w:val="24"/>
        </w:rPr>
        <w:t>As described in chapter 3</w:t>
      </w:r>
      <w:r w:rsidR="007E0E50" w:rsidRPr="00BF27F6">
        <w:rPr>
          <w:rFonts w:asciiTheme="minorBidi" w:hAnsiTheme="minorBidi" w:cstheme="minorBidi"/>
          <w:color w:val="000000" w:themeColor="text1"/>
          <w:sz w:val="24"/>
          <w:szCs w:val="24"/>
        </w:rPr>
        <w:t xml:space="preserve"> (section 3.3.</w:t>
      </w:r>
      <w:r w:rsidR="0087170F" w:rsidRPr="00BF27F6">
        <w:rPr>
          <w:rFonts w:asciiTheme="minorBidi" w:hAnsiTheme="minorBidi" w:cstheme="minorBidi"/>
          <w:color w:val="000000" w:themeColor="text1"/>
          <w:sz w:val="24"/>
          <w:szCs w:val="24"/>
        </w:rPr>
        <w:t>5.1)</w:t>
      </w:r>
      <w:r w:rsidRPr="00BF27F6">
        <w:rPr>
          <w:rFonts w:asciiTheme="minorBidi" w:hAnsiTheme="minorBidi" w:cstheme="minorBidi"/>
          <w:color w:val="000000" w:themeColor="text1"/>
          <w:sz w:val="24"/>
          <w:szCs w:val="24"/>
        </w:rPr>
        <w:t xml:space="preserve">, the reliability measures of Cronbach’s alpha are measured and assessed for the entire survey to check for internal consistency, for the questions within each category to verify that the grouping is valid and consistent, and to create new </w:t>
      </w:r>
      <w:r w:rsidR="00410105" w:rsidRPr="00BF27F6">
        <w:rPr>
          <w:rFonts w:asciiTheme="minorBidi" w:hAnsiTheme="minorBidi" w:cstheme="minorBidi"/>
          <w:color w:val="000000" w:themeColor="text1"/>
          <w:sz w:val="24"/>
          <w:szCs w:val="24"/>
        </w:rPr>
        <w:t>composite variable</w:t>
      </w:r>
      <w:r w:rsidRPr="00BF27F6">
        <w:rPr>
          <w:rFonts w:asciiTheme="minorBidi" w:hAnsiTheme="minorBidi" w:cstheme="minorBidi"/>
          <w:color w:val="000000" w:themeColor="text1"/>
          <w:sz w:val="24"/>
          <w:szCs w:val="24"/>
        </w:rPr>
        <w:t xml:space="preserve">s for the categories with sufficient validity, that will be later used in further analysis. </w:t>
      </w:r>
    </w:p>
    <w:p w14:paraId="3601CE29" w14:textId="7FA76345" w:rsidR="002E197E" w:rsidRPr="00BF27F6" w:rsidRDefault="002E197E" w:rsidP="00E538CB">
      <w:pPr>
        <w:spacing w:before="240"/>
        <w:rPr>
          <w:rFonts w:asciiTheme="minorBidi" w:hAnsiTheme="minorBidi" w:cstheme="minorBidi"/>
          <w:b/>
          <w:bCs/>
          <w:i/>
          <w:iCs/>
          <w:color w:val="000000" w:themeColor="text1"/>
          <w:szCs w:val="22"/>
        </w:rPr>
      </w:pPr>
      <w:r w:rsidRPr="00BF27F6">
        <w:rPr>
          <w:rFonts w:asciiTheme="minorBidi" w:hAnsiTheme="minorBidi" w:cstheme="minorBidi"/>
          <w:b/>
          <w:bCs/>
          <w:i/>
          <w:iCs/>
          <w:color w:val="000000" w:themeColor="text1"/>
        </w:rPr>
        <w:t xml:space="preserve">Cronbach’s </w:t>
      </w:r>
      <w:r w:rsidR="00E538CB" w:rsidRPr="00BF27F6">
        <w:rPr>
          <w:rFonts w:asciiTheme="minorBidi" w:hAnsiTheme="minorBidi" w:cstheme="minorBidi"/>
          <w:b/>
          <w:bCs/>
          <w:i/>
          <w:iCs/>
          <w:color w:val="000000" w:themeColor="text1"/>
        </w:rPr>
        <w:t>A</w:t>
      </w:r>
      <w:r w:rsidRPr="00BF27F6">
        <w:rPr>
          <w:rFonts w:asciiTheme="minorBidi" w:hAnsiTheme="minorBidi" w:cstheme="minorBidi"/>
          <w:b/>
          <w:bCs/>
          <w:i/>
          <w:iCs/>
          <w:color w:val="000000" w:themeColor="text1"/>
        </w:rPr>
        <w:t xml:space="preserve">lpha for the </w:t>
      </w:r>
      <w:r w:rsidR="00E538CB" w:rsidRPr="00BF27F6">
        <w:rPr>
          <w:rFonts w:asciiTheme="minorBidi" w:hAnsiTheme="minorBidi" w:cstheme="minorBidi"/>
          <w:b/>
          <w:bCs/>
          <w:i/>
          <w:iCs/>
          <w:color w:val="000000" w:themeColor="text1"/>
        </w:rPr>
        <w:t>W</w:t>
      </w:r>
      <w:r w:rsidRPr="00BF27F6">
        <w:rPr>
          <w:rFonts w:asciiTheme="minorBidi" w:hAnsiTheme="minorBidi" w:cstheme="minorBidi"/>
          <w:b/>
          <w:bCs/>
          <w:i/>
          <w:iCs/>
          <w:color w:val="000000" w:themeColor="text1"/>
        </w:rPr>
        <w:t xml:space="preserve">hole </w:t>
      </w:r>
      <w:r w:rsidR="00E538CB" w:rsidRPr="00BF27F6">
        <w:rPr>
          <w:rFonts w:asciiTheme="minorBidi" w:hAnsiTheme="minorBidi" w:cstheme="minorBidi"/>
          <w:b/>
          <w:bCs/>
          <w:i/>
          <w:iCs/>
          <w:color w:val="000000" w:themeColor="text1"/>
        </w:rPr>
        <w:t>S</w:t>
      </w:r>
      <w:r w:rsidRPr="00BF27F6">
        <w:rPr>
          <w:rFonts w:asciiTheme="minorBidi" w:hAnsiTheme="minorBidi" w:cstheme="minorBidi"/>
          <w:b/>
          <w:bCs/>
          <w:i/>
          <w:iCs/>
          <w:color w:val="000000" w:themeColor="text1"/>
        </w:rPr>
        <w:t xml:space="preserve">urvey </w:t>
      </w:r>
    </w:p>
    <w:p w14:paraId="7E4ED208" w14:textId="63D1CB25" w:rsidR="002E197E" w:rsidRPr="00BF27F6" w:rsidRDefault="002E197E" w:rsidP="00B7134D">
      <w:pPr>
        <w:pStyle w:val="NormalWeb"/>
        <w:spacing w:before="0" w:beforeAutospacing="0" w:after="0" w:afterAutospacing="0"/>
        <w:ind w:right="50"/>
        <w:jc w:val="both"/>
        <w:rPr>
          <w:rFonts w:asciiTheme="minorBidi" w:hAnsiTheme="minorBidi" w:cstheme="minorBidi"/>
          <w:color w:val="000000" w:themeColor="text1"/>
          <w:sz w:val="24"/>
          <w:szCs w:val="24"/>
        </w:rPr>
      </w:pPr>
      <w:r w:rsidRPr="00BF27F6">
        <w:rPr>
          <w:rFonts w:asciiTheme="minorBidi" w:hAnsiTheme="minorBidi" w:cstheme="minorBidi"/>
          <w:color w:val="000000" w:themeColor="text1"/>
          <w:sz w:val="24"/>
          <w:szCs w:val="24"/>
        </w:rPr>
        <w:t>The reliability measure is assessed for the entire survey. The survey include</w:t>
      </w:r>
      <w:r w:rsidR="00B7134D" w:rsidRPr="00BF27F6">
        <w:rPr>
          <w:rFonts w:asciiTheme="minorBidi" w:hAnsiTheme="minorBidi" w:cstheme="minorBidi"/>
          <w:color w:val="000000" w:themeColor="text1"/>
          <w:sz w:val="24"/>
          <w:szCs w:val="24"/>
        </w:rPr>
        <w:t>d 74 scale-</w:t>
      </w:r>
      <w:r w:rsidRPr="00BF27F6">
        <w:rPr>
          <w:rFonts w:asciiTheme="minorBidi" w:hAnsiTheme="minorBidi" w:cstheme="minorBidi"/>
          <w:color w:val="000000" w:themeColor="text1"/>
          <w:sz w:val="24"/>
          <w:szCs w:val="24"/>
        </w:rPr>
        <w:t>type questions, for which Cronbach’s alpha is calculated using SPSS</w:t>
      </w:r>
      <w:r w:rsidR="008D3792" w:rsidRPr="00BF27F6">
        <w:rPr>
          <w:rFonts w:asciiTheme="minorBidi" w:hAnsiTheme="minorBidi" w:cstheme="minorBidi"/>
          <w:color w:val="000000" w:themeColor="text1"/>
          <w:sz w:val="24"/>
          <w:szCs w:val="24"/>
        </w:rPr>
        <w:t>®</w:t>
      </w:r>
      <w:r w:rsidRPr="00BF27F6">
        <w:rPr>
          <w:rFonts w:asciiTheme="minorBidi" w:hAnsiTheme="minorBidi" w:cstheme="minorBidi"/>
          <w:color w:val="000000" w:themeColor="text1"/>
          <w:sz w:val="24"/>
          <w:szCs w:val="24"/>
        </w:rPr>
        <w:t xml:space="preserve"> as shown in Table </w:t>
      </w:r>
      <w:r w:rsidR="008D3792" w:rsidRPr="00BF27F6">
        <w:rPr>
          <w:rFonts w:asciiTheme="minorBidi" w:hAnsiTheme="minorBidi" w:cstheme="minorBidi"/>
          <w:color w:val="000000" w:themeColor="text1"/>
          <w:sz w:val="24"/>
          <w:szCs w:val="24"/>
        </w:rPr>
        <w:t>6</w:t>
      </w:r>
      <w:r w:rsidRPr="00BF27F6">
        <w:rPr>
          <w:rFonts w:asciiTheme="minorBidi" w:hAnsiTheme="minorBidi" w:cstheme="minorBidi"/>
          <w:color w:val="000000" w:themeColor="text1"/>
          <w:sz w:val="24"/>
          <w:szCs w:val="24"/>
        </w:rPr>
        <w:t xml:space="preserve"> below</w:t>
      </w:r>
      <w:r w:rsidR="00A222E5" w:rsidRPr="00BF27F6">
        <w:rPr>
          <w:rFonts w:asciiTheme="minorBidi" w:hAnsiTheme="minorBidi" w:cstheme="minorBidi"/>
          <w:color w:val="000000" w:themeColor="text1"/>
          <w:sz w:val="24"/>
          <w:szCs w:val="24"/>
        </w:rPr>
        <w:t>.</w:t>
      </w:r>
    </w:p>
    <w:p w14:paraId="5DF4DF2B" w14:textId="77777777" w:rsidR="001B05BB" w:rsidRPr="00BF27F6" w:rsidRDefault="001B05BB" w:rsidP="00B93859">
      <w:pPr>
        <w:pStyle w:val="Caption"/>
      </w:pPr>
      <w:bookmarkStart w:id="60" w:name="_Toc475631667"/>
    </w:p>
    <w:p w14:paraId="30DC86A0" w14:textId="2E808D4E" w:rsidR="002E197E" w:rsidRPr="00BF27F6" w:rsidRDefault="002E197E" w:rsidP="00B93859">
      <w:pPr>
        <w:pStyle w:val="Caption"/>
      </w:pPr>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6</w:t>
      </w:r>
      <w:r w:rsidR="006B5103" w:rsidRPr="00BF27F6">
        <w:fldChar w:fldCharType="end"/>
      </w:r>
      <w:r w:rsidR="003D7970" w:rsidRPr="00BF27F6">
        <w:t>:</w:t>
      </w:r>
      <w:r w:rsidRPr="00BF27F6">
        <w:rPr>
          <w:lang w:val="en-GB"/>
        </w:rPr>
        <w:t xml:space="preserve"> Reliability Measure for Entire Survey</w:t>
      </w:r>
      <w:bookmarkEnd w:id="60"/>
    </w:p>
    <w:tbl>
      <w:tblPr>
        <w:tblStyle w:val="FormattedTable"/>
        <w:tblW w:w="3458" w:type="dxa"/>
        <w:jc w:val="center"/>
        <w:tblLayout w:type="fixed"/>
        <w:tblLook w:val="04A0" w:firstRow="1" w:lastRow="0" w:firstColumn="1" w:lastColumn="0" w:noHBand="0" w:noVBand="1"/>
      </w:tblPr>
      <w:tblGrid>
        <w:gridCol w:w="2151"/>
        <w:gridCol w:w="1307"/>
      </w:tblGrid>
      <w:tr w:rsidR="002E197E" w:rsidRPr="00BF27F6" w14:paraId="226137C9" w14:textId="77777777" w:rsidTr="00A72D46">
        <w:trPr>
          <w:cnfStyle w:val="100000000000" w:firstRow="1" w:lastRow="0" w:firstColumn="0" w:lastColumn="0" w:oddVBand="0" w:evenVBand="0" w:oddHBand="0" w:evenHBand="0" w:firstRowFirstColumn="0" w:firstRowLastColumn="0" w:lastRowFirstColumn="0" w:lastRowLastColumn="0"/>
          <w:trHeight w:val="454"/>
          <w:jc w:val="center"/>
        </w:trPr>
        <w:tc>
          <w:tcPr>
            <w:tcW w:w="2151" w:type="dxa"/>
            <w:hideMark/>
          </w:tcPr>
          <w:p w14:paraId="79B62AAD" w14:textId="77777777" w:rsidR="002E197E" w:rsidRPr="00BF27F6" w:rsidRDefault="002E197E" w:rsidP="00695DB6">
            <w:pPr>
              <w:autoSpaceDE w:val="0"/>
              <w:autoSpaceDN w:val="0"/>
              <w:adjustRightInd w:val="0"/>
              <w:spacing w:line="240" w:lineRule="auto"/>
              <w:ind w:left="60"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Cronbach's Alpha</w:t>
            </w:r>
          </w:p>
        </w:tc>
        <w:tc>
          <w:tcPr>
            <w:tcW w:w="1307" w:type="dxa"/>
            <w:hideMark/>
          </w:tcPr>
          <w:p w14:paraId="5C902ED3" w14:textId="77777777" w:rsidR="002E197E" w:rsidRPr="00BF27F6" w:rsidRDefault="002E197E" w:rsidP="00695DB6">
            <w:pPr>
              <w:autoSpaceDE w:val="0"/>
              <w:autoSpaceDN w:val="0"/>
              <w:adjustRightInd w:val="0"/>
              <w:spacing w:line="240" w:lineRule="auto"/>
              <w:ind w:left="60"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N of Items</w:t>
            </w:r>
          </w:p>
        </w:tc>
      </w:tr>
      <w:tr w:rsidR="002E197E" w:rsidRPr="00BF27F6" w14:paraId="41366D34" w14:textId="77777777" w:rsidTr="00A72D46">
        <w:trPr>
          <w:trHeight w:val="454"/>
          <w:jc w:val="center"/>
        </w:trPr>
        <w:tc>
          <w:tcPr>
            <w:tcW w:w="2151" w:type="dxa"/>
            <w:vAlign w:val="center"/>
            <w:hideMark/>
          </w:tcPr>
          <w:p w14:paraId="06A5D96A" w14:textId="77777777" w:rsidR="002E197E" w:rsidRPr="00BF27F6" w:rsidRDefault="002E197E" w:rsidP="00695DB6">
            <w:pPr>
              <w:autoSpaceDE w:val="0"/>
              <w:autoSpaceDN w:val="0"/>
              <w:adjustRightInd w:val="0"/>
              <w:spacing w:line="320" w:lineRule="atLeast"/>
              <w:ind w:left="60"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.982</w:t>
            </w:r>
          </w:p>
        </w:tc>
        <w:tc>
          <w:tcPr>
            <w:tcW w:w="1307" w:type="dxa"/>
            <w:vAlign w:val="center"/>
            <w:hideMark/>
          </w:tcPr>
          <w:p w14:paraId="23925E3F" w14:textId="77777777" w:rsidR="002E197E" w:rsidRPr="00BF27F6" w:rsidRDefault="002E197E" w:rsidP="00695DB6">
            <w:pPr>
              <w:autoSpaceDE w:val="0"/>
              <w:autoSpaceDN w:val="0"/>
              <w:adjustRightInd w:val="0"/>
              <w:spacing w:line="320" w:lineRule="atLeast"/>
              <w:ind w:left="60"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74</w:t>
            </w:r>
          </w:p>
        </w:tc>
      </w:tr>
    </w:tbl>
    <w:p w14:paraId="60084752" w14:textId="77777777" w:rsidR="002E197E" w:rsidRPr="00BF27F6" w:rsidRDefault="002E197E" w:rsidP="00695DB6">
      <w:pPr>
        <w:pStyle w:val="NormalWeb"/>
        <w:spacing w:before="0" w:beforeAutospacing="0" w:after="0" w:afterAutospacing="0"/>
        <w:ind w:right="50"/>
        <w:jc w:val="center"/>
        <w:rPr>
          <w:rFonts w:asciiTheme="minorBidi" w:hAnsiTheme="minorBidi" w:cstheme="minorBidi"/>
          <w:color w:val="000000" w:themeColor="text1"/>
          <w:sz w:val="24"/>
          <w:szCs w:val="24"/>
        </w:rPr>
      </w:pPr>
    </w:p>
    <w:p w14:paraId="38A4F00D" w14:textId="77777777" w:rsidR="002E197E" w:rsidRPr="00BF27F6" w:rsidRDefault="002E197E" w:rsidP="00695DB6">
      <w:pPr>
        <w:pStyle w:val="NormalWeb"/>
        <w:spacing w:before="0" w:beforeAutospacing="0" w:after="0" w:afterAutospacing="0"/>
        <w:ind w:right="50"/>
        <w:jc w:val="both"/>
        <w:rPr>
          <w:rFonts w:asciiTheme="minorBidi" w:hAnsiTheme="minorBidi" w:cstheme="minorBidi"/>
          <w:color w:val="000000" w:themeColor="text1"/>
          <w:sz w:val="24"/>
          <w:szCs w:val="24"/>
        </w:rPr>
      </w:pPr>
      <w:r w:rsidRPr="00BF27F6">
        <w:rPr>
          <w:rFonts w:asciiTheme="minorBidi" w:hAnsiTheme="minorBidi" w:cstheme="minorBidi"/>
          <w:color w:val="000000" w:themeColor="text1"/>
          <w:sz w:val="24"/>
          <w:szCs w:val="24"/>
        </w:rPr>
        <w:t>Since Cronbach’s alpha is greater than 0.8 then the internal consistency and reliability of the whole survey is sufficient.</w:t>
      </w:r>
    </w:p>
    <w:p w14:paraId="2A9A05B4" w14:textId="053DA5B5" w:rsidR="002E197E" w:rsidRPr="00BF27F6" w:rsidRDefault="002E197E" w:rsidP="00E538CB">
      <w:pPr>
        <w:spacing w:before="240"/>
        <w:rPr>
          <w:rFonts w:asciiTheme="minorBidi" w:hAnsiTheme="minorBidi" w:cstheme="minorBidi"/>
          <w:b/>
          <w:bCs/>
          <w:i/>
          <w:iCs/>
          <w:color w:val="000000" w:themeColor="text1"/>
        </w:rPr>
      </w:pPr>
      <w:r w:rsidRPr="00BF27F6">
        <w:rPr>
          <w:rFonts w:asciiTheme="minorBidi" w:hAnsiTheme="minorBidi" w:cstheme="minorBidi"/>
          <w:b/>
          <w:bCs/>
          <w:i/>
          <w:iCs/>
          <w:color w:val="000000" w:themeColor="text1"/>
        </w:rPr>
        <w:t xml:space="preserve">Cronbach’s Alpha </w:t>
      </w:r>
      <w:r w:rsidR="00E538CB" w:rsidRPr="00BF27F6">
        <w:rPr>
          <w:rFonts w:asciiTheme="minorBidi" w:hAnsiTheme="minorBidi" w:cstheme="minorBidi"/>
          <w:b/>
          <w:bCs/>
          <w:i/>
          <w:iCs/>
          <w:color w:val="000000" w:themeColor="text1"/>
        </w:rPr>
        <w:t>within</w:t>
      </w:r>
      <w:r w:rsidRPr="00BF27F6">
        <w:rPr>
          <w:rFonts w:asciiTheme="minorBidi" w:hAnsiTheme="minorBidi" w:cstheme="minorBidi"/>
          <w:b/>
          <w:bCs/>
          <w:i/>
          <w:iCs/>
          <w:color w:val="000000" w:themeColor="text1"/>
        </w:rPr>
        <w:t xml:space="preserve"> </w:t>
      </w:r>
      <w:r w:rsidR="00E538CB" w:rsidRPr="00BF27F6">
        <w:rPr>
          <w:rFonts w:asciiTheme="minorBidi" w:hAnsiTheme="minorBidi" w:cstheme="minorBidi"/>
          <w:b/>
          <w:bCs/>
          <w:i/>
          <w:iCs/>
          <w:color w:val="000000" w:themeColor="text1"/>
        </w:rPr>
        <w:t>E</w:t>
      </w:r>
      <w:r w:rsidRPr="00BF27F6">
        <w:rPr>
          <w:rFonts w:asciiTheme="minorBidi" w:hAnsiTheme="minorBidi" w:cstheme="minorBidi"/>
          <w:b/>
          <w:bCs/>
          <w:i/>
          <w:iCs/>
          <w:color w:val="000000" w:themeColor="text1"/>
        </w:rPr>
        <w:t xml:space="preserve">ach </w:t>
      </w:r>
      <w:r w:rsidR="00E538CB" w:rsidRPr="00BF27F6">
        <w:rPr>
          <w:rFonts w:asciiTheme="minorBidi" w:hAnsiTheme="minorBidi" w:cstheme="minorBidi"/>
          <w:b/>
          <w:bCs/>
          <w:i/>
          <w:iCs/>
          <w:color w:val="000000" w:themeColor="text1"/>
        </w:rPr>
        <w:t>C</w:t>
      </w:r>
      <w:r w:rsidRPr="00BF27F6">
        <w:rPr>
          <w:rFonts w:asciiTheme="minorBidi" w:hAnsiTheme="minorBidi" w:cstheme="minorBidi"/>
          <w:b/>
          <w:bCs/>
          <w:i/>
          <w:iCs/>
          <w:color w:val="000000" w:themeColor="text1"/>
        </w:rPr>
        <w:t xml:space="preserve">ategory </w:t>
      </w:r>
    </w:p>
    <w:p w14:paraId="71D9A234" w14:textId="23DC50EE" w:rsidR="002E197E" w:rsidRPr="00BF27F6" w:rsidRDefault="002E197E" w:rsidP="00B3182D">
      <w:pPr>
        <w:pStyle w:val="NormalWeb"/>
        <w:tabs>
          <w:tab w:val="left" w:pos="1080"/>
        </w:tabs>
        <w:spacing w:before="0" w:beforeAutospacing="0" w:after="0" w:afterAutospacing="0"/>
        <w:ind w:right="50"/>
        <w:jc w:val="both"/>
        <w:rPr>
          <w:rFonts w:asciiTheme="minorBidi" w:hAnsiTheme="minorBidi" w:cstheme="minorBidi"/>
          <w:bCs/>
          <w:i/>
          <w:color w:val="000000" w:themeColor="text1"/>
          <w:sz w:val="24"/>
          <w:u w:val="single"/>
        </w:rPr>
      </w:pPr>
      <w:r w:rsidRPr="00BF27F6">
        <w:rPr>
          <w:rFonts w:asciiTheme="minorBidi" w:hAnsiTheme="minorBidi" w:cstheme="minorBidi"/>
          <w:bCs/>
          <w:color w:val="000000" w:themeColor="text1"/>
          <w:sz w:val="24"/>
          <w:szCs w:val="24"/>
        </w:rPr>
        <w:t xml:space="preserve">The reliability measures of the questions within categories </w:t>
      </w:r>
      <w:r w:rsidR="00497114" w:rsidRPr="00BF27F6">
        <w:rPr>
          <w:rFonts w:asciiTheme="minorBidi" w:hAnsiTheme="minorBidi" w:cstheme="minorBidi"/>
          <w:bCs/>
          <w:color w:val="000000" w:themeColor="text1"/>
          <w:sz w:val="24"/>
          <w:szCs w:val="24"/>
        </w:rPr>
        <w:t>of</w:t>
      </w:r>
      <w:r w:rsidRPr="00BF27F6">
        <w:rPr>
          <w:rFonts w:asciiTheme="minorBidi" w:hAnsiTheme="minorBidi" w:cstheme="minorBidi"/>
          <w:bCs/>
          <w:color w:val="000000" w:themeColor="text1"/>
          <w:sz w:val="24"/>
          <w:szCs w:val="24"/>
        </w:rPr>
        <w:t xml:space="preserve"> the survey </w:t>
      </w:r>
      <w:r w:rsidR="00A45B03" w:rsidRPr="00BF27F6">
        <w:rPr>
          <w:rFonts w:asciiTheme="minorBidi" w:hAnsiTheme="minorBidi" w:cstheme="minorBidi"/>
          <w:bCs/>
          <w:color w:val="000000" w:themeColor="text1"/>
          <w:sz w:val="24"/>
          <w:szCs w:val="24"/>
        </w:rPr>
        <w:t xml:space="preserve">shown in Table </w:t>
      </w:r>
      <w:r w:rsidR="00A222E5" w:rsidRPr="00BF27F6">
        <w:rPr>
          <w:rFonts w:asciiTheme="minorBidi" w:hAnsiTheme="minorBidi" w:cstheme="minorBidi"/>
          <w:bCs/>
          <w:color w:val="000000" w:themeColor="text1"/>
          <w:sz w:val="24"/>
          <w:szCs w:val="24"/>
        </w:rPr>
        <w:t>7</w:t>
      </w:r>
      <w:r w:rsidR="00A45B03" w:rsidRPr="00BF27F6">
        <w:rPr>
          <w:rFonts w:asciiTheme="minorBidi" w:hAnsiTheme="minorBidi" w:cstheme="minorBidi"/>
          <w:bCs/>
          <w:color w:val="000000" w:themeColor="text1"/>
          <w:sz w:val="24"/>
          <w:szCs w:val="24"/>
        </w:rPr>
        <w:t xml:space="preserve"> indicate</w:t>
      </w:r>
      <w:r w:rsidRPr="00BF27F6">
        <w:rPr>
          <w:rFonts w:asciiTheme="minorBidi" w:hAnsiTheme="minorBidi" w:cstheme="minorBidi"/>
          <w:bCs/>
          <w:color w:val="000000" w:themeColor="text1"/>
          <w:sz w:val="24"/>
          <w:szCs w:val="24"/>
        </w:rPr>
        <w:t xml:space="preserve"> that the internal consistency is acceptable, and the grouping/categorization chosen during the literature review and devising the survey phase is reliable; Cronbach’s alpha turned out to be greater than 0.6 within each category. After confirming the reliability, further statistical analysis can be made on the data as done in the following sections. </w:t>
      </w:r>
    </w:p>
    <w:p w14:paraId="4530A099" w14:textId="77777777" w:rsidR="002E197E" w:rsidRPr="00BF27F6" w:rsidRDefault="002E197E" w:rsidP="00695DB6">
      <w:pPr>
        <w:ind w:right="50"/>
        <w:rPr>
          <w:rFonts w:asciiTheme="minorBidi" w:eastAsia="SimSun" w:hAnsiTheme="minorBidi" w:cstheme="minorBidi"/>
          <w:bCs/>
          <w:i/>
          <w:color w:val="000000" w:themeColor="text1"/>
          <w:u w:val="single"/>
          <w:lang w:eastAsia="ar-SA"/>
        </w:rPr>
        <w:sectPr w:rsidR="002E197E" w:rsidRPr="00BF27F6" w:rsidSect="005F670B">
          <w:pgSz w:w="11906" w:h="16838" w:code="9"/>
          <w:pgMar w:top="1440" w:right="1440" w:bottom="1440" w:left="1440" w:header="737" w:footer="1134" w:gutter="0"/>
          <w:cols w:space="720"/>
          <w:docGrid w:linePitch="326"/>
        </w:sectPr>
      </w:pPr>
    </w:p>
    <w:p w14:paraId="758DE339" w14:textId="7EBED0AB" w:rsidR="002E197E" w:rsidRPr="00BF27F6" w:rsidRDefault="002E197E" w:rsidP="00B93859">
      <w:pPr>
        <w:pStyle w:val="Caption"/>
        <w:rPr>
          <w:lang w:val="en-GB"/>
        </w:rPr>
      </w:pPr>
      <w:bookmarkStart w:id="61" w:name="_Toc475631668"/>
      <w:r w:rsidRPr="00BF27F6">
        <w:lastRenderedPageBreak/>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7</w:t>
      </w:r>
      <w:r w:rsidR="006B5103" w:rsidRPr="00BF27F6">
        <w:fldChar w:fldCharType="end"/>
      </w:r>
      <w:r w:rsidR="003D7970" w:rsidRPr="00BF27F6">
        <w:t>:</w:t>
      </w:r>
      <w:r w:rsidRPr="00BF27F6">
        <w:rPr>
          <w:lang w:val="en-GB"/>
        </w:rPr>
        <w:t xml:space="preserve"> Reliability Measures for Survey's 11 Categories</w:t>
      </w:r>
      <w:bookmarkEnd w:id="61"/>
    </w:p>
    <w:tbl>
      <w:tblPr>
        <w:tblStyle w:val="FormattedTable"/>
        <w:tblW w:w="9350" w:type="dxa"/>
        <w:jc w:val="center"/>
        <w:tblLayout w:type="fixed"/>
        <w:tblLook w:val="04A0" w:firstRow="1" w:lastRow="0" w:firstColumn="1" w:lastColumn="0" w:noHBand="0" w:noVBand="1"/>
      </w:tblPr>
      <w:tblGrid>
        <w:gridCol w:w="1309"/>
        <w:gridCol w:w="2431"/>
        <w:gridCol w:w="4159"/>
        <w:gridCol w:w="1451"/>
      </w:tblGrid>
      <w:tr w:rsidR="00A45B03" w:rsidRPr="00BF27F6" w14:paraId="4F5081A2" w14:textId="77777777" w:rsidTr="00E538CB">
        <w:trPr>
          <w:cnfStyle w:val="100000000000" w:firstRow="1" w:lastRow="0" w:firstColumn="0" w:lastColumn="0" w:oddVBand="0" w:evenVBand="0" w:oddHBand="0" w:evenHBand="0" w:firstRowFirstColumn="0" w:firstRowLastColumn="0" w:lastRowFirstColumn="0" w:lastRowLastColumn="0"/>
          <w:trHeight w:val="461"/>
          <w:jc w:val="center"/>
        </w:trPr>
        <w:tc>
          <w:tcPr>
            <w:tcW w:w="1309" w:type="dxa"/>
            <w:hideMark/>
          </w:tcPr>
          <w:p w14:paraId="5F52F326" w14:textId="77777777" w:rsidR="00A45B03" w:rsidRPr="00BF27F6" w:rsidRDefault="00A45B03" w:rsidP="00E538CB">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Category</w:t>
            </w:r>
          </w:p>
        </w:tc>
        <w:tc>
          <w:tcPr>
            <w:tcW w:w="2431" w:type="dxa"/>
            <w:hideMark/>
          </w:tcPr>
          <w:p w14:paraId="0C46D2F2" w14:textId="77777777" w:rsidR="00A45B03" w:rsidRPr="00BF27F6" w:rsidRDefault="00A45B03" w:rsidP="00E538CB">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Title</w:t>
            </w:r>
          </w:p>
        </w:tc>
        <w:tc>
          <w:tcPr>
            <w:tcW w:w="4159" w:type="dxa"/>
            <w:hideMark/>
          </w:tcPr>
          <w:p w14:paraId="14175519" w14:textId="77777777" w:rsidR="00A45B03" w:rsidRPr="00BF27F6" w:rsidRDefault="00A45B03" w:rsidP="00E538CB">
            <w:pPr>
              <w:spacing w:line="240" w:lineRule="auto"/>
              <w:ind w:right="50"/>
              <w:rPr>
                <w:rFonts w:asciiTheme="minorBidi" w:hAnsiTheme="minorBidi" w:cstheme="minorBidi"/>
                <w:b w:val="0"/>
                <w:bCs/>
                <w:color w:val="000000" w:themeColor="text1"/>
                <w:sz w:val="20"/>
                <w:szCs w:val="20"/>
              </w:rPr>
            </w:pPr>
            <w:r w:rsidRPr="00BF27F6">
              <w:rPr>
                <w:rFonts w:asciiTheme="minorBidi" w:hAnsiTheme="minorBidi" w:cstheme="minorBidi"/>
                <w:color w:val="000000" w:themeColor="text1"/>
                <w:sz w:val="20"/>
                <w:szCs w:val="20"/>
              </w:rPr>
              <w:t>Description</w:t>
            </w:r>
          </w:p>
        </w:tc>
        <w:tc>
          <w:tcPr>
            <w:tcW w:w="1451" w:type="dxa"/>
            <w:hideMark/>
          </w:tcPr>
          <w:p w14:paraId="5E2868FC" w14:textId="6E1AEB01" w:rsidR="00A45B03" w:rsidRPr="00BF27F6" w:rsidRDefault="00A45B03" w:rsidP="00E538CB">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Cronbach</w:t>
            </w:r>
            <w:r w:rsidR="008D3792" w:rsidRPr="00BF27F6">
              <w:rPr>
                <w:rFonts w:asciiTheme="minorBidi" w:hAnsiTheme="minorBidi" w:cstheme="minorBidi"/>
                <w:color w:val="000000" w:themeColor="text1"/>
                <w:sz w:val="20"/>
                <w:szCs w:val="20"/>
              </w:rPr>
              <w:t>’s</w:t>
            </w:r>
            <w:r w:rsidRPr="00BF27F6">
              <w:rPr>
                <w:rFonts w:asciiTheme="minorBidi" w:hAnsiTheme="minorBidi" w:cstheme="minorBidi"/>
                <w:color w:val="000000" w:themeColor="text1"/>
                <w:sz w:val="20"/>
                <w:szCs w:val="20"/>
              </w:rPr>
              <w:t xml:space="preserve"> Alpha</w:t>
            </w:r>
          </w:p>
        </w:tc>
      </w:tr>
      <w:tr w:rsidR="00A45B03" w:rsidRPr="00BF27F6" w14:paraId="7D51C308" w14:textId="77777777" w:rsidTr="00E538CB">
        <w:trPr>
          <w:trHeight w:val="1020"/>
          <w:jc w:val="center"/>
        </w:trPr>
        <w:tc>
          <w:tcPr>
            <w:tcW w:w="1309" w:type="dxa"/>
            <w:noWrap/>
            <w:hideMark/>
          </w:tcPr>
          <w:p w14:paraId="5E8A07E1" w14:textId="77777777" w:rsidR="00A45B03" w:rsidRPr="00BF27F6" w:rsidRDefault="00A45B03" w:rsidP="00E538CB">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w:t>
            </w:r>
          </w:p>
        </w:tc>
        <w:tc>
          <w:tcPr>
            <w:tcW w:w="2431" w:type="dxa"/>
            <w:noWrap/>
            <w:hideMark/>
          </w:tcPr>
          <w:p w14:paraId="705D2F62" w14:textId="77777777" w:rsidR="00A45B03" w:rsidRPr="00BF27F6" w:rsidRDefault="00A45B03" w:rsidP="00E538CB">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Company’s Strategy </w:t>
            </w:r>
          </w:p>
          <w:p w14:paraId="41EFAAFA" w14:textId="77777777" w:rsidR="00A45B03" w:rsidRPr="00BF27F6" w:rsidRDefault="00A45B03" w:rsidP="00E538CB">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for Safety Management</w:t>
            </w:r>
          </w:p>
        </w:tc>
        <w:tc>
          <w:tcPr>
            <w:tcW w:w="4159" w:type="dxa"/>
            <w:hideMark/>
          </w:tcPr>
          <w:p w14:paraId="227F13B6" w14:textId="39DFCA44" w:rsidR="00A45B03" w:rsidRPr="00BF27F6" w:rsidRDefault="00A45B03" w:rsidP="00E538CB">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2 sub-categories: A.1. Strategies and Policies</w:t>
            </w:r>
            <w:r w:rsidR="008D3792" w:rsidRPr="00BF27F6">
              <w:rPr>
                <w:rFonts w:asciiTheme="minorBidi" w:hAnsiTheme="minorBidi" w:cstheme="minorBidi"/>
                <w:color w:val="000000" w:themeColor="text1"/>
                <w:sz w:val="20"/>
                <w:szCs w:val="20"/>
              </w:rPr>
              <w:t>,</w:t>
            </w:r>
            <w:r w:rsidRPr="00BF27F6">
              <w:rPr>
                <w:rFonts w:asciiTheme="minorBidi" w:hAnsiTheme="minorBidi" w:cstheme="minorBidi"/>
                <w:color w:val="000000" w:themeColor="text1"/>
                <w:sz w:val="20"/>
                <w:szCs w:val="20"/>
              </w:rPr>
              <w:t xml:space="preserve"> and A.2. Staffing for Safety. The category had a total of 10 questions, 7 of which were closed scale type questions</w:t>
            </w:r>
          </w:p>
        </w:tc>
        <w:tc>
          <w:tcPr>
            <w:tcW w:w="1451" w:type="dxa"/>
            <w:hideMark/>
          </w:tcPr>
          <w:p w14:paraId="0023ED43" w14:textId="77777777" w:rsidR="00A45B03" w:rsidRPr="00BF27F6" w:rsidRDefault="00A45B03" w:rsidP="00E538CB">
            <w:pPr>
              <w:spacing w:line="240" w:lineRule="auto"/>
              <w:ind w:right="50"/>
              <w:jc w:val="right"/>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0.897</w:t>
            </w:r>
          </w:p>
        </w:tc>
      </w:tr>
      <w:tr w:rsidR="00A45B03" w:rsidRPr="00BF27F6" w14:paraId="28F925E4" w14:textId="77777777" w:rsidTr="00E538CB">
        <w:trPr>
          <w:trHeight w:val="1020"/>
          <w:jc w:val="center"/>
        </w:trPr>
        <w:tc>
          <w:tcPr>
            <w:tcW w:w="1309" w:type="dxa"/>
            <w:noWrap/>
            <w:hideMark/>
          </w:tcPr>
          <w:p w14:paraId="44B403BE" w14:textId="77777777" w:rsidR="00A45B03" w:rsidRPr="00BF27F6" w:rsidRDefault="00A45B03" w:rsidP="00E538CB">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B</w:t>
            </w:r>
          </w:p>
        </w:tc>
        <w:tc>
          <w:tcPr>
            <w:tcW w:w="2431" w:type="dxa"/>
            <w:noWrap/>
            <w:hideMark/>
          </w:tcPr>
          <w:p w14:paraId="49005F39" w14:textId="77777777" w:rsidR="00A45B03" w:rsidRPr="00BF27F6" w:rsidRDefault="00A45B03" w:rsidP="00E538CB">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Safety in Contract Documents and Stakeholders </w:t>
            </w:r>
          </w:p>
          <w:p w14:paraId="2E51E753" w14:textId="77777777" w:rsidR="00A45B03" w:rsidRPr="00BF27F6" w:rsidRDefault="00A45B03" w:rsidP="00E538CB">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Responsibilities</w:t>
            </w:r>
          </w:p>
        </w:tc>
        <w:tc>
          <w:tcPr>
            <w:tcW w:w="4159" w:type="dxa"/>
          </w:tcPr>
          <w:p w14:paraId="5EB6781F" w14:textId="3BC3E310" w:rsidR="00A45B03" w:rsidRPr="00BF27F6" w:rsidRDefault="00A45B03" w:rsidP="00E538CB">
            <w:pPr>
              <w:pStyle w:val="NormalWeb"/>
              <w:spacing w:before="0" w:beforeAutospacing="0" w:after="0" w:afterAutospacing="0" w:line="240" w:lineRule="auto"/>
              <w:ind w:right="50"/>
              <w:jc w:val="both"/>
              <w:rPr>
                <w:rFonts w:asciiTheme="minorBidi" w:eastAsia="Times New Roman" w:hAnsiTheme="minorBidi" w:cstheme="minorBidi"/>
                <w:color w:val="000000" w:themeColor="text1"/>
                <w:sz w:val="20"/>
                <w:szCs w:val="20"/>
              </w:rPr>
            </w:pPr>
            <w:r w:rsidRPr="00BF27F6">
              <w:rPr>
                <w:rFonts w:asciiTheme="minorBidi" w:eastAsia="Times New Roman" w:hAnsiTheme="minorBidi" w:cstheme="minorBidi"/>
                <w:color w:val="000000" w:themeColor="text1"/>
                <w:sz w:val="20"/>
                <w:szCs w:val="20"/>
              </w:rPr>
              <w:t xml:space="preserve">5 sub-categories: B.1 Contract and Design, B.2.Owner, B.3. Contractors, B.4. Sub-Contractors, B.5. Vendors/Suppliers. The category had a total of 19 questions all of which are scale questions. </w:t>
            </w:r>
          </w:p>
        </w:tc>
        <w:tc>
          <w:tcPr>
            <w:tcW w:w="1451" w:type="dxa"/>
            <w:hideMark/>
          </w:tcPr>
          <w:p w14:paraId="192B30BB" w14:textId="77777777" w:rsidR="00A45B03" w:rsidRPr="00BF27F6" w:rsidRDefault="00A45B03" w:rsidP="00E538CB">
            <w:pPr>
              <w:spacing w:line="240" w:lineRule="auto"/>
              <w:ind w:right="50"/>
              <w:jc w:val="right"/>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0.931</w:t>
            </w:r>
          </w:p>
        </w:tc>
      </w:tr>
      <w:tr w:rsidR="00A45B03" w:rsidRPr="00BF27F6" w14:paraId="6508E95F" w14:textId="77777777" w:rsidTr="00E538CB">
        <w:trPr>
          <w:trHeight w:val="806"/>
          <w:jc w:val="center"/>
        </w:trPr>
        <w:tc>
          <w:tcPr>
            <w:tcW w:w="1309" w:type="dxa"/>
            <w:noWrap/>
            <w:hideMark/>
          </w:tcPr>
          <w:p w14:paraId="792F58E4" w14:textId="77777777" w:rsidR="00A45B03" w:rsidRPr="00BF27F6" w:rsidRDefault="00A45B03" w:rsidP="00E538CB">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C</w:t>
            </w:r>
          </w:p>
        </w:tc>
        <w:tc>
          <w:tcPr>
            <w:tcW w:w="2431" w:type="dxa"/>
            <w:noWrap/>
            <w:hideMark/>
          </w:tcPr>
          <w:p w14:paraId="28722475" w14:textId="77777777" w:rsidR="00A45B03" w:rsidRPr="00BF27F6" w:rsidRDefault="00A45B03" w:rsidP="00E538CB">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Management and Supervision </w:t>
            </w:r>
          </w:p>
          <w:p w14:paraId="3DED5945" w14:textId="77777777" w:rsidR="00A45B03" w:rsidRPr="00BF27F6" w:rsidRDefault="00A45B03" w:rsidP="00E538CB">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Commitment</w:t>
            </w:r>
          </w:p>
        </w:tc>
        <w:tc>
          <w:tcPr>
            <w:tcW w:w="4159" w:type="dxa"/>
          </w:tcPr>
          <w:p w14:paraId="558691D1" w14:textId="77777777" w:rsidR="00A45B03" w:rsidRPr="00BF27F6" w:rsidRDefault="00A45B03" w:rsidP="00E538CB">
            <w:pPr>
              <w:pStyle w:val="NormalWeb"/>
              <w:spacing w:before="0" w:beforeAutospacing="0" w:after="0" w:afterAutospacing="0" w:line="240" w:lineRule="auto"/>
              <w:ind w:right="50"/>
              <w:jc w:val="both"/>
              <w:rPr>
                <w:rFonts w:asciiTheme="minorBidi" w:eastAsia="Times New Roman" w:hAnsiTheme="minorBidi" w:cstheme="minorBidi"/>
                <w:color w:val="000000" w:themeColor="text1"/>
                <w:sz w:val="20"/>
                <w:szCs w:val="20"/>
              </w:rPr>
            </w:pPr>
            <w:r w:rsidRPr="00BF27F6">
              <w:rPr>
                <w:rFonts w:asciiTheme="minorBidi" w:eastAsia="Times New Roman" w:hAnsiTheme="minorBidi" w:cstheme="minorBidi"/>
                <w:color w:val="000000" w:themeColor="text1"/>
                <w:sz w:val="20"/>
                <w:szCs w:val="20"/>
              </w:rPr>
              <w:t xml:space="preserve">No subcategories and a total of 5 questions, 4 of which were scale questions. </w:t>
            </w:r>
          </w:p>
          <w:p w14:paraId="2694F264" w14:textId="77777777" w:rsidR="00A45B03" w:rsidRPr="00BF27F6" w:rsidRDefault="00A45B03" w:rsidP="00E538CB">
            <w:pPr>
              <w:spacing w:line="240" w:lineRule="auto"/>
              <w:ind w:right="50"/>
              <w:rPr>
                <w:rFonts w:asciiTheme="minorBidi" w:hAnsiTheme="minorBidi" w:cstheme="minorBidi"/>
                <w:color w:val="000000" w:themeColor="text1"/>
                <w:sz w:val="20"/>
                <w:szCs w:val="20"/>
              </w:rPr>
            </w:pPr>
          </w:p>
        </w:tc>
        <w:tc>
          <w:tcPr>
            <w:tcW w:w="1451" w:type="dxa"/>
            <w:hideMark/>
          </w:tcPr>
          <w:p w14:paraId="3B23BCA5" w14:textId="77777777" w:rsidR="00A45B03" w:rsidRPr="00BF27F6" w:rsidRDefault="00A45B03" w:rsidP="00E538CB">
            <w:pPr>
              <w:spacing w:line="240" w:lineRule="auto"/>
              <w:ind w:right="50"/>
              <w:jc w:val="right"/>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0.828</w:t>
            </w:r>
          </w:p>
        </w:tc>
      </w:tr>
      <w:tr w:rsidR="00A45B03" w:rsidRPr="00BF27F6" w14:paraId="548FB70B" w14:textId="77777777" w:rsidTr="00E538CB">
        <w:trPr>
          <w:trHeight w:val="636"/>
          <w:jc w:val="center"/>
        </w:trPr>
        <w:tc>
          <w:tcPr>
            <w:tcW w:w="1309" w:type="dxa"/>
            <w:noWrap/>
            <w:hideMark/>
          </w:tcPr>
          <w:p w14:paraId="21EDBCC7" w14:textId="77777777" w:rsidR="00A45B03" w:rsidRPr="00BF27F6" w:rsidRDefault="00A45B03" w:rsidP="00E538CB">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D</w:t>
            </w:r>
          </w:p>
        </w:tc>
        <w:tc>
          <w:tcPr>
            <w:tcW w:w="2431" w:type="dxa"/>
            <w:noWrap/>
            <w:hideMark/>
          </w:tcPr>
          <w:p w14:paraId="386FDAE9" w14:textId="77777777" w:rsidR="00A45B03" w:rsidRPr="00BF27F6" w:rsidRDefault="00A45B03" w:rsidP="00E538CB">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Safety Training </w:t>
            </w:r>
          </w:p>
          <w:p w14:paraId="362DF476" w14:textId="77777777" w:rsidR="00A45B03" w:rsidRPr="00BF27F6" w:rsidRDefault="00A45B03" w:rsidP="00E538CB">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and Orientation</w:t>
            </w:r>
          </w:p>
        </w:tc>
        <w:tc>
          <w:tcPr>
            <w:tcW w:w="4159" w:type="dxa"/>
          </w:tcPr>
          <w:p w14:paraId="7FFB752F" w14:textId="64EAAC62" w:rsidR="00A45B03" w:rsidRPr="00BF27F6" w:rsidRDefault="00A45B03" w:rsidP="00E538CB">
            <w:pPr>
              <w:pStyle w:val="NormalWeb"/>
              <w:spacing w:before="0" w:beforeAutospacing="0" w:after="0" w:afterAutospacing="0" w:line="240" w:lineRule="auto"/>
              <w:ind w:right="50"/>
              <w:jc w:val="both"/>
              <w:rPr>
                <w:rFonts w:asciiTheme="minorBidi" w:eastAsia="Times New Roman" w:hAnsiTheme="minorBidi" w:cstheme="minorBidi"/>
                <w:color w:val="000000" w:themeColor="text1"/>
                <w:sz w:val="20"/>
                <w:szCs w:val="20"/>
              </w:rPr>
            </w:pPr>
            <w:r w:rsidRPr="00BF27F6">
              <w:rPr>
                <w:rFonts w:asciiTheme="minorBidi" w:eastAsia="Times New Roman" w:hAnsiTheme="minorBidi" w:cstheme="minorBidi"/>
                <w:color w:val="000000" w:themeColor="text1"/>
                <w:sz w:val="20"/>
                <w:szCs w:val="20"/>
              </w:rPr>
              <w:t>no subcategories and a total of 6 questions all of which were scale questions</w:t>
            </w:r>
          </w:p>
        </w:tc>
        <w:tc>
          <w:tcPr>
            <w:tcW w:w="1451" w:type="dxa"/>
            <w:hideMark/>
          </w:tcPr>
          <w:p w14:paraId="6CCB768B" w14:textId="77777777" w:rsidR="00A45B03" w:rsidRPr="00BF27F6" w:rsidRDefault="00A45B03" w:rsidP="00E538CB">
            <w:pPr>
              <w:spacing w:line="240" w:lineRule="auto"/>
              <w:ind w:right="50"/>
              <w:jc w:val="right"/>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0.892</w:t>
            </w:r>
          </w:p>
        </w:tc>
      </w:tr>
      <w:tr w:rsidR="00A45B03" w:rsidRPr="00BF27F6" w14:paraId="5525B7AA" w14:textId="77777777" w:rsidTr="00E538CB">
        <w:trPr>
          <w:trHeight w:val="1777"/>
          <w:jc w:val="center"/>
        </w:trPr>
        <w:tc>
          <w:tcPr>
            <w:tcW w:w="1309" w:type="dxa"/>
            <w:noWrap/>
            <w:hideMark/>
          </w:tcPr>
          <w:p w14:paraId="286E0746" w14:textId="77777777" w:rsidR="00A45B03" w:rsidRPr="00BF27F6" w:rsidRDefault="00A45B03" w:rsidP="00E538CB">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E</w:t>
            </w:r>
          </w:p>
        </w:tc>
        <w:tc>
          <w:tcPr>
            <w:tcW w:w="2431" w:type="dxa"/>
            <w:noWrap/>
            <w:hideMark/>
          </w:tcPr>
          <w:p w14:paraId="2019DFF3" w14:textId="77777777" w:rsidR="00A45B03" w:rsidRPr="00BF27F6" w:rsidRDefault="00A45B03" w:rsidP="00E538CB">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Site Investigations</w:t>
            </w:r>
          </w:p>
        </w:tc>
        <w:tc>
          <w:tcPr>
            <w:tcW w:w="4159" w:type="dxa"/>
          </w:tcPr>
          <w:p w14:paraId="76285370" w14:textId="19E4280F" w:rsidR="00A45B03" w:rsidRPr="00BF27F6" w:rsidRDefault="00A45B03" w:rsidP="00E538CB">
            <w:pPr>
              <w:spacing w:line="240" w:lineRule="auto"/>
              <w:ind w:right="50"/>
              <w:rPr>
                <w:rFonts w:asciiTheme="minorBidi" w:eastAsia="Calibri" w:hAnsiTheme="minorBidi" w:cstheme="minorBidi"/>
                <w:bCs/>
                <w:color w:val="000000" w:themeColor="text1"/>
                <w:sz w:val="20"/>
                <w:szCs w:val="20"/>
              </w:rPr>
            </w:pPr>
            <w:r w:rsidRPr="00BF27F6">
              <w:rPr>
                <w:rFonts w:asciiTheme="minorBidi" w:hAnsiTheme="minorBidi" w:cstheme="minorBidi"/>
                <w:color w:val="000000" w:themeColor="text1"/>
                <w:sz w:val="20"/>
                <w:szCs w:val="20"/>
              </w:rPr>
              <w:t>5 sub-categories:</w:t>
            </w:r>
            <w:r w:rsidRPr="00BF27F6">
              <w:rPr>
                <w:rFonts w:asciiTheme="minorBidi" w:hAnsiTheme="minorBidi" w:cstheme="minorBidi"/>
                <w:bCs/>
                <w:color w:val="000000" w:themeColor="text1"/>
                <w:sz w:val="20"/>
                <w:szCs w:val="20"/>
              </w:rPr>
              <w:t xml:space="preserve"> E.1. Hazard Identification and Corrective Ac</w:t>
            </w:r>
            <w:r w:rsidRPr="00BF27F6">
              <w:rPr>
                <w:rFonts w:asciiTheme="minorBidi" w:hAnsiTheme="minorBidi" w:cstheme="minorBidi"/>
                <w:color w:val="000000" w:themeColor="text1"/>
                <w:sz w:val="20"/>
                <w:szCs w:val="20"/>
              </w:rPr>
              <w:t xml:space="preserve">tions </w:t>
            </w:r>
            <w:r w:rsidRPr="00BF27F6">
              <w:rPr>
                <w:rFonts w:asciiTheme="minorBidi" w:hAnsiTheme="minorBidi" w:cstheme="minorBidi"/>
                <w:bCs/>
                <w:color w:val="000000" w:themeColor="text1"/>
                <w:sz w:val="20"/>
                <w:szCs w:val="20"/>
              </w:rPr>
              <w:t xml:space="preserve">E.3. Safety Audits, E.2. Accident Investigation and Follow up, E.4. Workers' Observation, and E.5. Near Miss Investigation. The category included 21 questions, 16 of which were scale type questions. </w:t>
            </w:r>
          </w:p>
        </w:tc>
        <w:tc>
          <w:tcPr>
            <w:tcW w:w="1451" w:type="dxa"/>
            <w:hideMark/>
          </w:tcPr>
          <w:p w14:paraId="0415D8AB" w14:textId="77777777" w:rsidR="00A45B03" w:rsidRPr="00BF27F6" w:rsidRDefault="00A45B03" w:rsidP="00E538CB">
            <w:pPr>
              <w:spacing w:line="240" w:lineRule="auto"/>
              <w:ind w:right="50"/>
              <w:jc w:val="right"/>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0.949</w:t>
            </w:r>
          </w:p>
        </w:tc>
      </w:tr>
      <w:tr w:rsidR="00A45B03" w:rsidRPr="00BF27F6" w14:paraId="00DD911B" w14:textId="77777777" w:rsidTr="00E538CB">
        <w:trPr>
          <w:trHeight w:val="413"/>
          <w:jc w:val="center"/>
        </w:trPr>
        <w:tc>
          <w:tcPr>
            <w:tcW w:w="1309" w:type="dxa"/>
            <w:tcBorders>
              <w:bottom w:val="nil"/>
            </w:tcBorders>
            <w:noWrap/>
            <w:hideMark/>
          </w:tcPr>
          <w:p w14:paraId="2303E0A8" w14:textId="77777777" w:rsidR="00A45B03" w:rsidRPr="00BF27F6" w:rsidRDefault="00A45B03" w:rsidP="00E538CB">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F</w:t>
            </w:r>
          </w:p>
        </w:tc>
        <w:tc>
          <w:tcPr>
            <w:tcW w:w="2431" w:type="dxa"/>
            <w:tcBorders>
              <w:bottom w:val="nil"/>
            </w:tcBorders>
            <w:noWrap/>
            <w:hideMark/>
          </w:tcPr>
          <w:p w14:paraId="66CE5616" w14:textId="77777777" w:rsidR="00A45B03" w:rsidRPr="00BF27F6" w:rsidRDefault="00A45B03" w:rsidP="00E538CB">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Safety Meetings</w:t>
            </w:r>
          </w:p>
        </w:tc>
        <w:tc>
          <w:tcPr>
            <w:tcW w:w="4159" w:type="dxa"/>
            <w:tcBorders>
              <w:bottom w:val="nil"/>
            </w:tcBorders>
          </w:tcPr>
          <w:p w14:paraId="0D9A4D75" w14:textId="60E195F9" w:rsidR="00A45B03" w:rsidRPr="00BF27F6" w:rsidRDefault="00A45B03" w:rsidP="00E538CB">
            <w:pPr>
              <w:pStyle w:val="NormalWeb"/>
              <w:spacing w:before="0" w:beforeAutospacing="0" w:after="0" w:afterAutospacing="0" w:line="240" w:lineRule="auto"/>
              <w:ind w:right="50"/>
              <w:jc w:val="both"/>
              <w:rPr>
                <w:rFonts w:asciiTheme="minorBidi" w:eastAsia="Times New Roman" w:hAnsiTheme="minorBidi" w:cstheme="minorBidi"/>
                <w:color w:val="000000" w:themeColor="text1"/>
                <w:sz w:val="20"/>
                <w:szCs w:val="20"/>
              </w:rPr>
            </w:pPr>
            <w:r w:rsidRPr="00BF27F6">
              <w:rPr>
                <w:rFonts w:asciiTheme="minorBidi" w:eastAsia="Times New Roman" w:hAnsiTheme="minorBidi" w:cstheme="minorBidi"/>
                <w:color w:val="000000" w:themeColor="text1"/>
                <w:sz w:val="20"/>
                <w:szCs w:val="20"/>
              </w:rPr>
              <w:t xml:space="preserve">No subcategories and a total of 8 questions. </w:t>
            </w:r>
          </w:p>
        </w:tc>
        <w:tc>
          <w:tcPr>
            <w:tcW w:w="1451" w:type="dxa"/>
            <w:tcBorders>
              <w:bottom w:val="nil"/>
            </w:tcBorders>
            <w:noWrap/>
            <w:hideMark/>
          </w:tcPr>
          <w:p w14:paraId="739A4888" w14:textId="77777777" w:rsidR="00A45B03" w:rsidRPr="00BF27F6" w:rsidRDefault="00A45B03" w:rsidP="00E538CB">
            <w:pPr>
              <w:spacing w:line="240" w:lineRule="auto"/>
              <w:ind w:right="50"/>
              <w:jc w:val="right"/>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0.89</w:t>
            </w:r>
          </w:p>
        </w:tc>
      </w:tr>
      <w:tr w:rsidR="00A45B03" w:rsidRPr="00BF27F6" w14:paraId="646D79DA" w14:textId="77777777" w:rsidTr="00E538CB">
        <w:trPr>
          <w:trHeight w:val="1020"/>
          <w:jc w:val="center"/>
        </w:trPr>
        <w:tc>
          <w:tcPr>
            <w:tcW w:w="1309" w:type="dxa"/>
            <w:tcBorders>
              <w:top w:val="nil"/>
              <w:bottom w:val="nil"/>
            </w:tcBorders>
            <w:noWrap/>
            <w:hideMark/>
          </w:tcPr>
          <w:p w14:paraId="4F146A7C" w14:textId="77777777" w:rsidR="00A45B03" w:rsidRPr="00BF27F6" w:rsidRDefault="00A45B03" w:rsidP="00E538CB">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G</w:t>
            </w:r>
          </w:p>
        </w:tc>
        <w:tc>
          <w:tcPr>
            <w:tcW w:w="2431" w:type="dxa"/>
            <w:tcBorders>
              <w:top w:val="nil"/>
              <w:bottom w:val="nil"/>
            </w:tcBorders>
            <w:noWrap/>
            <w:hideMark/>
          </w:tcPr>
          <w:p w14:paraId="5D46014B" w14:textId="77777777" w:rsidR="00A45B03" w:rsidRPr="00BF27F6" w:rsidRDefault="00A45B03" w:rsidP="00E538CB">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bCs/>
                <w:color w:val="000000" w:themeColor="text1"/>
                <w:sz w:val="20"/>
                <w:szCs w:val="20"/>
              </w:rPr>
              <w:t>Worker’s Authority</w:t>
            </w:r>
          </w:p>
        </w:tc>
        <w:tc>
          <w:tcPr>
            <w:tcW w:w="4159" w:type="dxa"/>
            <w:tcBorders>
              <w:top w:val="nil"/>
              <w:bottom w:val="nil"/>
            </w:tcBorders>
          </w:tcPr>
          <w:p w14:paraId="34E7A860" w14:textId="55CEB964" w:rsidR="00A45B03" w:rsidRPr="00BF27F6" w:rsidRDefault="00A45B03" w:rsidP="00E538CB">
            <w:pPr>
              <w:spacing w:line="240" w:lineRule="auto"/>
              <w:ind w:right="50"/>
              <w:rPr>
                <w:rFonts w:asciiTheme="minorBidi" w:eastAsia="Calibri" w:hAnsiTheme="minorBidi" w:cstheme="minorBidi"/>
                <w:bCs/>
                <w:color w:val="000000" w:themeColor="text1"/>
                <w:sz w:val="20"/>
                <w:szCs w:val="20"/>
              </w:rPr>
            </w:pPr>
            <w:r w:rsidRPr="00BF27F6">
              <w:rPr>
                <w:rFonts w:asciiTheme="minorBidi" w:hAnsiTheme="minorBidi" w:cstheme="minorBidi"/>
                <w:color w:val="000000" w:themeColor="text1"/>
                <w:sz w:val="20"/>
                <w:szCs w:val="20"/>
              </w:rPr>
              <w:t xml:space="preserve">2 sub-categories: </w:t>
            </w:r>
            <w:r w:rsidRPr="00BF27F6">
              <w:rPr>
                <w:rFonts w:asciiTheme="minorBidi" w:hAnsiTheme="minorBidi" w:cstheme="minorBidi"/>
                <w:bCs/>
                <w:color w:val="000000" w:themeColor="text1"/>
                <w:sz w:val="20"/>
                <w:szCs w:val="20"/>
              </w:rPr>
              <w:t xml:space="preserve">G.1. Reporting of incidents, accidents or potential hazards, G.2. Stop Work Authority. A total of 6 questions. </w:t>
            </w:r>
          </w:p>
        </w:tc>
        <w:tc>
          <w:tcPr>
            <w:tcW w:w="1451" w:type="dxa"/>
            <w:tcBorders>
              <w:top w:val="nil"/>
              <w:bottom w:val="nil"/>
            </w:tcBorders>
            <w:hideMark/>
          </w:tcPr>
          <w:p w14:paraId="36332DB6" w14:textId="77777777" w:rsidR="00A45B03" w:rsidRPr="00BF27F6" w:rsidRDefault="00A45B03" w:rsidP="00E538CB">
            <w:pPr>
              <w:spacing w:line="240" w:lineRule="auto"/>
              <w:ind w:right="50"/>
              <w:jc w:val="right"/>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0.69</w:t>
            </w:r>
          </w:p>
        </w:tc>
      </w:tr>
      <w:tr w:rsidR="00A45B03" w:rsidRPr="00BF27F6" w14:paraId="1B7ACF95" w14:textId="77777777" w:rsidTr="00E538CB">
        <w:trPr>
          <w:trHeight w:val="688"/>
          <w:jc w:val="center"/>
        </w:trPr>
        <w:tc>
          <w:tcPr>
            <w:tcW w:w="1309" w:type="dxa"/>
            <w:tcBorders>
              <w:top w:val="nil"/>
            </w:tcBorders>
            <w:noWrap/>
            <w:hideMark/>
          </w:tcPr>
          <w:p w14:paraId="56E89F1F" w14:textId="77777777" w:rsidR="00A45B03" w:rsidRPr="00BF27F6" w:rsidRDefault="00A45B03" w:rsidP="00E538CB">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H</w:t>
            </w:r>
          </w:p>
        </w:tc>
        <w:tc>
          <w:tcPr>
            <w:tcW w:w="2431" w:type="dxa"/>
            <w:tcBorders>
              <w:top w:val="nil"/>
            </w:tcBorders>
            <w:noWrap/>
            <w:hideMark/>
          </w:tcPr>
          <w:p w14:paraId="352D5CED" w14:textId="77777777" w:rsidR="00A45B03" w:rsidRPr="00BF27F6" w:rsidRDefault="00A45B03" w:rsidP="00E538CB">
            <w:pPr>
              <w:spacing w:line="240" w:lineRule="auto"/>
              <w:ind w:right="50"/>
              <w:rPr>
                <w:rFonts w:asciiTheme="minorBidi" w:hAnsiTheme="minorBidi" w:cstheme="minorBidi"/>
                <w:bCs/>
                <w:color w:val="000000" w:themeColor="text1"/>
                <w:sz w:val="20"/>
                <w:szCs w:val="20"/>
              </w:rPr>
            </w:pPr>
            <w:r w:rsidRPr="00BF27F6">
              <w:rPr>
                <w:rFonts w:asciiTheme="minorBidi" w:hAnsiTheme="minorBidi" w:cstheme="minorBidi"/>
                <w:bCs/>
                <w:color w:val="000000" w:themeColor="text1"/>
                <w:sz w:val="20"/>
                <w:szCs w:val="20"/>
              </w:rPr>
              <w:t xml:space="preserve">Substance Abuse </w:t>
            </w:r>
          </w:p>
          <w:p w14:paraId="2852C2D2" w14:textId="77777777" w:rsidR="00A45B03" w:rsidRPr="00BF27F6" w:rsidRDefault="00A45B03" w:rsidP="00E538CB">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bCs/>
                <w:color w:val="000000" w:themeColor="text1"/>
                <w:sz w:val="20"/>
                <w:szCs w:val="20"/>
              </w:rPr>
              <w:t>Program</w:t>
            </w:r>
          </w:p>
        </w:tc>
        <w:tc>
          <w:tcPr>
            <w:tcW w:w="4159" w:type="dxa"/>
            <w:tcBorders>
              <w:top w:val="nil"/>
            </w:tcBorders>
            <w:hideMark/>
          </w:tcPr>
          <w:p w14:paraId="0BD9FEB4" w14:textId="76AB27A3" w:rsidR="00A45B03" w:rsidRPr="00BF27F6" w:rsidRDefault="00A45B03" w:rsidP="00E538CB">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No subcategories and a total of 3 questions. 2 of which were scale questions  </w:t>
            </w:r>
          </w:p>
        </w:tc>
        <w:tc>
          <w:tcPr>
            <w:tcW w:w="1451" w:type="dxa"/>
            <w:tcBorders>
              <w:top w:val="nil"/>
            </w:tcBorders>
            <w:hideMark/>
          </w:tcPr>
          <w:p w14:paraId="450CEA06" w14:textId="77777777" w:rsidR="00A45B03" w:rsidRPr="00BF27F6" w:rsidRDefault="00A45B03" w:rsidP="00E538CB">
            <w:pPr>
              <w:spacing w:line="240" w:lineRule="auto"/>
              <w:ind w:right="50"/>
              <w:jc w:val="right"/>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0.715</w:t>
            </w:r>
          </w:p>
        </w:tc>
      </w:tr>
      <w:tr w:rsidR="00A45B03" w:rsidRPr="00BF27F6" w14:paraId="66B8E6B0" w14:textId="77777777" w:rsidTr="00E538CB">
        <w:trPr>
          <w:trHeight w:val="570"/>
          <w:jc w:val="center"/>
        </w:trPr>
        <w:tc>
          <w:tcPr>
            <w:tcW w:w="1309" w:type="dxa"/>
            <w:noWrap/>
            <w:hideMark/>
          </w:tcPr>
          <w:p w14:paraId="517A5414" w14:textId="77777777" w:rsidR="00A45B03" w:rsidRPr="00BF27F6" w:rsidRDefault="00A45B03" w:rsidP="00E538CB">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I</w:t>
            </w:r>
          </w:p>
        </w:tc>
        <w:tc>
          <w:tcPr>
            <w:tcW w:w="2431" w:type="dxa"/>
            <w:noWrap/>
            <w:hideMark/>
          </w:tcPr>
          <w:p w14:paraId="5CF87202" w14:textId="77777777" w:rsidR="00A45B03" w:rsidRPr="00BF27F6" w:rsidRDefault="00A45B03" w:rsidP="00E538CB">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bCs/>
                <w:color w:val="000000" w:themeColor="text1"/>
                <w:sz w:val="20"/>
                <w:szCs w:val="20"/>
              </w:rPr>
              <w:t>Housekeeping</w:t>
            </w:r>
          </w:p>
        </w:tc>
        <w:tc>
          <w:tcPr>
            <w:tcW w:w="4159" w:type="dxa"/>
            <w:hideMark/>
          </w:tcPr>
          <w:p w14:paraId="5E74FD91" w14:textId="180AADF4" w:rsidR="00A45B03" w:rsidRPr="00BF27F6" w:rsidRDefault="00A45B03" w:rsidP="00E538CB">
            <w:pPr>
              <w:pStyle w:val="NormalWeb"/>
              <w:spacing w:line="240" w:lineRule="auto"/>
              <w:ind w:right="50"/>
              <w:jc w:val="both"/>
              <w:rPr>
                <w:rFonts w:asciiTheme="minorBidi" w:eastAsia="Times New Roman" w:hAnsiTheme="minorBidi" w:cstheme="minorBidi"/>
                <w:color w:val="000000" w:themeColor="text1"/>
                <w:sz w:val="20"/>
                <w:szCs w:val="20"/>
              </w:rPr>
            </w:pPr>
            <w:r w:rsidRPr="00BF27F6">
              <w:rPr>
                <w:rFonts w:asciiTheme="minorBidi" w:eastAsia="Times New Roman" w:hAnsiTheme="minorBidi" w:cstheme="minorBidi"/>
                <w:color w:val="000000" w:themeColor="text1"/>
                <w:sz w:val="20"/>
                <w:szCs w:val="20"/>
              </w:rPr>
              <w:t xml:space="preserve">No subcategories and a total of 4 questions, all of which were scale questions  </w:t>
            </w:r>
          </w:p>
        </w:tc>
        <w:tc>
          <w:tcPr>
            <w:tcW w:w="1451" w:type="dxa"/>
            <w:hideMark/>
          </w:tcPr>
          <w:p w14:paraId="49308DB3" w14:textId="77777777" w:rsidR="00A45B03" w:rsidRPr="00BF27F6" w:rsidRDefault="00A45B03" w:rsidP="00E538CB">
            <w:pPr>
              <w:spacing w:line="240" w:lineRule="auto"/>
              <w:ind w:right="50"/>
              <w:jc w:val="right"/>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0.714</w:t>
            </w:r>
          </w:p>
        </w:tc>
      </w:tr>
      <w:tr w:rsidR="00A45B03" w:rsidRPr="00BF27F6" w14:paraId="0CE01CA1" w14:textId="77777777" w:rsidTr="00E538CB">
        <w:trPr>
          <w:trHeight w:val="564"/>
          <w:jc w:val="center"/>
        </w:trPr>
        <w:tc>
          <w:tcPr>
            <w:tcW w:w="1309" w:type="dxa"/>
            <w:noWrap/>
            <w:hideMark/>
          </w:tcPr>
          <w:p w14:paraId="5E76E5E5" w14:textId="77777777" w:rsidR="00A45B03" w:rsidRPr="00BF27F6" w:rsidRDefault="00A45B03" w:rsidP="00E538CB">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J</w:t>
            </w:r>
          </w:p>
        </w:tc>
        <w:tc>
          <w:tcPr>
            <w:tcW w:w="2431" w:type="dxa"/>
            <w:noWrap/>
            <w:hideMark/>
          </w:tcPr>
          <w:p w14:paraId="125E7AFB" w14:textId="77777777" w:rsidR="00A45B03" w:rsidRPr="00BF27F6" w:rsidRDefault="00A45B03" w:rsidP="00E538CB">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bCs/>
                <w:color w:val="000000" w:themeColor="text1"/>
                <w:sz w:val="20"/>
                <w:szCs w:val="20"/>
              </w:rPr>
              <w:t>Personal Protective Equipment</w:t>
            </w:r>
          </w:p>
        </w:tc>
        <w:tc>
          <w:tcPr>
            <w:tcW w:w="4159" w:type="dxa"/>
            <w:hideMark/>
          </w:tcPr>
          <w:p w14:paraId="256D8C00" w14:textId="6CC02F2C" w:rsidR="00A45B03" w:rsidRPr="00BF27F6" w:rsidRDefault="00A45B03" w:rsidP="00E538CB">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No subcategories and a total of 2 questions, both being scale questions </w:t>
            </w:r>
          </w:p>
        </w:tc>
        <w:tc>
          <w:tcPr>
            <w:tcW w:w="1451" w:type="dxa"/>
            <w:hideMark/>
          </w:tcPr>
          <w:p w14:paraId="76A0AB7F" w14:textId="77777777" w:rsidR="00A45B03" w:rsidRPr="00BF27F6" w:rsidRDefault="00A45B03" w:rsidP="00E538CB">
            <w:pPr>
              <w:spacing w:line="240" w:lineRule="auto"/>
              <w:ind w:right="50"/>
              <w:jc w:val="right"/>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0.743</w:t>
            </w:r>
          </w:p>
        </w:tc>
      </w:tr>
      <w:tr w:rsidR="00A45B03" w:rsidRPr="00BF27F6" w14:paraId="48C6E4ED" w14:textId="77777777" w:rsidTr="00E538CB">
        <w:trPr>
          <w:trHeight w:val="558"/>
          <w:jc w:val="center"/>
        </w:trPr>
        <w:tc>
          <w:tcPr>
            <w:tcW w:w="1309" w:type="dxa"/>
            <w:noWrap/>
            <w:hideMark/>
          </w:tcPr>
          <w:p w14:paraId="0CB6F8C6" w14:textId="77777777" w:rsidR="00A45B03" w:rsidRPr="00BF27F6" w:rsidRDefault="00A45B03" w:rsidP="00E538CB">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K</w:t>
            </w:r>
          </w:p>
        </w:tc>
        <w:tc>
          <w:tcPr>
            <w:tcW w:w="2431" w:type="dxa"/>
            <w:noWrap/>
            <w:hideMark/>
          </w:tcPr>
          <w:p w14:paraId="627284D1" w14:textId="77777777" w:rsidR="00A45B03" w:rsidRPr="00BF27F6" w:rsidRDefault="00A45B03" w:rsidP="00E538CB">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bCs/>
                <w:color w:val="000000" w:themeColor="text1"/>
                <w:sz w:val="20"/>
                <w:szCs w:val="20"/>
              </w:rPr>
              <w:t>Record Keeping</w:t>
            </w:r>
          </w:p>
        </w:tc>
        <w:tc>
          <w:tcPr>
            <w:tcW w:w="4159" w:type="dxa"/>
            <w:hideMark/>
          </w:tcPr>
          <w:p w14:paraId="5E5E2B4D" w14:textId="77777777" w:rsidR="00A45B03" w:rsidRPr="00BF27F6" w:rsidRDefault="00A45B03" w:rsidP="00E538CB">
            <w:pPr>
              <w:spacing w:line="240" w:lineRule="auto"/>
              <w:ind w:right="50"/>
              <w:rPr>
                <w:rFonts w:asciiTheme="minorBidi" w:eastAsia="Calibri" w:hAnsiTheme="minorBidi" w:cstheme="minorBidi"/>
                <w:bCs/>
                <w:color w:val="000000" w:themeColor="text1"/>
                <w:sz w:val="20"/>
                <w:szCs w:val="20"/>
                <w:u w:val="single"/>
              </w:rPr>
            </w:pPr>
            <w:r w:rsidRPr="00BF27F6">
              <w:rPr>
                <w:rFonts w:asciiTheme="minorBidi" w:hAnsiTheme="minorBidi" w:cstheme="minorBidi"/>
                <w:color w:val="000000" w:themeColor="text1"/>
                <w:sz w:val="20"/>
                <w:szCs w:val="20"/>
              </w:rPr>
              <w:t xml:space="preserve">No subcategories and a total of 2 questions, both being scale questions  </w:t>
            </w:r>
          </w:p>
        </w:tc>
        <w:tc>
          <w:tcPr>
            <w:tcW w:w="1451" w:type="dxa"/>
            <w:hideMark/>
          </w:tcPr>
          <w:p w14:paraId="5DB01FF5" w14:textId="77777777" w:rsidR="00A45B03" w:rsidRPr="00BF27F6" w:rsidRDefault="00A45B03" w:rsidP="00E538CB">
            <w:pPr>
              <w:spacing w:line="240" w:lineRule="auto"/>
              <w:ind w:right="50"/>
              <w:jc w:val="right"/>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0.885</w:t>
            </w:r>
          </w:p>
        </w:tc>
      </w:tr>
    </w:tbl>
    <w:p w14:paraId="1622670A" w14:textId="77777777" w:rsidR="001B05BB" w:rsidRPr="00BF27F6" w:rsidRDefault="001B05BB" w:rsidP="001B05BB">
      <w:pPr>
        <w:pStyle w:val="Heading2"/>
        <w:numPr>
          <w:ilvl w:val="0"/>
          <w:numId w:val="0"/>
        </w:numPr>
        <w:ind w:left="405"/>
        <w:rPr>
          <w:rFonts w:cstheme="minorBidi"/>
        </w:rPr>
      </w:pPr>
      <w:bookmarkStart w:id="62" w:name="_Toc475631639"/>
    </w:p>
    <w:p w14:paraId="4135A88A" w14:textId="31676CE7" w:rsidR="00A45B03" w:rsidRPr="00BF27F6" w:rsidRDefault="00A45B03" w:rsidP="00C37FC2">
      <w:pPr>
        <w:pStyle w:val="Heading2"/>
        <w:numPr>
          <w:ilvl w:val="1"/>
          <w:numId w:val="33"/>
        </w:numPr>
        <w:rPr>
          <w:rFonts w:cstheme="minorBidi"/>
        </w:rPr>
      </w:pPr>
      <w:r w:rsidRPr="00BF27F6">
        <w:rPr>
          <w:rFonts w:cstheme="minorBidi"/>
        </w:rPr>
        <w:t>Descriptive Data Analys</w:t>
      </w:r>
      <w:r w:rsidR="00E538CB" w:rsidRPr="00BF27F6">
        <w:rPr>
          <w:rFonts w:cstheme="minorBidi"/>
        </w:rPr>
        <w:t>e</w:t>
      </w:r>
      <w:r w:rsidRPr="00BF27F6">
        <w:rPr>
          <w:rFonts w:cstheme="minorBidi"/>
        </w:rPr>
        <w:t>s</w:t>
      </w:r>
      <w:bookmarkEnd w:id="62"/>
      <w:r w:rsidRPr="00BF27F6">
        <w:rPr>
          <w:rFonts w:cstheme="minorBidi"/>
        </w:rPr>
        <w:t xml:space="preserve"> </w:t>
      </w:r>
    </w:p>
    <w:p w14:paraId="428F8D0D" w14:textId="7C166CDC" w:rsidR="00213F59" w:rsidRPr="00BF27F6" w:rsidRDefault="006600B8" w:rsidP="000D79BC">
      <w:pPr>
        <w:pStyle w:val="Heading3"/>
        <w:numPr>
          <w:ilvl w:val="2"/>
          <w:numId w:val="35"/>
        </w:numPr>
        <w:rPr>
          <w:rFonts w:cstheme="minorBidi"/>
          <w:color w:val="000000" w:themeColor="text1"/>
        </w:rPr>
      </w:pPr>
      <w:bookmarkStart w:id="63" w:name="_Toc475631640"/>
      <w:r w:rsidRPr="00BF27F6">
        <w:rPr>
          <w:rFonts w:cstheme="minorBidi"/>
          <w:color w:val="000000" w:themeColor="text1"/>
        </w:rPr>
        <w:t xml:space="preserve">Section I: </w:t>
      </w:r>
      <w:r w:rsidR="00213F59" w:rsidRPr="00BF27F6">
        <w:rPr>
          <w:rFonts w:cstheme="minorBidi"/>
          <w:color w:val="000000" w:themeColor="text1"/>
        </w:rPr>
        <w:t>Demographics</w:t>
      </w:r>
      <w:bookmarkEnd w:id="63"/>
      <w:r w:rsidR="00213F59" w:rsidRPr="00BF27F6">
        <w:rPr>
          <w:rFonts w:cstheme="minorBidi"/>
          <w:color w:val="000000" w:themeColor="text1"/>
        </w:rPr>
        <w:t xml:space="preserve"> </w:t>
      </w:r>
    </w:p>
    <w:p w14:paraId="10E44AA5" w14:textId="27B6C51F" w:rsidR="00213F59" w:rsidRPr="00BF27F6" w:rsidRDefault="00B3182D" w:rsidP="001865D3">
      <w:pPr>
        <w:pStyle w:val="NormalWeb"/>
        <w:tabs>
          <w:tab w:val="left" w:pos="1080"/>
        </w:tabs>
        <w:spacing w:before="0" w:beforeAutospacing="0" w:after="0" w:afterAutospacing="0"/>
        <w:ind w:right="50"/>
        <w:jc w:val="both"/>
        <w:rPr>
          <w:rFonts w:asciiTheme="minorBidi" w:eastAsia="Times New Roman" w:hAnsiTheme="minorBidi" w:cstheme="minorBidi"/>
          <w:bCs/>
          <w:color w:val="000000" w:themeColor="text1"/>
          <w:sz w:val="24"/>
          <w:szCs w:val="24"/>
        </w:rPr>
      </w:pPr>
      <w:r w:rsidRPr="00BF27F6">
        <w:rPr>
          <w:rFonts w:asciiTheme="minorBidi" w:eastAsia="Times New Roman" w:hAnsiTheme="minorBidi" w:cstheme="minorBidi"/>
          <w:bCs/>
          <w:color w:val="000000" w:themeColor="text1"/>
          <w:sz w:val="24"/>
          <w:szCs w:val="24"/>
        </w:rPr>
        <w:t>T</w:t>
      </w:r>
      <w:r w:rsidR="00213F59" w:rsidRPr="00BF27F6">
        <w:rPr>
          <w:rFonts w:asciiTheme="minorBidi" w:eastAsia="Times New Roman" w:hAnsiTheme="minorBidi" w:cstheme="minorBidi"/>
          <w:bCs/>
          <w:color w:val="000000" w:themeColor="text1"/>
          <w:sz w:val="24"/>
          <w:szCs w:val="24"/>
        </w:rPr>
        <w:t xml:space="preserve">he survey was answered sufficiently by 30 respondents. The respondents </w:t>
      </w:r>
      <w:r w:rsidR="002B1A0C" w:rsidRPr="00BF27F6">
        <w:rPr>
          <w:rFonts w:asciiTheme="minorBidi" w:eastAsia="Times New Roman" w:hAnsiTheme="minorBidi" w:cstheme="minorBidi"/>
          <w:bCs/>
          <w:color w:val="000000" w:themeColor="text1"/>
          <w:sz w:val="24"/>
          <w:szCs w:val="24"/>
        </w:rPr>
        <w:t>were</w:t>
      </w:r>
      <w:r w:rsidR="00213F59" w:rsidRPr="00BF27F6">
        <w:rPr>
          <w:rFonts w:asciiTheme="minorBidi" w:eastAsia="Times New Roman" w:hAnsiTheme="minorBidi" w:cstheme="minorBidi"/>
          <w:bCs/>
          <w:color w:val="000000" w:themeColor="text1"/>
          <w:sz w:val="24"/>
          <w:szCs w:val="24"/>
        </w:rPr>
        <w:t xml:space="preserve"> from different geographic locations, different job positions and years of experience. The </w:t>
      </w:r>
      <w:r w:rsidR="001865D3" w:rsidRPr="00BF27F6">
        <w:rPr>
          <w:rFonts w:asciiTheme="minorBidi" w:eastAsia="Times New Roman" w:hAnsiTheme="minorBidi" w:cstheme="minorBidi"/>
          <w:bCs/>
          <w:color w:val="000000" w:themeColor="text1"/>
          <w:sz w:val="24"/>
          <w:szCs w:val="24"/>
        </w:rPr>
        <w:t>r</w:t>
      </w:r>
      <w:r w:rsidR="00213F59" w:rsidRPr="00BF27F6">
        <w:rPr>
          <w:rFonts w:asciiTheme="minorBidi" w:eastAsia="Times New Roman" w:hAnsiTheme="minorBidi" w:cstheme="minorBidi"/>
          <w:bCs/>
          <w:color w:val="000000" w:themeColor="text1"/>
          <w:sz w:val="24"/>
          <w:szCs w:val="24"/>
        </w:rPr>
        <w:t xml:space="preserve">espondents also represented companies in different service sectors, different project types and different sizes. </w:t>
      </w:r>
      <w:r w:rsidRPr="00BF27F6">
        <w:rPr>
          <w:rFonts w:asciiTheme="minorBidi" w:eastAsia="Times New Roman" w:hAnsiTheme="minorBidi" w:cstheme="minorBidi"/>
          <w:bCs/>
          <w:color w:val="000000" w:themeColor="text1"/>
          <w:sz w:val="24"/>
          <w:szCs w:val="24"/>
        </w:rPr>
        <w:t xml:space="preserve">These divisions and variations are described in the sections below. </w:t>
      </w:r>
      <w:r w:rsidR="00213F59" w:rsidRPr="00BF27F6">
        <w:rPr>
          <w:rFonts w:asciiTheme="minorBidi" w:eastAsia="Times New Roman" w:hAnsiTheme="minorBidi" w:cstheme="minorBidi"/>
          <w:bCs/>
          <w:color w:val="000000" w:themeColor="text1"/>
          <w:sz w:val="24"/>
          <w:szCs w:val="24"/>
        </w:rPr>
        <w:t xml:space="preserve"> </w:t>
      </w:r>
    </w:p>
    <w:p w14:paraId="0546B0C8" w14:textId="11302C31" w:rsidR="0087170F" w:rsidRPr="00BF27F6" w:rsidRDefault="00213F59" w:rsidP="009E4BB6">
      <w:pPr>
        <w:pStyle w:val="Heading4"/>
        <w:numPr>
          <w:ilvl w:val="3"/>
          <w:numId w:val="36"/>
        </w:numPr>
        <w:tabs>
          <w:tab w:val="left" w:pos="709"/>
        </w:tabs>
        <w:spacing w:before="160" w:after="120"/>
        <w:ind w:left="851" w:hanging="851"/>
        <w:rPr>
          <w:rFonts w:asciiTheme="minorBidi" w:hAnsiTheme="minorBidi" w:cstheme="minorBidi"/>
          <w:color w:val="000000" w:themeColor="text1"/>
        </w:rPr>
      </w:pPr>
      <w:r w:rsidRPr="00BF27F6">
        <w:rPr>
          <w:rFonts w:asciiTheme="minorBidi" w:hAnsiTheme="minorBidi" w:cstheme="minorBidi"/>
          <w:color w:val="000000" w:themeColor="text1"/>
        </w:rPr>
        <w:lastRenderedPageBreak/>
        <w:t>Respondents Background</w:t>
      </w:r>
    </w:p>
    <w:p w14:paraId="0E1F924B" w14:textId="75C02397" w:rsidR="00A222E5" w:rsidRPr="00BF27F6" w:rsidRDefault="00213F59" w:rsidP="006C15A6">
      <w:pPr>
        <w:pStyle w:val="NormalWeb"/>
        <w:numPr>
          <w:ilvl w:val="0"/>
          <w:numId w:val="13"/>
        </w:numPr>
        <w:tabs>
          <w:tab w:val="left" w:pos="1080"/>
        </w:tabs>
        <w:spacing w:before="0" w:beforeAutospacing="0" w:after="0" w:afterAutospacing="0"/>
        <w:ind w:right="50"/>
        <w:jc w:val="both"/>
        <w:rPr>
          <w:rFonts w:asciiTheme="minorBidi" w:eastAsia="Times New Roman" w:hAnsiTheme="minorBidi" w:cstheme="minorBidi"/>
          <w:bCs/>
          <w:color w:val="000000" w:themeColor="text1"/>
          <w:sz w:val="24"/>
          <w:szCs w:val="24"/>
        </w:rPr>
      </w:pPr>
      <w:r w:rsidRPr="00BF27F6">
        <w:rPr>
          <w:rFonts w:asciiTheme="minorBidi" w:eastAsia="Times New Roman" w:hAnsiTheme="minorBidi" w:cstheme="minorBidi"/>
          <w:bCs/>
          <w:color w:val="000000" w:themeColor="text1"/>
          <w:sz w:val="24"/>
          <w:szCs w:val="24"/>
          <w:u w:val="single"/>
        </w:rPr>
        <w:t>Geographical Location</w:t>
      </w:r>
      <w:r w:rsidRPr="00BF27F6">
        <w:rPr>
          <w:rFonts w:asciiTheme="minorBidi" w:eastAsia="Times New Roman" w:hAnsiTheme="minorBidi" w:cstheme="minorBidi"/>
          <w:bCs/>
          <w:color w:val="000000" w:themeColor="text1"/>
          <w:sz w:val="24"/>
          <w:szCs w:val="24"/>
        </w:rPr>
        <w:t xml:space="preserve"> </w:t>
      </w:r>
    </w:p>
    <w:p w14:paraId="146C3F78" w14:textId="67C99E1A" w:rsidR="00DE0590" w:rsidRPr="00BF27F6" w:rsidRDefault="00A222E5" w:rsidP="00E538CB">
      <w:pPr>
        <w:pStyle w:val="NormalWeb"/>
        <w:tabs>
          <w:tab w:val="left" w:pos="1080"/>
        </w:tabs>
        <w:spacing w:before="0" w:beforeAutospacing="0" w:after="0" w:afterAutospacing="0"/>
        <w:ind w:right="50"/>
        <w:jc w:val="both"/>
        <w:rPr>
          <w:rFonts w:asciiTheme="minorBidi" w:eastAsia="Times New Roman" w:hAnsiTheme="minorBidi" w:cstheme="minorBidi"/>
          <w:bCs/>
          <w:color w:val="000000" w:themeColor="text1"/>
          <w:sz w:val="24"/>
          <w:szCs w:val="24"/>
        </w:rPr>
      </w:pPr>
      <w:r w:rsidRPr="00BF27F6">
        <w:rPr>
          <w:rFonts w:asciiTheme="minorBidi" w:eastAsia="Times New Roman" w:hAnsiTheme="minorBidi" w:cstheme="minorBidi"/>
          <w:bCs/>
          <w:color w:val="000000" w:themeColor="text1"/>
          <w:sz w:val="24"/>
          <w:szCs w:val="24"/>
        </w:rPr>
        <w:t>A</w:t>
      </w:r>
      <w:r w:rsidR="00213F59" w:rsidRPr="00BF27F6">
        <w:rPr>
          <w:rFonts w:asciiTheme="minorBidi" w:eastAsia="Times New Roman" w:hAnsiTheme="minorBidi" w:cstheme="minorBidi"/>
          <w:bCs/>
          <w:color w:val="000000" w:themeColor="text1"/>
          <w:sz w:val="24"/>
          <w:szCs w:val="24"/>
        </w:rPr>
        <w:t>ll respondents had companies ba</w:t>
      </w:r>
      <w:r w:rsidR="001865D3" w:rsidRPr="00BF27F6">
        <w:rPr>
          <w:rFonts w:asciiTheme="minorBidi" w:eastAsia="Times New Roman" w:hAnsiTheme="minorBidi" w:cstheme="minorBidi"/>
          <w:bCs/>
          <w:color w:val="000000" w:themeColor="text1"/>
          <w:sz w:val="24"/>
          <w:szCs w:val="24"/>
        </w:rPr>
        <w:t>sed in Middle or East Tennessee. T</w:t>
      </w:r>
      <w:r w:rsidR="00213F59" w:rsidRPr="00BF27F6">
        <w:rPr>
          <w:rFonts w:asciiTheme="minorBidi" w:eastAsia="Times New Roman" w:hAnsiTheme="minorBidi" w:cstheme="minorBidi"/>
          <w:bCs/>
          <w:color w:val="000000" w:themeColor="text1"/>
          <w:sz w:val="24"/>
          <w:szCs w:val="24"/>
        </w:rPr>
        <w:t>he companies did not necessarily work on projects ex</w:t>
      </w:r>
      <w:r w:rsidR="001865D3" w:rsidRPr="00BF27F6">
        <w:rPr>
          <w:rFonts w:asciiTheme="minorBidi" w:eastAsia="Times New Roman" w:hAnsiTheme="minorBidi" w:cstheme="minorBidi"/>
          <w:bCs/>
          <w:color w:val="000000" w:themeColor="text1"/>
          <w:sz w:val="24"/>
          <w:szCs w:val="24"/>
        </w:rPr>
        <w:t xml:space="preserve">clusively in Tennessee, </w:t>
      </w:r>
      <w:r w:rsidR="00213F59" w:rsidRPr="00BF27F6">
        <w:rPr>
          <w:rFonts w:asciiTheme="minorBidi" w:eastAsia="Times New Roman" w:hAnsiTheme="minorBidi" w:cstheme="minorBidi"/>
          <w:bCs/>
          <w:color w:val="000000" w:themeColor="text1"/>
          <w:sz w:val="24"/>
          <w:szCs w:val="24"/>
        </w:rPr>
        <w:t xml:space="preserve">but </w:t>
      </w:r>
      <w:r w:rsidR="001865D3" w:rsidRPr="00BF27F6">
        <w:rPr>
          <w:rFonts w:asciiTheme="minorBidi" w:eastAsia="Times New Roman" w:hAnsiTheme="minorBidi" w:cstheme="minorBidi"/>
          <w:bCs/>
          <w:color w:val="000000" w:themeColor="text1"/>
          <w:sz w:val="24"/>
          <w:szCs w:val="24"/>
        </w:rPr>
        <w:t xml:space="preserve">they </w:t>
      </w:r>
      <w:r w:rsidR="008D3792" w:rsidRPr="00BF27F6">
        <w:rPr>
          <w:rFonts w:asciiTheme="minorBidi" w:eastAsia="Times New Roman" w:hAnsiTheme="minorBidi" w:cstheme="minorBidi"/>
          <w:bCs/>
          <w:color w:val="000000" w:themeColor="text1"/>
          <w:sz w:val="24"/>
          <w:szCs w:val="24"/>
        </w:rPr>
        <w:t>were</w:t>
      </w:r>
      <w:r w:rsidR="00213F59" w:rsidRPr="00BF27F6">
        <w:rPr>
          <w:rFonts w:asciiTheme="minorBidi" w:eastAsia="Times New Roman" w:hAnsiTheme="minorBidi" w:cstheme="minorBidi"/>
          <w:bCs/>
          <w:color w:val="000000" w:themeColor="text1"/>
          <w:sz w:val="24"/>
          <w:szCs w:val="24"/>
        </w:rPr>
        <w:t xml:space="preserve"> considered local</w:t>
      </w:r>
      <w:r w:rsidR="001865D3" w:rsidRPr="00BF27F6">
        <w:rPr>
          <w:rFonts w:asciiTheme="minorBidi" w:eastAsia="Times New Roman" w:hAnsiTheme="minorBidi" w:cstheme="minorBidi"/>
          <w:bCs/>
          <w:color w:val="000000" w:themeColor="text1"/>
          <w:sz w:val="24"/>
          <w:szCs w:val="24"/>
        </w:rPr>
        <w:t>,</w:t>
      </w:r>
      <w:r w:rsidR="00213F59" w:rsidRPr="00BF27F6">
        <w:rPr>
          <w:rFonts w:asciiTheme="minorBidi" w:eastAsia="Times New Roman" w:hAnsiTheme="minorBidi" w:cstheme="minorBidi"/>
          <w:bCs/>
          <w:color w:val="000000" w:themeColor="text1"/>
          <w:sz w:val="24"/>
          <w:szCs w:val="24"/>
        </w:rPr>
        <w:t xml:space="preserve"> for the purpose of this research</w:t>
      </w:r>
      <w:r w:rsidR="008D3792" w:rsidRPr="00BF27F6">
        <w:rPr>
          <w:rFonts w:asciiTheme="minorBidi" w:eastAsia="Times New Roman" w:hAnsiTheme="minorBidi" w:cstheme="minorBidi"/>
          <w:bCs/>
          <w:color w:val="000000" w:themeColor="text1"/>
          <w:sz w:val="24"/>
          <w:szCs w:val="24"/>
        </w:rPr>
        <w:t>,</w:t>
      </w:r>
      <w:r w:rsidR="00213F59" w:rsidRPr="00BF27F6">
        <w:rPr>
          <w:rFonts w:asciiTheme="minorBidi" w:eastAsia="Times New Roman" w:hAnsiTheme="minorBidi" w:cstheme="minorBidi"/>
          <w:bCs/>
          <w:color w:val="000000" w:themeColor="text1"/>
          <w:sz w:val="24"/>
          <w:szCs w:val="24"/>
        </w:rPr>
        <w:t xml:space="preserve"> based on the location of the contacted office. Of the 30 respondents, 19 were based in East Tennessee while the remaining 11 were in Middle Tennessee. </w:t>
      </w:r>
    </w:p>
    <w:p w14:paraId="0F62C37C" w14:textId="67F8D7A9" w:rsidR="00A222E5" w:rsidRPr="00BF27F6" w:rsidRDefault="00213F59" w:rsidP="009656DE">
      <w:pPr>
        <w:pStyle w:val="NormalWeb"/>
        <w:numPr>
          <w:ilvl w:val="0"/>
          <w:numId w:val="13"/>
        </w:numPr>
        <w:tabs>
          <w:tab w:val="left" w:pos="1080"/>
        </w:tabs>
        <w:spacing w:before="0" w:beforeAutospacing="0" w:after="0" w:afterAutospacing="0"/>
        <w:ind w:right="50"/>
        <w:jc w:val="both"/>
        <w:rPr>
          <w:rFonts w:asciiTheme="minorBidi" w:eastAsia="Times New Roman" w:hAnsiTheme="minorBidi" w:cstheme="minorBidi"/>
          <w:bCs/>
          <w:color w:val="000000" w:themeColor="text1"/>
          <w:sz w:val="24"/>
          <w:szCs w:val="24"/>
        </w:rPr>
      </w:pPr>
      <w:r w:rsidRPr="00BF27F6">
        <w:rPr>
          <w:rFonts w:asciiTheme="minorBidi" w:eastAsia="Times New Roman" w:hAnsiTheme="minorBidi" w:cstheme="minorBidi"/>
          <w:bCs/>
          <w:color w:val="000000" w:themeColor="text1"/>
          <w:sz w:val="24"/>
          <w:szCs w:val="24"/>
          <w:u w:val="single"/>
        </w:rPr>
        <w:t xml:space="preserve">Job Position </w:t>
      </w:r>
    </w:p>
    <w:p w14:paraId="40D7AC1F" w14:textId="19F6F9A3" w:rsidR="001B05BB" w:rsidRPr="00BF27F6" w:rsidRDefault="00213F59" w:rsidP="001B05BB">
      <w:pPr>
        <w:pStyle w:val="NormalWeb"/>
        <w:tabs>
          <w:tab w:val="left" w:pos="1080"/>
        </w:tabs>
        <w:spacing w:before="0" w:beforeAutospacing="0" w:after="0" w:afterAutospacing="0"/>
        <w:ind w:right="50"/>
        <w:jc w:val="both"/>
        <w:rPr>
          <w:rFonts w:asciiTheme="minorBidi" w:eastAsia="Times New Roman" w:hAnsiTheme="minorBidi" w:cstheme="minorBidi"/>
          <w:bCs/>
          <w:color w:val="000000" w:themeColor="text1"/>
          <w:sz w:val="24"/>
          <w:szCs w:val="24"/>
        </w:rPr>
      </w:pPr>
      <w:r w:rsidRPr="00BF27F6">
        <w:rPr>
          <w:rFonts w:asciiTheme="minorBidi" w:eastAsia="Times New Roman" w:hAnsiTheme="minorBidi" w:cstheme="minorBidi"/>
          <w:bCs/>
          <w:color w:val="000000" w:themeColor="text1"/>
          <w:sz w:val="24"/>
          <w:szCs w:val="24"/>
        </w:rPr>
        <w:t>All respondents carried senior positions in the companies they represent. This was important to ensure that the respondent has sufficient information about the project and the company policies to give an accurate view on safety practices in their companies. The division amongst the job positions</w:t>
      </w:r>
      <w:r w:rsidR="00A72D46" w:rsidRPr="00BF27F6">
        <w:rPr>
          <w:rFonts w:asciiTheme="minorBidi" w:eastAsia="Times New Roman" w:hAnsiTheme="minorBidi" w:cstheme="minorBidi"/>
          <w:bCs/>
          <w:color w:val="000000" w:themeColor="text1"/>
          <w:sz w:val="24"/>
          <w:szCs w:val="24"/>
        </w:rPr>
        <w:t xml:space="preserve"> and the frequencies are shown in Table </w:t>
      </w:r>
      <w:r w:rsidR="00A222E5" w:rsidRPr="00BF27F6">
        <w:rPr>
          <w:rFonts w:asciiTheme="minorBidi" w:eastAsia="Times New Roman" w:hAnsiTheme="minorBidi" w:cstheme="minorBidi"/>
          <w:bCs/>
          <w:color w:val="000000" w:themeColor="text1"/>
          <w:sz w:val="24"/>
          <w:szCs w:val="24"/>
        </w:rPr>
        <w:t>8</w:t>
      </w:r>
      <w:r w:rsidR="00B3182D" w:rsidRPr="00BF27F6">
        <w:rPr>
          <w:rFonts w:asciiTheme="minorBidi" w:eastAsia="Times New Roman" w:hAnsiTheme="minorBidi" w:cstheme="minorBidi"/>
          <w:bCs/>
          <w:color w:val="000000" w:themeColor="text1"/>
          <w:sz w:val="24"/>
          <w:szCs w:val="24"/>
        </w:rPr>
        <w:t xml:space="preserve">. </w:t>
      </w:r>
    </w:p>
    <w:p w14:paraId="32D3A44D" w14:textId="77777777" w:rsidR="001B05BB" w:rsidRPr="00BF27F6" w:rsidRDefault="001B05BB" w:rsidP="001B05BB">
      <w:pPr>
        <w:pStyle w:val="NormalWeb"/>
        <w:tabs>
          <w:tab w:val="left" w:pos="1080"/>
        </w:tabs>
        <w:spacing w:before="0" w:beforeAutospacing="0" w:after="0" w:afterAutospacing="0" w:line="240" w:lineRule="auto"/>
        <w:ind w:right="50"/>
        <w:jc w:val="both"/>
        <w:rPr>
          <w:rFonts w:asciiTheme="minorBidi" w:eastAsia="Times New Roman" w:hAnsiTheme="minorBidi" w:cstheme="minorBidi"/>
          <w:bCs/>
          <w:color w:val="000000" w:themeColor="text1"/>
          <w:sz w:val="24"/>
          <w:szCs w:val="24"/>
        </w:rPr>
      </w:pPr>
    </w:p>
    <w:p w14:paraId="23E43A97" w14:textId="79583989" w:rsidR="002503EF" w:rsidRPr="00BF27F6" w:rsidRDefault="002503EF" w:rsidP="00B93859">
      <w:pPr>
        <w:pStyle w:val="Caption"/>
      </w:pPr>
      <w:bookmarkStart w:id="64" w:name="_Toc475631669"/>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8</w:t>
      </w:r>
      <w:r w:rsidR="006B5103" w:rsidRPr="00BF27F6">
        <w:fldChar w:fldCharType="end"/>
      </w:r>
      <w:r w:rsidR="003D7970" w:rsidRPr="00BF27F6">
        <w:t>:</w:t>
      </w:r>
      <w:r w:rsidRPr="00BF27F6">
        <w:rPr>
          <w:lang w:val="en-GB"/>
        </w:rPr>
        <w:t xml:space="preserve"> </w:t>
      </w:r>
      <w:r w:rsidR="00A72D46" w:rsidRPr="00BF27F6">
        <w:rPr>
          <w:lang w:val="en-GB"/>
        </w:rPr>
        <w:t xml:space="preserve">Frequencies </w:t>
      </w:r>
      <w:r w:rsidRPr="00BF27F6">
        <w:rPr>
          <w:lang w:val="en-GB"/>
        </w:rPr>
        <w:t>of Respondents by Job Position</w:t>
      </w:r>
      <w:bookmarkEnd w:id="64"/>
    </w:p>
    <w:tbl>
      <w:tblPr>
        <w:tblStyle w:val="LITablestyle"/>
        <w:tblW w:w="8027" w:type="dxa"/>
        <w:jc w:val="center"/>
        <w:tblInd w:w="0" w:type="dxa"/>
        <w:tblLook w:val="04A0" w:firstRow="1" w:lastRow="0" w:firstColumn="1" w:lastColumn="0" w:noHBand="0" w:noVBand="1"/>
      </w:tblPr>
      <w:tblGrid>
        <w:gridCol w:w="1089"/>
        <w:gridCol w:w="4413"/>
        <w:gridCol w:w="1378"/>
        <w:gridCol w:w="1147"/>
      </w:tblGrid>
      <w:tr w:rsidR="00151891" w:rsidRPr="00BF27F6" w14:paraId="50E921E6" w14:textId="77777777" w:rsidTr="00A0343F">
        <w:trPr>
          <w:cnfStyle w:val="100000000000" w:firstRow="1" w:lastRow="0" w:firstColumn="0" w:lastColumn="0" w:oddVBand="0" w:evenVBand="0" w:oddHBand="0" w:evenHBand="0" w:firstRowFirstColumn="0" w:firstRowLastColumn="0" w:lastRowFirstColumn="0" w:lastRowLastColumn="0"/>
          <w:trHeight w:val="20"/>
          <w:jc w:val="center"/>
        </w:trPr>
        <w:tc>
          <w:tcPr>
            <w:tcW w:w="1089" w:type="dxa"/>
            <w:tcBorders>
              <w:top w:val="single" w:sz="4" w:space="0" w:color="auto"/>
              <w:left w:val="nil"/>
              <w:right w:val="nil"/>
            </w:tcBorders>
            <w:vAlign w:val="center"/>
            <w:hideMark/>
          </w:tcPr>
          <w:p w14:paraId="6D37267F" w14:textId="40341DE1" w:rsidR="00213F59" w:rsidRPr="00BF27F6" w:rsidRDefault="00213F59"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Number</w:t>
            </w:r>
          </w:p>
        </w:tc>
        <w:tc>
          <w:tcPr>
            <w:tcW w:w="4413" w:type="dxa"/>
            <w:tcBorders>
              <w:top w:val="single" w:sz="4" w:space="0" w:color="auto"/>
              <w:left w:val="nil"/>
              <w:right w:val="nil"/>
            </w:tcBorders>
            <w:noWrap/>
            <w:vAlign w:val="center"/>
            <w:hideMark/>
          </w:tcPr>
          <w:p w14:paraId="77CCC421" w14:textId="77777777" w:rsidR="00213F59" w:rsidRPr="00BF27F6" w:rsidRDefault="00213F59"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Job Position</w:t>
            </w:r>
          </w:p>
        </w:tc>
        <w:tc>
          <w:tcPr>
            <w:tcW w:w="1378" w:type="dxa"/>
            <w:tcBorders>
              <w:top w:val="single" w:sz="4" w:space="0" w:color="auto"/>
              <w:left w:val="nil"/>
              <w:right w:val="nil"/>
            </w:tcBorders>
            <w:noWrap/>
            <w:vAlign w:val="center"/>
            <w:hideMark/>
          </w:tcPr>
          <w:p w14:paraId="058D18B5" w14:textId="77777777" w:rsidR="00213F59" w:rsidRPr="00BF27F6" w:rsidRDefault="00213F59"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Responses</w:t>
            </w:r>
          </w:p>
        </w:tc>
        <w:tc>
          <w:tcPr>
            <w:tcW w:w="1147" w:type="dxa"/>
            <w:tcBorders>
              <w:top w:val="single" w:sz="4" w:space="0" w:color="auto"/>
              <w:left w:val="nil"/>
              <w:right w:val="nil"/>
            </w:tcBorders>
            <w:noWrap/>
            <w:vAlign w:val="center"/>
            <w:hideMark/>
          </w:tcPr>
          <w:p w14:paraId="10F98ED4" w14:textId="77777777" w:rsidR="00213F59" w:rsidRPr="00BF27F6" w:rsidRDefault="00213F59"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Percent</w:t>
            </w:r>
          </w:p>
        </w:tc>
      </w:tr>
      <w:tr w:rsidR="00151891" w:rsidRPr="00BF27F6" w14:paraId="02DC986D" w14:textId="77777777" w:rsidTr="00A0343F">
        <w:trPr>
          <w:trHeight w:val="300"/>
          <w:jc w:val="center"/>
        </w:trPr>
        <w:tc>
          <w:tcPr>
            <w:tcW w:w="1089" w:type="dxa"/>
            <w:tcBorders>
              <w:top w:val="nil"/>
              <w:left w:val="nil"/>
              <w:bottom w:val="nil"/>
              <w:right w:val="nil"/>
            </w:tcBorders>
            <w:vAlign w:val="center"/>
            <w:hideMark/>
          </w:tcPr>
          <w:p w14:paraId="1AC647F4" w14:textId="77777777" w:rsidR="00213F59" w:rsidRPr="00BF27F6" w:rsidRDefault="00213F59"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1</w:t>
            </w:r>
          </w:p>
        </w:tc>
        <w:tc>
          <w:tcPr>
            <w:tcW w:w="4413" w:type="dxa"/>
            <w:tcBorders>
              <w:top w:val="nil"/>
              <w:left w:val="nil"/>
              <w:bottom w:val="nil"/>
              <w:right w:val="nil"/>
            </w:tcBorders>
            <w:noWrap/>
            <w:vAlign w:val="center"/>
            <w:hideMark/>
          </w:tcPr>
          <w:p w14:paraId="43C3157C" w14:textId="77777777" w:rsidR="00213F59" w:rsidRPr="00BF27F6" w:rsidRDefault="00213F59"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Safety Director/Manager/Admin</w:t>
            </w:r>
          </w:p>
        </w:tc>
        <w:tc>
          <w:tcPr>
            <w:tcW w:w="1378" w:type="dxa"/>
            <w:tcBorders>
              <w:top w:val="nil"/>
              <w:left w:val="nil"/>
              <w:bottom w:val="nil"/>
              <w:right w:val="nil"/>
            </w:tcBorders>
            <w:noWrap/>
            <w:vAlign w:val="center"/>
            <w:hideMark/>
          </w:tcPr>
          <w:p w14:paraId="2E1C1894" w14:textId="77777777" w:rsidR="00213F59" w:rsidRPr="00BF27F6" w:rsidRDefault="00213F59"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12</w:t>
            </w:r>
          </w:p>
        </w:tc>
        <w:tc>
          <w:tcPr>
            <w:tcW w:w="1147" w:type="dxa"/>
            <w:tcBorders>
              <w:top w:val="nil"/>
              <w:left w:val="nil"/>
              <w:bottom w:val="nil"/>
              <w:right w:val="nil"/>
            </w:tcBorders>
            <w:noWrap/>
            <w:vAlign w:val="center"/>
            <w:hideMark/>
          </w:tcPr>
          <w:p w14:paraId="06E7BA24" w14:textId="77777777" w:rsidR="00213F59" w:rsidRPr="00BF27F6" w:rsidRDefault="00213F59"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40%</w:t>
            </w:r>
          </w:p>
        </w:tc>
      </w:tr>
      <w:tr w:rsidR="00151891" w:rsidRPr="00BF27F6" w14:paraId="592FDF8A" w14:textId="77777777" w:rsidTr="00A0343F">
        <w:trPr>
          <w:trHeight w:val="300"/>
          <w:jc w:val="center"/>
        </w:trPr>
        <w:tc>
          <w:tcPr>
            <w:tcW w:w="1089" w:type="dxa"/>
            <w:tcBorders>
              <w:top w:val="nil"/>
              <w:left w:val="nil"/>
              <w:bottom w:val="nil"/>
              <w:right w:val="nil"/>
            </w:tcBorders>
            <w:vAlign w:val="center"/>
            <w:hideMark/>
          </w:tcPr>
          <w:p w14:paraId="63D03A8E" w14:textId="77777777" w:rsidR="00213F59" w:rsidRPr="00BF27F6" w:rsidRDefault="00213F59"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2</w:t>
            </w:r>
          </w:p>
        </w:tc>
        <w:tc>
          <w:tcPr>
            <w:tcW w:w="4413" w:type="dxa"/>
            <w:tcBorders>
              <w:top w:val="nil"/>
              <w:left w:val="nil"/>
              <w:bottom w:val="nil"/>
              <w:right w:val="nil"/>
            </w:tcBorders>
            <w:noWrap/>
            <w:vAlign w:val="center"/>
            <w:hideMark/>
          </w:tcPr>
          <w:p w14:paraId="466332D4" w14:textId="77777777" w:rsidR="00213F59" w:rsidRPr="00BF27F6" w:rsidRDefault="00213F59"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President/CEO/Vice President/Owner/Partner</w:t>
            </w:r>
          </w:p>
        </w:tc>
        <w:tc>
          <w:tcPr>
            <w:tcW w:w="1378" w:type="dxa"/>
            <w:tcBorders>
              <w:top w:val="nil"/>
              <w:left w:val="nil"/>
              <w:bottom w:val="nil"/>
              <w:right w:val="nil"/>
            </w:tcBorders>
            <w:noWrap/>
            <w:vAlign w:val="center"/>
            <w:hideMark/>
          </w:tcPr>
          <w:p w14:paraId="66A1C64E" w14:textId="77777777" w:rsidR="00213F59" w:rsidRPr="00BF27F6" w:rsidRDefault="00213F59"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9</w:t>
            </w:r>
          </w:p>
        </w:tc>
        <w:tc>
          <w:tcPr>
            <w:tcW w:w="1147" w:type="dxa"/>
            <w:tcBorders>
              <w:top w:val="nil"/>
              <w:left w:val="nil"/>
              <w:bottom w:val="nil"/>
              <w:right w:val="nil"/>
            </w:tcBorders>
            <w:noWrap/>
            <w:vAlign w:val="center"/>
            <w:hideMark/>
          </w:tcPr>
          <w:p w14:paraId="67418FA0" w14:textId="77777777" w:rsidR="00213F59" w:rsidRPr="00BF27F6" w:rsidRDefault="00213F59"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30%</w:t>
            </w:r>
          </w:p>
        </w:tc>
      </w:tr>
      <w:tr w:rsidR="00151891" w:rsidRPr="00BF27F6" w14:paraId="3A9C44FC" w14:textId="77777777" w:rsidTr="00A0343F">
        <w:trPr>
          <w:trHeight w:val="300"/>
          <w:jc w:val="center"/>
        </w:trPr>
        <w:tc>
          <w:tcPr>
            <w:tcW w:w="1089" w:type="dxa"/>
            <w:tcBorders>
              <w:top w:val="nil"/>
              <w:left w:val="nil"/>
              <w:bottom w:val="double" w:sz="4" w:space="0" w:color="auto"/>
              <w:right w:val="nil"/>
            </w:tcBorders>
            <w:vAlign w:val="center"/>
            <w:hideMark/>
          </w:tcPr>
          <w:p w14:paraId="1C9F98FC" w14:textId="77777777" w:rsidR="00213F59" w:rsidRPr="00BF27F6" w:rsidRDefault="00213F59"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3</w:t>
            </w:r>
          </w:p>
        </w:tc>
        <w:tc>
          <w:tcPr>
            <w:tcW w:w="4413" w:type="dxa"/>
            <w:tcBorders>
              <w:top w:val="nil"/>
              <w:left w:val="nil"/>
              <w:bottom w:val="double" w:sz="4" w:space="0" w:color="auto"/>
              <w:right w:val="nil"/>
            </w:tcBorders>
            <w:noWrap/>
            <w:vAlign w:val="center"/>
            <w:hideMark/>
          </w:tcPr>
          <w:p w14:paraId="31BCCBF2" w14:textId="2A6B2299" w:rsidR="00213F59" w:rsidRPr="00BF27F6" w:rsidRDefault="00213F59"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Project Manager/Executive/Senior Site Eng.</w:t>
            </w:r>
          </w:p>
        </w:tc>
        <w:tc>
          <w:tcPr>
            <w:tcW w:w="1378" w:type="dxa"/>
            <w:tcBorders>
              <w:top w:val="nil"/>
              <w:left w:val="nil"/>
              <w:bottom w:val="double" w:sz="4" w:space="0" w:color="auto"/>
              <w:right w:val="nil"/>
            </w:tcBorders>
            <w:noWrap/>
            <w:vAlign w:val="center"/>
            <w:hideMark/>
          </w:tcPr>
          <w:p w14:paraId="32E8D8EF" w14:textId="77777777" w:rsidR="00213F59" w:rsidRPr="00BF27F6" w:rsidRDefault="00213F59"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9</w:t>
            </w:r>
          </w:p>
        </w:tc>
        <w:tc>
          <w:tcPr>
            <w:tcW w:w="1147" w:type="dxa"/>
            <w:tcBorders>
              <w:top w:val="nil"/>
              <w:left w:val="nil"/>
              <w:bottom w:val="double" w:sz="4" w:space="0" w:color="auto"/>
              <w:right w:val="nil"/>
            </w:tcBorders>
            <w:noWrap/>
            <w:vAlign w:val="center"/>
            <w:hideMark/>
          </w:tcPr>
          <w:p w14:paraId="29D71062" w14:textId="77777777" w:rsidR="00213F59" w:rsidRPr="00BF27F6" w:rsidRDefault="00213F59" w:rsidP="009E4BB6">
            <w:pPr>
              <w:keepNext/>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30%</w:t>
            </w:r>
          </w:p>
        </w:tc>
      </w:tr>
      <w:tr w:rsidR="00151891" w:rsidRPr="00BF27F6" w14:paraId="5C45E3BD" w14:textId="77777777" w:rsidTr="00A0343F">
        <w:trPr>
          <w:trHeight w:val="300"/>
          <w:jc w:val="center"/>
        </w:trPr>
        <w:tc>
          <w:tcPr>
            <w:tcW w:w="5502" w:type="dxa"/>
            <w:gridSpan w:val="2"/>
            <w:tcBorders>
              <w:top w:val="double" w:sz="4" w:space="0" w:color="auto"/>
              <w:left w:val="nil"/>
              <w:bottom w:val="single" w:sz="4" w:space="0" w:color="auto"/>
              <w:right w:val="nil"/>
            </w:tcBorders>
            <w:vAlign w:val="center"/>
          </w:tcPr>
          <w:p w14:paraId="508FAB83" w14:textId="0EC37A97" w:rsidR="00B72E83" w:rsidRPr="00BF27F6" w:rsidRDefault="00B72E83"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Total</w:t>
            </w:r>
          </w:p>
        </w:tc>
        <w:tc>
          <w:tcPr>
            <w:tcW w:w="1378" w:type="dxa"/>
            <w:tcBorders>
              <w:top w:val="double" w:sz="4" w:space="0" w:color="auto"/>
              <w:left w:val="nil"/>
              <w:bottom w:val="single" w:sz="4" w:space="0" w:color="auto"/>
              <w:right w:val="nil"/>
            </w:tcBorders>
            <w:noWrap/>
            <w:vAlign w:val="center"/>
          </w:tcPr>
          <w:p w14:paraId="32B3B421" w14:textId="3891251B" w:rsidR="00B72E83" w:rsidRPr="00BF27F6" w:rsidRDefault="00B72E83"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30</w:t>
            </w:r>
          </w:p>
        </w:tc>
        <w:tc>
          <w:tcPr>
            <w:tcW w:w="1147" w:type="dxa"/>
            <w:tcBorders>
              <w:top w:val="double" w:sz="4" w:space="0" w:color="auto"/>
              <w:left w:val="nil"/>
              <w:bottom w:val="single" w:sz="4" w:space="0" w:color="auto"/>
              <w:right w:val="nil"/>
            </w:tcBorders>
            <w:noWrap/>
            <w:vAlign w:val="center"/>
          </w:tcPr>
          <w:p w14:paraId="33123346" w14:textId="334953A7" w:rsidR="00B72E83" w:rsidRPr="00BF27F6" w:rsidRDefault="00B72E83" w:rsidP="009E4BB6">
            <w:pPr>
              <w:keepNext/>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100%</w:t>
            </w:r>
          </w:p>
        </w:tc>
      </w:tr>
    </w:tbl>
    <w:p w14:paraId="17BBC811" w14:textId="77777777" w:rsidR="001B05BB" w:rsidRPr="00BF27F6" w:rsidRDefault="001B05BB" w:rsidP="001B05BB">
      <w:pPr>
        <w:pStyle w:val="ListParagraph"/>
        <w:numPr>
          <w:ilvl w:val="0"/>
          <w:numId w:val="0"/>
        </w:numPr>
        <w:spacing w:before="160" w:line="240" w:lineRule="auto"/>
        <w:ind w:left="360"/>
        <w:rPr>
          <w:rFonts w:asciiTheme="minorBidi" w:hAnsiTheme="minorBidi" w:cstheme="minorBidi"/>
          <w:color w:val="000000" w:themeColor="text1"/>
        </w:rPr>
      </w:pPr>
    </w:p>
    <w:p w14:paraId="21338A9A" w14:textId="77777777" w:rsidR="006C15A6" w:rsidRPr="00BF27F6" w:rsidRDefault="00213F59" w:rsidP="009656DE">
      <w:pPr>
        <w:pStyle w:val="ListParagraph"/>
        <w:spacing w:before="160"/>
        <w:rPr>
          <w:rFonts w:asciiTheme="minorBidi" w:hAnsiTheme="minorBidi" w:cstheme="minorBidi"/>
          <w:color w:val="000000" w:themeColor="text1"/>
        </w:rPr>
      </w:pPr>
      <w:r w:rsidRPr="00BF27F6">
        <w:rPr>
          <w:rFonts w:asciiTheme="minorBidi" w:hAnsiTheme="minorBidi" w:cstheme="minorBidi"/>
          <w:color w:val="000000" w:themeColor="text1"/>
          <w:u w:val="single"/>
        </w:rPr>
        <w:t>Years of experience</w:t>
      </w:r>
    </w:p>
    <w:p w14:paraId="1770AFFC" w14:textId="719ED077" w:rsidR="00B3182D" w:rsidRPr="00BF27F6" w:rsidRDefault="00213F59" w:rsidP="009656DE">
      <w:pPr>
        <w:jc w:val="both"/>
        <w:rPr>
          <w:rFonts w:asciiTheme="minorBidi" w:hAnsiTheme="minorBidi" w:cstheme="minorBidi"/>
          <w:color w:val="000000" w:themeColor="text1"/>
        </w:rPr>
      </w:pPr>
      <w:r w:rsidRPr="00BF27F6">
        <w:rPr>
          <w:rFonts w:asciiTheme="minorBidi" w:hAnsiTheme="minorBidi" w:cstheme="minorBidi"/>
          <w:color w:val="000000" w:themeColor="text1"/>
        </w:rPr>
        <w:t>The years of experience of the respondent was important to ensure the familiarity of the</w:t>
      </w:r>
      <w:r w:rsidR="00B3182D" w:rsidRPr="00BF27F6">
        <w:rPr>
          <w:rFonts w:asciiTheme="minorBidi" w:hAnsiTheme="minorBidi" w:cstheme="minorBidi"/>
          <w:color w:val="000000" w:themeColor="text1"/>
        </w:rPr>
        <w:t xml:space="preserve"> respondent with the</w:t>
      </w:r>
      <w:r w:rsidRPr="00BF27F6">
        <w:rPr>
          <w:rFonts w:asciiTheme="minorBidi" w:hAnsiTheme="minorBidi" w:cstheme="minorBidi"/>
          <w:color w:val="000000" w:themeColor="text1"/>
        </w:rPr>
        <w:t xml:space="preserve"> safety system of the company and knowledge about its policies and strategies</w:t>
      </w:r>
      <w:r w:rsidR="00B3182D" w:rsidRPr="00BF27F6">
        <w:rPr>
          <w:rFonts w:asciiTheme="minorBidi" w:hAnsiTheme="minorBidi" w:cstheme="minorBidi"/>
          <w:color w:val="000000" w:themeColor="text1"/>
        </w:rPr>
        <w:t>.</w:t>
      </w:r>
      <w:r w:rsidRPr="00BF27F6">
        <w:rPr>
          <w:rFonts w:asciiTheme="minorBidi" w:hAnsiTheme="minorBidi" w:cstheme="minorBidi"/>
          <w:color w:val="000000" w:themeColor="text1"/>
        </w:rPr>
        <w:t xml:space="preserve"> </w:t>
      </w:r>
      <w:r w:rsidR="00B3182D" w:rsidRPr="00BF27F6">
        <w:rPr>
          <w:rFonts w:asciiTheme="minorBidi" w:hAnsiTheme="minorBidi" w:cstheme="minorBidi"/>
          <w:color w:val="000000" w:themeColor="text1"/>
        </w:rPr>
        <w:t>T</w:t>
      </w:r>
      <w:r w:rsidRPr="00BF27F6">
        <w:rPr>
          <w:rFonts w:asciiTheme="minorBidi" w:hAnsiTheme="minorBidi" w:cstheme="minorBidi"/>
          <w:color w:val="000000" w:themeColor="text1"/>
        </w:rPr>
        <w:t xml:space="preserve">he minimum experience obtained was 3 years, while the maximum was 45, with an average of 20.2 years of experience for all respondents. 82.1% of all respondents had 15 or more years of experience. </w:t>
      </w:r>
      <w:r w:rsidR="009656DE" w:rsidRPr="00BF27F6">
        <w:rPr>
          <w:rFonts w:asciiTheme="minorBidi" w:hAnsiTheme="minorBidi" w:cstheme="minorBidi"/>
          <w:color w:val="000000" w:themeColor="text1"/>
        </w:rPr>
        <w:t xml:space="preserve">The collective experience was 606 years. </w:t>
      </w:r>
    </w:p>
    <w:p w14:paraId="34B52580" w14:textId="67C0F36D" w:rsidR="00434E27" w:rsidRPr="00BF27F6" w:rsidRDefault="00A222E5" w:rsidP="009656DE">
      <w:pPr>
        <w:pStyle w:val="Heading4"/>
        <w:numPr>
          <w:ilvl w:val="3"/>
          <w:numId w:val="36"/>
        </w:numPr>
        <w:tabs>
          <w:tab w:val="left" w:pos="709"/>
        </w:tabs>
        <w:spacing w:before="160"/>
        <w:ind w:left="851" w:hanging="851"/>
        <w:rPr>
          <w:rFonts w:asciiTheme="minorBidi" w:hAnsiTheme="minorBidi" w:cstheme="minorBidi"/>
          <w:color w:val="000000" w:themeColor="text1"/>
        </w:rPr>
      </w:pPr>
      <w:r w:rsidRPr="00BF27F6">
        <w:rPr>
          <w:rFonts w:asciiTheme="minorBidi" w:hAnsiTheme="minorBidi" w:cstheme="minorBidi"/>
          <w:color w:val="000000" w:themeColor="text1"/>
        </w:rPr>
        <w:t>Company Profile</w:t>
      </w:r>
    </w:p>
    <w:p w14:paraId="390CAA1F" w14:textId="71F01209" w:rsidR="00CB21A9" w:rsidRPr="00BF27F6" w:rsidRDefault="008D3792" w:rsidP="009E4BB6">
      <w:pPr>
        <w:pStyle w:val="ListParagraph"/>
        <w:rPr>
          <w:rFonts w:asciiTheme="minorBidi" w:hAnsiTheme="minorBidi" w:cstheme="minorBidi"/>
          <w:color w:val="000000" w:themeColor="text1"/>
          <w:u w:val="single"/>
        </w:rPr>
      </w:pPr>
      <w:r w:rsidRPr="00BF27F6">
        <w:rPr>
          <w:rFonts w:asciiTheme="minorBidi" w:hAnsiTheme="minorBidi" w:cstheme="minorBidi"/>
          <w:color w:val="000000" w:themeColor="text1"/>
          <w:u w:val="single"/>
        </w:rPr>
        <w:t>S</w:t>
      </w:r>
      <w:r w:rsidR="00213F59" w:rsidRPr="00BF27F6">
        <w:rPr>
          <w:rFonts w:asciiTheme="minorBidi" w:hAnsiTheme="minorBidi" w:cstheme="minorBidi"/>
          <w:color w:val="000000" w:themeColor="text1"/>
          <w:u w:val="single"/>
        </w:rPr>
        <w:t>ervice</w:t>
      </w:r>
      <w:r w:rsidRPr="00BF27F6">
        <w:rPr>
          <w:rFonts w:asciiTheme="minorBidi" w:hAnsiTheme="minorBidi" w:cstheme="minorBidi"/>
          <w:color w:val="000000" w:themeColor="text1"/>
          <w:u w:val="single"/>
        </w:rPr>
        <w:t xml:space="preserve"> Category</w:t>
      </w:r>
      <w:r w:rsidR="00213F59" w:rsidRPr="00BF27F6">
        <w:rPr>
          <w:rFonts w:asciiTheme="minorBidi" w:hAnsiTheme="minorBidi" w:cstheme="minorBidi"/>
          <w:color w:val="000000" w:themeColor="text1"/>
          <w:u w:val="single"/>
        </w:rPr>
        <w:t xml:space="preserve"> </w:t>
      </w:r>
    </w:p>
    <w:p w14:paraId="3057AA1D" w14:textId="29B1264F" w:rsidR="00213F59" w:rsidRPr="00BF27F6" w:rsidRDefault="00260413" w:rsidP="001865D3">
      <w:pPr>
        <w:jc w:val="both"/>
        <w:rPr>
          <w:rFonts w:asciiTheme="minorBidi" w:hAnsiTheme="minorBidi" w:cstheme="minorBidi"/>
          <w:color w:val="000000" w:themeColor="text1"/>
        </w:rPr>
      </w:pPr>
      <w:r w:rsidRPr="00BF27F6">
        <w:rPr>
          <w:rFonts w:asciiTheme="minorBidi" w:hAnsiTheme="minorBidi" w:cstheme="minorBidi"/>
          <w:color w:val="000000" w:themeColor="text1"/>
        </w:rPr>
        <w:t>R</w:t>
      </w:r>
      <w:r w:rsidR="00213F59" w:rsidRPr="00BF27F6">
        <w:rPr>
          <w:rFonts w:asciiTheme="minorBidi" w:hAnsiTheme="minorBidi" w:cstheme="minorBidi"/>
          <w:color w:val="000000" w:themeColor="text1"/>
        </w:rPr>
        <w:t xml:space="preserve">espondents represented companies of different services that fall into one of the </w:t>
      </w:r>
      <w:r w:rsidR="008D3792" w:rsidRPr="00BF27F6">
        <w:rPr>
          <w:rFonts w:asciiTheme="minorBidi" w:hAnsiTheme="minorBidi" w:cstheme="minorBidi"/>
          <w:color w:val="000000" w:themeColor="text1"/>
        </w:rPr>
        <w:t>six</w:t>
      </w:r>
      <w:r w:rsidR="00213F59" w:rsidRPr="00BF27F6">
        <w:rPr>
          <w:rFonts w:asciiTheme="minorBidi" w:hAnsiTheme="minorBidi" w:cstheme="minorBidi"/>
          <w:color w:val="000000" w:themeColor="text1"/>
        </w:rPr>
        <w:t xml:space="preserve"> categories provided in the</w:t>
      </w:r>
      <w:r w:rsidR="008D3792" w:rsidRPr="00BF27F6">
        <w:rPr>
          <w:rFonts w:asciiTheme="minorBidi" w:hAnsiTheme="minorBidi" w:cstheme="minorBidi"/>
          <w:color w:val="000000" w:themeColor="text1"/>
        </w:rPr>
        <w:t xml:space="preserve"> survey. The categories are:</w:t>
      </w:r>
      <w:r w:rsidR="00213F59" w:rsidRPr="00BF27F6">
        <w:rPr>
          <w:rFonts w:asciiTheme="minorBidi" w:hAnsiTheme="minorBidi" w:cstheme="minorBidi"/>
          <w:color w:val="000000" w:themeColor="text1"/>
        </w:rPr>
        <w:t xml:space="preserve"> </w:t>
      </w:r>
      <w:r w:rsidR="008D3792" w:rsidRPr="00BF27F6">
        <w:rPr>
          <w:rFonts w:asciiTheme="minorBidi" w:hAnsiTheme="minorBidi" w:cstheme="minorBidi"/>
          <w:color w:val="000000" w:themeColor="text1"/>
        </w:rPr>
        <w:t>O</w:t>
      </w:r>
      <w:r w:rsidR="00213F59" w:rsidRPr="00BF27F6">
        <w:rPr>
          <w:rFonts w:asciiTheme="minorBidi" w:hAnsiTheme="minorBidi" w:cstheme="minorBidi"/>
          <w:color w:val="000000" w:themeColor="text1"/>
        </w:rPr>
        <w:t xml:space="preserve">wner, </w:t>
      </w:r>
      <w:r w:rsidR="008D3792" w:rsidRPr="00BF27F6">
        <w:rPr>
          <w:rFonts w:asciiTheme="minorBidi" w:hAnsiTheme="minorBidi" w:cstheme="minorBidi"/>
          <w:color w:val="000000" w:themeColor="text1"/>
        </w:rPr>
        <w:t>C</w:t>
      </w:r>
      <w:r w:rsidR="00213F59" w:rsidRPr="00BF27F6">
        <w:rPr>
          <w:rFonts w:asciiTheme="minorBidi" w:hAnsiTheme="minorBidi" w:cstheme="minorBidi"/>
          <w:color w:val="000000" w:themeColor="text1"/>
        </w:rPr>
        <w:t xml:space="preserve">onsultant, General Contractor/Construction Management, MEP Trade, Suppliers and </w:t>
      </w:r>
      <w:r w:rsidR="008D3792" w:rsidRPr="00BF27F6">
        <w:rPr>
          <w:rFonts w:asciiTheme="minorBidi" w:hAnsiTheme="minorBidi" w:cstheme="minorBidi"/>
          <w:color w:val="000000" w:themeColor="text1"/>
        </w:rPr>
        <w:t>O</w:t>
      </w:r>
      <w:r w:rsidR="00213F59" w:rsidRPr="00BF27F6">
        <w:rPr>
          <w:rFonts w:asciiTheme="minorBidi" w:hAnsiTheme="minorBidi" w:cstheme="minorBidi"/>
          <w:color w:val="000000" w:themeColor="text1"/>
        </w:rPr>
        <w:t xml:space="preserve">ther trades. The respondents could select more than one </w:t>
      </w:r>
      <w:r w:rsidR="008D3792" w:rsidRPr="00BF27F6">
        <w:rPr>
          <w:rFonts w:asciiTheme="minorBidi" w:hAnsiTheme="minorBidi" w:cstheme="minorBidi"/>
          <w:color w:val="000000" w:themeColor="text1"/>
        </w:rPr>
        <w:t>category,</w:t>
      </w:r>
      <w:r w:rsidR="00213F59" w:rsidRPr="00BF27F6">
        <w:rPr>
          <w:rFonts w:asciiTheme="minorBidi" w:hAnsiTheme="minorBidi" w:cstheme="minorBidi"/>
          <w:color w:val="000000" w:themeColor="text1"/>
        </w:rPr>
        <w:t xml:space="preserve"> as it is common that a company </w:t>
      </w:r>
      <w:r w:rsidR="00213F59" w:rsidRPr="00BF27F6">
        <w:rPr>
          <w:rFonts w:asciiTheme="minorBidi" w:hAnsiTheme="minorBidi" w:cstheme="minorBidi"/>
          <w:color w:val="000000" w:themeColor="text1"/>
        </w:rPr>
        <w:lastRenderedPageBreak/>
        <w:t xml:space="preserve">can provide more than one of these services. The </w:t>
      </w:r>
      <w:r w:rsidR="00A72D46" w:rsidRPr="00BF27F6">
        <w:rPr>
          <w:rFonts w:asciiTheme="minorBidi" w:hAnsiTheme="minorBidi" w:cstheme="minorBidi"/>
          <w:color w:val="000000" w:themeColor="text1"/>
        </w:rPr>
        <w:t>frequencies</w:t>
      </w:r>
      <w:r w:rsidR="00213F59" w:rsidRPr="00BF27F6">
        <w:rPr>
          <w:rFonts w:asciiTheme="minorBidi" w:hAnsiTheme="minorBidi" w:cstheme="minorBidi"/>
          <w:color w:val="000000" w:themeColor="text1"/>
        </w:rPr>
        <w:t xml:space="preserve"> amongst these categories </w:t>
      </w:r>
      <w:r w:rsidR="00A72D46" w:rsidRPr="00BF27F6">
        <w:rPr>
          <w:rFonts w:asciiTheme="minorBidi" w:hAnsiTheme="minorBidi" w:cstheme="minorBidi"/>
          <w:color w:val="000000" w:themeColor="text1"/>
        </w:rPr>
        <w:t xml:space="preserve">are shown in Table </w:t>
      </w:r>
      <w:r w:rsidRPr="00BF27F6">
        <w:rPr>
          <w:rFonts w:asciiTheme="minorBidi" w:hAnsiTheme="minorBidi" w:cstheme="minorBidi"/>
          <w:color w:val="000000" w:themeColor="text1"/>
        </w:rPr>
        <w:t>9</w:t>
      </w:r>
      <w:r w:rsidR="00A72D46" w:rsidRPr="00BF27F6">
        <w:rPr>
          <w:rFonts w:asciiTheme="minorBidi" w:hAnsiTheme="minorBidi" w:cstheme="minorBidi"/>
          <w:color w:val="000000" w:themeColor="text1"/>
        </w:rPr>
        <w:t xml:space="preserve"> below. </w:t>
      </w:r>
    </w:p>
    <w:p w14:paraId="10639503" w14:textId="77777777" w:rsidR="001B05BB" w:rsidRPr="00BF27F6" w:rsidRDefault="001B05BB" w:rsidP="001B05BB">
      <w:pPr>
        <w:spacing w:line="240" w:lineRule="auto"/>
        <w:jc w:val="both"/>
        <w:rPr>
          <w:rFonts w:asciiTheme="minorBidi" w:hAnsiTheme="minorBidi" w:cstheme="minorBidi"/>
          <w:color w:val="000000" w:themeColor="text1"/>
        </w:rPr>
      </w:pPr>
    </w:p>
    <w:p w14:paraId="648C6DC0" w14:textId="02004C1E" w:rsidR="002503EF" w:rsidRPr="00BF27F6" w:rsidRDefault="002503EF" w:rsidP="00B93859">
      <w:pPr>
        <w:pStyle w:val="Caption"/>
      </w:pPr>
      <w:bookmarkStart w:id="65" w:name="_Toc475631670"/>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9</w:t>
      </w:r>
      <w:r w:rsidR="006B5103" w:rsidRPr="00BF27F6">
        <w:fldChar w:fldCharType="end"/>
      </w:r>
      <w:r w:rsidR="006C15A6" w:rsidRPr="00BF27F6">
        <w:t>:</w:t>
      </w:r>
      <w:r w:rsidRPr="00BF27F6">
        <w:rPr>
          <w:lang w:val="en-GB"/>
        </w:rPr>
        <w:t xml:space="preserve"> Company Service</w:t>
      </w:r>
      <w:r w:rsidR="00F335AB" w:rsidRPr="00BF27F6">
        <w:rPr>
          <w:lang w:val="en-GB"/>
        </w:rPr>
        <w:t xml:space="preserve"> Category</w:t>
      </w:r>
      <w:r w:rsidRPr="00BF27F6">
        <w:rPr>
          <w:lang w:val="en-GB"/>
        </w:rPr>
        <w:t xml:space="preserve"> Frequencies</w:t>
      </w:r>
      <w:bookmarkEnd w:id="65"/>
    </w:p>
    <w:tbl>
      <w:tblPr>
        <w:tblStyle w:val="LITablestyle"/>
        <w:tblW w:w="5501" w:type="dxa"/>
        <w:jc w:val="center"/>
        <w:tblInd w:w="0" w:type="dxa"/>
        <w:tblLook w:val="04A0" w:firstRow="1" w:lastRow="0" w:firstColumn="1" w:lastColumn="0" w:noHBand="0" w:noVBand="1"/>
      </w:tblPr>
      <w:tblGrid>
        <w:gridCol w:w="1077"/>
        <w:gridCol w:w="1912"/>
        <w:gridCol w:w="1378"/>
        <w:gridCol w:w="1134"/>
      </w:tblGrid>
      <w:tr w:rsidR="00151891" w:rsidRPr="00BF27F6" w14:paraId="7B6A3325" w14:textId="77777777" w:rsidTr="00A0343F">
        <w:trPr>
          <w:cnfStyle w:val="100000000000" w:firstRow="1" w:lastRow="0" w:firstColumn="0" w:lastColumn="0" w:oddVBand="0" w:evenVBand="0" w:oddHBand="0" w:evenHBand="0" w:firstRowFirstColumn="0" w:firstRowLastColumn="0" w:lastRowFirstColumn="0" w:lastRowLastColumn="0"/>
          <w:trHeight w:val="300"/>
          <w:jc w:val="center"/>
        </w:trPr>
        <w:tc>
          <w:tcPr>
            <w:tcW w:w="1077" w:type="dxa"/>
            <w:tcBorders>
              <w:top w:val="single" w:sz="4" w:space="0" w:color="auto"/>
              <w:left w:val="nil"/>
              <w:right w:val="nil"/>
            </w:tcBorders>
            <w:vAlign w:val="center"/>
            <w:hideMark/>
          </w:tcPr>
          <w:p w14:paraId="2E25FAAB" w14:textId="77777777" w:rsidR="00213F59" w:rsidRPr="00BF27F6" w:rsidRDefault="00213F59"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Number</w:t>
            </w:r>
          </w:p>
        </w:tc>
        <w:tc>
          <w:tcPr>
            <w:tcW w:w="1912" w:type="dxa"/>
            <w:tcBorders>
              <w:top w:val="single" w:sz="4" w:space="0" w:color="auto"/>
              <w:left w:val="nil"/>
              <w:right w:val="nil"/>
            </w:tcBorders>
            <w:noWrap/>
            <w:vAlign w:val="center"/>
            <w:hideMark/>
          </w:tcPr>
          <w:p w14:paraId="020E4DB0" w14:textId="77777777" w:rsidR="00213F59" w:rsidRPr="00BF27F6" w:rsidRDefault="00213F59"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Service Category</w:t>
            </w:r>
          </w:p>
        </w:tc>
        <w:tc>
          <w:tcPr>
            <w:tcW w:w="1378" w:type="dxa"/>
            <w:tcBorders>
              <w:top w:val="single" w:sz="4" w:space="0" w:color="auto"/>
              <w:left w:val="nil"/>
              <w:right w:val="nil"/>
            </w:tcBorders>
            <w:noWrap/>
            <w:vAlign w:val="center"/>
            <w:hideMark/>
          </w:tcPr>
          <w:p w14:paraId="79C70B10" w14:textId="77777777" w:rsidR="00213F59" w:rsidRPr="00BF27F6" w:rsidRDefault="00213F59"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Responses</w:t>
            </w:r>
          </w:p>
        </w:tc>
        <w:tc>
          <w:tcPr>
            <w:tcW w:w="1134" w:type="dxa"/>
            <w:tcBorders>
              <w:top w:val="single" w:sz="4" w:space="0" w:color="auto"/>
              <w:left w:val="nil"/>
              <w:right w:val="nil"/>
            </w:tcBorders>
            <w:vAlign w:val="center"/>
            <w:hideMark/>
          </w:tcPr>
          <w:p w14:paraId="64005282" w14:textId="77777777" w:rsidR="00213F59" w:rsidRPr="00BF27F6" w:rsidRDefault="00213F59"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Percent</w:t>
            </w:r>
          </w:p>
        </w:tc>
      </w:tr>
      <w:tr w:rsidR="00151891" w:rsidRPr="00BF27F6" w14:paraId="4D9FDF14" w14:textId="77777777" w:rsidTr="00A0343F">
        <w:trPr>
          <w:trHeight w:val="300"/>
          <w:jc w:val="center"/>
        </w:trPr>
        <w:tc>
          <w:tcPr>
            <w:tcW w:w="1077" w:type="dxa"/>
            <w:tcBorders>
              <w:top w:val="nil"/>
              <w:left w:val="nil"/>
              <w:bottom w:val="nil"/>
              <w:right w:val="nil"/>
            </w:tcBorders>
            <w:hideMark/>
          </w:tcPr>
          <w:p w14:paraId="3438FE30" w14:textId="77777777" w:rsidR="00213F59" w:rsidRPr="00BF27F6" w:rsidRDefault="00213F59" w:rsidP="00695DB6">
            <w:pPr>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1</w:t>
            </w:r>
          </w:p>
        </w:tc>
        <w:tc>
          <w:tcPr>
            <w:tcW w:w="1912" w:type="dxa"/>
            <w:tcBorders>
              <w:top w:val="nil"/>
              <w:left w:val="nil"/>
              <w:bottom w:val="nil"/>
              <w:right w:val="nil"/>
            </w:tcBorders>
            <w:noWrap/>
            <w:hideMark/>
          </w:tcPr>
          <w:p w14:paraId="097C5913" w14:textId="77777777" w:rsidR="00213F59" w:rsidRPr="00BF27F6" w:rsidRDefault="00213F59" w:rsidP="00695DB6">
            <w:pPr>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Owner</w:t>
            </w:r>
          </w:p>
        </w:tc>
        <w:tc>
          <w:tcPr>
            <w:tcW w:w="1378" w:type="dxa"/>
            <w:tcBorders>
              <w:top w:val="nil"/>
              <w:left w:val="nil"/>
              <w:bottom w:val="nil"/>
              <w:right w:val="nil"/>
            </w:tcBorders>
            <w:noWrap/>
            <w:vAlign w:val="center"/>
            <w:hideMark/>
          </w:tcPr>
          <w:p w14:paraId="0271D505" w14:textId="77777777" w:rsidR="00213F59" w:rsidRPr="00BF27F6" w:rsidRDefault="00213F59"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8</w:t>
            </w:r>
          </w:p>
        </w:tc>
        <w:tc>
          <w:tcPr>
            <w:tcW w:w="1134" w:type="dxa"/>
            <w:tcBorders>
              <w:top w:val="nil"/>
              <w:left w:val="nil"/>
              <w:bottom w:val="nil"/>
              <w:right w:val="nil"/>
            </w:tcBorders>
            <w:vAlign w:val="center"/>
            <w:hideMark/>
          </w:tcPr>
          <w:p w14:paraId="6405CD3F" w14:textId="55106D22" w:rsidR="00213F59" w:rsidRPr="00BF27F6" w:rsidRDefault="00213F59"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26.67%</w:t>
            </w:r>
          </w:p>
        </w:tc>
      </w:tr>
      <w:tr w:rsidR="00151891" w:rsidRPr="00BF27F6" w14:paraId="7D1C6B54" w14:textId="77777777" w:rsidTr="00A0343F">
        <w:trPr>
          <w:trHeight w:val="300"/>
          <w:jc w:val="center"/>
        </w:trPr>
        <w:tc>
          <w:tcPr>
            <w:tcW w:w="1077" w:type="dxa"/>
            <w:tcBorders>
              <w:top w:val="nil"/>
              <w:left w:val="nil"/>
              <w:bottom w:val="nil"/>
              <w:right w:val="nil"/>
            </w:tcBorders>
            <w:hideMark/>
          </w:tcPr>
          <w:p w14:paraId="093DD00B" w14:textId="77777777" w:rsidR="00213F59" w:rsidRPr="00BF27F6" w:rsidRDefault="00213F59" w:rsidP="00695DB6">
            <w:pPr>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2</w:t>
            </w:r>
          </w:p>
        </w:tc>
        <w:tc>
          <w:tcPr>
            <w:tcW w:w="1912" w:type="dxa"/>
            <w:tcBorders>
              <w:top w:val="nil"/>
              <w:left w:val="nil"/>
              <w:bottom w:val="nil"/>
              <w:right w:val="nil"/>
            </w:tcBorders>
            <w:noWrap/>
            <w:hideMark/>
          </w:tcPr>
          <w:p w14:paraId="2362FE4E" w14:textId="77777777" w:rsidR="00213F59" w:rsidRPr="00BF27F6" w:rsidRDefault="00213F59" w:rsidP="00695DB6">
            <w:pPr>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Consultant</w:t>
            </w:r>
          </w:p>
        </w:tc>
        <w:tc>
          <w:tcPr>
            <w:tcW w:w="1378" w:type="dxa"/>
            <w:tcBorders>
              <w:top w:val="nil"/>
              <w:left w:val="nil"/>
              <w:bottom w:val="nil"/>
              <w:right w:val="nil"/>
            </w:tcBorders>
            <w:noWrap/>
            <w:vAlign w:val="center"/>
            <w:hideMark/>
          </w:tcPr>
          <w:p w14:paraId="27C2B4AE" w14:textId="77777777" w:rsidR="00213F59" w:rsidRPr="00BF27F6" w:rsidRDefault="00213F59"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6</w:t>
            </w:r>
          </w:p>
        </w:tc>
        <w:tc>
          <w:tcPr>
            <w:tcW w:w="1134" w:type="dxa"/>
            <w:tcBorders>
              <w:top w:val="nil"/>
              <w:left w:val="nil"/>
              <w:bottom w:val="nil"/>
              <w:right w:val="nil"/>
            </w:tcBorders>
            <w:vAlign w:val="center"/>
            <w:hideMark/>
          </w:tcPr>
          <w:p w14:paraId="739A2F7B" w14:textId="77777777" w:rsidR="00213F59" w:rsidRPr="00BF27F6" w:rsidRDefault="00213F59" w:rsidP="009E4BB6">
            <w:pPr>
              <w:spacing w:line="240" w:lineRule="auto"/>
              <w:ind w:right="50"/>
              <w:jc w:val="center"/>
              <w:rPr>
                <w:rFonts w:asciiTheme="minorBidi" w:eastAsia="Calibri" w:hAnsiTheme="minorBidi"/>
                <w:color w:val="000000" w:themeColor="text1"/>
                <w:sz w:val="20"/>
                <w:szCs w:val="20"/>
              </w:rPr>
            </w:pPr>
            <w:r w:rsidRPr="00BF27F6">
              <w:rPr>
                <w:rFonts w:asciiTheme="minorBidi" w:hAnsiTheme="minorBidi"/>
                <w:color w:val="000000" w:themeColor="text1"/>
                <w:sz w:val="20"/>
                <w:szCs w:val="20"/>
              </w:rPr>
              <w:t>20.00%</w:t>
            </w:r>
          </w:p>
        </w:tc>
      </w:tr>
      <w:tr w:rsidR="00151891" w:rsidRPr="00BF27F6" w14:paraId="7BBE3C41" w14:textId="77777777" w:rsidTr="00A0343F">
        <w:trPr>
          <w:trHeight w:val="300"/>
          <w:jc w:val="center"/>
        </w:trPr>
        <w:tc>
          <w:tcPr>
            <w:tcW w:w="1077" w:type="dxa"/>
            <w:tcBorders>
              <w:top w:val="nil"/>
              <w:left w:val="nil"/>
              <w:bottom w:val="nil"/>
              <w:right w:val="nil"/>
            </w:tcBorders>
            <w:hideMark/>
          </w:tcPr>
          <w:p w14:paraId="464E7A37" w14:textId="77777777" w:rsidR="00213F59" w:rsidRPr="00BF27F6" w:rsidRDefault="00213F59" w:rsidP="00695DB6">
            <w:pPr>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3</w:t>
            </w:r>
          </w:p>
        </w:tc>
        <w:tc>
          <w:tcPr>
            <w:tcW w:w="1912" w:type="dxa"/>
            <w:tcBorders>
              <w:top w:val="nil"/>
              <w:left w:val="nil"/>
              <w:bottom w:val="nil"/>
              <w:right w:val="nil"/>
            </w:tcBorders>
            <w:noWrap/>
            <w:hideMark/>
          </w:tcPr>
          <w:p w14:paraId="4BB35DD5" w14:textId="77777777" w:rsidR="00213F59" w:rsidRPr="00BF27F6" w:rsidRDefault="00213F59" w:rsidP="00695DB6">
            <w:pPr>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GM/CM</w:t>
            </w:r>
          </w:p>
        </w:tc>
        <w:tc>
          <w:tcPr>
            <w:tcW w:w="1378" w:type="dxa"/>
            <w:tcBorders>
              <w:top w:val="nil"/>
              <w:left w:val="nil"/>
              <w:bottom w:val="nil"/>
              <w:right w:val="nil"/>
            </w:tcBorders>
            <w:noWrap/>
            <w:vAlign w:val="center"/>
            <w:hideMark/>
          </w:tcPr>
          <w:p w14:paraId="3B2383A7" w14:textId="77777777" w:rsidR="00213F59" w:rsidRPr="00BF27F6" w:rsidRDefault="00213F59"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16</w:t>
            </w:r>
          </w:p>
        </w:tc>
        <w:tc>
          <w:tcPr>
            <w:tcW w:w="1134" w:type="dxa"/>
            <w:tcBorders>
              <w:top w:val="nil"/>
              <w:left w:val="nil"/>
              <w:bottom w:val="nil"/>
              <w:right w:val="nil"/>
            </w:tcBorders>
            <w:vAlign w:val="center"/>
            <w:hideMark/>
          </w:tcPr>
          <w:p w14:paraId="5C7E7E40" w14:textId="77777777" w:rsidR="00213F59" w:rsidRPr="00BF27F6" w:rsidRDefault="00213F59" w:rsidP="009E4BB6">
            <w:pPr>
              <w:spacing w:line="240" w:lineRule="auto"/>
              <w:ind w:right="50"/>
              <w:jc w:val="center"/>
              <w:rPr>
                <w:rFonts w:asciiTheme="minorBidi" w:eastAsia="Calibri" w:hAnsiTheme="minorBidi"/>
                <w:color w:val="000000" w:themeColor="text1"/>
                <w:sz w:val="20"/>
                <w:szCs w:val="20"/>
              </w:rPr>
            </w:pPr>
            <w:r w:rsidRPr="00BF27F6">
              <w:rPr>
                <w:rFonts w:asciiTheme="minorBidi" w:hAnsiTheme="minorBidi"/>
                <w:color w:val="000000" w:themeColor="text1"/>
                <w:sz w:val="20"/>
                <w:szCs w:val="20"/>
              </w:rPr>
              <w:t>53.33%</w:t>
            </w:r>
          </w:p>
        </w:tc>
      </w:tr>
      <w:tr w:rsidR="00151891" w:rsidRPr="00BF27F6" w14:paraId="6C68320B" w14:textId="77777777" w:rsidTr="00A0343F">
        <w:trPr>
          <w:trHeight w:val="300"/>
          <w:jc w:val="center"/>
        </w:trPr>
        <w:tc>
          <w:tcPr>
            <w:tcW w:w="1077" w:type="dxa"/>
            <w:tcBorders>
              <w:top w:val="nil"/>
              <w:left w:val="nil"/>
              <w:bottom w:val="nil"/>
              <w:right w:val="nil"/>
            </w:tcBorders>
            <w:hideMark/>
          </w:tcPr>
          <w:p w14:paraId="4C1A961A" w14:textId="77777777" w:rsidR="00213F59" w:rsidRPr="00BF27F6" w:rsidRDefault="00213F59" w:rsidP="00695DB6">
            <w:pPr>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4</w:t>
            </w:r>
          </w:p>
        </w:tc>
        <w:tc>
          <w:tcPr>
            <w:tcW w:w="1912" w:type="dxa"/>
            <w:tcBorders>
              <w:top w:val="nil"/>
              <w:left w:val="nil"/>
              <w:bottom w:val="nil"/>
              <w:right w:val="nil"/>
            </w:tcBorders>
            <w:noWrap/>
            <w:hideMark/>
          </w:tcPr>
          <w:p w14:paraId="32FD5377" w14:textId="77777777" w:rsidR="00213F59" w:rsidRPr="00BF27F6" w:rsidRDefault="00213F59" w:rsidP="00695DB6">
            <w:pPr>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MEP Trades</w:t>
            </w:r>
          </w:p>
        </w:tc>
        <w:tc>
          <w:tcPr>
            <w:tcW w:w="1378" w:type="dxa"/>
            <w:tcBorders>
              <w:top w:val="nil"/>
              <w:left w:val="nil"/>
              <w:bottom w:val="nil"/>
              <w:right w:val="nil"/>
            </w:tcBorders>
            <w:noWrap/>
            <w:vAlign w:val="center"/>
            <w:hideMark/>
          </w:tcPr>
          <w:p w14:paraId="3B77C4E9" w14:textId="77777777" w:rsidR="00213F59" w:rsidRPr="00BF27F6" w:rsidRDefault="00213F59"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1</w:t>
            </w:r>
          </w:p>
        </w:tc>
        <w:tc>
          <w:tcPr>
            <w:tcW w:w="1134" w:type="dxa"/>
            <w:tcBorders>
              <w:top w:val="nil"/>
              <w:left w:val="nil"/>
              <w:bottom w:val="nil"/>
              <w:right w:val="nil"/>
            </w:tcBorders>
            <w:vAlign w:val="center"/>
            <w:hideMark/>
          </w:tcPr>
          <w:p w14:paraId="7CC9FFD3" w14:textId="77777777" w:rsidR="00213F59" w:rsidRPr="00BF27F6" w:rsidRDefault="00213F59" w:rsidP="009E4BB6">
            <w:pPr>
              <w:spacing w:line="240" w:lineRule="auto"/>
              <w:ind w:right="50"/>
              <w:jc w:val="center"/>
              <w:rPr>
                <w:rFonts w:asciiTheme="minorBidi" w:eastAsia="Calibri" w:hAnsiTheme="minorBidi"/>
                <w:color w:val="000000" w:themeColor="text1"/>
                <w:sz w:val="20"/>
                <w:szCs w:val="20"/>
              </w:rPr>
            </w:pPr>
            <w:r w:rsidRPr="00BF27F6">
              <w:rPr>
                <w:rFonts w:asciiTheme="minorBidi" w:hAnsiTheme="minorBidi"/>
                <w:color w:val="000000" w:themeColor="text1"/>
                <w:sz w:val="20"/>
                <w:szCs w:val="20"/>
              </w:rPr>
              <w:t>3.33%</w:t>
            </w:r>
          </w:p>
        </w:tc>
      </w:tr>
      <w:tr w:rsidR="00151891" w:rsidRPr="00BF27F6" w14:paraId="6D643574" w14:textId="77777777" w:rsidTr="00A0343F">
        <w:trPr>
          <w:trHeight w:val="300"/>
          <w:jc w:val="center"/>
        </w:trPr>
        <w:tc>
          <w:tcPr>
            <w:tcW w:w="1077" w:type="dxa"/>
            <w:tcBorders>
              <w:top w:val="nil"/>
              <w:left w:val="nil"/>
              <w:bottom w:val="nil"/>
              <w:right w:val="nil"/>
            </w:tcBorders>
            <w:hideMark/>
          </w:tcPr>
          <w:p w14:paraId="7454BB84" w14:textId="77777777" w:rsidR="00213F59" w:rsidRPr="00BF27F6" w:rsidRDefault="00213F59" w:rsidP="00695DB6">
            <w:pPr>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5</w:t>
            </w:r>
          </w:p>
        </w:tc>
        <w:tc>
          <w:tcPr>
            <w:tcW w:w="1912" w:type="dxa"/>
            <w:tcBorders>
              <w:top w:val="nil"/>
              <w:left w:val="nil"/>
              <w:bottom w:val="nil"/>
              <w:right w:val="nil"/>
            </w:tcBorders>
            <w:noWrap/>
            <w:hideMark/>
          </w:tcPr>
          <w:p w14:paraId="71AAA9F7" w14:textId="77777777" w:rsidR="00213F59" w:rsidRPr="00BF27F6" w:rsidRDefault="00213F59" w:rsidP="00695DB6">
            <w:pPr>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Supplier</w:t>
            </w:r>
          </w:p>
        </w:tc>
        <w:tc>
          <w:tcPr>
            <w:tcW w:w="1378" w:type="dxa"/>
            <w:tcBorders>
              <w:top w:val="nil"/>
              <w:left w:val="nil"/>
              <w:bottom w:val="nil"/>
              <w:right w:val="nil"/>
            </w:tcBorders>
            <w:noWrap/>
            <w:vAlign w:val="center"/>
            <w:hideMark/>
          </w:tcPr>
          <w:p w14:paraId="3B47620A" w14:textId="77777777" w:rsidR="00213F59" w:rsidRPr="00BF27F6" w:rsidRDefault="00213F59"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1</w:t>
            </w:r>
          </w:p>
        </w:tc>
        <w:tc>
          <w:tcPr>
            <w:tcW w:w="1134" w:type="dxa"/>
            <w:tcBorders>
              <w:top w:val="nil"/>
              <w:left w:val="nil"/>
              <w:bottom w:val="nil"/>
              <w:right w:val="nil"/>
            </w:tcBorders>
            <w:vAlign w:val="center"/>
            <w:hideMark/>
          </w:tcPr>
          <w:p w14:paraId="3C88F678" w14:textId="77777777" w:rsidR="00213F59" w:rsidRPr="00BF27F6" w:rsidRDefault="00213F59" w:rsidP="009E4BB6">
            <w:pPr>
              <w:spacing w:line="240" w:lineRule="auto"/>
              <w:ind w:right="50"/>
              <w:jc w:val="center"/>
              <w:rPr>
                <w:rFonts w:asciiTheme="minorBidi" w:eastAsia="Calibri" w:hAnsiTheme="minorBidi"/>
                <w:color w:val="000000" w:themeColor="text1"/>
                <w:sz w:val="20"/>
                <w:szCs w:val="20"/>
              </w:rPr>
            </w:pPr>
            <w:r w:rsidRPr="00BF27F6">
              <w:rPr>
                <w:rFonts w:asciiTheme="minorBidi" w:hAnsiTheme="minorBidi"/>
                <w:color w:val="000000" w:themeColor="text1"/>
                <w:sz w:val="20"/>
                <w:szCs w:val="20"/>
              </w:rPr>
              <w:t>3.33%</w:t>
            </w:r>
          </w:p>
        </w:tc>
      </w:tr>
      <w:tr w:rsidR="00151891" w:rsidRPr="00BF27F6" w14:paraId="036C7572" w14:textId="77777777" w:rsidTr="00A0343F">
        <w:trPr>
          <w:trHeight w:val="300"/>
          <w:jc w:val="center"/>
        </w:trPr>
        <w:tc>
          <w:tcPr>
            <w:tcW w:w="1077" w:type="dxa"/>
            <w:tcBorders>
              <w:top w:val="nil"/>
              <w:left w:val="nil"/>
              <w:bottom w:val="double" w:sz="4" w:space="0" w:color="auto"/>
              <w:right w:val="nil"/>
            </w:tcBorders>
            <w:hideMark/>
          </w:tcPr>
          <w:p w14:paraId="38639781" w14:textId="77777777" w:rsidR="00213F59" w:rsidRPr="00BF27F6" w:rsidRDefault="00213F59" w:rsidP="00695DB6">
            <w:pPr>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6</w:t>
            </w:r>
          </w:p>
        </w:tc>
        <w:tc>
          <w:tcPr>
            <w:tcW w:w="1912" w:type="dxa"/>
            <w:tcBorders>
              <w:top w:val="nil"/>
              <w:left w:val="nil"/>
              <w:bottom w:val="double" w:sz="4" w:space="0" w:color="auto"/>
              <w:right w:val="nil"/>
            </w:tcBorders>
            <w:noWrap/>
            <w:hideMark/>
          </w:tcPr>
          <w:p w14:paraId="5FB80D26" w14:textId="24F04BA6" w:rsidR="00213F59" w:rsidRPr="00BF27F6" w:rsidRDefault="00213F59" w:rsidP="00695DB6">
            <w:pPr>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Other trade</w:t>
            </w:r>
            <w:r w:rsidR="001865D3" w:rsidRPr="00BF27F6">
              <w:rPr>
                <w:rFonts w:asciiTheme="minorBidi" w:hAnsiTheme="minorBidi"/>
                <w:color w:val="000000" w:themeColor="text1"/>
                <w:sz w:val="20"/>
                <w:szCs w:val="20"/>
              </w:rPr>
              <w:t>*</w:t>
            </w:r>
          </w:p>
        </w:tc>
        <w:tc>
          <w:tcPr>
            <w:tcW w:w="1378" w:type="dxa"/>
            <w:tcBorders>
              <w:top w:val="nil"/>
              <w:left w:val="nil"/>
              <w:bottom w:val="double" w:sz="4" w:space="0" w:color="auto"/>
              <w:right w:val="nil"/>
            </w:tcBorders>
            <w:noWrap/>
            <w:vAlign w:val="center"/>
            <w:hideMark/>
          </w:tcPr>
          <w:p w14:paraId="32DD4A1D" w14:textId="77777777" w:rsidR="00213F59" w:rsidRPr="00BF27F6" w:rsidRDefault="00213F59"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5</w:t>
            </w:r>
          </w:p>
        </w:tc>
        <w:tc>
          <w:tcPr>
            <w:tcW w:w="1134" w:type="dxa"/>
            <w:tcBorders>
              <w:top w:val="nil"/>
              <w:left w:val="nil"/>
              <w:bottom w:val="double" w:sz="4" w:space="0" w:color="auto"/>
              <w:right w:val="nil"/>
            </w:tcBorders>
            <w:vAlign w:val="center"/>
            <w:hideMark/>
          </w:tcPr>
          <w:p w14:paraId="6E71162C" w14:textId="77777777" w:rsidR="00213F59" w:rsidRPr="00BF27F6" w:rsidRDefault="00213F59" w:rsidP="009E4BB6">
            <w:pPr>
              <w:spacing w:line="240" w:lineRule="auto"/>
              <w:ind w:right="50"/>
              <w:jc w:val="center"/>
              <w:rPr>
                <w:rFonts w:asciiTheme="minorBidi" w:eastAsia="Calibri" w:hAnsiTheme="minorBidi"/>
                <w:color w:val="000000" w:themeColor="text1"/>
                <w:sz w:val="20"/>
                <w:szCs w:val="20"/>
              </w:rPr>
            </w:pPr>
            <w:r w:rsidRPr="00BF27F6">
              <w:rPr>
                <w:rFonts w:asciiTheme="minorBidi" w:hAnsiTheme="minorBidi"/>
                <w:color w:val="000000" w:themeColor="text1"/>
                <w:sz w:val="20"/>
                <w:szCs w:val="20"/>
              </w:rPr>
              <w:t>16.67%</w:t>
            </w:r>
          </w:p>
        </w:tc>
      </w:tr>
      <w:tr w:rsidR="00151891" w:rsidRPr="00BF27F6" w14:paraId="4F0B877A" w14:textId="77777777" w:rsidTr="00A0343F">
        <w:trPr>
          <w:trHeight w:val="300"/>
          <w:jc w:val="center"/>
        </w:trPr>
        <w:tc>
          <w:tcPr>
            <w:tcW w:w="1077" w:type="dxa"/>
            <w:tcBorders>
              <w:top w:val="double" w:sz="4" w:space="0" w:color="auto"/>
              <w:left w:val="nil"/>
              <w:bottom w:val="single" w:sz="4" w:space="0" w:color="auto"/>
              <w:right w:val="nil"/>
            </w:tcBorders>
          </w:tcPr>
          <w:p w14:paraId="0FB38D40" w14:textId="77777777" w:rsidR="00B72E83" w:rsidRPr="00BF27F6" w:rsidRDefault="00B72E83" w:rsidP="00B72E83">
            <w:pPr>
              <w:spacing w:line="240" w:lineRule="auto"/>
              <w:ind w:right="50"/>
              <w:rPr>
                <w:rFonts w:asciiTheme="minorBidi" w:hAnsiTheme="minorBidi"/>
                <w:color w:val="000000" w:themeColor="text1"/>
                <w:sz w:val="20"/>
                <w:szCs w:val="20"/>
              </w:rPr>
            </w:pPr>
          </w:p>
        </w:tc>
        <w:tc>
          <w:tcPr>
            <w:tcW w:w="1912" w:type="dxa"/>
            <w:tcBorders>
              <w:top w:val="double" w:sz="4" w:space="0" w:color="auto"/>
              <w:left w:val="nil"/>
              <w:bottom w:val="single" w:sz="4" w:space="0" w:color="auto"/>
              <w:right w:val="nil"/>
            </w:tcBorders>
            <w:noWrap/>
            <w:vAlign w:val="center"/>
          </w:tcPr>
          <w:p w14:paraId="763E7CAF" w14:textId="69681855" w:rsidR="00B72E83" w:rsidRPr="00BF27F6" w:rsidRDefault="00B72E83" w:rsidP="00B72E83">
            <w:pPr>
              <w:spacing w:line="240" w:lineRule="auto"/>
              <w:ind w:right="50"/>
              <w:rPr>
                <w:rFonts w:asciiTheme="minorBidi" w:hAnsiTheme="minorBidi"/>
                <w:color w:val="000000" w:themeColor="text1"/>
                <w:sz w:val="20"/>
                <w:szCs w:val="20"/>
              </w:rPr>
            </w:pPr>
            <w:r w:rsidRPr="00BF27F6">
              <w:rPr>
                <w:rFonts w:asciiTheme="minorBidi" w:eastAsia="Times New Roman" w:hAnsiTheme="minorBidi"/>
                <w:color w:val="000000" w:themeColor="text1"/>
                <w:sz w:val="20"/>
                <w:szCs w:val="20"/>
                <w:lang w:eastAsia="en-GB"/>
              </w:rPr>
              <w:t>Total</w:t>
            </w:r>
          </w:p>
        </w:tc>
        <w:tc>
          <w:tcPr>
            <w:tcW w:w="1378" w:type="dxa"/>
            <w:tcBorders>
              <w:top w:val="double" w:sz="4" w:space="0" w:color="auto"/>
              <w:left w:val="nil"/>
              <w:bottom w:val="single" w:sz="4" w:space="0" w:color="auto"/>
              <w:right w:val="nil"/>
            </w:tcBorders>
            <w:noWrap/>
            <w:vAlign w:val="center"/>
          </w:tcPr>
          <w:p w14:paraId="56422B67" w14:textId="597A693E" w:rsidR="00B72E83" w:rsidRPr="00BF27F6" w:rsidRDefault="00B72E83" w:rsidP="009E4BB6">
            <w:pPr>
              <w:spacing w:line="240" w:lineRule="auto"/>
              <w:ind w:right="50"/>
              <w:jc w:val="center"/>
              <w:rPr>
                <w:rFonts w:asciiTheme="minorBidi" w:hAnsiTheme="minorBidi"/>
                <w:color w:val="000000" w:themeColor="text1"/>
                <w:sz w:val="20"/>
                <w:szCs w:val="20"/>
              </w:rPr>
            </w:pPr>
            <w:r w:rsidRPr="00BF27F6">
              <w:rPr>
                <w:rFonts w:asciiTheme="minorBidi" w:eastAsia="Times New Roman" w:hAnsiTheme="minorBidi"/>
                <w:color w:val="000000" w:themeColor="text1"/>
                <w:sz w:val="20"/>
                <w:szCs w:val="20"/>
                <w:lang w:eastAsia="en-GB"/>
              </w:rPr>
              <w:t>37</w:t>
            </w:r>
          </w:p>
        </w:tc>
        <w:tc>
          <w:tcPr>
            <w:tcW w:w="1134" w:type="dxa"/>
            <w:tcBorders>
              <w:top w:val="double" w:sz="4" w:space="0" w:color="auto"/>
              <w:left w:val="nil"/>
              <w:bottom w:val="single" w:sz="4" w:space="0" w:color="auto"/>
              <w:right w:val="nil"/>
            </w:tcBorders>
            <w:vAlign w:val="center"/>
          </w:tcPr>
          <w:p w14:paraId="4387E290" w14:textId="48244CBC" w:rsidR="00B72E83" w:rsidRPr="00BF27F6" w:rsidRDefault="00B72E83" w:rsidP="009E4BB6">
            <w:pPr>
              <w:spacing w:line="240" w:lineRule="auto"/>
              <w:ind w:right="50"/>
              <w:jc w:val="center"/>
              <w:rPr>
                <w:rFonts w:asciiTheme="minorBidi" w:hAnsiTheme="minorBidi"/>
                <w:color w:val="000000" w:themeColor="text1"/>
                <w:sz w:val="20"/>
                <w:szCs w:val="20"/>
              </w:rPr>
            </w:pPr>
            <w:r w:rsidRPr="00BF27F6">
              <w:rPr>
                <w:rFonts w:asciiTheme="minorBidi" w:eastAsia="Times New Roman" w:hAnsiTheme="minorBidi"/>
                <w:color w:val="000000" w:themeColor="text1"/>
                <w:sz w:val="20"/>
                <w:szCs w:val="20"/>
                <w:lang w:eastAsia="en-GB"/>
              </w:rPr>
              <w:t>123.30%*</w:t>
            </w:r>
          </w:p>
        </w:tc>
      </w:tr>
    </w:tbl>
    <w:p w14:paraId="758D4F3A" w14:textId="3192F5B3" w:rsidR="00DE0590" w:rsidRPr="00BF27F6" w:rsidRDefault="001865D3" w:rsidP="009E4BB6">
      <w:pPr>
        <w:spacing w:before="40" w:line="240" w:lineRule="auto"/>
        <w:ind w:left="142" w:right="50" w:firstLine="142"/>
        <w:jc w:val="center"/>
        <w:rPr>
          <w:rFonts w:asciiTheme="minorBidi" w:hAnsiTheme="minorBidi" w:cstheme="minorBidi"/>
          <w:bCs/>
          <w:i/>
          <w:iCs/>
          <w:color w:val="000000" w:themeColor="text1"/>
          <w:sz w:val="20"/>
          <w:szCs w:val="20"/>
        </w:rPr>
      </w:pPr>
      <w:r w:rsidRPr="00BF27F6">
        <w:rPr>
          <w:rFonts w:asciiTheme="minorBidi" w:hAnsiTheme="minorBidi" w:cstheme="minorBidi"/>
          <w:bCs/>
          <w:i/>
          <w:iCs/>
          <w:color w:val="000000" w:themeColor="text1"/>
          <w:sz w:val="20"/>
          <w:szCs w:val="20"/>
        </w:rPr>
        <w:t>*</w:t>
      </w:r>
      <w:r w:rsidR="00213F59" w:rsidRPr="00BF27F6">
        <w:rPr>
          <w:rFonts w:asciiTheme="minorBidi" w:hAnsiTheme="minorBidi" w:cstheme="minorBidi"/>
          <w:bCs/>
          <w:i/>
          <w:iCs/>
          <w:color w:val="000000" w:themeColor="text1"/>
          <w:sz w:val="20"/>
          <w:szCs w:val="20"/>
        </w:rPr>
        <w:t xml:space="preserve">Other trades included services such as </w:t>
      </w:r>
      <w:r w:rsidRPr="00BF27F6">
        <w:rPr>
          <w:rFonts w:asciiTheme="minorBidi" w:hAnsiTheme="minorBidi" w:cstheme="minorBidi"/>
          <w:bCs/>
          <w:i/>
          <w:iCs/>
          <w:color w:val="000000" w:themeColor="text1"/>
          <w:sz w:val="20"/>
          <w:szCs w:val="20"/>
        </w:rPr>
        <w:t>t</w:t>
      </w:r>
      <w:r w:rsidR="00213F59" w:rsidRPr="00BF27F6">
        <w:rPr>
          <w:rFonts w:asciiTheme="minorBidi" w:hAnsiTheme="minorBidi" w:cstheme="minorBidi"/>
          <w:bCs/>
          <w:i/>
          <w:iCs/>
          <w:color w:val="000000" w:themeColor="text1"/>
          <w:sz w:val="20"/>
          <w:szCs w:val="20"/>
        </w:rPr>
        <w:t>raffic control, and subcontractors.</w:t>
      </w:r>
    </w:p>
    <w:p w14:paraId="35F1852B" w14:textId="0D8E9C9D" w:rsidR="001B05BB" w:rsidRPr="00BF27F6" w:rsidRDefault="00A0343F" w:rsidP="001B05BB">
      <w:pPr>
        <w:autoSpaceDE w:val="0"/>
        <w:autoSpaceDN w:val="0"/>
        <w:adjustRightInd w:val="0"/>
        <w:spacing w:line="240" w:lineRule="auto"/>
        <w:ind w:right="50"/>
        <w:jc w:val="center"/>
        <w:rPr>
          <w:rFonts w:asciiTheme="minorBidi" w:hAnsiTheme="minorBidi" w:cstheme="minorBidi"/>
          <w:bCs/>
          <w:color w:val="000000" w:themeColor="text1"/>
          <w:lang w:eastAsia="ar-SA"/>
        </w:rPr>
      </w:pPr>
      <w:r w:rsidRPr="00BF27F6">
        <w:rPr>
          <w:rFonts w:asciiTheme="minorBidi" w:hAnsiTheme="minorBidi" w:cstheme="minorBidi"/>
          <w:bCs/>
          <w:color w:val="000000" w:themeColor="text1"/>
          <w:sz w:val="20"/>
          <w:szCs w:val="20"/>
        </w:rPr>
        <w:t>*</w:t>
      </w:r>
      <w:r w:rsidRPr="00BF27F6">
        <w:rPr>
          <w:rFonts w:asciiTheme="minorBidi" w:hAnsiTheme="minorBidi" w:cstheme="minorBidi"/>
          <w:bCs/>
          <w:i/>
          <w:color w:val="000000" w:themeColor="text1"/>
          <w:sz w:val="20"/>
          <w:szCs w:val="20"/>
        </w:rPr>
        <w:t>Note:</w:t>
      </w:r>
      <w:r w:rsidRPr="00BF27F6">
        <w:rPr>
          <w:rFonts w:asciiTheme="minorBidi" w:hAnsiTheme="minorBidi" w:cstheme="minorBidi"/>
          <w:bCs/>
          <w:color w:val="000000" w:themeColor="text1"/>
          <w:sz w:val="20"/>
          <w:szCs w:val="20"/>
        </w:rPr>
        <w:t xml:space="preserve"> </w:t>
      </w:r>
      <w:r w:rsidRPr="00BF27F6">
        <w:rPr>
          <w:rFonts w:asciiTheme="minorBidi" w:hAnsiTheme="minorBidi" w:cstheme="minorBidi"/>
          <w:bCs/>
          <w:i/>
          <w:color w:val="000000" w:themeColor="text1"/>
          <w:sz w:val="20"/>
          <w:szCs w:val="20"/>
        </w:rPr>
        <w:t>The percent of cases do not add to a 100% because this is a multiple answer question</w:t>
      </w:r>
    </w:p>
    <w:p w14:paraId="331AEC48" w14:textId="77777777" w:rsidR="001B05BB" w:rsidRPr="00BF27F6" w:rsidRDefault="001B05BB" w:rsidP="001B05BB">
      <w:pPr>
        <w:autoSpaceDE w:val="0"/>
        <w:autoSpaceDN w:val="0"/>
        <w:adjustRightInd w:val="0"/>
        <w:ind w:right="50" w:firstLine="426"/>
        <w:jc w:val="both"/>
        <w:rPr>
          <w:rFonts w:asciiTheme="minorBidi" w:hAnsiTheme="minorBidi" w:cstheme="minorBidi"/>
          <w:bCs/>
          <w:color w:val="000000" w:themeColor="text1"/>
        </w:rPr>
      </w:pPr>
    </w:p>
    <w:p w14:paraId="2377928C" w14:textId="6410BC10" w:rsidR="00260413" w:rsidRPr="00BF27F6" w:rsidRDefault="00213F59" w:rsidP="001B05BB">
      <w:pPr>
        <w:autoSpaceDE w:val="0"/>
        <w:autoSpaceDN w:val="0"/>
        <w:adjustRightInd w:val="0"/>
        <w:ind w:right="50" w:firstLine="426"/>
        <w:jc w:val="both"/>
        <w:rPr>
          <w:rFonts w:asciiTheme="minorBidi" w:hAnsiTheme="minorBidi" w:cstheme="minorBidi"/>
          <w:bCs/>
          <w:color w:val="000000" w:themeColor="text1"/>
          <w:lang w:eastAsia="ar-SA"/>
        </w:rPr>
      </w:pPr>
      <w:r w:rsidRPr="00BF27F6">
        <w:rPr>
          <w:rFonts w:asciiTheme="minorBidi" w:hAnsiTheme="minorBidi" w:cstheme="minorBidi"/>
          <w:bCs/>
          <w:color w:val="000000" w:themeColor="text1"/>
        </w:rPr>
        <w:t xml:space="preserve">The respondents were </w:t>
      </w:r>
      <w:r w:rsidR="001865D3" w:rsidRPr="00BF27F6">
        <w:rPr>
          <w:rFonts w:asciiTheme="minorBidi" w:hAnsiTheme="minorBidi" w:cstheme="minorBidi"/>
          <w:bCs/>
          <w:color w:val="000000" w:themeColor="text1"/>
        </w:rPr>
        <w:t>mostly</w:t>
      </w:r>
      <w:r w:rsidRPr="00BF27F6">
        <w:rPr>
          <w:rFonts w:asciiTheme="minorBidi" w:hAnsiTheme="minorBidi" w:cstheme="minorBidi"/>
          <w:bCs/>
          <w:color w:val="000000" w:themeColor="text1"/>
        </w:rPr>
        <w:t xml:space="preserve"> general contractors, with 2 respondents falling under both the owner and contractor categories. Of the 8 owners, 3 were also consultants.  For t</w:t>
      </w:r>
      <w:r w:rsidR="00296293" w:rsidRPr="00BF27F6">
        <w:rPr>
          <w:rFonts w:asciiTheme="minorBidi" w:hAnsiTheme="minorBidi" w:cstheme="minorBidi"/>
          <w:bCs/>
          <w:color w:val="000000" w:themeColor="text1"/>
        </w:rPr>
        <w:t xml:space="preserve">he purpose of </w:t>
      </w:r>
      <w:r w:rsidR="001865D3" w:rsidRPr="00BF27F6">
        <w:rPr>
          <w:rFonts w:asciiTheme="minorBidi" w:hAnsiTheme="minorBidi" w:cstheme="minorBidi"/>
          <w:bCs/>
          <w:color w:val="000000" w:themeColor="text1"/>
        </w:rPr>
        <w:t>simplicity of</w:t>
      </w:r>
      <w:r w:rsidR="00296293" w:rsidRPr="00BF27F6">
        <w:rPr>
          <w:rFonts w:asciiTheme="minorBidi" w:hAnsiTheme="minorBidi" w:cstheme="minorBidi"/>
          <w:bCs/>
          <w:color w:val="000000" w:themeColor="text1"/>
        </w:rPr>
        <w:t xml:space="preserve"> analysis, </w:t>
      </w:r>
      <w:r w:rsidRPr="00BF27F6">
        <w:rPr>
          <w:rFonts w:asciiTheme="minorBidi" w:hAnsiTheme="minorBidi" w:cstheme="minorBidi"/>
          <w:bCs/>
          <w:color w:val="000000" w:themeColor="text1"/>
        </w:rPr>
        <w:t xml:space="preserve">the number of categories was reduced to 4 instead of 6, and those under MEP trades and suppliers were combined to other trades. The new division is </w:t>
      </w:r>
      <w:r w:rsidR="00A72D46" w:rsidRPr="00BF27F6">
        <w:rPr>
          <w:rFonts w:asciiTheme="minorBidi" w:hAnsiTheme="minorBidi" w:cstheme="minorBidi"/>
          <w:bCs/>
          <w:color w:val="000000" w:themeColor="text1"/>
        </w:rPr>
        <w:t xml:space="preserve">shown in Table </w:t>
      </w:r>
      <w:r w:rsidR="00260413" w:rsidRPr="00BF27F6">
        <w:rPr>
          <w:rFonts w:asciiTheme="minorBidi" w:hAnsiTheme="minorBidi" w:cstheme="minorBidi"/>
          <w:bCs/>
          <w:color w:val="000000" w:themeColor="text1"/>
        </w:rPr>
        <w:t xml:space="preserve">10. </w:t>
      </w:r>
      <w:r w:rsidR="0006081A" w:rsidRPr="00BF27F6">
        <w:rPr>
          <w:rFonts w:asciiTheme="minorBidi" w:hAnsiTheme="minorBidi" w:cstheme="minorBidi"/>
          <w:bCs/>
          <w:color w:val="000000" w:themeColor="text1"/>
          <w:lang w:eastAsia="ar-SA"/>
        </w:rPr>
        <w:t xml:space="preserve">These </w:t>
      </w:r>
      <w:r w:rsidR="00B7134D" w:rsidRPr="00BF27F6">
        <w:rPr>
          <w:rFonts w:asciiTheme="minorBidi" w:hAnsiTheme="minorBidi" w:cstheme="minorBidi"/>
          <w:bCs/>
          <w:color w:val="000000" w:themeColor="text1"/>
          <w:lang w:eastAsia="ar-SA"/>
        </w:rPr>
        <w:t>were</w:t>
      </w:r>
      <w:r w:rsidR="0006081A" w:rsidRPr="00BF27F6">
        <w:rPr>
          <w:rFonts w:asciiTheme="minorBidi" w:hAnsiTheme="minorBidi" w:cstheme="minorBidi"/>
          <w:bCs/>
          <w:color w:val="000000" w:themeColor="text1"/>
          <w:lang w:eastAsia="ar-SA"/>
        </w:rPr>
        <w:t xml:space="preserve"> the categories that </w:t>
      </w:r>
      <w:r w:rsidR="00B7134D" w:rsidRPr="00BF27F6">
        <w:rPr>
          <w:rFonts w:asciiTheme="minorBidi" w:hAnsiTheme="minorBidi" w:cstheme="minorBidi"/>
          <w:bCs/>
          <w:color w:val="000000" w:themeColor="text1"/>
          <w:lang w:eastAsia="ar-SA"/>
        </w:rPr>
        <w:t>were</w:t>
      </w:r>
      <w:r w:rsidR="0006081A" w:rsidRPr="00BF27F6">
        <w:rPr>
          <w:rFonts w:asciiTheme="minorBidi" w:hAnsiTheme="minorBidi" w:cstheme="minorBidi"/>
          <w:bCs/>
          <w:color w:val="000000" w:themeColor="text1"/>
          <w:lang w:eastAsia="ar-SA"/>
        </w:rPr>
        <w:t xml:space="preserve"> used for comparison of means. </w:t>
      </w:r>
    </w:p>
    <w:p w14:paraId="2AE7574E" w14:textId="77777777" w:rsidR="001B05BB" w:rsidRPr="00BF27F6" w:rsidRDefault="001B05BB" w:rsidP="001B05BB">
      <w:pPr>
        <w:autoSpaceDE w:val="0"/>
        <w:autoSpaceDN w:val="0"/>
        <w:adjustRightInd w:val="0"/>
        <w:spacing w:line="240" w:lineRule="auto"/>
        <w:ind w:right="50" w:firstLine="426"/>
        <w:jc w:val="both"/>
        <w:rPr>
          <w:rFonts w:asciiTheme="minorBidi" w:hAnsiTheme="minorBidi" w:cstheme="minorBidi"/>
          <w:bCs/>
          <w:color w:val="000000" w:themeColor="text1"/>
          <w:lang w:eastAsia="ar-SA"/>
        </w:rPr>
      </w:pPr>
    </w:p>
    <w:p w14:paraId="087F2CF1" w14:textId="34B601EC" w:rsidR="002503EF" w:rsidRPr="00BF27F6" w:rsidRDefault="002503EF" w:rsidP="00B93859">
      <w:pPr>
        <w:pStyle w:val="Caption"/>
      </w:pPr>
      <w:bookmarkStart w:id="66" w:name="_Toc475631671"/>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10</w:t>
      </w:r>
      <w:r w:rsidR="006B5103" w:rsidRPr="00BF27F6">
        <w:fldChar w:fldCharType="end"/>
      </w:r>
      <w:r w:rsidR="006C15A6" w:rsidRPr="00BF27F6">
        <w:t>:</w:t>
      </w:r>
      <w:r w:rsidRPr="00BF27F6">
        <w:rPr>
          <w:lang w:val="en-GB"/>
        </w:rPr>
        <w:t xml:space="preserve"> Company Service Frequencies after </w:t>
      </w:r>
      <w:r w:rsidR="006C15A6" w:rsidRPr="00BF27F6">
        <w:rPr>
          <w:lang w:val="en-GB"/>
        </w:rPr>
        <w:t>A</w:t>
      </w:r>
      <w:r w:rsidRPr="00BF27F6">
        <w:rPr>
          <w:lang w:val="en-GB"/>
        </w:rPr>
        <w:t>djustment</w:t>
      </w:r>
      <w:bookmarkEnd w:id="66"/>
    </w:p>
    <w:tbl>
      <w:tblPr>
        <w:tblW w:w="5091" w:type="dxa"/>
        <w:jc w:val="center"/>
        <w:tblLook w:val="04A0" w:firstRow="1" w:lastRow="0" w:firstColumn="1" w:lastColumn="0" w:noHBand="0" w:noVBand="1"/>
      </w:tblPr>
      <w:tblGrid>
        <w:gridCol w:w="1039"/>
        <w:gridCol w:w="1862"/>
        <w:gridCol w:w="1217"/>
        <w:gridCol w:w="973"/>
      </w:tblGrid>
      <w:tr w:rsidR="00151891" w:rsidRPr="00BF27F6" w14:paraId="7B42BC75" w14:textId="77777777" w:rsidTr="00A0343F">
        <w:trPr>
          <w:trHeight w:val="315"/>
          <w:jc w:val="center"/>
        </w:trPr>
        <w:tc>
          <w:tcPr>
            <w:tcW w:w="1039" w:type="dxa"/>
            <w:tcBorders>
              <w:top w:val="single" w:sz="4" w:space="0" w:color="auto"/>
              <w:left w:val="nil"/>
              <w:bottom w:val="single" w:sz="4" w:space="0" w:color="auto"/>
              <w:right w:val="nil"/>
            </w:tcBorders>
            <w:shd w:val="clear" w:color="auto" w:fill="auto"/>
            <w:vAlign w:val="center"/>
            <w:hideMark/>
          </w:tcPr>
          <w:p w14:paraId="5346C16F" w14:textId="77777777" w:rsidR="00A0343F" w:rsidRPr="00BF27F6" w:rsidRDefault="00A0343F" w:rsidP="009E4BB6">
            <w:pPr>
              <w:spacing w:line="240" w:lineRule="auto"/>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eastAsia="en-GB"/>
              </w:rPr>
              <w:t>Number</w:t>
            </w:r>
          </w:p>
        </w:tc>
        <w:tc>
          <w:tcPr>
            <w:tcW w:w="1862" w:type="dxa"/>
            <w:tcBorders>
              <w:top w:val="single" w:sz="4" w:space="0" w:color="auto"/>
              <w:left w:val="nil"/>
              <w:bottom w:val="single" w:sz="4" w:space="0" w:color="auto"/>
              <w:right w:val="nil"/>
            </w:tcBorders>
            <w:shd w:val="clear" w:color="auto" w:fill="auto"/>
            <w:noWrap/>
            <w:vAlign w:val="center"/>
            <w:hideMark/>
          </w:tcPr>
          <w:p w14:paraId="5C779A49" w14:textId="77777777" w:rsidR="00A0343F" w:rsidRPr="00BF27F6" w:rsidRDefault="00A0343F" w:rsidP="009E4BB6">
            <w:pPr>
              <w:spacing w:line="240" w:lineRule="auto"/>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eastAsia="en-GB"/>
              </w:rPr>
              <w:t>Service Category</w:t>
            </w:r>
          </w:p>
        </w:tc>
        <w:tc>
          <w:tcPr>
            <w:tcW w:w="1217" w:type="dxa"/>
            <w:tcBorders>
              <w:top w:val="single" w:sz="4" w:space="0" w:color="auto"/>
              <w:left w:val="nil"/>
              <w:bottom w:val="single" w:sz="4" w:space="0" w:color="auto"/>
              <w:right w:val="nil"/>
            </w:tcBorders>
            <w:shd w:val="clear" w:color="auto" w:fill="auto"/>
            <w:vAlign w:val="center"/>
            <w:hideMark/>
          </w:tcPr>
          <w:p w14:paraId="7366CFFD" w14:textId="77777777" w:rsidR="00A0343F" w:rsidRPr="00BF27F6" w:rsidRDefault="00A0343F" w:rsidP="009E4BB6">
            <w:pPr>
              <w:spacing w:line="240" w:lineRule="auto"/>
              <w:rPr>
                <w:rFonts w:asciiTheme="minorBidi" w:hAnsiTheme="minorBidi" w:cstheme="minorBidi"/>
                <w:color w:val="000000" w:themeColor="text1"/>
                <w:sz w:val="20"/>
                <w:szCs w:val="20"/>
                <w:lang w:val="en-GB" w:eastAsia="en-GB"/>
              </w:rPr>
            </w:pPr>
            <w:r w:rsidRPr="00BF27F6">
              <w:rPr>
                <w:rFonts w:asciiTheme="minorBidi" w:eastAsiaTheme="minorHAnsi" w:hAnsiTheme="minorBidi" w:cstheme="minorBidi"/>
                <w:color w:val="000000" w:themeColor="text1"/>
                <w:sz w:val="20"/>
                <w:szCs w:val="20"/>
                <w:lang w:eastAsia="en-GB"/>
              </w:rPr>
              <w:t>Responses</w:t>
            </w:r>
          </w:p>
        </w:tc>
        <w:tc>
          <w:tcPr>
            <w:tcW w:w="973" w:type="dxa"/>
            <w:tcBorders>
              <w:top w:val="single" w:sz="4" w:space="0" w:color="auto"/>
              <w:left w:val="nil"/>
              <w:bottom w:val="single" w:sz="4" w:space="0" w:color="auto"/>
              <w:right w:val="nil"/>
            </w:tcBorders>
            <w:shd w:val="clear" w:color="auto" w:fill="auto"/>
            <w:vAlign w:val="center"/>
            <w:hideMark/>
          </w:tcPr>
          <w:p w14:paraId="4A460536" w14:textId="77777777" w:rsidR="00A0343F" w:rsidRPr="00BF27F6" w:rsidRDefault="00A0343F" w:rsidP="009E4BB6">
            <w:pPr>
              <w:spacing w:line="240" w:lineRule="auto"/>
              <w:rPr>
                <w:rFonts w:asciiTheme="minorBidi" w:hAnsiTheme="minorBidi" w:cstheme="minorBidi"/>
                <w:color w:val="000000" w:themeColor="text1"/>
                <w:sz w:val="20"/>
                <w:szCs w:val="20"/>
                <w:lang w:val="en-GB" w:eastAsia="en-GB"/>
              </w:rPr>
            </w:pPr>
            <w:r w:rsidRPr="00BF27F6">
              <w:rPr>
                <w:rFonts w:asciiTheme="minorBidi" w:eastAsiaTheme="minorHAnsi" w:hAnsiTheme="minorBidi" w:cstheme="minorBidi"/>
                <w:color w:val="000000" w:themeColor="text1"/>
                <w:sz w:val="20"/>
                <w:szCs w:val="20"/>
                <w:lang w:eastAsia="en-GB"/>
              </w:rPr>
              <w:t>Percent</w:t>
            </w:r>
          </w:p>
        </w:tc>
      </w:tr>
      <w:tr w:rsidR="00151891" w:rsidRPr="00BF27F6" w14:paraId="48219F36" w14:textId="77777777" w:rsidTr="00A0343F">
        <w:trPr>
          <w:trHeight w:val="300"/>
          <w:jc w:val="center"/>
        </w:trPr>
        <w:tc>
          <w:tcPr>
            <w:tcW w:w="1039" w:type="dxa"/>
            <w:tcBorders>
              <w:top w:val="nil"/>
              <w:left w:val="nil"/>
              <w:bottom w:val="nil"/>
              <w:right w:val="nil"/>
            </w:tcBorders>
            <w:shd w:val="clear" w:color="auto" w:fill="auto"/>
            <w:vAlign w:val="center"/>
            <w:hideMark/>
          </w:tcPr>
          <w:p w14:paraId="4A44DE86" w14:textId="77777777" w:rsidR="00A0343F" w:rsidRPr="00BF27F6" w:rsidRDefault="00A0343F" w:rsidP="009E4BB6">
            <w:pPr>
              <w:spacing w:line="240" w:lineRule="auto"/>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val="en-GB" w:eastAsia="en-GB"/>
              </w:rPr>
              <w:t>1</w:t>
            </w:r>
          </w:p>
        </w:tc>
        <w:tc>
          <w:tcPr>
            <w:tcW w:w="1862" w:type="dxa"/>
            <w:tcBorders>
              <w:top w:val="nil"/>
              <w:left w:val="nil"/>
              <w:bottom w:val="nil"/>
              <w:right w:val="nil"/>
            </w:tcBorders>
            <w:shd w:val="clear" w:color="auto" w:fill="auto"/>
            <w:vAlign w:val="center"/>
            <w:hideMark/>
          </w:tcPr>
          <w:p w14:paraId="4F1984A2" w14:textId="77777777" w:rsidR="00A0343F" w:rsidRPr="00BF27F6" w:rsidRDefault="00A0343F" w:rsidP="009E4BB6">
            <w:pPr>
              <w:spacing w:line="240" w:lineRule="auto"/>
              <w:rPr>
                <w:rFonts w:asciiTheme="minorBidi" w:hAnsiTheme="minorBidi" w:cstheme="minorBidi"/>
                <w:color w:val="000000" w:themeColor="text1"/>
                <w:sz w:val="20"/>
                <w:szCs w:val="20"/>
                <w:lang w:val="en-GB" w:eastAsia="en-GB"/>
              </w:rPr>
            </w:pPr>
            <w:r w:rsidRPr="00BF27F6">
              <w:rPr>
                <w:rFonts w:asciiTheme="minorBidi" w:eastAsiaTheme="minorHAnsi" w:hAnsiTheme="minorBidi" w:cstheme="minorBidi"/>
                <w:color w:val="000000" w:themeColor="text1"/>
                <w:sz w:val="20"/>
                <w:szCs w:val="20"/>
                <w:lang w:eastAsia="en-GB"/>
              </w:rPr>
              <w:t>Owner</w:t>
            </w:r>
          </w:p>
        </w:tc>
        <w:tc>
          <w:tcPr>
            <w:tcW w:w="1217" w:type="dxa"/>
            <w:tcBorders>
              <w:top w:val="nil"/>
              <w:left w:val="nil"/>
              <w:bottom w:val="nil"/>
              <w:right w:val="nil"/>
            </w:tcBorders>
            <w:shd w:val="clear" w:color="auto" w:fill="auto"/>
            <w:vAlign w:val="center"/>
            <w:hideMark/>
          </w:tcPr>
          <w:p w14:paraId="21021F68" w14:textId="77777777" w:rsidR="00A0343F" w:rsidRPr="00BF27F6" w:rsidRDefault="00A0343F" w:rsidP="009E4BB6">
            <w:pPr>
              <w:spacing w:line="240" w:lineRule="auto"/>
              <w:jc w:val="center"/>
              <w:rPr>
                <w:rFonts w:asciiTheme="minorBidi" w:hAnsiTheme="minorBidi" w:cstheme="minorBidi"/>
                <w:color w:val="000000" w:themeColor="text1"/>
                <w:sz w:val="20"/>
                <w:szCs w:val="20"/>
                <w:lang w:val="en-GB" w:eastAsia="en-GB"/>
              </w:rPr>
            </w:pPr>
            <w:r w:rsidRPr="00BF27F6">
              <w:rPr>
                <w:rFonts w:asciiTheme="minorBidi" w:eastAsiaTheme="minorHAnsi" w:hAnsiTheme="minorBidi" w:cstheme="minorBidi"/>
                <w:color w:val="000000" w:themeColor="text1"/>
                <w:sz w:val="20"/>
                <w:szCs w:val="20"/>
                <w:lang w:eastAsia="en-GB"/>
              </w:rPr>
              <w:t>8</w:t>
            </w:r>
          </w:p>
        </w:tc>
        <w:tc>
          <w:tcPr>
            <w:tcW w:w="973" w:type="dxa"/>
            <w:tcBorders>
              <w:top w:val="nil"/>
              <w:left w:val="nil"/>
              <w:bottom w:val="nil"/>
              <w:right w:val="nil"/>
            </w:tcBorders>
            <w:shd w:val="clear" w:color="auto" w:fill="auto"/>
            <w:vAlign w:val="center"/>
            <w:hideMark/>
          </w:tcPr>
          <w:p w14:paraId="697BA97A" w14:textId="77777777" w:rsidR="00A0343F" w:rsidRPr="00BF27F6" w:rsidRDefault="00A0343F" w:rsidP="009E4BB6">
            <w:pPr>
              <w:spacing w:line="240" w:lineRule="auto"/>
              <w:jc w:val="center"/>
              <w:rPr>
                <w:rFonts w:asciiTheme="minorBidi" w:hAnsiTheme="minorBidi" w:cstheme="minorBidi"/>
                <w:color w:val="000000" w:themeColor="text1"/>
                <w:sz w:val="20"/>
                <w:szCs w:val="20"/>
                <w:lang w:val="en-GB" w:eastAsia="en-GB"/>
              </w:rPr>
            </w:pPr>
            <w:r w:rsidRPr="00BF27F6">
              <w:rPr>
                <w:rFonts w:asciiTheme="minorBidi" w:eastAsiaTheme="minorHAnsi" w:hAnsiTheme="minorBidi" w:cstheme="minorBidi"/>
                <w:color w:val="000000" w:themeColor="text1"/>
                <w:sz w:val="20"/>
                <w:szCs w:val="20"/>
                <w:lang w:eastAsia="en-GB"/>
              </w:rPr>
              <w:t>26.70%</w:t>
            </w:r>
          </w:p>
        </w:tc>
      </w:tr>
      <w:tr w:rsidR="00151891" w:rsidRPr="00BF27F6" w14:paraId="52C016EE" w14:textId="77777777" w:rsidTr="00A0343F">
        <w:trPr>
          <w:trHeight w:val="300"/>
          <w:jc w:val="center"/>
        </w:trPr>
        <w:tc>
          <w:tcPr>
            <w:tcW w:w="1039" w:type="dxa"/>
            <w:tcBorders>
              <w:top w:val="nil"/>
              <w:left w:val="nil"/>
              <w:bottom w:val="nil"/>
              <w:right w:val="nil"/>
            </w:tcBorders>
            <w:shd w:val="clear" w:color="auto" w:fill="auto"/>
            <w:vAlign w:val="center"/>
            <w:hideMark/>
          </w:tcPr>
          <w:p w14:paraId="4CE5B80D" w14:textId="77777777" w:rsidR="00A0343F" w:rsidRPr="00BF27F6" w:rsidRDefault="00A0343F" w:rsidP="009E4BB6">
            <w:pPr>
              <w:spacing w:line="240" w:lineRule="auto"/>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val="en-GB" w:eastAsia="en-GB"/>
              </w:rPr>
              <w:t>2</w:t>
            </w:r>
          </w:p>
        </w:tc>
        <w:tc>
          <w:tcPr>
            <w:tcW w:w="1862" w:type="dxa"/>
            <w:tcBorders>
              <w:top w:val="nil"/>
              <w:left w:val="nil"/>
              <w:bottom w:val="nil"/>
              <w:right w:val="nil"/>
            </w:tcBorders>
            <w:shd w:val="clear" w:color="auto" w:fill="auto"/>
            <w:vAlign w:val="center"/>
            <w:hideMark/>
          </w:tcPr>
          <w:p w14:paraId="23D2B7F8" w14:textId="77777777" w:rsidR="00A0343F" w:rsidRPr="00BF27F6" w:rsidRDefault="00A0343F" w:rsidP="009E4BB6">
            <w:pPr>
              <w:spacing w:line="240" w:lineRule="auto"/>
              <w:rPr>
                <w:rFonts w:asciiTheme="minorBidi" w:hAnsiTheme="minorBidi" w:cstheme="minorBidi"/>
                <w:color w:val="000000" w:themeColor="text1"/>
                <w:sz w:val="20"/>
                <w:szCs w:val="20"/>
                <w:lang w:val="en-GB" w:eastAsia="en-GB"/>
              </w:rPr>
            </w:pPr>
            <w:r w:rsidRPr="00BF27F6">
              <w:rPr>
                <w:rFonts w:asciiTheme="minorBidi" w:eastAsiaTheme="minorHAnsi" w:hAnsiTheme="minorBidi" w:cstheme="minorBidi"/>
                <w:color w:val="000000" w:themeColor="text1"/>
                <w:sz w:val="20"/>
                <w:szCs w:val="20"/>
                <w:lang w:eastAsia="en-GB"/>
              </w:rPr>
              <w:t>Consultant</w:t>
            </w:r>
          </w:p>
        </w:tc>
        <w:tc>
          <w:tcPr>
            <w:tcW w:w="1217" w:type="dxa"/>
            <w:tcBorders>
              <w:top w:val="nil"/>
              <w:left w:val="nil"/>
              <w:bottom w:val="nil"/>
              <w:right w:val="nil"/>
            </w:tcBorders>
            <w:shd w:val="clear" w:color="auto" w:fill="auto"/>
            <w:vAlign w:val="center"/>
            <w:hideMark/>
          </w:tcPr>
          <w:p w14:paraId="65E8787D" w14:textId="77777777" w:rsidR="00A0343F" w:rsidRPr="00BF27F6" w:rsidRDefault="00A0343F" w:rsidP="009E4BB6">
            <w:pPr>
              <w:spacing w:line="240" w:lineRule="auto"/>
              <w:jc w:val="center"/>
              <w:rPr>
                <w:rFonts w:asciiTheme="minorBidi" w:hAnsiTheme="minorBidi" w:cstheme="minorBidi"/>
                <w:color w:val="000000" w:themeColor="text1"/>
                <w:sz w:val="20"/>
                <w:szCs w:val="20"/>
                <w:lang w:val="en-GB" w:eastAsia="en-GB"/>
              </w:rPr>
            </w:pPr>
            <w:r w:rsidRPr="00BF27F6">
              <w:rPr>
                <w:rFonts w:asciiTheme="minorBidi" w:eastAsiaTheme="minorHAnsi" w:hAnsiTheme="minorBidi" w:cstheme="minorBidi"/>
                <w:color w:val="000000" w:themeColor="text1"/>
                <w:sz w:val="20"/>
                <w:szCs w:val="20"/>
                <w:lang w:eastAsia="en-GB"/>
              </w:rPr>
              <w:t>6</w:t>
            </w:r>
          </w:p>
        </w:tc>
        <w:tc>
          <w:tcPr>
            <w:tcW w:w="973" w:type="dxa"/>
            <w:tcBorders>
              <w:top w:val="nil"/>
              <w:left w:val="nil"/>
              <w:bottom w:val="nil"/>
              <w:right w:val="nil"/>
            </w:tcBorders>
            <w:shd w:val="clear" w:color="auto" w:fill="auto"/>
            <w:vAlign w:val="center"/>
            <w:hideMark/>
          </w:tcPr>
          <w:p w14:paraId="2263339F" w14:textId="77777777" w:rsidR="00A0343F" w:rsidRPr="00BF27F6" w:rsidRDefault="00A0343F" w:rsidP="009E4BB6">
            <w:pPr>
              <w:spacing w:line="240" w:lineRule="auto"/>
              <w:jc w:val="center"/>
              <w:rPr>
                <w:rFonts w:asciiTheme="minorBidi" w:hAnsiTheme="minorBidi" w:cstheme="minorBidi"/>
                <w:color w:val="000000" w:themeColor="text1"/>
                <w:sz w:val="20"/>
                <w:szCs w:val="20"/>
                <w:lang w:val="en-GB" w:eastAsia="en-GB"/>
              </w:rPr>
            </w:pPr>
            <w:r w:rsidRPr="00BF27F6">
              <w:rPr>
                <w:rFonts w:asciiTheme="minorBidi" w:eastAsiaTheme="minorHAnsi" w:hAnsiTheme="minorBidi" w:cstheme="minorBidi"/>
                <w:color w:val="000000" w:themeColor="text1"/>
                <w:sz w:val="20"/>
                <w:szCs w:val="20"/>
                <w:lang w:eastAsia="en-GB"/>
              </w:rPr>
              <w:t>20.00%</w:t>
            </w:r>
          </w:p>
        </w:tc>
      </w:tr>
      <w:tr w:rsidR="00151891" w:rsidRPr="00BF27F6" w14:paraId="7C6A409F" w14:textId="77777777" w:rsidTr="00A0343F">
        <w:trPr>
          <w:trHeight w:val="300"/>
          <w:jc w:val="center"/>
        </w:trPr>
        <w:tc>
          <w:tcPr>
            <w:tcW w:w="1039" w:type="dxa"/>
            <w:tcBorders>
              <w:top w:val="nil"/>
              <w:left w:val="nil"/>
              <w:bottom w:val="nil"/>
              <w:right w:val="nil"/>
            </w:tcBorders>
            <w:shd w:val="clear" w:color="auto" w:fill="auto"/>
            <w:vAlign w:val="center"/>
            <w:hideMark/>
          </w:tcPr>
          <w:p w14:paraId="2E3C7CD5" w14:textId="77777777" w:rsidR="00A0343F" w:rsidRPr="00BF27F6" w:rsidRDefault="00A0343F" w:rsidP="009E4BB6">
            <w:pPr>
              <w:spacing w:line="240" w:lineRule="auto"/>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val="en-GB" w:eastAsia="en-GB"/>
              </w:rPr>
              <w:t>3</w:t>
            </w:r>
          </w:p>
        </w:tc>
        <w:tc>
          <w:tcPr>
            <w:tcW w:w="1862" w:type="dxa"/>
            <w:tcBorders>
              <w:top w:val="nil"/>
              <w:left w:val="nil"/>
              <w:bottom w:val="nil"/>
              <w:right w:val="nil"/>
            </w:tcBorders>
            <w:shd w:val="clear" w:color="auto" w:fill="auto"/>
            <w:vAlign w:val="center"/>
            <w:hideMark/>
          </w:tcPr>
          <w:p w14:paraId="618DBF15" w14:textId="77777777" w:rsidR="00A0343F" w:rsidRPr="00BF27F6" w:rsidRDefault="00A0343F" w:rsidP="009E4BB6">
            <w:pPr>
              <w:spacing w:line="240" w:lineRule="auto"/>
              <w:rPr>
                <w:rFonts w:asciiTheme="minorBidi" w:hAnsiTheme="minorBidi" w:cstheme="minorBidi"/>
                <w:color w:val="000000" w:themeColor="text1"/>
                <w:sz w:val="20"/>
                <w:szCs w:val="20"/>
                <w:lang w:val="en-GB" w:eastAsia="en-GB"/>
              </w:rPr>
            </w:pPr>
            <w:r w:rsidRPr="00BF27F6">
              <w:rPr>
                <w:rFonts w:asciiTheme="minorBidi" w:eastAsiaTheme="minorHAnsi" w:hAnsiTheme="minorBidi" w:cstheme="minorBidi"/>
                <w:color w:val="000000" w:themeColor="text1"/>
                <w:sz w:val="20"/>
                <w:szCs w:val="20"/>
                <w:lang w:eastAsia="en-GB"/>
              </w:rPr>
              <w:t>GM/CM</w:t>
            </w:r>
          </w:p>
        </w:tc>
        <w:tc>
          <w:tcPr>
            <w:tcW w:w="1217" w:type="dxa"/>
            <w:tcBorders>
              <w:top w:val="nil"/>
              <w:left w:val="nil"/>
              <w:bottom w:val="nil"/>
              <w:right w:val="nil"/>
            </w:tcBorders>
            <w:shd w:val="clear" w:color="auto" w:fill="auto"/>
            <w:vAlign w:val="center"/>
            <w:hideMark/>
          </w:tcPr>
          <w:p w14:paraId="15E88251" w14:textId="77777777" w:rsidR="00A0343F" w:rsidRPr="00BF27F6" w:rsidRDefault="00A0343F" w:rsidP="009E4BB6">
            <w:pPr>
              <w:spacing w:line="240" w:lineRule="auto"/>
              <w:jc w:val="center"/>
              <w:rPr>
                <w:rFonts w:asciiTheme="minorBidi" w:hAnsiTheme="minorBidi" w:cstheme="minorBidi"/>
                <w:color w:val="000000" w:themeColor="text1"/>
                <w:sz w:val="20"/>
                <w:szCs w:val="20"/>
                <w:lang w:val="en-GB" w:eastAsia="en-GB"/>
              </w:rPr>
            </w:pPr>
            <w:r w:rsidRPr="00BF27F6">
              <w:rPr>
                <w:rFonts w:asciiTheme="minorBidi" w:eastAsiaTheme="minorHAnsi" w:hAnsiTheme="minorBidi" w:cstheme="minorBidi"/>
                <w:color w:val="000000" w:themeColor="text1"/>
                <w:sz w:val="20"/>
                <w:szCs w:val="20"/>
                <w:lang w:eastAsia="en-GB"/>
              </w:rPr>
              <w:t>16</w:t>
            </w:r>
          </w:p>
        </w:tc>
        <w:tc>
          <w:tcPr>
            <w:tcW w:w="973" w:type="dxa"/>
            <w:tcBorders>
              <w:top w:val="nil"/>
              <w:left w:val="nil"/>
              <w:bottom w:val="nil"/>
              <w:right w:val="nil"/>
            </w:tcBorders>
            <w:shd w:val="clear" w:color="auto" w:fill="auto"/>
            <w:vAlign w:val="center"/>
            <w:hideMark/>
          </w:tcPr>
          <w:p w14:paraId="13DC104E" w14:textId="77777777" w:rsidR="00A0343F" w:rsidRPr="00BF27F6" w:rsidRDefault="00A0343F" w:rsidP="009E4BB6">
            <w:pPr>
              <w:spacing w:line="240" w:lineRule="auto"/>
              <w:jc w:val="center"/>
              <w:rPr>
                <w:rFonts w:asciiTheme="minorBidi" w:hAnsiTheme="minorBidi" w:cstheme="minorBidi"/>
                <w:color w:val="000000" w:themeColor="text1"/>
                <w:sz w:val="20"/>
                <w:szCs w:val="20"/>
                <w:lang w:val="en-GB" w:eastAsia="en-GB"/>
              </w:rPr>
            </w:pPr>
            <w:r w:rsidRPr="00BF27F6">
              <w:rPr>
                <w:rFonts w:asciiTheme="minorBidi" w:eastAsiaTheme="minorHAnsi" w:hAnsiTheme="minorBidi" w:cstheme="minorBidi"/>
                <w:color w:val="000000" w:themeColor="text1"/>
                <w:sz w:val="20"/>
                <w:szCs w:val="20"/>
                <w:lang w:eastAsia="en-GB"/>
              </w:rPr>
              <w:t>53.30%</w:t>
            </w:r>
          </w:p>
        </w:tc>
      </w:tr>
      <w:tr w:rsidR="00151891" w:rsidRPr="00BF27F6" w14:paraId="70B5ADC5" w14:textId="77777777" w:rsidTr="00A0343F">
        <w:trPr>
          <w:trHeight w:val="300"/>
          <w:jc w:val="center"/>
        </w:trPr>
        <w:tc>
          <w:tcPr>
            <w:tcW w:w="1039" w:type="dxa"/>
            <w:tcBorders>
              <w:top w:val="nil"/>
              <w:left w:val="nil"/>
              <w:bottom w:val="double" w:sz="4" w:space="0" w:color="auto"/>
              <w:right w:val="nil"/>
            </w:tcBorders>
            <w:shd w:val="clear" w:color="auto" w:fill="auto"/>
            <w:vAlign w:val="center"/>
            <w:hideMark/>
          </w:tcPr>
          <w:p w14:paraId="133E0E1F" w14:textId="77777777" w:rsidR="00A0343F" w:rsidRPr="00BF27F6" w:rsidRDefault="00A0343F" w:rsidP="009E4BB6">
            <w:pPr>
              <w:spacing w:line="240" w:lineRule="auto"/>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val="en-GB" w:eastAsia="en-GB"/>
              </w:rPr>
              <w:t>4</w:t>
            </w:r>
          </w:p>
        </w:tc>
        <w:tc>
          <w:tcPr>
            <w:tcW w:w="1862" w:type="dxa"/>
            <w:tcBorders>
              <w:top w:val="nil"/>
              <w:left w:val="nil"/>
              <w:bottom w:val="double" w:sz="4" w:space="0" w:color="auto"/>
              <w:right w:val="nil"/>
            </w:tcBorders>
            <w:shd w:val="clear" w:color="auto" w:fill="auto"/>
            <w:vAlign w:val="center"/>
            <w:hideMark/>
          </w:tcPr>
          <w:p w14:paraId="4EB08690" w14:textId="77777777" w:rsidR="00A0343F" w:rsidRPr="00BF27F6" w:rsidRDefault="00A0343F" w:rsidP="009E4BB6">
            <w:pPr>
              <w:spacing w:line="240" w:lineRule="auto"/>
              <w:rPr>
                <w:rFonts w:asciiTheme="minorBidi" w:hAnsiTheme="minorBidi" w:cstheme="minorBidi"/>
                <w:color w:val="000000" w:themeColor="text1"/>
                <w:sz w:val="20"/>
                <w:szCs w:val="20"/>
                <w:lang w:val="en-GB" w:eastAsia="en-GB"/>
              </w:rPr>
            </w:pPr>
            <w:r w:rsidRPr="00BF27F6">
              <w:rPr>
                <w:rFonts w:asciiTheme="minorBidi" w:eastAsiaTheme="minorHAnsi" w:hAnsiTheme="minorBidi" w:cstheme="minorBidi"/>
                <w:color w:val="000000" w:themeColor="text1"/>
                <w:sz w:val="20"/>
                <w:szCs w:val="20"/>
                <w:lang w:eastAsia="en-GB"/>
              </w:rPr>
              <w:t>Other Service</w:t>
            </w:r>
          </w:p>
        </w:tc>
        <w:tc>
          <w:tcPr>
            <w:tcW w:w="1217" w:type="dxa"/>
            <w:tcBorders>
              <w:top w:val="nil"/>
              <w:left w:val="nil"/>
              <w:bottom w:val="double" w:sz="4" w:space="0" w:color="auto"/>
              <w:right w:val="nil"/>
            </w:tcBorders>
            <w:shd w:val="clear" w:color="auto" w:fill="auto"/>
            <w:vAlign w:val="center"/>
            <w:hideMark/>
          </w:tcPr>
          <w:p w14:paraId="65273134" w14:textId="77777777" w:rsidR="00A0343F" w:rsidRPr="00BF27F6" w:rsidRDefault="00A0343F" w:rsidP="009E4BB6">
            <w:pPr>
              <w:spacing w:line="240" w:lineRule="auto"/>
              <w:jc w:val="center"/>
              <w:rPr>
                <w:rFonts w:asciiTheme="minorBidi" w:hAnsiTheme="minorBidi" w:cstheme="minorBidi"/>
                <w:color w:val="000000" w:themeColor="text1"/>
                <w:sz w:val="20"/>
                <w:szCs w:val="20"/>
                <w:lang w:val="en-GB" w:eastAsia="en-GB"/>
              </w:rPr>
            </w:pPr>
            <w:r w:rsidRPr="00BF27F6">
              <w:rPr>
                <w:rFonts w:asciiTheme="minorBidi" w:eastAsiaTheme="minorHAnsi" w:hAnsiTheme="minorBidi" w:cstheme="minorBidi"/>
                <w:color w:val="000000" w:themeColor="text1"/>
                <w:sz w:val="20"/>
                <w:szCs w:val="20"/>
                <w:lang w:eastAsia="en-GB"/>
              </w:rPr>
              <w:t>7</w:t>
            </w:r>
          </w:p>
        </w:tc>
        <w:tc>
          <w:tcPr>
            <w:tcW w:w="973" w:type="dxa"/>
            <w:tcBorders>
              <w:top w:val="nil"/>
              <w:left w:val="nil"/>
              <w:bottom w:val="double" w:sz="4" w:space="0" w:color="auto"/>
              <w:right w:val="nil"/>
            </w:tcBorders>
            <w:shd w:val="clear" w:color="auto" w:fill="auto"/>
            <w:vAlign w:val="center"/>
            <w:hideMark/>
          </w:tcPr>
          <w:p w14:paraId="2B979180" w14:textId="77777777" w:rsidR="00A0343F" w:rsidRPr="00BF27F6" w:rsidRDefault="00A0343F" w:rsidP="009E4BB6">
            <w:pPr>
              <w:spacing w:line="240" w:lineRule="auto"/>
              <w:jc w:val="center"/>
              <w:rPr>
                <w:rFonts w:asciiTheme="minorBidi" w:hAnsiTheme="minorBidi" w:cstheme="minorBidi"/>
                <w:color w:val="000000" w:themeColor="text1"/>
                <w:sz w:val="20"/>
                <w:szCs w:val="20"/>
                <w:lang w:val="en-GB" w:eastAsia="en-GB"/>
              </w:rPr>
            </w:pPr>
            <w:r w:rsidRPr="00BF27F6">
              <w:rPr>
                <w:rFonts w:asciiTheme="minorBidi" w:eastAsiaTheme="minorHAnsi" w:hAnsiTheme="minorBidi" w:cstheme="minorBidi"/>
                <w:color w:val="000000" w:themeColor="text1"/>
                <w:sz w:val="20"/>
                <w:szCs w:val="20"/>
                <w:lang w:eastAsia="en-GB"/>
              </w:rPr>
              <w:t>23.30%</w:t>
            </w:r>
          </w:p>
        </w:tc>
      </w:tr>
      <w:tr w:rsidR="00151891" w:rsidRPr="00BF27F6" w14:paraId="0FD4CD5A" w14:textId="77777777" w:rsidTr="00A0343F">
        <w:trPr>
          <w:trHeight w:val="300"/>
          <w:jc w:val="center"/>
        </w:trPr>
        <w:tc>
          <w:tcPr>
            <w:tcW w:w="2901" w:type="dxa"/>
            <w:gridSpan w:val="2"/>
            <w:tcBorders>
              <w:top w:val="double" w:sz="4" w:space="0" w:color="auto"/>
              <w:left w:val="nil"/>
              <w:bottom w:val="single" w:sz="4" w:space="0" w:color="auto"/>
              <w:right w:val="nil"/>
            </w:tcBorders>
            <w:shd w:val="clear" w:color="auto" w:fill="auto"/>
            <w:vAlign w:val="center"/>
            <w:hideMark/>
          </w:tcPr>
          <w:p w14:paraId="04D84958" w14:textId="77777777" w:rsidR="00A0343F" w:rsidRPr="00BF27F6" w:rsidRDefault="00A0343F" w:rsidP="009E4BB6">
            <w:pPr>
              <w:spacing w:line="240" w:lineRule="auto"/>
              <w:rPr>
                <w:rFonts w:asciiTheme="minorBidi" w:hAnsiTheme="minorBidi" w:cstheme="minorBidi"/>
                <w:color w:val="000000" w:themeColor="text1"/>
                <w:sz w:val="20"/>
                <w:szCs w:val="20"/>
                <w:lang w:val="en-GB" w:eastAsia="en-GB"/>
              </w:rPr>
            </w:pPr>
            <w:r w:rsidRPr="00BF27F6">
              <w:rPr>
                <w:rFonts w:asciiTheme="minorBidi" w:eastAsiaTheme="minorHAnsi" w:hAnsiTheme="minorBidi" w:cstheme="minorBidi"/>
                <w:color w:val="000000" w:themeColor="text1"/>
                <w:sz w:val="20"/>
                <w:szCs w:val="20"/>
                <w:lang w:eastAsia="en-GB"/>
              </w:rPr>
              <w:t>Total</w:t>
            </w:r>
          </w:p>
        </w:tc>
        <w:tc>
          <w:tcPr>
            <w:tcW w:w="1217" w:type="dxa"/>
            <w:tcBorders>
              <w:top w:val="double" w:sz="4" w:space="0" w:color="auto"/>
              <w:left w:val="nil"/>
              <w:bottom w:val="single" w:sz="4" w:space="0" w:color="auto"/>
              <w:right w:val="nil"/>
            </w:tcBorders>
            <w:shd w:val="clear" w:color="auto" w:fill="auto"/>
            <w:vAlign w:val="center"/>
            <w:hideMark/>
          </w:tcPr>
          <w:p w14:paraId="7882624C" w14:textId="77777777" w:rsidR="00A0343F" w:rsidRPr="00BF27F6" w:rsidRDefault="00A0343F" w:rsidP="009E4BB6">
            <w:pPr>
              <w:spacing w:line="240" w:lineRule="auto"/>
              <w:jc w:val="center"/>
              <w:rPr>
                <w:rFonts w:asciiTheme="minorBidi" w:hAnsiTheme="minorBidi" w:cstheme="minorBidi"/>
                <w:color w:val="000000" w:themeColor="text1"/>
                <w:sz w:val="20"/>
                <w:szCs w:val="20"/>
                <w:lang w:val="en-GB" w:eastAsia="en-GB"/>
              </w:rPr>
            </w:pPr>
            <w:r w:rsidRPr="00BF27F6">
              <w:rPr>
                <w:rFonts w:asciiTheme="minorBidi" w:eastAsiaTheme="minorHAnsi" w:hAnsiTheme="minorBidi" w:cstheme="minorBidi"/>
                <w:color w:val="000000" w:themeColor="text1"/>
                <w:sz w:val="20"/>
                <w:szCs w:val="20"/>
                <w:lang w:eastAsia="en-GB"/>
              </w:rPr>
              <w:t>37</w:t>
            </w:r>
          </w:p>
        </w:tc>
        <w:tc>
          <w:tcPr>
            <w:tcW w:w="973" w:type="dxa"/>
            <w:tcBorders>
              <w:top w:val="double" w:sz="4" w:space="0" w:color="auto"/>
              <w:left w:val="nil"/>
              <w:bottom w:val="single" w:sz="4" w:space="0" w:color="auto"/>
              <w:right w:val="nil"/>
            </w:tcBorders>
            <w:shd w:val="clear" w:color="auto" w:fill="auto"/>
            <w:vAlign w:val="center"/>
            <w:hideMark/>
          </w:tcPr>
          <w:p w14:paraId="3D01F9B1" w14:textId="77777777" w:rsidR="00A0343F" w:rsidRPr="00BF27F6" w:rsidRDefault="00A0343F" w:rsidP="009E4BB6">
            <w:pPr>
              <w:spacing w:line="240" w:lineRule="auto"/>
              <w:jc w:val="center"/>
              <w:rPr>
                <w:rFonts w:asciiTheme="minorBidi" w:hAnsiTheme="minorBidi" w:cstheme="minorBidi"/>
                <w:color w:val="000000" w:themeColor="text1"/>
                <w:sz w:val="20"/>
                <w:szCs w:val="20"/>
                <w:lang w:val="en-GB" w:eastAsia="en-GB"/>
              </w:rPr>
            </w:pPr>
            <w:r w:rsidRPr="00BF27F6">
              <w:rPr>
                <w:rFonts w:asciiTheme="minorBidi" w:eastAsiaTheme="minorHAnsi" w:hAnsiTheme="minorBidi" w:cstheme="minorBidi"/>
                <w:color w:val="000000" w:themeColor="text1"/>
                <w:sz w:val="20"/>
                <w:szCs w:val="20"/>
                <w:lang w:eastAsia="en-GB"/>
              </w:rPr>
              <w:t>123.3%*</w:t>
            </w:r>
          </w:p>
        </w:tc>
      </w:tr>
    </w:tbl>
    <w:p w14:paraId="0BC70EAD" w14:textId="4E0C1EC0" w:rsidR="008D3792" w:rsidRPr="00BF27F6" w:rsidRDefault="00CB21A9" w:rsidP="008D3792">
      <w:pPr>
        <w:autoSpaceDE w:val="0"/>
        <w:autoSpaceDN w:val="0"/>
        <w:adjustRightInd w:val="0"/>
        <w:ind w:right="50"/>
        <w:rPr>
          <w:rFonts w:asciiTheme="minorBidi" w:hAnsiTheme="minorBidi" w:cstheme="minorBidi"/>
          <w:bCs/>
          <w:color w:val="000000" w:themeColor="text1"/>
          <w:lang w:eastAsia="ar-SA"/>
        </w:rPr>
      </w:pPr>
      <w:r w:rsidRPr="00BF27F6">
        <w:rPr>
          <w:rFonts w:asciiTheme="minorBidi" w:hAnsiTheme="minorBidi" w:cstheme="minorBidi"/>
          <w:bCs/>
          <w:color w:val="000000" w:themeColor="text1"/>
          <w:sz w:val="20"/>
          <w:szCs w:val="20"/>
        </w:rPr>
        <w:t>*</w:t>
      </w:r>
      <w:r w:rsidRPr="00BF27F6">
        <w:rPr>
          <w:rFonts w:asciiTheme="minorBidi" w:hAnsiTheme="minorBidi" w:cstheme="minorBidi"/>
          <w:bCs/>
          <w:i/>
          <w:color w:val="000000" w:themeColor="text1"/>
          <w:sz w:val="20"/>
          <w:szCs w:val="20"/>
        </w:rPr>
        <w:t>Note:</w:t>
      </w:r>
      <w:r w:rsidRPr="00BF27F6">
        <w:rPr>
          <w:rFonts w:asciiTheme="minorBidi" w:hAnsiTheme="minorBidi" w:cstheme="minorBidi"/>
          <w:bCs/>
          <w:color w:val="000000" w:themeColor="text1"/>
          <w:sz w:val="20"/>
          <w:szCs w:val="20"/>
        </w:rPr>
        <w:t xml:space="preserve"> </w:t>
      </w:r>
      <w:r w:rsidRPr="00BF27F6">
        <w:rPr>
          <w:rFonts w:asciiTheme="minorBidi" w:hAnsiTheme="minorBidi" w:cstheme="minorBidi"/>
          <w:bCs/>
          <w:i/>
          <w:color w:val="000000" w:themeColor="text1"/>
          <w:sz w:val="20"/>
          <w:szCs w:val="20"/>
        </w:rPr>
        <w:t>The percent of cases do not add to a 100% because this is a multiple answer question</w:t>
      </w:r>
    </w:p>
    <w:p w14:paraId="300AC6EF" w14:textId="77777777" w:rsidR="001B05BB" w:rsidRPr="00BF27F6" w:rsidRDefault="001B05BB" w:rsidP="001B05BB">
      <w:pPr>
        <w:rPr>
          <w:rFonts w:asciiTheme="minorBidi" w:hAnsiTheme="minorBidi" w:cstheme="minorBidi"/>
          <w:color w:val="000000" w:themeColor="text1"/>
        </w:rPr>
      </w:pPr>
    </w:p>
    <w:p w14:paraId="2A29AAC6" w14:textId="6F4C29DA" w:rsidR="00CB21A9" w:rsidRPr="00BF27F6" w:rsidRDefault="00213F59" w:rsidP="001B05BB">
      <w:pPr>
        <w:pStyle w:val="ListParagraph"/>
        <w:rPr>
          <w:rFonts w:asciiTheme="minorBidi" w:hAnsiTheme="minorBidi" w:cstheme="minorBidi"/>
          <w:color w:val="000000" w:themeColor="text1"/>
        </w:rPr>
      </w:pPr>
      <w:r w:rsidRPr="00BF27F6">
        <w:rPr>
          <w:rFonts w:asciiTheme="minorBidi" w:hAnsiTheme="minorBidi" w:cstheme="minorBidi"/>
          <w:color w:val="000000" w:themeColor="text1"/>
          <w:u w:val="single"/>
        </w:rPr>
        <w:t>Company Project Sectors</w:t>
      </w:r>
    </w:p>
    <w:p w14:paraId="34531B79" w14:textId="3BD80BD7" w:rsidR="00213F59" w:rsidRPr="00BF27F6" w:rsidRDefault="00260413" w:rsidP="00F26DBD">
      <w:pPr>
        <w:jc w:val="both"/>
        <w:rPr>
          <w:rFonts w:asciiTheme="minorBidi" w:hAnsiTheme="minorBidi" w:cstheme="minorBidi"/>
          <w:color w:val="000000" w:themeColor="text1"/>
        </w:rPr>
      </w:pPr>
      <w:r w:rsidRPr="00BF27F6">
        <w:rPr>
          <w:rFonts w:asciiTheme="minorBidi" w:hAnsiTheme="minorBidi" w:cstheme="minorBidi"/>
          <w:color w:val="000000" w:themeColor="text1"/>
        </w:rPr>
        <w:t>R</w:t>
      </w:r>
      <w:r w:rsidR="00213F59" w:rsidRPr="00BF27F6">
        <w:rPr>
          <w:rFonts w:asciiTheme="minorBidi" w:hAnsiTheme="minorBidi" w:cstheme="minorBidi"/>
          <w:color w:val="000000" w:themeColor="text1"/>
        </w:rPr>
        <w:t>espondents represented companies that had projects in different sectors of the construction industry, these fall into one of the 5 categories that were provided in the</w:t>
      </w:r>
      <w:r w:rsidRPr="00BF27F6">
        <w:rPr>
          <w:rFonts w:asciiTheme="minorBidi" w:hAnsiTheme="minorBidi" w:cstheme="minorBidi"/>
          <w:color w:val="000000" w:themeColor="text1"/>
        </w:rPr>
        <w:t xml:space="preserve"> survey for them to choose form. The 5 sector categories are:</w:t>
      </w:r>
      <w:r w:rsidR="00213F59" w:rsidRPr="00BF27F6">
        <w:rPr>
          <w:rFonts w:asciiTheme="minorBidi" w:hAnsiTheme="minorBidi" w:cstheme="minorBidi"/>
          <w:color w:val="000000" w:themeColor="text1"/>
        </w:rPr>
        <w:t xml:space="preserve"> </w:t>
      </w:r>
      <w:r w:rsidRPr="00BF27F6">
        <w:rPr>
          <w:rFonts w:asciiTheme="minorBidi" w:hAnsiTheme="minorBidi" w:cstheme="minorBidi"/>
          <w:color w:val="000000" w:themeColor="text1"/>
        </w:rPr>
        <w:t>R</w:t>
      </w:r>
      <w:r w:rsidR="00213F59" w:rsidRPr="00BF27F6">
        <w:rPr>
          <w:rFonts w:asciiTheme="minorBidi" w:hAnsiTheme="minorBidi" w:cstheme="minorBidi"/>
          <w:color w:val="000000" w:themeColor="text1"/>
        </w:rPr>
        <w:t xml:space="preserve">esidential, </w:t>
      </w:r>
      <w:r w:rsidRPr="00BF27F6">
        <w:rPr>
          <w:rFonts w:asciiTheme="minorBidi" w:hAnsiTheme="minorBidi" w:cstheme="minorBidi"/>
          <w:color w:val="000000" w:themeColor="text1"/>
        </w:rPr>
        <w:t>C</w:t>
      </w:r>
      <w:r w:rsidR="00213F59" w:rsidRPr="00BF27F6">
        <w:rPr>
          <w:rFonts w:asciiTheme="minorBidi" w:hAnsiTheme="minorBidi" w:cstheme="minorBidi"/>
          <w:color w:val="000000" w:themeColor="text1"/>
        </w:rPr>
        <w:t xml:space="preserve">ommercial, </w:t>
      </w:r>
      <w:r w:rsidRPr="00BF27F6">
        <w:rPr>
          <w:rFonts w:asciiTheme="minorBidi" w:hAnsiTheme="minorBidi" w:cstheme="minorBidi"/>
          <w:color w:val="000000" w:themeColor="text1"/>
        </w:rPr>
        <w:t>I</w:t>
      </w:r>
      <w:r w:rsidR="00213F59" w:rsidRPr="00BF27F6">
        <w:rPr>
          <w:rFonts w:asciiTheme="minorBidi" w:hAnsiTheme="minorBidi" w:cstheme="minorBidi"/>
          <w:color w:val="000000" w:themeColor="text1"/>
        </w:rPr>
        <w:t xml:space="preserve">nfrastructure, </w:t>
      </w:r>
      <w:r w:rsidRPr="00BF27F6">
        <w:rPr>
          <w:rFonts w:asciiTheme="minorBidi" w:hAnsiTheme="minorBidi" w:cstheme="minorBidi"/>
          <w:color w:val="000000" w:themeColor="text1"/>
        </w:rPr>
        <w:t>H</w:t>
      </w:r>
      <w:r w:rsidR="00213F59" w:rsidRPr="00BF27F6">
        <w:rPr>
          <w:rFonts w:asciiTheme="minorBidi" w:hAnsiTheme="minorBidi" w:cstheme="minorBidi"/>
          <w:color w:val="000000" w:themeColor="text1"/>
        </w:rPr>
        <w:t xml:space="preserve">eavy </w:t>
      </w:r>
      <w:r w:rsidRPr="00BF27F6">
        <w:rPr>
          <w:rFonts w:asciiTheme="minorBidi" w:hAnsiTheme="minorBidi" w:cstheme="minorBidi"/>
          <w:color w:val="000000" w:themeColor="text1"/>
        </w:rPr>
        <w:t>I</w:t>
      </w:r>
      <w:r w:rsidR="00213F59" w:rsidRPr="00BF27F6">
        <w:rPr>
          <w:rFonts w:asciiTheme="minorBidi" w:hAnsiTheme="minorBidi" w:cstheme="minorBidi"/>
          <w:color w:val="000000" w:themeColor="text1"/>
        </w:rPr>
        <w:t xml:space="preserve">ndustrial and </w:t>
      </w:r>
      <w:r w:rsidRPr="00BF27F6">
        <w:rPr>
          <w:rFonts w:asciiTheme="minorBidi" w:hAnsiTheme="minorBidi" w:cstheme="minorBidi"/>
          <w:color w:val="000000" w:themeColor="text1"/>
        </w:rPr>
        <w:t>O</w:t>
      </w:r>
      <w:r w:rsidR="00213F59" w:rsidRPr="00BF27F6">
        <w:rPr>
          <w:rFonts w:asciiTheme="minorBidi" w:hAnsiTheme="minorBidi" w:cstheme="minorBidi"/>
          <w:color w:val="000000" w:themeColor="text1"/>
        </w:rPr>
        <w:t xml:space="preserve">ther trades. The respondents could select more than one category, as it is common that a company can have projects in more than one sector. The </w:t>
      </w:r>
      <w:r w:rsidR="00DE0590" w:rsidRPr="00BF27F6">
        <w:rPr>
          <w:rFonts w:asciiTheme="minorBidi" w:hAnsiTheme="minorBidi" w:cstheme="minorBidi"/>
          <w:color w:val="000000" w:themeColor="text1"/>
        </w:rPr>
        <w:t>frequencies</w:t>
      </w:r>
      <w:r w:rsidR="00213F59" w:rsidRPr="00BF27F6">
        <w:rPr>
          <w:rFonts w:asciiTheme="minorBidi" w:hAnsiTheme="minorBidi" w:cstheme="minorBidi"/>
          <w:color w:val="000000" w:themeColor="text1"/>
        </w:rPr>
        <w:t xml:space="preserve"> amongst these categories </w:t>
      </w:r>
      <w:r w:rsidR="00DE0590" w:rsidRPr="00BF27F6">
        <w:rPr>
          <w:rFonts w:asciiTheme="minorBidi" w:hAnsiTheme="minorBidi" w:cstheme="minorBidi"/>
          <w:color w:val="000000" w:themeColor="text1"/>
        </w:rPr>
        <w:t xml:space="preserve">are shown in Table </w:t>
      </w:r>
      <w:r w:rsidRPr="00BF27F6">
        <w:rPr>
          <w:rFonts w:asciiTheme="minorBidi" w:hAnsiTheme="minorBidi" w:cstheme="minorBidi"/>
          <w:color w:val="000000" w:themeColor="text1"/>
        </w:rPr>
        <w:t>1</w:t>
      </w:r>
      <w:r w:rsidR="00F26DBD" w:rsidRPr="00BF27F6">
        <w:rPr>
          <w:rFonts w:asciiTheme="minorBidi" w:hAnsiTheme="minorBidi" w:cstheme="minorBidi"/>
          <w:color w:val="000000" w:themeColor="text1"/>
        </w:rPr>
        <w:t>1</w:t>
      </w:r>
      <w:r w:rsidRPr="00BF27F6">
        <w:rPr>
          <w:rFonts w:asciiTheme="minorBidi" w:hAnsiTheme="minorBidi" w:cstheme="minorBidi"/>
          <w:color w:val="000000" w:themeColor="text1"/>
        </w:rPr>
        <w:t>.</w:t>
      </w:r>
    </w:p>
    <w:p w14:paraId="7E9B6AD9" w14:textId="77777777" w:rsidR="001B05BB" w:rsidRPr="00BF27F6" w:rsidRDefault="001B05BB">
      <w:pPr>
        <w:spacing w:line="240" w:lineRule="auto"/>
        <w:rPr>
          <w:rFonts w:asciiTheme="minorBidi" w:hAnsiTheme="minorBidi" w:cstheme="minorBidi"/>
          <w:noProof/>
          <w:color w:val="000000" w:themeColor="text1"/>
          <w:sz w:val="20"/>
          <w:szCs w:val="20"/>
        </w:rPr>
      </w:pPr>
      <w:bookmarkStart w:id="67" w:name="_Toc475631672"/>
      <w:r w:rsidRPr="00BF27F6">
        <w:rPr>
          <w:rFonts w:asciiTheme="minorBidi" w:hAnsiTheme="minorBidi" w:cstheme="minorBidi"/>
        </w:rPr>
        <w:br w:type="page"/>
      </w:r>
    </w:p>
    <w:p w14:paraId="330EB11E" w14:textId="2DF3D768" w:rsidR="002503EF" w:rsidRPr="00BF27F6" w:rsidRDefault="002503EF" w:rsidP="00B93859">
      <w:pPr>
        <w:pStyle w:val="Caption"/>
      </w:pPr>
      <w:r w:rsidRPr="00BF27F6">
        <w:lastRenderedPageBreak/>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11</w:t>
      </w:r>
      <w:r w:rsidR="006B5103" w:rsidRPr="00BF27F6">
        <w:fldChar w:fldCharType="end"/>
      </w:r>
      <w:r w:rsidR="006C15A6" w:rsidRPr="00BF27F6">
        <w:t>:</w:t>
      </w:r>
      <w:r w:rsidRPr="00BF27F6">
        <w:rPr>
          <w:lang w:val="en-GB"/>
        </w:rPr>
        <w:t xml:space="preserve"> Company Projects Sector Frequencies</w:t>
      </w:r>
      <w:bookmarkEnd w:id="67"/>
    </w:p>
    <w:tbl>
      <w:tblPr>
        <w:tblStyle w:val="LITablestyle"/>
        <w:tblW w:w="5264" w:type="dxa"/>
        <w:jc w:val="center"/>
        <w:tblInd w:w="0" w:type="dxa"/>
        <w:tblLook w:val="04A0" w:firstRow="1" w:lastRow="0" w:firstColumn="1" w:lastColumn="0" w:noHBand="0" w:noVBand="1"/>
      </w:tblPr>
      <w:tblGrid>
        <w:gridCol w:w="1018"/>
        <w:gridCol w:w="1823"/>
        <w:gridCol w:w="1367"/>
        <w:gridCol w:w="1056"/>
      </w:tblGrid>
      <w:tr w:rsidR="00151891" w:rsidRPr="00BF27F6" w14:paraId="56F83F48" w14:textId="77777777" w:rsidTr="00A0343F">
        <w:trPr>
          <w:cnfStyle w:val="100000000000" w:firstRow="1" w:lastRow="0" w:firstColumn="0" w:lastColumn="0" w:oddVBand="0" w:evenVBand="0" w:oddHBand="0" w:evenHBand="0" w:firstRowFirstColumn="0" w:firstRowLastColumn="0" w:lastRowFirstColumn="0" w:lastRowLastColumn="0"/>
          <w:trHeight w:val="300"/>
          <w:jc w:val="center"/>
        </w:trPr>
        <w:tc>
          <w:tcPr>
            <w:tcW w:w="1018" w:type="dxa"/>
            <w:tcBorders>
              <w:top w:val="single" w:sz="4" w:space="0" w:color="auto"/>
              <w:left w:val="nil"/>
              <w:right w:val="nil"/>
            </w:tcBorders>
            <w:vAlign w:val="center"/>
            <w:hideMark/>
          </w:tcPr>
          <w:p w14:paraId="7351B477" w14:textId="77777777" w:rsidR="00213F59" w:rsidRPr="00BF27F6" w:rsidRDefault="00213F59" w:rsidP="009E4BB6">
            <w:pPr>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Number</w:t>
            </w:r>
          </w:p>
        </w:tc>
        <w:tc>
          <w:tcPr>
            <w:tcW w:w="1823" w:type="dxa"/>
            <w:tcBorders>
              <w:top w:val="single" w:sz="4" w:space="0" w:color="auto"/>
              <w:left w:val="nil"/>
              <w:right w:val="nil"/>
            </w:tcBorders>
            <w:noWrap/>
            <w:vAlign w:val="center"/>
            <w:hideMark/>
          </w:tcPr>
          <w:p w14:paraId="20852C53" w14:textId="77777777" w:rsidR="00213F59" w:rsidRPr="00BF27F6" w:rsidRDefault="00213F59" w:rsidP="009E4BB6">
            <w:pPr>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Sector Category</w:t>
            </w:r>
          </w:p>
        </w:tc>
        <w:tc>
          <w:tcPr>
            <w:tcW w:w="1367" w:type="dxa"/>
            <w:tcBorders>
              <w:top w:val="single" w:sz="4" w:space="0" w:color="auto"/>
              <w:left w:val="nil"/>
              <w:right w:val="nil"/>
            </w:tcBorders>
            <w:noWrap/>
            <w:vAlign w:val="center"/>
            <w:hideMark/>
          </w:tcPr>
          <w:p w14:paraId="30021FA1" w14:textId="77777777" w:rsidR="00213F59" w:rsidRPr="00BF27F6" w:rsidRDefault="00213F59"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Responses</w:t>
            </w:r>
          </w:p>
        </w:tc>
        <w:tc>
          <w:tcPr>
            <w:tcW w:w="1056" w:type="dxa"/>
            <w:tcBorders>
              <w:top w:val="single" w:sz="4" w:space="0" w:color="auto"/>
              <w:left w:val="nil"/>
              <w:right w:val="nil"/>
            </w:tcBorders>
            <w:vAlign w:val="center"/>
            <w:hideMark/>
          </w:tcPr>
          <w:p w14:paraId="5C843529" w14:textId="77777777" w:rsidR="00213F59" w:rsidRPr="00BF27F6" w:rsidRDefault="00213F59"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Percent</w:t>
            </w:r>
          </w:p>
        </w:tc>
      </w:tr>
      <w:tr w:rsidR="00151891" w:rsidRPr="00BF27F6" w14:paraId="0B5F749E" w14:textId="77777777" w:rsidTr="00A0343F">
        <w:trPr>
          <w:trHeight w:val="300"/>
          <w:jc w:val="center"/>
        </w:trPr>
        <w:tc>
          <w:tcPr>
            <w:tcW w:w="1018" w:type="dxa"/>
            <w:tcBorders>
              <w:top w:val="nil"/>
              <w:left w:val="nil"/>
              <w:bottom w:val="nil"/>
              <w:right w:val="nil"/>
            </w:tcBorders>
            <w:vAlign w:val="center"/>
            <w:hideMark/>
          </w:tcPr>
          <w:p w14:paraId="0CA0A1C0" w14:textId="77777777" w:rsidR="00213F59" w:rsidRPr="00BF27F6" w:rsidRDefault="00213F59" w:rsidP="009E4BB6">
            <w:pPr>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1</w:t>
            </w:r>
          </w:p>
        </w:tc>
        <w:tc>
          <w:tcPr>
            <w:tcW w:w="1823" w:type="dxa"/>
            <w:tcBorders>
              <w:top w:val="nil"/>
              <w:left w:val="nil"/>
              <w:bottom w:val="nil"/>
              <w:right w:val="nil"/>
            </w:tcBorders>
            <w:noWrap/>
            <w:vAlign w:val="center"/>
            <w:hideMark/>
          </w:tcPr>
          <w:p w14:paraId="0969E825" w14:textId="77777777" w:rsidR="00213F59" w:rsidRPr="00BF27F6" w:rsidRDefault="00213F59" w:rsidP="009E4BB6">
            <w:pPr>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Residential</w:t>
            </w:r>
          </w:p>
        </w:tc>
        <w:tc>
          <w:tcPr>
            <w:tcW w:w="1367" w:type="dxa"/>
            <w:tcBorders>
              <w:top w:val="nil"/>
              <w:left w:val="nil"/>
              <w:bottom w:val="nil"/>
              <w:right w:val="nil"/>
            </w:tcBorders>
            <w:noWrap/>
            <w:vAlign w:val="center"/>
            <w:hideMark/>
          </w:tcPr>
          <w:p w14:paraId="3EFB790E" w14:textId="46DE9392" w:rsidR="00213F59" w:rsidRPr="00BF27F6" w:rsidRDefault="00213F59"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5</w:t>
            </w:r>
          </w:p>
        </w:tc>
        <w:tc>
          <w:tcPr>
            <w:tcW w:w="1056" w:type="dxa"/>
            <w:tcBorders>
              <w:top w:val="nil"/>
              <w:left w:val="nil"/>
              <w:bottom w:val="nil"/>
              <w:right w:val="nil"/>
            </w:tcBorders>
            <w:vAlign w:val="center"/>
            <w:hideMark/>
          </w:tcPr>
          <w:p w14:paraId="505FEEF8" w14:textId="0013DEF1" w:rsidR="00213F59" w:rsidRPr="00BF27F6" w:rsidRDefault="00DE0590"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1</w:t>
            </w:r>
            <w:r w:rsidR="00213F59" w:rsidRPr="00BF27F6">
              <w:rPr>
                <w:rFonts w:asciiTheme="minorBidi" w:hAnsiTheme="minorBidi"/>
                <w:color w:val="000000" w:themeColor="text1"/>
                <w:sz w:val="20"/>
                <w:szCs w:val="20"/>
              </w:rPr>
              <w:t>6.67%</w:t>
            </w:r>
          </w:p>
        </w:tc>
      </w:tr>
      <w:tr w:rsidR="00151891" w:rsidRPr="00BF27F6" w14:paraId="7D60CCE8" w14:textId="77777777" w:rsidTr="00A0343F">
        <w:trPr>
          <w:trHeight w:val="300"/>
          <w:jc w:val="center"/>
        </w:trPr>
        <w:tc>
          <w:tcPr>
            <w:tcW w:w="1018" w:type="dxa"/>
            <w:tcBorders>
              <w:top w:val="nil"/>
              <w:left w:val="nil"/>
              <w:bottom w:val="nil"/>
              <w:right w:val="nil"/>
            </w:tcBorders>
            <w:vAlign w:val="center"/>
            <w:hideMark/>
          </w:tcPr>
          <w:p w14:paraId="680980AD" w14:textId="77777777" w:rsidR="00213F59" w:rsidRPr="00BF27F6" w:rsidRDefault="00213F59" w:rsidP="009E4BB6">
            <w:pPr>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2</w:t>
            </w:r>
          </w:p>
        </w:tc>
        <w:tc>
          <w:tcPr>
            <w:tcW w:w="1823" w:type="dxa"/>
            <w:tcBorders>
              <w:top w:val="nil"/>
              <w:left w:val="nil"/>
              <w:bottom w:val="nil"/>
              <w:right w:val="nil"/>
            </w:tcBorders>
            <w:noWrap/>
            <w:vAlign w:val="center"/>
            <w:hideMark/>
          </w:tcPr>
          <w:p w14:paraId="4F9A5E4A" w14:textId="77777777" w:rsidR="00213F59" w:rsidRPr="00BF27F6" w:rsidRDefault="00213F59" w:rsidP="009E4BB6">
            <w:pPr>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Commercial</w:t>
            </w:r>
          </w:p>
        </w:tc>
        <w:tc>
          <w:tcPr>
            <w:tcW w:w="1367" w:type="dxa"/>
            <w:tcBorders>
              <w:top w:val="nil"/>
              <w:left w:val="nil"/>
              <w:bottom w:val="nil"/>
              <w:right w:val="nil"/>
            </w:tcBorders>
            <w:noWrap/>
            <w:vAlign w:val="center"/>
            <w:hideMark/>
          </w:tcPr>
          <w:p w14:paraId="702016DE" w14:textId="77777777" w:rsidR="00213F59" w:rsidRPr="00BF27F6" w:rsidRDefault="00213F59" w:rsidP="009E4BB6">
            <w:pPr>
              <w:spacing w:line="240" w:lineRule="auto"/>
              <w:ind w:right="50"/>
              <w:jc w:val="center"/>
              <w:rPr>
                <w:rFonts w:asciiTheme="minorBidi" w:eastAsia="Calibri" w:hAnsiTheme="minorBidi"/>
                <w:color w:val="000000" w:themeColor="text1"/>
                <w:sz w:val="20"/>
                <w:szCs w:val="20"/>
              </w:rPr>
            </w:pPr>
            <w:r w:rsidRPr="00BF27F6">
              <w:rPr>
                <w:rFonts w:asciiTheme="minorBidi" w:hAnsiTheme="minorBidi"/>
                <w:color w:val="000000" w:themeColor="text1"/>
                <w:sz w:val="20"/>
                <w:szCs w:val="20"/>
              </w:rPr>
              <w:t>22</w:t>
            </w:r>
          </w:p>
        </w:tc>
        <w:tc>
          <w:tcPr>
            <w:tcW w:w="1056" w:type="dxa"/>
            <w:tcBorders>
              <w:top w:val="nil"/>
              <w:left w:val="nil"/>
              <w:bottom w:val="nil"/>
              <w:right w:val="nil"/>
            </w:tcBorders>
            <w:vAlign w:val="center"/>
            <w:hideMark/>
          </w:tcPr>
          <w:p w14:paraId="1A1A489F" w14:textId="77777777" w:rsidR="00213F59" w:rsidRPr="00BF27F6" w:rsidRDefault="00213F59"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73.33%</w:t>
            </w:r>
          </w:p>
        </w:tc>
      </w:tr>
      <w:tr w:rsidR="00151891" w:rsidRPr="00BF27F6" w14:paraId="0DCD1BD6" w14:textId="77777777" w:rsidTr="00A0343F">
        <w:trPr>
          <w:trHeight w:val="300"/>
          <w:jc w:val="center"/>
        </w:trPr>
        <w:tc>
          <w:tcPr>
            <w:tcW w:w="1018" w:type="dxa"/>
            <w:tcBorders>
              <w:top w:val="nil"/>
              <w:left w:val="nil"/>
              <w:bottom w:val="nil"/>
              <w:right w:val="nil"/>
            </w:tcBorders>
            <w:vAlign w:val="center"/>
            <w:hideMark/>
          </w:tcPr>
          <w:p w14:paraId="05A1D59F" w14:textId="77777777" w:rsidR="00213F59" w:rsidRPr="00BF27F6" w:rsidRDefault="00213F59" w:rsidP="009E4BB6">
            <w:pPr>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3</w:t>
            </w:r>
          </w:p>
        </w:tc>
        <w:tc>
          <w:tcPr>
            <w:tcW w:w="1823" w:type="dxa"/>
            <w:tcBorders>
              <w:top w:val="nil"/>
              <w:left w:val="nil"/>
              <w:bottom w:val="nil"/>
              <w:right w:val="nil"/>
            </w:tcBorders>
            <w:noWrap/>
            <w:vAlign w:val="center"/>
            <w:hideMark/>
          </w:tcPr>
          <w:p w14:paraId="2C8CF99F" w14:textId="77777777" w:rsidR="00213F59" w:rsidRPr="00BF27F6" w:rsidRDefault="00213F59" w:rsidP="009E4BB6">
            <w:pPr>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Infrastructure</w:t>
            </w:r>
          </w:p>
        </w:tc>
        <w:tc>
          <w:tcPr>
            <w:tcW w:w="1367" w:type="dxa"/>
            <w:tcBorders>
              <w:top w:val="nil"/>
              <w:left w:val="nil"/>
              <w:bottom w:val="nil"/>
              <w:right w:val="nil"/>
            </w:tcBorders>
            <w:noWrap/>
            <w:vAlign w:val="center"/>
            <w:hideMark/>
          </w:tcPr>
          <w:p w14:paraId="37511FD4" w14:textId="77777777" w:rsidR="00213F59" w:rsidRPr="00BF27F6" w:rsidRDefault="00213F59" w:rsidP="009E4BB6">
            <w:pPr>
              <w:spacing w:line="240" w:lineRule="auto"/>
              <w:ind w:right="50"/>
              <w:jc w:val="center"/>
              <w:rPr>
                <w:rFonts w:asciiTheme="minorBidi" w:eastAsia="Calibri" w:hAnsiTheme="minorBidi"/>
                <w:color w:val="000000" w:themeColor="text1"/>
                <w:sz w:val="20"/>
                <w:szCs w:val="20"/>
              </w:rPr>
            </w:pPr>
            <w:r w:rsidRPr="00BF27F6">
              <w:rPr>
                <w:rFonts w:asciiTheme="minorBidi" w:hAnsiTheme="minorBidi"/>
                <w:color w:val="000000" w:themeColor="text1"/>
                <w:sz w:val="20"/>
                <w:szCs w:val="20"/>
              </w:rPr>
              <w:t>12</w:t>
            </w:r>
          </w:p>
        </w:tc>
        <w:tc>
          <w:tcPr>
            <w:tcW w:w="1056" w:type="dxa"/>
            <w:tcBorders>
              <w:top w:val="nil"/>
              <w:left w:val="nil"/>
              <w:bottom w:val="nil"/>
              <w:right w:val="nil"/>
            </w:tcBorders>
            <w:vAlign w:val="center"/>
            <w:hideMark/>
          </w:tcPr>
          <w:p w14:paraId="3E3EE467" w14:textId="77777777" w:rsidR="00213F59" w:rsidRPr="00BF27F6" w:rsidRDefault="00213F59"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40.00%</w:t>
            </w:r>
          </w:p>
        </w:tc>
      </w:tr>
      <w:tr w:rsidR="00151891" w:rsidRPr="00BF27F6" w14:paraId="0B018BE3" w14:textId="77777777" w:rsidTr="00A0343F">
        <w:trPr>
          <w:trHeight w:val="300"/>
          <w:jc w:val="center"/>
        </w:trPr>
        <w:tc>
          <w:tcPr>
            <w:tcW w:w="1018" w:type="dxa"/>
            <w:tcBorders>
              <w:top w:val="nil"/>
              <w:left w:val="nil"/>
              <w:bottom w:val="nil"/>
              <w:right w:val="nil"/>
            </w:tcBorders>
            <w:vAlign w:val="center"/>
            <w:hideMark/>
          </w:tcPr>
          <w:p w14:paraId="10B1A11C" w14:textId="77777777" w:rsidR="00213F59" w:rsidRPr="00BF27F6" w:rsidRDefault="00213F59" w:rsidP="009E4BB6">
            <w:pPr>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4</w:t>
            </w:r>
          </w:p>
        </w:tc>
        <w:tc>
          <w:tcPr>
            <w:tcW w:w="1823" w:type="dxa"/>
            <w:tcBorders>
              <w:top w:val="nil"/>
              <w:left w:val="nil"/>
              <w:bottom w:val="nil"/>
              <w:right w:val="nil"/>
            </w:tcBorders>
            <w:noWrap/>
            <w:vAlign w:val="center"/>
            <w:hideMark/>
          </w:tcPr>
          <w:p w14:paraId="097E63C6" w14:textId="77777777" w:rsidR="00213F59" w:rsidRPr="00BF27F6" w:rsidRDefault="00213F59" w:rsidP="009E4BB6">
            <w:pPr>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Heavy industrial</w:t>
            </w:r>
          </w:p>
        </w:tc>
        <w:tc>
          <w:tcPr>
            <w:tcW w:w="1367" w:type="dxa"/>
            <w:tcBorders>
              <w:top w:val="nil"/>
              <w:left w:val="nil"/>
              <w:bottom w:val="nil"/>
              <w:right w:val="nil"/>
            </w:tcBorders>
            <w:noWrap/>
            <w:vAlign w:val="center"/>
            <w:hideMark/>
          </w:tcPr>
          <w:p w14:paraId="50C66A09" w14:textId="77777777" w:rsidR="00213F59" w:rsidRPr="00BF27F6" w:rsidRDefault="00213F59" w:rsidP="009E4BB6">
            <w:pPr>
              <w:spacing w:line="240" w:lineRule="auto"/>
              <w:ind w:right="50"/>
              <w:jc w:val="center"/>
              <w:rPr>
                <w:rFonts w:asciiTheme="minorBidi" w:eastAsia="Calibri" w:hAnsiTheme="minorBidi"/>
                <w:color w:val="000000" w:themeColor="text1"/>
                <w:sz w:val="20"/>
                <w:szCs w:val="20"/>
              </w:rPr>
            </w:pPr>
            <w:r w:rsidRPr="00BF27F6">
              <w:rPr>
                <w:rFonts w:asciiTheme="minorBidi" w:hAnsiTheme="minorBidi"/>
                <w:color w:val="000000" w:themeColor="text1"/>
                <w:sz w:val="20"/>
                <w:szCs w:val="20"/>
              </w:rPr>
              <w:t>3</w:t>
            </w:r>
          </w:p>
        </w:tc>
        <w:tc>
          <w:tcPr>
            <w:tcW w:w="1056" w:type="dxa"/>
            <w:tcBorders>
              <w:top w:val="nil"/>
              <w:left w:val="nil"/>
              <w:bottom w:val="nil"/>
              <w:right w:val="nil"/>
            </w:tcBorders>
            <w:vAlign w:val="center"/>
            <w:hideMark/>
          </w:tcPr>
          <w:p w14:paraId="66DEC391" w14:textId="77777777" w:rsidR="00213F59" w:rsidRPr="00BF27F6" w:rsidRDefault="00213F59"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10.00%</w:t>
            </w:r>
          </w:p>
        </w:tc>
      </w:tr>
      <w:tr w:rsidR="00151891" w:rsidRPr="00BF27F6" w14:paraId="5CEA55CA" w14:textId="77777777" w:rsidTr="00A0343F">
        <w:trPr>
          <w:trHeight w:val="300"/>
          <w:jc w:val="center"/>
        </w:trPr>
        <w:tc>
          <w:tcPr>
            <w:tcW w:w="1018" w:type="dxa"/>
            <w:tcBorders>
              <w:top w:val="nil"/>
              <w:left w:val="nil"/>
              <w:bottom w:val="double" w:sz="4" w:space="0" w:color="auto"/>
              <w:right w:val="nil"/>
            </w:tcBorders>
            <w:vAlign w:val="center"/>
            <w:hideMark/>
          </w:tcPr>
          <w:p w14:paraId="556040C1" w14:textId="77777777" w:rsidR="00213F59" w:rsidRPr="00BF27F6" w:rsidRDefault="00213F59" w:rsidP="009E4BB6">
            <w:pPr>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5</w:t>
            </w:r>
          </w:p>
        </w:tc>
        <w:tc>
          <w:tcPr>
            <w:tcW w:w="1823" w:type="dxa"/>
            <w:tcBorders>
              <w:top w:val="nil"/>
              <w:left w:val="nil"/>
              <w:bottom w:val="double" w:sz="4" w:space="0" w:color="auto"/>
              <w:right w:val="nil"/>
            </w:tcBorders>
            <w:noWrap/>
            <w:vAlign w:val="center"/>
            <w:hideMark/>
          </w:tcPr>
          <w:p w14:paraId="68A11C47" w14:textId="77777777" w:rsidR="00213F59" w:rsidRPr="00BF27F6" w:rsidRDefault="00213F59" w:rsidP="009E4BB6">
            <w:pPr>
              <w:spacing w:line="240" w:lineRule="auto"/>
              <w:ind w:right="50"/>
              <w:rPr>
                <w:rFonts w:asciiTheme="minorBidi" w:hAnsiTheme="minorBidi"/>
                <w:color w:val="000000" w:themeColor="text1"/>
                <w:sz w:val="20"/>
                <w:szCs w:val="20"/>
              </w:rPr>
            </w:pPr>
            <w:r w:rsidRPr="00BF27F6">
              <w:rPr>
                <w:rFonts w:asciiTheme="minorBidi" w:hAnsiTheme="minorBidi"/>
                <w:color w:val="000000" w:themeColor="text1"/>
                <w:sz w:val="20"/>
                <w:szCs w:val="20"/>
              </w:rPr>
              <w:t>Other Sector</w:t>
            </w:r>
          </w:p>
        </w:tc>
        <w:tc>
          <w:tcPr>
            <w:tcW w:w="1367" w:type="dxa"/>
            <w:tcBorders>
              <w:top w:val="nil"/>
              <w:left w:val="nil"/>
              <w:bottom w:val="double" w:sz="4" w:space="0" w:color="auto"/>
              <w:right w:val="nil"/>
            </w:tcBorders>
            <w:noWrap/>
            <w:vAlign w:val="center"/>
            <w:hideMark/>
          </w:tcPr>
          <w:p w14:paraId="07C6CCC7" w14:textId="77777777" w:rsidR="00213F59" w:rsidRPr="00BF27F6" w:rsidRDefault="00213F59" w:rsidP="009E4BB6">
            <w:pPr>
              <w:spacing w:line="240" w:lineRule="auto"/>
              <w:ind w:right="50"/>
              <w:jc w:val="center"/>
              <w:rPr>
                <w:rFonts w:asciiTheme="minorBidi" w:eastAsia="Calibri" w:hAnsiTheme="minorBidi"/>
                <w:color w:val="000000" w:themeColor="text1"/>
                <w:sz w:val="20"/>
                <w:szCs w:val="20"/>
              </w:rPr>
            </w:pPr>
            <w:r w:rsidRPr="00BF27F6">
              <w:rPr>
                <w:rFonts w:asciiTheme="minorBidi" w:hAnsiTheme="minorBidi"/>
                <w:color w:val="000000" w:themeColor="text1"/>
                <w:sz w:val="20"/>
                <w:szCs w:val="20"/>
              </w:rPr>
              <w:t>3</w:t>
            </w:r>
          </w:p>
        </w:tc>
        <w:tc>
          <w:tcPr>
            <w:tcW w:w="1056" w:type="dxa"/>
            <w:tcBorders>
              <w:top w:val="nil"/>
              <w:left w:val="nil"/>
              <w:bottom w:val="double" w:sz="4" w:space="0" w:color="auto"/>
              <w:right w:val="nil"/>
            </w:tcBorders>
            <w:vAlign w:val="center"/>
            <w:hideMark/>
          </w:tcPr>
          <w:p w14:paraId="70AAA0DE" w14:textId="77777777" w:rsidR="00213F59" w:rsidRPr="00BF27F6" w:rsidRDefault="00213F59"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10.00%</w:t>
            </w:r>
          </w:p>
        </w:tc>
      </w:tr>
      <w:tr w:rsidR="00151891" w:rsidRPr="00BF27F6" w14:paraId="01E5B9FE" w14:textId="77777777" w:rsidTr="00A0343F">
        <w:trPr>
          <w:trHeight w:val="300"/>
          <w:jc w:val="center"/>
        </w:trPr>
        <w:tc>
          <w:tcPr>
            <w:tcW w:w="2841" w:type="dxa"/>
            <w:gridSpan w:val="2"/>
            <w:tcBorders>
              <w:top w:val="double" w:sz="4" w:space="0" w:color="auto"/>
              <w:left w:val="nil"/>
              <w:bottom w:val="single" w:sz="4" w:space="0" w:color="auto"/>
              <w:right w:val="nil"/>
            </w:tcBorders>
            <w:vAlign w:val="center"/>
          </w:tcPr>
          <w:p w14:paraId="628CCFC0" w14:textId="7DC54031" w:rsidR="007B655D" w:rsidRPr="00BF27F6" w:rsidRDefault="007B655D"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Total</w:t>
            </w:r>
          </w:p>
        </w:tc>
        <w:tc>
          <w:tcPr>
            <w:tcW w:w="1367" w:type="dxa"/>
            <w:tcBorders>
              <w:top w:val="double" w:sz="4" w:space="0" w:color="auto"/>
              <w:left w:val="nil"/>
              <w:bottom w:val="single" w:sz="4" w:space="0" w:color="auto"/>
              <w:right w:val="nil"/>
            </w:tcBorders>
            <w:noWrap/>
            <w:vAlign w:val="center"/>
          </w:tcPr>
          <w:p w14:paraId="4F0AE09A" w14:textId="78B5FCD4" w:rsidR="007B655D" w:rsidRPr="00BF27F6" w:rsidRDefault="00A0343F"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37</w:t>
            </w:r>
          </w:p>
        </w:tc>
        <w:tc>
          <w:tcPr>
            <w:tcW w:w="1056" w:type="dxa"/>
            <w:tcBorders>
              <w:top w:val="double" w:sz="4" w:space="0" w:color="auto"/>
              <w:left w:val="nil"/>
              <w:bottom w:val="single" w:sz="4" w:space="0" w:color="auto"/>
              <w:right w:val="nil"/>
            </w:tcBorders>
            <w:vAlign w:val="center"/>
          </w:tcPr>
          <w:p w14:paraId="6F574457" w14:textId="78B15A35" w:rsidR="007B655D" w:rsidRPr="00BF27F6" w:rsidRDefault="00A0343F"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155.20%</w:t>
            </w:r>
          </w:p>
        </w:tc>
      </w:tr>
    </w:tbl>
    <w:p w14:paraId="66F4A77E" w14:textId="1BFA363C" w:rsidR="00BB4F68" w:rsidRPr="00BF27F6" w:rsidRDefault="00260413" w:rsidP="009E4BB6">
      <w:pPr>
        <w:spacing w:line="240" w:lineRule="auto"/>
        <w:ind w:right="50"/>
        <w:jc w:val="center"/>
        <w:rPr>
          <w:rFonts w:asciiTheme="minorBidi" w:hAnsiTheme="minorBidi" w:cstheme="minorBidi"/>
          <w:bCs/>
          <w:i/>
          <w:iCs/>
          <w:color w:val="000000" w:themeColor="text1"/>
          <w:sz w:val="20"/>
          <w:szCs w:val="20"/>
        </w:rPr>
      </w:pPr>
      <w:r w:rsidRPr="00BF27F6">
        <w:rPr>
          <w:rFonts w:asciiTheme="minorBidi" w:hAnsiTheme="minorBidi" w:cstheme="minorBidi"/>
          <w:bCs/>
          <w:color w:val="000000" w:themeColor="text1"/>
        </w:rPr>
        <w:t xml:space="preserve">* </w:t>
      </w:r>
      <w:r w:rsidR="00213F59" w:rsidRPr="00BF27F6">
        <w:rPr>
          <w:rFonts w:asciiTheme="minorBidi" w:hAnsiTheme="minorBidi" w:cstheme="minorBidi"/>
          <w:bCs/>
          <w:i/>
          <w:iCs/>
          <w:color w:val="000000" w:themeColor="text1"/>
          <w:sz w:val="20"/>
          <w:szCs w:val="20"/>
        </w:rPr>
        <w:t>Other sectors included Utilities, Water &amp; Wastewater and Solar energy installation</w:t>
      </w:r>
    </w:p>
    <w:p w14:paraId="63D02CAA" w14:textId="4583E754" w:rsidR="00A0343F" w:rsidRPr="00BF27F6" w:rsidRDefault="00A0343F" w:rsidP="009E4BB6">
      <w:pPr>
        <w:autoSpaceDE w:val="0"/>
        <w:autoSpaceDN w:val="0"/>
        <w:adjustRightInd w:val="0"/>
        <w:spacing w:line="240" w:lineRule="auto"/>
        <w:ind w:right="50"/>
        <w:jc w:val="center"/>
        <w:rPr>
          <w:rFonts w:asciiTheme="minorBidi" w:hAnsiTheme="minorBidi" w:cstheme="minorBidi"/>
          <w:bCs/>
          <w:color w:val="000000" w:themeColor="text1"/>
          <w:lang w:eastAsia="ar-SA"/>
        </w:rPr>
      </w:pPr>
      <w:r w:rsidRPr="00BF27F6">
        <w:rPr>
          <w:rFonts w:asciiTheme="minorBidi" w:hAnsiTheme="minorBidi" w:cstheme="minorBidi"/>
          <w:bCs/>
          <w:i/>
          <w:color w:val="000000" w:themeColor="text1"/>
          <w:sz w:val="20"/>
          <w:szCs w:val="20"/>
        </w:rPr>
        <w:t>Note:</w:t>
      </w:r>
      <w:r w:rsidRPr="00BF27F6">
        <w:rPr>
          <w:rFonts w:asciiTheme="minorBidi" w:hAnsiTheme="minorBidi" w:cstheme="minorBidi"/>
          <w:bCs/>
          <w:color w:val="000000" w:themeColor="text1"/>
          <w:sz w:val="20"/>
          <w:szCs w:val="20"/>
        </w:rPr>
        <w:t xml:space="preserve"> </w:t>
      </w:r>
      <w:r w:rsidRPr="00BF27F6">
        <w:rPr>
          <w:rFonts w:asciiTheme="minorBidi" w:hAnsiTheme="minorBidi" w:cstheme="minorBidi"/>
          <w:bCs/>
          <w:i/>
          <w:color w:val="000000" w:themeColor="text1"/>
          <w:sz w:val="20"/>
          <w:szCs w:val="20"/>
        </w:rPr>
        <w:t>The percent of cases do not add to a 100% because this is a multiple answer question</w:t>
      </w:r>
    </w:p>
    <w:p w14:paraId="2B5EFE45" w14:textId="77777777" w:rsidR="001B05BB" w:rsidRPr="00BF27F6" w:rsidRDefault="001B05BB" w:rsidP="001B05BB">
      <w:pPr>
        <w:ind w:right="50" w:firstLine="426"/>
        <w:jc w:val="both"/>
        <w:rPr>
          <w:rFonts w:asciiTheme="minorBidi" w:hAnsiTheme="minorBidi" w:cstheme="minorBidi"/>
          <w:bCs/>
          <w:color w:val="000000" w:themeColor="text1"/>
        </w:rPr>
      </w:pPr>
    </w:p>
    <w:p w14:paraId="1F8E915F" w14:textId="27920BDF" w:rsidR="00213F59" w:rsidRPr="00BF27F6" w:rsidRDefault="00213F59" w:rsidP="001B05BB">
      <w:pPr>
        <w:ind w:right="50" w:firstLine="426"/>
        <w:jc w:val="both"/>
        <w:rPr>
          <w:rFonts w:asciiTheme="minorBidi" w:hAnsiTheme="minorBidi" w:cstheme="minorBidi"/>
          <w:color w:val="000000" w:themeColor="text1"/>
          <w:lang w:eastAsia="ar-SA"/>
        </w:rPr>
      </w:pPr>
      <w:r w:rsidRPr="00BF27F6">
        <w:rPr>
          <w:rFonts w:asciiTheme="minorBidi" w:hAnsiTheme="minorBidi" w:cstheme="minorBidi"/>
          <w:bCs/>
          <w:color w:val="000000" w:themeColor="text1"/>
        </w:rPr>
        <w:t xml:space="preserve">The respondents’ companies were mainly involved in commercial projects, followed by infrastructure and then </w:t>
      </w:r>
      <w:r w:rsidR="001865D3" w:rsidRPr="00BF27F6">
        <w:rPr>
          <w:rFonts w:asciiTheme="minorBidi" w:hAnsiTheme="minorBidi" w:cstheme="minorBidi"/>
          <w:bCs/>
          <w:color w:val="000000" w:themeColor="text1"/>
        </w:rPr>
        <w:t>industrial</w:t>
      </w:r>
      <w:r w:rsidRPr="00BF27F6">
        <w:rPr>
          <w:rFonts w:asciiTheme="minorBidi" w:hAnsiTheme="minorBidi" w:cstheme="minorBidi"/>
          <w:bCs/>
          <w:color w:val="000000" w:themeColor="text1"/>
        </w:rPr>
        <w:t xml:space="preserve"> projects. Of the 2</w:t>
      </w:r>
      <w:r w:rsidR="001865D3" w:rsidRPr="00BF27F6">
        <w:rPr>
          <w:rFonts w:asciiTheme="minorBidi" w:hAnsiTheme="minorBidi" w:cstheme="minorBidi"/>
          <w:bCs/>
          <w:color w:val="000000" w:themeColor="text1"/>
        </w:rPr>
        <w:t>2</w:t>
      </w:r>
      <w:r w:rsidRPr="00BF27F6">
        <w:rPr>
          <w:rFonts w:asciiTheme="minorBidi" w:hAnsiTheme="minorBidi" w:cstheme="minorBidi"/>
          <w:bCs/>
          <w:color w:val="000000" w:themeColor="text1"/>
        </w:rPr>
        <w:t xml:space="preserve"> respondents who were involved in commercial projects, 19 were involved in other projects such as infrastructure or residential. </w:t>
      </w:r>
      <w:r w:rsidRPr="00BF27F6">
        <w:rPr>
          <w:rFonts w:asciiTheme="minorBidi" w:hAnsiTheme="minorBidi" w:cstheme="minorBidi"/>
          <w:color w:val="000000" w:themeColor="text1"/>
        </w:rPr>
        <w:t xml:space="preserve">Also for the purpose </w:t>
      </w:r>
      <w:r w:rsidR="001865D3" w:rsidRPr="00BF27F6">
        <w:rPr>
          <w:rFonts w:asciiTheme="minorBidi" w:hAnsiTheme="minorBidi" w:cstheme="minorBidi"/>
          <w:color w:val="000000" w:themeColor="text1"/>
        </w:rPr>
        <w:t xml:space="preserve">simplicity in </w:t>
      </w:r>
      <w:r w:rsidRPr="00BF27F6">
        <w:rPr>
          <w:rFonts w:asciiTheme="minorBidi" w:hAnsiTheme="minorBidi" w:cstheme="minorBidi"/>
          <w:color w:val="000000" w:themeColor="text1"/>
        </w:rPr>
        <w:t>comparison</w:t>
      </w:r>
      <w:r w:rsidR="001865D3" w:rsidRPr="00BF27F6">
        <w:rPr>
          <w:rFonts w:asciiTheme="minorBidi" w:hAnsiTheme="minorBidi" w:cstheme="minorBidi"/>
          <w:color w:val="000000" w:themeColor="text1"/>
        </w:rPr>
        <w:t>s</w:t>
      </w:r>
      <w:r w:rsidRPr="00BF27F6">
        <w:rPr>
          <w:rFonts w:asciiTheme="minorBidi" w:hAnsiTheme="minorBidi" w:cstheme="minorBidi"/>
          <w:color w:val="000000" w:themeColor="text1"/>
        </w:rPr>
        <w:t>, the categories heavy industrial and other sectors are combined into a single category of other sector, and the</w:t>
      </w:r>
      <w:r w:rsidR="00FC6EC3" w:rsidRPr="00BF27F6">
        <w:rPr>
          <w:rFonts w:asciiTheme="minorBidi" w:hAnsiTheme="minorBidi" w:cstheme="minorBidi"/>
          <w:color w:val="000000" w:themeColor="text1"/>
        </w:rPr>
        <w:t xml:space="preserve"> adjustment of</w:t>
      </w:r>
      <w:r w:rsidRPr="00BF27F6">
        <w:rPr>
          <w:rFonts w:asciiTheme="minorBidi" w:hAnsiTheme="minorBidi" w:cstheme="minorBidi"/>
          <w:color w:val="000000" w:themeColor="text1"/>
        </w:rPr>
        <w:t xml:space="preserve"> division</w:t>
      </w:r>
      <w:r w:rsidR="00FC6EC3" w:rsidRPr="00BF27F6">
        <w:rPr>
          <w:rFonts w:asciiTheme="minorBidi" w:hAnsiTheme="minorBidi" w:cstheme="minorBidi"/>
          <w:color w:val="000000" w:themeColor="text1"/>
        </w:rPr>
        <w:t xml:space="preserve"> and frequencies</w:t>
      </w:r>
      <w:r w:rsidRPr="00BF27F6">
        <w:rPr>
          <w:rFonts w:asciiTheme="minorBidi" w:hAnsiTheme="minorBidi" w:cstheme="minorBidi"/>
          <w:color w:val="000000" w:themeColor="text1"/>
        </w:rPr>
        <w:t xml:space="preserve"> amongst the sectors </w:t>
      </w:r>
      <w:r w:rsidR="00FC6EC3" w:rsidRPr="00BF27F6">
        <w:rPr>
          <w:rFonts w:asciiTheme="minorBidi" w:hAnsiTheme="minorBidi" w:cstheme="minorBidi"/>
          <w:color w:val="000000" w:themeColor="text1"/>
        </w:rPr>
        <w:t>is shown in Table 1</w:t>
      </w:r>
      <w:r w:rsidR="00F26DBD" w:rsidRPr="00BF27F6">
        <w:rPr>
          <w:rFonts w:asciiTheme="minorBidi" w:hAnsiTheme="minorBidi" w:cstheme="minorBidi"/>
          <w:color w:val="000000" w:themeColor="text1"/>
        </w:rPr>
        <w:t>2</w:t>
      </w:r>
      <w:r w:rsidR="00FC6EC3" w:rsidRPr="00BF27F6">
        <w:rPr>
          <w:rFonts w:asciiTheme="minorBidi" w:hAnsiTheme="minorBidi" w:cstheme="minorBidi"/>
          <w:color w:val="000000" w:themeColor="text1"/>
        </w:rPr>
        <w:t xml:space="preserve">. </w:t>
      </w:r>
      <w:r w:rsidR="0006081A" w:rsidRPr="00BF27F6">
        <w:rPr>
          <w:rFonts w:asciiTheme="minorBidi" w:hAnsiTheme="minorBidi" w:cstheme="minorBidi"/>
          <w:color w:val="000000" w:themeColor="text1"/>
          <w:lang w:eastAsia="ar-SA"/>
        </w:rPr>
        <w:t xml:space="preserve">These </w:t>
      </w:r>
      <w:r w:rsidR="00B7134D" w:rsidRPr="00BF27F6">
        <w:rPr>
          <w:rFonts w:asciiTheme="minorBidi" w:hAnsiTheme="minorBidi" w:cstheme="minorBidi"/>
          <w:color w:val="000000" w:themeColor="text1"/>
          <w:lang w:eastAsia="ar-SA"/>
        </w:rPr>
        <w:t>categories</w:t>
      </w:r>
      <w:r w:rsidR="0006081A" w:rsidRPr="00BF27F6">
        <w:rPr>
          <w:rFonts w:asciiTheme="minorBidi" w:hAnsiTheme="minorBidi" w:cstheme="minorBidi"/>
          <w:color w:val="000000" w:themeColor="text1"/>
          <w:lang w:eastAsia="ar-SA"/>
        </w:rPr>
        <w:t xml:space="preserve"> </w:t>
      </w:r>
      <w:r w:rsidR="00B7134D" w:rsidRPr="00BF27F6">
        <w:rPr>
          <w:rFonts w:asciiTheme="minorBidi" w:hAnsiTheme="minorBidi" w:cstheme="minorBidi"/>
          <w:color w:val="000000" w:themeColor="text1"/>
          <w:lang w:eastAsia="ar-SA"/>
        </w:rPr>
        <w:t>were used</w:t>
      </w:r>
      <w:r w:rsidR="0006081A" w:rsidRPr="00BF27F6">
        <w:rPr>
          <w:rFonts w:asciiTheme="minorBidi" w:hAnsiTheme="minorBidi" w:cstheme="minorBidi"/>
          <w:color w:val="000000" w:themeColor="text1"/>
          <w:lang w:eastAsia="ar-SA"/>
        </w:rPr>
        <w:t xml:space="preserve"> for comparison of means.</w:t>
      </w:r>
    </w:p>
    <w:p w14:paraId="764D6538" w14:textId="77777777" w:rsidR="001B05BB" w:rsidRPr="00BF27F6" w:rsidRDefault="001B05BB" w:rsidP="001B05BB">
      <w:pPr>
        <w:spacing w:line="240" w:lineRule="auto"/>
        <w:ind w:right="50" w:firstLine="426"/>
        <w:jc w:val="both"/>
        <w:rPr>
          <w:rFonts w:asciiTheme="minorBidi" w:hAnsiTheme="minorBidi" w:cstheme="minorBidi"/>
          <w:bCs/>
          <w:color w:val="000000" w:themeColor="text1"/>
        </w:rPr>
      </w:pPr>
    </w:p>
    <w:p w14:paraId="287DFA4D" w14:textId="282026C7" w:rsidR="004822C7" w:rsidRPr="00BF27F6" w:rsidRDefault="004822C7" w:rsidP="00B93859">
      <w:pPr>
        <w:pStyle w:val="Caption"/>
        <w:rPr>
          <w:lang w:val="en-GB"/>
        </w:rPr>
      </w:pPr>
      <w:bookmarkStart w:id="68" w:name="_Toc475631673"/>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12</w:t>
      </w:r>
      <w:r w:rsidR="006B5103" w:rsidRPr="00BF27F6">
        <w:fldChar w:fldCharType="end"/>
      </w:r>
      <w:r w:rsidR="006C15A6" w:rsidRPr="00BF27F6">
        <w:t>:</w:t>
      </w:r>
      <w:r w:rsidRPr="00BF27F6">
        <w:rPr>
          <w:lang w:val="en-GB"/>
        </w:rPr>
        <w:t xml:space="preserve"> Projects Sector Frequencies after </w:t>
      </w:r>
      <w:r w:rsidR="006C15A6" w:rsidRPr="00BF27F6">
        <w:rPr>
          <w:lang w:val="en-GB"/>
        </w:rPr>
        <w:t>A</w:t>
      </w:r>
      <w:r w:rsidR="00FC6EC3" w:rsidRPr="00BF27F6">
        <w:rPr>
          <w:lang w:val="en-GB"/>
        </w:rPr>
        <w:t>djustment</w:t>
      </w:r>
      <w:bookmarkEnd w:id="68"/>
    </w:p>
    <w:tbl>
      <w:tblPr>
        <w:tblW w:w="6040" w:type="dxa"/>
        <w:jc w:val="center"/>
        <w:tblLook w:val="04A0" w:firstRow="1" w:lastRow="0" w:firstColumn="1" w:lastColumn="0" w:noHBand="0" w:noVBand="1"/>
      </w:tblPr>
      <w:tblGrid>
        <w:gridCol w:w="2139"/>
        <w:gridCol w:w="1600"/>
        <w:gridCol w:w="1217"/>
        <w:gridCol w:w="1084"/>
      </w:tblGrid>
      <w:tr w:rsidR="00151891" w:rsidRPr="00BF27F6" w14:paraId="5AA74EA5" w14:textId="77777777" w:rsidTr="00A0343F">
        <w:trPr>
          <w:trHeight w:val="300"/>
          <w:jc w:val="center"/>
        </w:trPr>
        <w:tc>
          <w:tcPr>
            <w:tcW w:w="2380" w:type="dxa"/>
            <w:tcBorders>
              <w:top w:val="single" w:sz="4" w:space="0" w:color="auto"/>
              <w:left w:val="nil"/>
              <w:bottom w:val="single" w:sz="4" w:space="0" w:color="auto"/>
              <w:right w:val="nil"/>
            </w:tcBorders>
            <w:shd w:val="clear" w:color="auto" w:fill="auto"/>
            <w:vAlign w:val="center"/>
            <w:hideMark/>
          </w:tcPr>
          <w:p w14:paraId="461D7C4D" w14:textId="77777777" w:rsidR="00A0343F" w:rsidRPr="00BF27F6" w:rsidRDefault="00A0343F" w:rsidP="009E4BB6">
            <w:pPr>
              <w:spacing w:line="240" w:lineRule="auto"/>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eastAsia="en-GB"/>
              </w:rPr>
              <w:t>Number</w:t>
            </w:r>
          </w:p>
        </w:tc>
        <w:tc>
          <w:tcPr>
            <w:tcW w:w="1600" w:type="dxa"/>
            <w:tcBorders>
              <w:top w:val="single" w:sz="4" w:space="0" w:color="auto"/>
              <w:left w:val="nil"/>
              <w:bottom w:val="single" w:sz="4" w:space="0" w:color="auto"/>
              <w:right w:val="nil"/>
            </w:tcBorders>
            <w:shd w:val="clear" w:color="auto" w:fill="auto"/>
            <w:noWrap/>
            <w:vAlign w:val="center"/>
            <w:hideMark/>
          </w:tcPr>
          <w:p w14:paraId="74368311" w14:textId="3AC16F80" w:rsidR="00A0343F" w:rsidRPr="00BF27F6" w:rsidRDefault="00A0343F" w:rsidP="009E4BB6">
            <w:pPr>
              <w:spacing w:line="240" w:lineRule="auto"/>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val="en-GB" w:eastAsia="en-GB"/>
              </w:rPr>
              <w:t>Project Sector</w:t>
            </w:r>
          </w:p>
        </w:tc>
        <w:tc>
          <w:tcPr>
            <w:tcW w:w="1100" w:type="dxa"/>
            <w:tcBorders>
              <w:top w:val="single" w:sz="4" w:space="0" w:color="auto"/>
              <w:left w:val="nil"/>
              <w:bottom w:val="single" w:sz="4" w:space="0" w:color="auto"/>
              <w:right w:val="nil"/>
            </w:tcBorders>
            <w:shd w:val="clear" w:color="auto" w:fill="auto"/>
            <w:vAlign w:val="center"/>
            <w:hideMark/>
          </w:tcPr>
          <w:p w14:paraId="6A4F0EFF" w14:textId="77777777" w:rsidR="00A0343F" w:rsidRPr="00BF27F6" w:rsidRDefault="00A0343F" w:rsidP="009E4BB6">
            <w:pPr>
              <w:spacing w:line="240" w:lineRule="auto"/>
              <w:rPr>
                <w:rFonts w:asciiTheme="minorBidi" w:hAnsiTheme="minorBidi" w:cstheme="minorBidi"/>
                <w:color w:val="000000" w:themeColor="text1"/>
                <w:sz w:val="20"/>
                <w:szCs w:val="20"/>
                <w:lang w:val="en-GB" w:eastAsia="en-GB"/>
              </w:rPr>
            </w:pPr>
            <w:r w:rsidRPr="00BF27F6">
              <w:rPr>
                <w:rFonts w:asciiTheme="minorBidi" w:eastAsiaTheme="minorHAnsi" w:hAnsiTheme="minorBidi" w:cstheme="minorBidi"/>
                <w:color w:val="000000" w:themeColor="text1"/>
                <w:sz w:val="20"/>
                <w:szCs w:val="20"/>
                <w:lang w:eastAsia="en-GB"/>
              </w:rPr>
              <w:t>Responses</w:t>
            </w:r>
          </w:p>
        </w:tc>
        <w:tc>
          <w:tcPr>
            <w:tcW w:w="960" w:type="dxa"/>
            <w:tcBorders>
              <w:top w:val="single" w:sz="4" w:space="0" w:color="auto"/>
              <w:left w:val="nil"/>
              <w:bottom w:val="single" w:sz="4" w:space="0" w:color="auto"/>
              <w:right w:val="nil"/>
            </w:tcBorders>
            <w:shd w:val="clear" w:color="auto" w:fill="auto"/>
            <w:vAlign w:val="center"/>
            <w:hideMark/>
          </w:tcPr>
          <w:p w14:paraId="75FF3529" w14:textId="77777777" w:rsidR="00A0343F" w:rsidRPr="00BF27F6" w:rsidRDefault="00A0343F" w:rsidP="009E4BB6">
            <w:pPr>
              <w:spacing w:line="240" w:lineRule="auto"/>
              <w:rPr>
                <w:rFonts w:asciiTheme="minorBidi" w:hAnsiTheme="minorBidi" w:cstheme="minorBidi"/>
                <w:color w:val="000000" w:themeColor="text1"/>
                <w:sz w:val="20"/>
                <w:szCs w:val="20"/>
                <w:lang w:val="en-GB" w:eastAsia="en-GB"/>
              </w:rPr>
            </w:pPr>
            <w:r w:rsidRPr="00BF27F6">
              <w:rPr>
                <w:rFonts w:asciiTheme="minorBidi" w:eastAsiaTheme="minorHAnsi" w:hAnsiTheme="minorBidi" w:cstheme="minorBidi"/>
                <w:color w:val="000000" w:themeColor="text1"/>
                <w:sz w:val="20"/>
                <w:szCs w:val="20"/>
                <w:lang w:eastAsia="en-GB"/>
              </w:rPr>
              <w:t>Percent</w:t>
            </w:r>
          </w:p>
        </w:tc>
      </w:tr>
      <w:tr w:rsidR="00151891" w:rsidRPr="00BF27F6" w14:paraId="7F8A970A" w14:textId="77777777" w:rsidTr="00A0343F">
        <w:trPr>
          <w:trHeight w:val="300"/>
          <w:jc w:val="center"/>
        </w:trPr>
        <w:tc>
          <w:tcPr>
            <w:tcW w:w="2380" w:type="dxa"/>
            <w:tcBorders>
              <w:top w:val="single" w:sz="4" w:space="0" w:color="auto"/>
              <w:left w:val="nil"/>
              <w:bottom w:val="nil"/>
              <w:right w:val="nil"/>
            </w:tcBorders>
            <w:shd w:val="clear" w:color="auto" w:fill="auto"/>
            <w:vAlign w:val="center"/>
            <w:hideMark/>
          </w:tcPr>
          <w:p w14:paraId="5F80E762" w14:textId="77777777" w:rsidR="00A0343F" w:rsidRPr="00BF27F6" w:rsidRDefault="00A0343F" w:rsidP="009E4BB6">
            <w:pPr>
              <w:spacing w:line="240" w:lineRule="auto"/>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val="en-GB" w:eastAsia="en-GB"/>
              </w:rPr>
              <w:t>1</w:t>
            </w:r>
          </w:p>
        </w:tc>
        <w:tc>
          <w:tcPr>
            <w:tcW w:w="1600" w:type="dxa"/>
            <w:tcBorders>
              <w:top w:val="single" w:sz="4" w:space="0" w:color="auto"/>
              <w:left w:val="nil"/>
              <w:bottom w:val="nil"/>
              <w:right w:val="nil"/>
            </w:tcBorders>
            <w:shd w:val="clear" w:color="auto" w:fill="auto"/>
            <w:vAlign w:val="center"/>
            <w:hideMark/>
          </w:tcPr>
          <w:p w14:paraId="6F397377" w14:textId="77777777" w:rsidR="00A0343F" w:rsidRPr="00BF27F6" w:rsidRDefault="00A0343F" w:rsidP="009E4BB6">
            <w:pPr>
              <w:spacing w:line="240" w:lineRule="auto"/>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eastAsia="en-GB"/>
              </w:rPr>
              <w:t>Residential</w:t>
            </w:r>
          </w:p>
        </w:tc>
        <w:tc>
          <w:tcPr>
            <w:tcW w:w="1100" w:type="dxa"/>
            <w:tcBorders>
              <w:top w:val="single" w:sz="4" w:space="0" w:color="auto"/>
              <w:left w:val="nil"/>
              <w:bottom w:val="nil"/>
              <w:right w:val="nil"/>
            </w:tcBorders>
            <w:shd w:val="clear" w:color="auto" w:fill="auto"/>
            <w:vAlign w:val="center"/>
            <w:hideMark/>
          </w:tcPr>
          <w:p w14:paraId="0A0F8668" w14:textId="77777777" w:rsidR="00A0343F" w:rsidRPr="00BF27F6" w:rsidRDefault="00A0343F" w:rsidP="009E4BB6">
            <w:pPr>
              <w:spacing w:line="240" w:lineRule="auto"/>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eastAsia="en-GB"/>
              </w:rPr>
              <w:t>5</w:t>
            </w:r>
          </w:p>
        </w:tc>
        <w:tc>
          <w:tcPr>
            <w:tcW w:w="960" w:type="dxa"/>
            <w:tcBorders>
              <w:top w:val="single" w:sz="4" w:space="0" w:color="auto"/>
              <w:left w:val="nil"/>
              <w:bottom w:val="nil"/>
              <w:right w:val="nil"/>
            </w:tcBorders>
            <w:shd w:val="clear" w:color="auto" w:fill="auto"/>
            <w:vAlign w:val="center"/>
            <w:hideMark/>
          </w:tcPr>
          <w:p w14:paraId="10A40619" w14:textId="77777777" w:rsidR="00A0343F" w:rsidRPr="00BF27F6" w:rsidRDefault="00A0343F" w:rsidP="009E4BB6">
            <w:pPr>
              <w:spacing w:line="240" w:lineRule="auto"/>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eastAsia="en-GB"/>
              </w:rPr>
              <w:t>17.20%</w:t>
            </w:r>
          </w:p>
        </w:tc>
      </w:tr>
      <w:tr w:rsidR="00151891" w:rsidRPr="00BF27F6" w14:paraId="4AD134C6" w14:textId="77777777" w:rsidTr="00A0343F">
        <w:trPr>
          <w:trHeight w:val="300"/>
          <w:jc w:val="center"/>
        </w:trPr>
        <w:tc>
          <w:tcPr>
            <w:tcW w:w="2380" w:type="dxa"/>
            <w:tcBorders>
              <w:top w:val="nil"/>
              <w:left w:val="nil"/>
              <w:bottom w:val="nil"/>
              <w:right w:val="nil"/>
            </w:tcBorders>
            <w:shd w:val="clear" w:color="auto" w:fill="auto"/>
            <w:vAlign w:val="center"/>
            <w:hideMark/>
          </w:tcPr>
          <w:p w14:paraId="02D1500D" w14:textId="77777777" w:rsidR="00A0343F" w:rsidRPr="00BF27F6" w:rsidRDefault="00A0343F" w:rsidP="009E4BB6">
            <w:pPr>
              <w:spacing w:line="240" w:lineRule="auto"/>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val="en-GB" w:eastAsia="en-GB"/>
              </w:rPr>
              <w:t>2</w:t>
            </w:r>
          </w:p>
        </w:tc>
        <w:tc>
          <w:tcPr>
            <w:tcW w:w="1600" w:type="dxa"/>
            <w:tcBorders>
              <w:top w:val="nil"/>
              <w:left w:val="nil"/>
              <w:bottom w:val="nil"/>
              <w:right w:val="nil"/>
            </w:tcBorders>
            <w:shd w:val="clear" w:color="auto" w:fill="auto"/>
            <w:vAlign w:val="center"/>
            <w:hideMark/>
          </w:tcPr>
          <w:p w14:paraId="32F8A81D" w14:textId="77777777" w:rsidR="00A0343F" w:rsidRPr="00BF27F6" w:rsidRDefault="00A0343F" w:rsidP="009E4BB6">
            <w:pPr>
              <w:spacing w:line="240" w:lineRule="auto"/>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eastAsia="en-GB"/>
              </w:rPr>
              <w:t>Commercial</w:t>
            </w:r>
          </w:p>
        </w:tc>
        <w:tc>
          <w:tcPr>
            <w:tcW w:w="1100" w:type="dxa"/>
            <w:tcBorders>
              <w:top w:val="nil"/>
              <w:left w:val="nil"/>
              <w:bottom w:val="nil"/>
              <w:right w:val="nil"/>
            </w:tcBorders>
            <w:shd w:val="clear" w:color="auto" w:fill="auto"/>
            <w:vAlign w:val="center"/>
            <w:hideMark/>
          </w:tcPr>
          <w:p w14:paraId="08562C85" w14:textId="77777777" w:rsidR="00A0343F" w:rsidRPr="00BF27F6" w:rsidRDefault="00A0343F" w:rsidP="009E4BB6">
            <w:pPr>
              <w:spacing w:line="240" w:lineRule="auto"/>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eastAsia="en-GB"/>
              </w:rPr>
              <w:t>22</w:t>
            </w:r>
          </w:p>
        </w:tc>
        <w:tc>
          <w:tcPr>
            <w:tcW w:w="960" w:type="dxa"/>
            <w:tcBorders>
              <w:top w:val="nil"/>
              <w:left w:val="nil"/>
              <w:bottom w:val="nil"/>
              <w:right w:val="nil"/>
            </w:tcBorders>
            <w:shd w:val="clear" w:color="auto" w:fill="auto"/>
            <w:vAlign w:val="center"/>
            <w:hideMark/>
          </w:tcPr>
          <w:p w14:paraId="6CF69579" w14:textId="77777777" w:rsidR="00A0343F" w:rsidRPr="00BF27F6" w:rsidRDefault="00A0343F" w:rsidP="009E4BB6">
            <w:pPr>
              <w:spacing w:line="240" w:lineRule="auto"/>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eastAsia="en-GB"/>
              </w:rPr>
              <w:t>75.90%</w:t>
            </w:r>
          </w:p>
        </w:tc>
      </w:tr>
      <w:tr w:rsidR="00151891" w:rsidRPr="00BF27F6" w14:paraId="1735E74C" w14:textId="77777777" w:rsidTr="00A0343F">
        <w:trPr>
          <w:trHeight w:val="300"/>
          <w:jc w:val="center"/>
        </w:trPr>
        <w:tc>
          <w:tcPr>
            <w:tcW w:w="2380" w:type="dxa"/>
            <w:tcBorders>
              <w:top w:val="nil"/>
              <w:left w:val="nil"/>
              <w:bottom w:val="nil"/>
              <w:right w:val="nil"/>
            </w:tcBorders>
            <w:shd w:val="clear" w:color="auto" w:fill="auto"/>
            <w:vAlign w:val="center"/>
            <w:hideMark/>
          </w:tcPr>
          <w:p w14:paraId="56E26679" w14:textId="77777777" w:rsidR="00A0343F" w:rsidRPr="00BF27F6" w:rsidRDefault="00A0343F" w:rsidP="009E4BB6">
            <w:pPr>
              <w:spacing w:line="240" w:lineRule="auto"/>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val="en-GB" w:eastAsia="en-GB"/>
              </w:rPr>
              <w:t>3</w:t>
            </w:r>
          </w:p>
        </w:tc>
        <w:tc>
          <w:tcPr>
            <w:tcW w:w="1600" w:type="dxa"/>
            <w:tcBorders>
              <w:top w:val="nil"/>
              <w:left w:val="nil"/>
              <w:bottom w:val="nil"/>
              <w:right w:val="nil"/>
            </w:tcBorders>
            <w:shd w:val="clear" w:color="auto" w:fill="auto"/>
            <w:vAlign w:val="center"/>
            <w:hideMark/>
          </w:tcPr>
          <w:p w14:paraId="468201EE" w14:textId="77777777" w:rsidR="00A0343F" w:rsidRPr="00BF27F6" w:rsidRDefault="00A0343F" w:rsidP="009E4BB6">
            <w:pPr>
              <w:spacing w:line="240" w:lineRule="auto"/>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eastAsia="en-GB"/>
              </w:rPr>
              <w:t>Infrastructure</w:t>
            </w:r>
          </w:p>
        </w:tc>
        <w:tc>
          <w:tcPr>
            <w:tcW w:w="1100" w:type="dxa"/>
            <w:tcBorders>
              <w:top w:val="nil"/>
              <w:left w:val="nil"/>
              <w:bottom w:val="nil"/>
              <w:right w:val="nil"/>
            </w:tcBorders>
            <w:shd w:val="clear" w:color="auto" w:fill="auto"/>
            <w:vAlign w:val="center"/>
            <w:hideMark/>
          </w:tcPr>
          <w:p w14:paraId="0490D65D" w14:textId="77777777" w:rsidR="00A0343F" w:rsidRPr="00BF27F6" w:rsidRDefault="00A0343F" w:rsidP="009E4BB6">
            <w:pPr>
              <w:spacing w:line="240" w:lineRule="auto"/>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eastAsia="en-GB"/>
              </w:rPr>
              <w:t>12</w:t>
            </w:r>
          </w:p>
        </w:tc>
        <w:tc>
          <w:tcPr>
            <w:tcW w:w="960" w:type="dxa"/>
            <w:tcBorders>
              <w:top w:val="nil"/>
              <w:left w:val="nil"/>
              <w:bottom w:val="nil"/>
              <w:right w:val="nil"/>
            </w:tcBorders>
            <w:shd w:val="clear" w:color="auto" w:fill="auto"/>
            <w:vAlign w:val="center"/>
            <w:hideMark/>
          </w:tcPr>
          <w:p w14:paraId="437C6B87" w14:textId="77777777" w:rsidR="00A0343F" w:rsidRPr="00BF27F6" w:rsidRDefault="00A0343F" w:rsidP="009E4BB6">
            <w:pPr>
              <w:spacing w:line="240" w:lineRule="auto"/>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eastAsia="en-GB"/>
              </w:rPr>
              <w:t>41.40%</w:t>
            </w:r>
          </w:p>
        </w:tc>
      </w:tr>
      <w:tr w:rsidR="00151891" w:rsidRPr="00BF27F6" w14:paraId="1BE8CCF4" w14:textId="77777777" w:rsidTr="00A0343F">
        <w:trPr>
          <w:trHeight w:val="300"/>
          <w:jc w:val="center"/>
        </w:trPr>
        <w:tc>
          <w:tcPr>
            <w:tcW w:w="2380" w:type="dxa"/>
            <w:tcBorders>
              <w:top w:val="nil"/>
              <w:left w:val="nil"/>
              <w:bottom w:val="double" w:sz="4" w:space="0" w:color="auto"/>
              <w:right w:val="nil"/>
            </w:tcBorders>
            <w:shd w:val="clear" w:color="auto" w:fill="auto"/>
            <w:vAlign w:val="center"/>
            <w:hideMark/>
          </w:tcPr>
          <w:p w14:paraId="09F70C81" w14:textId="77777777" w:rsidR="00A0343F" w:rsidRPr="00BF27F6" w:rsidRDefault="00A0343F" w:rsidP="009E4BB6">
            <w:pPr>
              <w:spacing w:line="240" w:lineRule="auto"/>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val="en-GB" w:eastAsia="en-GB"/>
              </w:rPr>
              <w:t>4</w:t>
            </w:r>
          </w:p>
        </w:tc>
        <w:tc>
          <w:tcPr>
            <w:tcW w:w="1600" w:type="dxa"/>
            <w:tcBorders>
              <w:top w:val="nil"/>
              <w:left w:val="nil"/>
              <w:bottom w:val="double" w:sz="4" w:space="0" w:color="auto"/>
              <w:right w:val="nil"/>
            </w:tcBorders>
            <w:shd w:val="clear" w:color="auto" w:fill="auto"/>
            <w:vAlign w:val="center"/>
            <w:hideMark/>
          </w:tcPr>
          <w:p w14:paraId="65A765B0" w14:textId="77777777" w:rsidR="00A0343F" w:rsidRPr="00BF27F6" w:rsidRDefault="00A0343F" w:rsidP="009E4BB6">
            <w:pPr>
              <w:spacing w:line="240" w:lineRule="auto"/>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eastAsia="en-GB"/>
              </w:rPr>
              <w:t>Other Sector</w:t>
            </w:r>
          </w:p>
        </w:tc>
        <w:tc>
          <w:tcPr>
            <w:tcW w:w="1100" w:type="dxa"/>
            <w:tcBorders>
              <w:top w:val="nil"/>
              <w:left w:val="nil"/>
              <w:bottom w:val="double" w:sz="4" w:space="0" w:color="auto"/>
              <w:right w:val="nil"/>
            </w:tcBorders>
            <w:shd w:val="clear" w:color="auto" w:fill="auto"/>
            <w:vAlign w:val="center"/>
            <w:hideMark/>
          </w:tcPr>
          <w:p w14:paraId="61F4ECF3" w14:textId="77777777" w:rsidR="00A0343F" w:rsidRPr="00BF27F6" w:rsidRDefault="00A0343F" w:rsidP="009E4BB6">
            <w:pPr>
              <w:spacing w:line="240" w:lineRule="auto"/>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eastAsia="en-GB"/>
              </w:rPr>
              <w:t>6</w:t>
            </w:r>
          </w:p>
        </w:tc>
        <w:tc>
          <w:tcPr>
            <w:tcW w:w="960" w:type="dxa"/>
            <w:tcBorders>
              <w:top w:val="nil"/>
              <w:left w:val="nil"/>
              <w:bottom w:val="double" w:sz="4" w:space="0" w:color="auto"/>
              <w:right w:val="nil"/>
            </w:tcBorders>
            <w:shd w:val="clear" w:color="auto" w:fill="auto"/>
            <w:vAlign w:val="center"/>
            <w:hideMark/>
          </w:tcPr>
          <w:p w14:paraId="0C330238" w14:textId="77777777" w:rsidR="00A0343F" w:rsidRPr="00BF27F6" w:rsidRDefault="00A0343F" w:rsidP="009E4BB6">
            <w:pPr>
              <w:spacing w:line="240" w:lineRule="auto"/>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eastAsia="en-GB"/>
              </w:rPr>
              <w:t>20.70%</w:t>
            </w:r>
          </w:p>
        </w:tc>
      </w:tr>
      <w:tr w:rsidR="00151891" w:rsidRPr="00BF27F6" w14:paraId="3A3C6A29" w14:textId="77777777" w:rsidTr="00A0343F">
        <w:trPr>
          <w:trHeight w:val="300"/>
          <w:jc w:val="center"/>
        </w:trPr>
        <w:tc>
          <w:tcPr>
            <w:tcW w:w="3980" w:type="dxa"/>
            <w:gridSpan w:val="2"/>
            <w:tcBorders>
              <w:top w:val="double" w:sz="4" w:space="0" w:color="auto"/>
              <w:left w:val="nil"/>
              <w:bottom w:val="single" w:sz="4" w:space="0" w:color="auto"/>
              <w:right w:val="nil"/>
            </w:tcBorders>
            <w:shd w:val="clear" w:color="auto" w:fill="auto"/>
            <w:vAlign w:val="center"/>
            <w:hideMark/>
          </w:tcPr>
          <w:p w14:paraId="4D0B5F5E" w14:textId="77777777" w:rsidR="00A0343F" w:rsidRPr="00BF27F6" w:rsidRDefault="00A0343F" w:rsidP="009E4BB6">
            <w:pPr>
              <w:spacing w:line="240" w:lineRule="auto"/>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eastAsia="en-GB"/>
              </w:rPr>
              <w:t>Total</w:t>
            </w:r>
          </w:p>
        </w:tc>
        <w:tc>
          <w:tcPr>
            <w:tcW w:w="1100" w:type="dxa"/>
            <w:tcBorders>
              <w:top w:val="double" w:sz="4" w:space="0" w:color="auto"/>
              <w:left w:val="nil"/>
              <w:bottom w:val="single" w:sz="4" w:space="0" w:color="auto"/>
              <w:right w:val="nil"/>
            </w:tcBorders>
            <w:shd w:val="clear" w:color="auto" w:fill="auto"/>
            <w:vAlign w:val="center"/>
            <w:hideMark/>
          </w:tcPr>
          <w:p w14:paraId="485671DD" w14:textId="77777777" w:rsidR="00A0343F" w:rsidRPr="00BF27F6" w:rsidRDefault="00A0343F" w:rsidP="009E4BB6">
            <w:pPr>
              <w:spacing w:line="240" w:lineRule="auto"/>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eastAsia="en-GB"/>
              </w:rPr>
              <w:t>45</w:t>
            </w:r>
          </w:p>
        </w:tc>
        <w:tc>
          <w:tcPr>
            <w:tcW w:w="960" w:type="dxa"/>
            <w:tcBorders>
              <w:top w:val="double" w:sz="4" w:space="0" w:color="auto"/>
              <w:left w:val="nil"/>
              <w:bottom w:val="single" w:sz="4" w:space="0" w:color="auto"/>
              <w:right w:val="nil"/>
            </w:tcBorders>
            <w:shd w:val="clear" w:color="auto" w:fill="auto"/>
            <w:vAlign w:val="center"/>
            <w:hideMark/>
          </w:tcPr>
          <w:p w14:paraId="375B0786" w14:textId="77777777" w:rsidR="00A0343F" w:rsidRPr="00BF27F6" w:rsidRDefault="00A0343F" w:rsidP="009E4BB6">
            <w:pPr>
              <w:spacing w:line="240" w:lineRule="auto"/>
              <w:rPr>
                <w:rFonts w:asciiTheme="minorBidi" w:hAnsiTheme="minorBidi" w:cstheme="minorBidi"/>
                <w:color w:val="000000" w:themeColor="text1"/>
                <w:sz w:val="20"/>
                <w:szCs w:val="20"/>
                <w:lang w:val="en-GB" w:eastAsia="en-GB"/>
              </w:rPr>
            </w:pPr>
            <w:r w:rsidRPr="00BF27F6">
              <w:rPr>
                <w:rFonts w:asciiTheme="minorBidi" w:hAnsiTheme="minorBidi" w:cstheme="minorBidi"/>
                <w:color w:val="000000" w:themeColor="text1"/>
                <w:sz w:val="20"/>
                <w:szCs w:val="20"/>
                <w:lang w:eastAsia="en-GB"/>
              </w:rPr>
              <w:t>155.20%*</w:t>
            </w:r>
          </w:p>
        </w:tc>
      </w:tr>
    </w:tbl>
    <w:p w14:paraId="5D001F34" w14:textId="53B97A31" w:rsidR="001865D3" w:rsidRPr="00BF27F6" w:rsidRDefault="00213F59" w:rsidP="001B05BB">
      <w:pPr>
        <w:spacing w:line="240" w:lineRule="auto"/>
        <w:ind w:right="50"/>
        <w:jc w:val="center"/>
        <w:rPr>
          <w:rFonts w:asciiTheme="minorBidi" w:hAnsiTheme="minorBidi" w:cstheme="minorBidi"/>
          <w:bCs/>
          <w:color w:val="000000" w:themeColor="text1"/>
          <w:sz w:val="20"/>
          <w:szCs w:val="20"/>
        </w:rPr>
      </w:pPr>
      <w:r w:rsidRPr="00BF27F6">
        <w:rPr>
          <w:rFonts w:asciiTheme="minorBidi" w:hAnsiTheme="minorBidi" w:cstheme="minorBidi"/>
          <w:bCs/>
          <w:color w:val="000000" w:themeColor="text1"/>
          <w:sz w:val="20"/>
          <w:szCs w:val="20"/>
        </w:rPr>
        <w:t>*</w:t>
      </w:r>
      <w:r w:rsidRPr="00BF27F6">
        <w:rPr>
          <w:rFonts w:asciiTheme="minorBidi" w:hAnsiTheme="minorBidi" w:cstheme="minorBidi"/>
          <w:bCs/>
          <w:i/>
          <w:color w:val="000000" w:themeColor="text1"/>
          <w:sz w:val="20"/>
          <w:szCs w:val="20"/>
        </w:rPr>
        <w:t>Note:</w:t>
      </w:r>
      <w:r w:rsidRPr="00BF27F6">
        <w:rPr>
          <w:rFonts w:asciiTheme="minorBidi" w:hAnsiTheme="minorBidi" w:cstheme="minorBidi"/>
          <w:bCs/>
          <w:color w:val="000000" w:themeColor="text1"/>
          <w:sz w:val="20"/>
          <w:szCs w:val="20"/>
        </w:rPr>
        <w:t xml:space="preserve"> </w:t>
      </w:r>
      <w:r w:rsidRPr="00BF27F6">
        <w:rPr>
          <w:rFonts w:asciiTheme="minorBidi" w:hAnsiTheme="minorBidi" w:cstheme="minorBidi"/>
          <w:bCs/>
          <w:i/>
          <w:color w:val="000000" w:themeColor="text1"/>
          <w:sz w:val="20"/>
          <w:szCs w:val="20"/>
        </w:rPr>
        <w:t>The percent of cases do not add to a 100% because this is a multiple answer question</w:t>
      </w:r>
    </w:p>
    <w:p w14:paraId="6C33CF90" w14:textId="77777777" w:rsidR="001B05BB" w:rsidRPr="00BF27F6" w:rsidRDefault="001B05BB" w:rsidP="001B05BB">
      <w:pPr>
        <w:pStyle w:val="ListParagraph"/>
        <w:numPr>
          <w:ilvl w:val="0"/>
          <w:numId w:val="0"/>
        </w:numPr>
        <w:ind w:left="360"/>
        <w:rPr>
          <w:rFonts w:asciiTheme="minorBidi" w:hAnsiTheme="minorBidi" w:cstheme="minorBidi"/>
          <w:color w:val="000000" w:themeColor="text1"/>
          <w:u w:val="single"/>
        </w:rPr>
      </w:pPr>
    </w:p>
    <w:p w14:paraId="3EF81B28" w14:textId="35EB9CA2" w:rsidR="00213F59" w:rsidRPr="00BF27F6" w:rsidRDefault="006C15A6" w:rsidP="001B05BB">
      <w:pPr>
        <w:pStyle w:val="ListParagraph"/>
        <w:rPr>
          <w:rFonts w:asciiTheme="minorBidi" w:hAnsiTheme="minorBidi" w:cstheme="minorBidi"/>
          <w:color w:val="000000" w:themeColor="text1"/>
          <w:u w:val="single"/>
        </w:rPr>
      </w:pPr>
      <w:r w:rsidRPr="00BF27F6">
        <w:rPr>
          <w:rFonts w:asciiTheme="minorBidi" w:hAnsiTheme="minorBidi" w:cstheme="minorBidi"/>
          <w:color w:val="000000" w:themeColor="text1"/>
          <w:u w:val="single"/>
        </w:rPr>
        <w:t>Company Size</w:t>
      </w:r>
    </w:p>
    <w:p w14:paraId="4B994C0D" w14:textId="7A927343" w:rsidR="00C87395" w:rsidRPr="00BF27F6" w:rsidRDefault="00213F59" w:rsidP="001B05BB">
      <w:pPr>
        <w:ind w:right="50"/>
        <w:jc w:val="both"/>
        <w:rPr>
          <w:rFonts w:asciiTheme="minorBidi" w:hAnsiTheme="minorBidi" w:cstheme="minorBidi"/>
          <w:color w:val="000000" w:themeColor="text1"/>
        </w:rPr>
      </w:pPr>
      <w:r w:rsidRPr="00BF27F6">
        <w:rPr>
          <w:rFonts w:asciiTheme="minorBidi" w:hAnsiTheme="minorBidi" w:cstheme="minorBidi"/>
          <w:color w:val="000000" w:themeColor="text1"/>
        </w:rPr>
        <w:t xml:space="preserve">It is important to ask about the size of the company for two purposes: first for the fair and valid comparison between the different respondents. Comparing companies within a reasonable size difference improved the internal validity of the statistical inferences made from the data. Second, this will answer an important aspect to the research, and that is whether the size of the company affects its approach to safety performance, and changes its safety practices. For this purpose, the respondents were asked to return the company’s annual revenue as well as the size of the employee pool. The grouping for the different sizes is done as follows: </w:t>
      </w:r>
      <w:r w:rsidR="00C87395" w:rsidRPr="00BF27F6">
        <w:rPr>
          <w:rFonts w:asciiTheme="minorBidi" w:hAnsiTheme="minorBidi" w:cstheme="minorBidi"/>
          <w:i/>
          <w:iCs/>
          <w:color w:val="000000" w:themeColor="text1"/>
          <w:u w:val="single"/>
        </w:rPr>
        <w:br w:type="page"/>
      </w:r>
    </w:p>
    <w:p w14:paraId="68AC00FC" w14:textId="2948094B" w:rsidR="00213F59" w:rsidRPr="00BF27F6" w:rsidRDefault="00213F59" w:rsidP="009656DE">
      <w:pPr>
        <w:pStyle w:val="ListParagraph"/>
        <w:spacing w:before="160"/>
        <w:rPr>
          <w:rFonts w:asciiTheme="minorBidi" w:hAnsiTheme="minorBidi" w:cstheme="minorBidi"/>
          <w:i/>
          <w:iCs/>
          <w:color w:val="000000" w:themeColor="text1"/>
          <w:u w:val="single"/>
        </w:rPr>
      </w:pPr>
      <w:r w:rsidRPr="00BF27F6">
        <w:rPr>
          <w:rFonts w:asciiTheme="minorBidi" w:hAnsiTheme="minorBidi" w:cstheme="minorBidi"/>
          <w:i/>
          <w:iCs/>
          <w:color w:val="000000" w:themeColor="text1"/>
          <w:u w:val="single"/>
        </w:rPr>
        <w:lastRenderedPageBreak/>
        <w:t>Size by Revenue</w:t>
      </w:r>
    </w:p>
    <w:p w14:paraId="0B33F719" w14:textId="0956172B" w:rsidR="00306ED6" w:rsidRPr="00BF27F6" w:rsidRDefault="007B655D" w:rsidP="007B655D">
      <w:pPr>
        <w:ind w:right="50"/>
        <w:jc w:val="both"/>
        <w:rPr>
          <w:rFonts w:asciiTheme="minorBidi" w:hAnsiTheme="minorBidi" w:cstheme="minorBidi"/>
          <w:bCs/>
          <w:color w:val="000000" w:themeColor="text1"/>
          <w:lang w:eastAsia="ar-SA"/>
        </w:rPr>
      </w:pPr>
      <w:r w:rsidRPr="00BF27F6">
        <w:rPr>
          <w:rFonts w:asciiTheme="minorBidi" w:hAnsiTheme="minorBidi" w:cstheme="minorBidi"/>
          <w:bCs/>
          <w:color w:val="000000" w:themeColor="text1"/>
          <w:lang w:eastAsia="ar-SA"/>
        </w:rPr>
        <w:t>All</w:t>
      </w:r>
      <w:r w:rsidR="00213F59" w:rsidRPr="00BF27F6">
        <w:rPr>
          <w:rFonts w:asciiTheme="minorBidi" w:hAnsiTheme="minorBidi" w:cstheme="minorBidi"/>
          <w:bCs/>
          <w:color w:val="000000" w:themeColor="text1"/>
          <w:lang w:eastAsia="ar-SA"/>
        </w:rPr>
        <w:t xml:space="preserve"> respondents answered this question</w:t>
      </w:r>
      <w:r w:rsidRPr="00BF27F6">
        <w:rPr>
          <w:rFonts w:asciiTheme="minorBidi" w:hAnsiTheme="minorBidi" w:cstheme="minorBidi"/>
          <w:bCs/>
          <w:color w:val="000000" w:themeColor="text1"/>
          <w:lang w:eastAsia="ar-SA"/>
        </w:rPr>
        <w:t xml:space="preserve">.  The </w:t>
      </w:r>
      <w:r w:rsidR="00213F59" w:rsidRPr="00BF27F6">
        <w:rPr>
          <w:rFonts w:asciiTheme="minorBidi" w:hAnsiTheme="minorBidi" w:cstheme="minorBidi"/>
          <w:bCs/>
          <w:color w:val="000000" w:themeColor="text1"/>
          <w:lang w:eastAsia="ar-SA"/>
        </w:rPr>
        <w:t>maximum revenue was $12</w:t>
      </w:r>
      <w:r w:rsidR="00C37624" w:rsidRPr="00BF27F6">
        <w:rPr>
          <w:rFonts w:asciiTheme="minorBidi" w:hAnsiTheme="minorBidi" w:cstheme="minorBidi"/>
          <w:bCs/>
          <w:color w:val="000000" w:themeColor="text1"/>
          <w:lang w:eastAsia="ar-SA"/>
        </w:rPr>
        <w:t>B</w:t>
      </w:r>
      <w:r w:rsidR="00213F59" w:rsidRPr="00BF27F6">
        <w:rPr>
          <w:rFonts w:asciiTheme="minorBidi" w:hAnsiTheme="minorBidi" w:cstheme="minorBidi"/>
          <w:bCs/>
          <w:color w:val="000000" w:themeColor="text1"/>
          <w:lang w:eastAsia="ar-SA"/>
        </w:rPr>
        <w:t>, while the minimum revenue was $500</w:t>
      </w:r>
      <w:r w:rsidR="00C37624" w:rsidRPr="00BF27F6">
        <w:rPr>
          <w:rFonts w:asciiTheme="minorBidi" w:hAnsiTheme="minorBidi" w:cstheme="minorBidi"/>
          <w:bCs/>
          <w:color w:val="000000" w:themeColor="text1"/>
          <w:lang w:eastAsia="ar-SA"/>
        </w:rPr>
        <w:t>K</w:t>
      </w:r>
      <w:r w:rsidR="00213F59" w:rsidRPr="00BF27F6">
        <w:rPr>
          <w:rFonts w:asciiTheme="minorBidi" w:hAnsiTheme="minorBidi" w:cstheme="minorBidi"/>
          <w:bCs/>
          <w:color w:val="000000" w:themeColor="text1"/>
          <w:lang w:eastAsia="ar-SA"/>
        </w:rPr>
        <w:t xml:space="preserve">. The average revenue amongst all </w:t>
      </w:r>
      <w:r w:rsidRPr="00BF27F6">
        <w:rPr>
          <w:rFonts w:asciiTheme="minorBidi" w:hAnsiTheme="minorBidi" w:cstheme="minorBidi"/>
          <w:bCs/>
          <w:color w:val="000000" w:themeColor="text1"/>
          <w:lang w:eastAsia="ar-SA"/>
        </w:rPr>
        <w:t xml:space="preserve">30 </w:t>
      </w:r>
      <w:r w:rsidR="00213F59" w:rsidRPr="00BF27F6">
        <w:rPr>
          <w:rFonts w:asciiTheme="minorBidi" w:hAnsiTheme="minorBidi" w:cstheme="minorBidi"/>
          <w:bCs/>
          <w:color w:val="000000" w:themeColor="text1"/>
          <w:lang w:eastAsia="ar-SA"/>
        </w:rPr>
        <w:t>was $</w:t>
      </w:r>
      <w:r w:rsidRPr="00BF27F6">
        <w:rPr>
          <w:rFonts w:asciiTheme="minorBidi" w:hAnsiTheme="minorBidi" w:cstheme="minorBidi"/>
          <w:color w:val="000000" w:themeColor="text1"/>
          <w:lang w:eastAsia="ar-SA"/>
        </w:rPr>
        <w:t>885,453,333</w:t>
      </w:r>
      <w:r w:rsidR="00213F59" w:rsidRPr="00BF27F6">
        <w:rPr>
          <w:rFonts w:asciiTheme="minorBidi" w:hAnsiTheme="minorBidi" w:cstheme="minorBidi"/>
          <w:bCs/>
          <w:color w:val="000000" w:themeColor="text1"/>
          <w:lang w:eastAsia="ar-SA"/>
        </w:rPr>
        <w:t>. It was decided to group the companies by revenue into three d</w:t>
      </w:r>
      <w:r w:rsidR="001865D3" w:rsidRPr="00BF27F6">
        <w:rPr>
          <w:rFonts w:asciiTheme="minorBidi" w:hAnsiTheme="minorBidi" w:cstheme="minorBidi"/>
          <w:bCs/>
          <w:color w:val="000000" w:themeColor="text1"/>
          <w:lang w:eastAsia="ar-SA"/>
        </w:rPr>
        <w:t xml:space="preserve">ifferent size categories, small, </w:t>
      </w:r>
      <w:r w:rsidR="00CB21A9" w:rsidRPr="00BF27F6">
        <w:rPr>
          <w:rFonts w:asciiTheme="minorBidi" w:hAnsiTheme="minorBidi" w:cstheme="minorBidi"/>
          <w:bCs/>
          <w:color w:val="000000" w:themeColor="text1"/>
          <w:lang w:eastAsia="ar-SA"/>
        </w:rPr>
        <w:t xml:space="preserve">medium and large size. </w:t>
      </w:r>
      <w:r w:rsidR="00213F59" w:rsidRPr="00BF27F6">
        <w:rPr>
          <w:rFonts w:asciiTheme="minorBidi" w:hAnsiTheme="minorBidi" w:cstheme="minorBidi"/>
          <w:bCs/>
          <w:color w:val="000000" w:themeColor="text1"/>
          <w:lang w:eastAsia="ar-SA"/>
        </w:rPr>
        <w:t>Based on these divisions the respondents fell under these categories</w:t>
      </w:r>
      <w:r w:rsidR="00306ED6" w:rsidRPr="00BF27F6">
        <w:rPr>
          <w:rFonts w:asciiTheme="minorBidi" w:hAnsiTheme="minorBidi" w:cstheme="minorBidi"/>
          <w:bCs/>
          <w:color w:val="000000" w:themeColor="text1"/>
          <w:lang w:eastAsia="ar-SA"/>
        </w:rPr>
        <w:t xml:space="preserve"> as shown in the frequency Table 1</w:t>
      </w:r>
      <w:r w:rsidR="00F26DBD" w:rsidRPr="00BF27F6">
        <w:rPr>
          <w:rFonts w:asciiTheme="minorBidi" w:hAnsiTheme="minorBidi" w:cstheme="minorBidi"/>
          <w:bCs/>
          <w:color w:val="000000" w:themeColor="text1"/>
          <w:lang w:eastAsia="ar-SA"/>
        </w:rPr>
        <w:t>3</w:t>
      </w:r>
      <w:r w:rsidR="00306ED6" w:rsidRPr="00BF27F6">
        <w:rPr>
          <w:rFonts w:asciiTheme="minorBidi" w:hAnsiTheme="minorBidi" w:cstheme="minorBidi"/>
          <w:bCs/>
          <w:color w:val="000000" w:themeColor="text1"/>
          <w:lang w:eastAsia="ar-SA"/>
        </w:rPr>
        <w:t xml:space="preserve">. </w:t>
      </w:r>
    </w:p>
    <w:p w14:paraId="1AAEB190" w14:textId="77777777" w:rsidR="001B05BB" w:rsidRPr="00BF27F6" w:rsidRDefault="001B05BB" w:rsidP="001B05BB">
      <w:pPr>
        <w:spacing w:line="240" w:lineRule="auto"/>
        <w:ind w:right="50"/>
        <w:jc w:val="both"/>
        <w:rPr>
          <w:rFonts w:asciiTheme="minorBidi" w:hAnsiTheme="minorBidi" w:cstheme="minorBidi"/>
          <w:bCs/>
          <w:color w:val="000000" w:themeColor="text1"/>
          <w:lang w:eastAsia="ar-SA"/>
        </w:rPr>
      </w:pPr>
    </w:p>
    <w:p w14:paraId="2255A8A0" w14:textId="3D5914C7" w:rsidR="004822C7" w:rsidRPr="00BF27F6" w:rsidRDefault="004822C7" w:rsidP="00B93859">
      <w:pPr>
        <w:pStyle w:val="Caption"/>
      </w:pPr>
      <w:bookmarkStart w:id="69" w:name="_Toc475631674"/>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13</w:t>
      </w:r>
      <w:r w:rsidR="006B5103" w:rsidRPr="00BF27F6">
        <w:fldChar w:fldCharType="end"/>
      </w:r>
      <w:r w:rsidR="006C15A6" w:rsidRPr="00BF27F6">
        <w:t>:</w:t>
      </w:r>
      <w:r w:rsidRPr="00BF27F6">
        <w:rPr>
          <w:lang w:val="en-GB"/>
        </w:rPr>
        <w:t xml:space="preserve"> Company Size by Revenue Divisions and Frequencies</w:t>
      </w:r>
      <w:bookmarkEnd w:id="69"/>
    </w:p>
    <w:tbl>
      <w:tblPr>
        <w:tblStyle w:val="LITablestyle"/>
        <w:tblW w:w="7824" w:type="dxa"/>
        <w:jc w:val="center"/>
        <w:tblInd w:w="0" w:type="dxa"/>
        <w:tblLook w:val="04A0" w:firstRow="1" w:lastRow="0" w:firstColumn="1" w:lastColumn="0" w:noHBand="0" w:noVBand="1"/>
      </w:tblPr>
      <w:tblGrid>
        <w:gridCol w:w="2222"/>
        <w:gridCol w:w="3005"/>
        <w:gridCol w:w="1439"/>
        <w:gridCol w:w="1158"/>
      </w:tblGrid>
      <w:tr w:rsidR="00151891" w:rsidRPr="00BF27F6" w14:paraId="7B0868EE" w14:textId="77777777" w:rsidTr="007B2268">
        <w:trPr>
          <w:cnfStyle w:val="100000000000" w:firstRow="1" w:lastRow="0" w:firstColumn="0" w:lastColumn="0" w:oddVBand="0" w:evenVBand="0" w:oddHBand="0" w:evenHBand="0" w:firstRowFirstColumn="0" w:firstRowLastColumn="0" w:lastRowFirstColumn="0" w:lastRowLastColumn="0"/>
          <w:trHeight w:val="300"/>
          <w:jc w:val="center"/>
        </w:trPr>
        <w:tc>
          <w:tcPr>
            <w:tcW w:w="2222" w:type="dxa"/>
            <w:tcBorders>
              <w:top w:val="single" w:sz="4" w:space="0" w:color="auto"/>
              <w:left w:val="nil"/>
              <w:right w:val="nil"/>
            </w:tcBorders>
            <w:vAlign w:val="center"/>
            <w:hideMark/>
          </w:tcPr>
          <w:p w14:paraId="2387503B" w14:textId="77777777" w:rsidR="00213F59" w:rsidRPr="00BF27F6" w:rsidRDefault="00213F59"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Firm Size Category</w:t>
            </w:r>
          </w:p>
        </w:tc>
        <w:tc>
          <w:tcPr>
            <w:tcW w:w="3005" w:type="dxa"/>
            <w:tcBorders>
              <w:top w:val="single" w:sz="4" w:space="0" w:color="auto"/>
              <w:left w:val="nil"/>
              <w:right w:val="nil"/>
            </w:tcBorders>
            <w:noWrap/>
            <w:vAlign w:val="center"/>
            <w:hideMark/>
          </w:tcPr>
          <w:p w14:paraId="191D9A76" w14:textId="77777777" w:rsidR="00213F59" w:rsidRPr="00BF27F6" w:rsidRDefault="00213F59"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Revenue Range ($)</w:t>
            </w:r>
          </w:p>
        </w:tc>
        <w:tc>
          <w:tcPr>
            <w:tcW w:w="1439" w:type="dxa"/>
            <w:tcBorders>
              <w:top w:val="single" w:sz="4" w:space="0" w:color="auto"/>
              <w:left w:val="nil"/>
              <w:right w:val="nil"/>
            </w:tcBorders>
            <w:vAlign w:val="center"/>
            <w:hideMark/>
          </w:tcPr>
          <w:p w14:paraId="1FBB6F18" w14:textId="77777777" w:rsidR="00213F59" w:rsidRPr="00BF27F6" w:rsidRDefault="00213F59"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Responses</w:t>
            </w:r>
          </w:p>
        </w:tc>
        <w:tc>
          <w:tcPr>
            <w:tcW w:w="1158" w:type="dxa"/>
            <w:tcBorders>
              <w:top w:val="single" w:sz="4" w:space="0" w:color="auto"/>
              <w:left w:val="nil"/>
              <w:right w:val="nil"/>
            </w:tcBorders>
            <w:vAlign w:val="center"/>
            <w:hideMark/>
          </w:tcPr>
          <w:p w14:paraId="74A1B778" w14:textId="0D0F6E9A" w:rsidR="00213F59" w:rsidRPr="00BF27F6" w:rsidRDefault="00213F59"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Percent</w:t>
            </w:r>
          </w:p>
        </w:tc>
      </w:tr>
      <w:tr w:rsidR="00151891" w:rsidRPr="00BF27F6" w14:paraId="44BF651D" w14:textId="77777777" w:rsidTr="007B2268">
        <w:trPr>
          <w:trHeight w:val="300"/>
          <w:jc w:val="center"/>
        </w:trPr>
        <w:tc>
          <w:tcPr>
            <w:tcW w:w="2222" w:type="dxa"/>
            <w:tcBorders>
              <w:top w:val="nil"/>
              <w:left w:val="nil"/>
              <w:bottom w:val="nil"/>
              <w:right w:val="nil"/>
            </w:tcBorders>
            <w:vAlign w:val="center"/>
            <w:hideMark/>
          </w:tcPr>
          <w:p w14:paraId="0CAE79DC" w14:textId="2412D480" w:rsidR="007B655D" w:rsidRPr="00BF27F6" w:rsidRDefault="007B655D"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Small</w:t>
            </w:r>
          </w:p>
        </w:tc>
        <w:tc>
          <w:tcPr>
            <w:tcW w:w="3005" w:type="dxa"/>
            <w:tcBorders>
              <w:top w:val="nil"/>
              <w:left w:val="nil"/>
              <w:bottom w:val="nil"/>
              <w:right w:val="nil"/>
            </w:tcBorders>
            <w:noWrap/>
            <w:vAlign w:val="center"/>
            <w:hideMark/>
          </w:tcPr>
          <w:p w14:paraId="1C85A917" w14:textId="2E6DE2B4" w:rsidR="007B655D" w:rsidRPr="00BF27F6" w:rsidRDefault="007B655D"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&lt;$36.5M</w:t>
            </w:r>
          </w:p>
        </w:tc>
        <w:tc>
          <w:tcPr>
            <w:tcW w:w="1439" w:type="dxa"/>
            <w:tcBorders>
              <w:top w:val="nil"/>
              <w:left w:val="nil"/>
              <w:bottom w:val="nil"/>
              <w:right w:val="nil"/>
            </w:tcBorders>
            <w:vAlign w:val="center"/>
            <w:hideMark/>
          </w:tcPr>
          <w:p w14:paraId="4EB4ABB9" w14:textId="46C37801" w:rsidR="007B655D" w:rsidRPr="00BF27F6" w:rsidRDefault="007B655D"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13</w:t>
            </w:r>
          </w:p>
        </w:tc>
        <w:tc>
          <w:tcPr>
            <w:tcW w:w="1158" w:type="dxa"/>
            <w:tcBorders>
              <w:top w:val="nil"/>
              <w:left w:val="nil"/>
              <w:bottom w:val="nil"/>
              <w:right w:val="nil"/>
            </w:tcBorders>
            <w:vAlign w:val="center"/>
            <w:hideMark/>
          </w:tcPr>
          <w:p w14:paraId="042CC648" w14:textId="53DF9EB8" w:rsidR="007B655D" w:rsidRPr="00BF27F6" w:rsidRDefault="007B655D"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43%</w:t>
            </w:r>
          </w:p>
        </w:tc>
      </w:tr>
      <w:tr w:rsidR="00151891" w:rsidRPr="00BF27F6" w14:paraId="2185A8E8" w14:textId="77777777" w:rsidTr="007B2268">
        <w:trPr>
          <w:trHeight w:val="300"/>
          <w:jc w:val="center"/>
        </w:trPr>
        <w:tc>
          <w:tcPr>
            <w:tcW w:w="2222" w:type="dxa"/>
            <w:tcBorders>
              <w:top w:val="nil"/>
              <w:left w:val="nil"/>
              <w:bottom w:val="nil"/>
              <w:right w:val="nil"/>
            </w:tcBorders>
            <w:vAlign w:val="center"/>
            <w:hideMark/>
          </w:tcPr>
          <w:p w14:paraId="7D96E2C5" w14:textId="016F0214" w:rsidR="007B655D" w:rsidRPr="00BF27F6" w:rsidRDefault="007B655D"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Medium</w:t>
            </w:r>
          </w:p>
        </w:tc>
        <w:tc>
          <w:tcPr>
            <w:tcW w:w="3005" w:type="dxa"/>
            <w:tcBorders>
              <w:top w:val="nil"/>
              <w:left w:val="nil"/>
              <w:bottom w:val="nil"/>
              <w:right w:val="nil"/>
            </w:tcBorders>
            <w:noWrap/>
            <w:vAlign w:val="center"/>
            <w:hideMark/>
          </w:tcPr>
          <w:p w14:paraId="2086AC95" w14:textId="5504D255" w:rsidR="007B655D" w:rsidRPr="00BF27F6" w:rsidRDefault="007B655D"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Over $36.5M to $1B</w:t>
            </w:r>
          </w:p>
        </w:tc>
        <w:tc>
          <w:tcPr>
            <w:tcW w:w="1439" w:type="dxa"/>
            <w:tcBorders>
              <w:top w:val="nil"/>
              <w:left w:val="nil"/>
              <w:bottom w:val="nil"/>
              <w:right w:val="nil"/>
            </w:tcBorders>
            <w:vAlign w:val="center"/>
            <w:hideMark/>
          </w:tcPr>
          <w:p w14:paraId="6997A445" w14:textId="44D8E950" w:rsidR="007B655D" w:rsidRPr="00BF27F6" w:rsidRDefault="007B655D"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14</w:t>
            </w:r>
          </w:p>
        </w:tc>
        <w:tc>
          <w:tcPr>
            <w:tcW w:w="1158" w:type="dxa"/>
            <w:tcBorders>
              <w:top w:val="nil"/>
              <w:left w:val="nil"/>
              <w:bottom w:val="nil"/>
              <w:right w:val="nil"/>
            </w:tcBorders>
            <w:vAlign w:val="center"/>
            <w:hideMark/>
          </w:tcPr>
          <w:p w14:paraId="7985EA97" w14:textId="507B6E30" w:rsidR="007B655D" w:rsidRPr="00BF27F6" w:rsidRDefault="007B655D"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47%</w:t>
            </w:r>
          </w:p>
        </w:tc>
      </w:tr>
      <w:tr w:rsidR="00151891" w:rsidRPr="00BF27F6" w14:paraId="42CE281D" w14:textId="77777777" w:rsidTr="007B2268">
        <w:trPr>
          <w:trHeight w:val="300"/>
          <w:jc w:val="center"/>
        </w:trPr>
        <w:tc>
          <w:tcPr>
            <w:tcW w:w="2222" w:type="dxa"/>
            <w:tcBorders>
              <w:top w:val="nil"/>
              <w:left w:val="nil"/>
              <w:bottom w:val="double" w:sz="4" w:space="0" w:color="auto"/>
              <w:right w:val="nil"/>
            </w:tcBorders>
            <w:vAlign w:val="center"/>
            <w:hideMark/>
          </w:tcPr>
          <w:p w14:paraId="1FAD7E1C" w14:textId="1AAF68FF" w:rsidR="007B655D" w:rsidRPr="00BF27F6" w:rsidRDefault="007B655D"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Large</w:t>
            </w:r>
          </w:p>
        </w:tc>
        <w:tc>
          <w:tcPr>
            <w:tcW w:w="3005" w:type="dxa"/>
            <w:tcBorders>
              <w:top w:val="nil"/>
              <w:left w:val="nil"/>
              <w:bottom w:val="double" w:sz="4" w:space="0" w:color="auto"/>
              <w:right w:val="nil"/>
            </w:tcBorders>
            <w:noWrap/>
            <w:vAlign w:val="center"/>
            <w:hideMark/>
          </w:tcPr>
          <w:p w14:paraId="5DCBC9FE" w14:textId="12E1CA12" w:rsidR="007B655D" w:rsidRPr="00BF27F6" w:rsidRDefault="007B655D"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Over $1B</w:t>
            </w:r>
          </w:p>
        </w:tc>
        <w:tc>
          <w:tcPr>
            <w:tcW w:w="1439" w:type="dxa"/>
            <w:tcBorders>
              <w:top w:val="nil"/>
              <w:left w:val="nil"/>
              <w:bottom w:val="double" w:sz="4" w:space="0" w:color="auto"/>
              <w:right w:val="nil"/>
            </w:tcBorders>
            <w:vAlign w:val="center"/>
            <w:hideMark/>
          </w:tcPr>
          <w:p w14:paraId="6E10FC99" w14:textId="2A3F1642" w:rsidR="007B655D" w:rsidRPr="00BF27F6" w:rsidRDefault="007B655D"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3</w:t>
            </w:r>
          </w:p>
        </w:tc>
        <w:tc>
          <w:tcPr>
            <w:tcW w:w="1158" w:type="dxa"/>
            <w:tcBorders>
              <w:top w:val="nil"/>
              <w:left w:val="nil"/>
              <w:bottom w:val="nil"/>
              <w:right w:val="nil"/>
            </w:tcBorders>
            <w:vAlign w:val="center"/>
            <w:hideMark/>
          </w:tcPr>
          <w:p w14:paraId="1CB765EE" w14:textId="5145AE41" w:rsidR="007B655D" w:rsidRPr="00BF27F6" w:rsidRDefault="007B655D"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10%</w:t>
            </w:r>
          </w:p>
        </w:tc>
      </w:tr>
      <w:tr w:rsidR="00151891" w:rsidRPr="00BF27F6" w14:paraId="55F24D25" w14:textId="77777777" w:rsidTr="007B2268">
        <w:trPr>
          <w:trHeight w:val="300"/>
          <w:jc w:val="center"/>
        </w:trPr>
        <w:tc>
          <w:tcPr>
            <w:tcW w:w="5227" w:type="dxa"/>
            <w:gridSpan w:val="2"/>
            <w:tcBorders>
              <w:top w:val="double" w:sz="4" w:space="0" w:color="auto"/>
              <w:left w:val="nil"/>
              <w:bottom w:val="single" w:sz="4" w:space="0" w:color="auto"/>
              <w:right w:val="nil"/>
            </w:tcBorders>
            <w:vAlign w:val="center"/>
          </w:tcPr>
          <w:p w14:paraId="68337B32" w14:textId="3D747EA9" w:rsidR="007B2268" w:rsidRPr="00BF27F6" w:rsidRDefault="007B2268" w:rsidP="009E4BB6">
            <w:pPr>
              <w:spacing w:line="240" w:lineRule="auto"/>
              <w:ind w:right="50"/>
              <w:jc w:val="center"/>
              <w:rPr>
                <w:rFonts w:asciiTheme="minorBidi" w:hAnsiTheme="minorBidi"/>
                <w:color w:val="000000" w:themeColor="text1"/>
                <w:sz w:val="20"/>
                <w:szCs w:val="20"/>
              </w:rPr>
            </w:pPr>
            <w:r w:rsidRPr="00BF27F6">
              <w:rPr>
                <w:rFonts w:asciiTheme="minorBidi" w:eastAsia="Times New Roman" w:hAnsiTheme="minorBidi"/>
                <w:color w:val="000000" w:themeColor="text1"/>
                <w:sz w:val="20"/>
                <w:szCs w:val="20"/>
                <w:lang w:eastAsia="en-GB"/>
              </w:rPr>
              <w:t>Total</w:t>
            </w:r>
          </w:p>
        </w:tc>
        <w:tc>
          <w:tcPr>
            <w:tcW w:w="1439" w:type="dxa"/>
            <w:tcBorders>
              <w:top w:val="double" w:sz="4" w:space="0" w:color="auto"/>
              <w:left w:val="nil"/>
              <w:bottom w:val="single" w:sz="4" w:space="0" w:color="auto"/>
              <w:right w:val="nil"/>
            </w:tcBorders>
            <w:vAlign w:val="center"/>
          </w:tcPr>
          <w:p w14:paraId="1A0A08BB" w14:textId="713A134B" w:rsidR="007B2268" w:rsidRPr="00BF27F6" w:rsidRDefault="007B2268"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lang w:eastAsia="en-GB"/>
              </w:rPr>
              <w:t>30</w:t>
            </w:r>
          </w:p>
        </w:tc>
        <w:tc>
          <w:tcPr>
            <w:tcW w:w="1158" w:type="dxa"/>
            <w:tcBorders>
              <w:top w:val="double" w:sz="4" w:space="0" w:color="auto"/>
              <w:left w:val="nil"/>
              <w:bottom w:val="single" w:sz="4" w:space="0" w:color="auto"/>
              <w:right w:val="nil"/>
            </w:tcBorders>
            <w:vAlign w:val="center"/>
          </w:tcPr>
          <w:p w14:paraId="0DFDA010" w14:textId="5C030760" w:rsidR="007B2268" w:rsidRPr="00BF27F6" w:rsidRDefault="007B2268"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lang w:eastAsia="en-GB"/>
              </w:rPr>
              <w:t>100%</w:t>
            </w:r>
          </w:p>
        </w:tc>
      </w:tr>
    </w:tbl>
    <w:p w14:paraId="1F77498D" w14:textId="77777777" w:rsidR="001B05BB" w:rsidRPr="00BF27F6" w:rsidRDefault="001B05BB" w:rsidP="001B05BB">
      <w:pPr>
        <w:ind w:right="50" w:firstLine="426"/>
        <w:jc w:val="both"/>
        <w:rPr>
          <w:rFonts w:asciiTheme="minorBidi" w:hAnsiTheme="minorBidi" w:cstheme="minorBidi"/>
          <w:bCs/>
          <w:color w:val="000000" w:themeColor="text1"/>
          <w:lang w:eastAsia="ar-SA"/>
        </w:rPr>
      </w:pPr>
    </w:p>
    <w:p w14:paraId="69A8E3AB" w14:textId="62B7C157" w:rsidR="00F26DBD" w:rsidRPr="00BF27F6" w:rsidRDefault="00213F59" w:rsidP="001B05BB">
      <w:pPr>
        <w:ind w:right="50" w:firstLine="426"/>
        <w:jc w:val="both"/>
        <w:rPr>
          <w:rFonts w:asciiTheme="minorBidi" w:hAnsiTheme="minorBidi" w:cstheme="minorBidi"/>
          <w:color w:val="000000" w:themeColor="text1"/>
        </w:rPr>
      </w:pPr>
      <w:r w:rsidRPr="00BF27F6">
        <w:rPr>
          <w:rFonts w:asciiTheme="minorBidi" w:hAnsiTheme="minorBidi" w:cstheme="minorBidi"/>
          <w:bCs/>
          <w:color w:val="000000" w:themeColor="text1"/>
          <w:lang w:eastAsia="ar-SA"/>
        </w:rPr>
        <w:t xml:space="preserve">These revenue size divisions are based on </w:t>
      </w:r>
      <w:r w:rsidRPr="00BF27F6">
        <w:rPr>
          <w:rFonts w:asciiTheme="minorBidi" w:hAnsiTheme="minorBidi" w:cstheme="minorBidi"/>
          <w:color w:val="000000" w:themeColor="text1"/>
        </w:rPr>
        <w:t>Table of Small Business Size Standards of the US Small Business Administration</w:t>
      </w:r>
      <w:r w:rsidR="00453EBB" w:rsidRPr="00BF27F6">
        <w:rPr>
          <w:rFonts w:asciiTheme="minorBidi" w:hAnsiTheme="minorBidi" w:cstheme="minorBidi"/>
          <w:color w:val="000000" w:themeColor="text1"/>
        </w:rPr>
        <w:t xml:space="preserve"> (2016)</w:t>
      </w:r>
      <w:r w:rsidRPr="00BF27F6">
        <w:rPr>
          <w:rFonts w:asciiTheme="minorBidi" w:hAnsiTheme="minorBidi" w:cstheme="minorBidi"/>
          <w:color w:val="000000" w:themeColor="text1"/>
        </w:rPr>
        <w:t>, for construction industry in residential, infrastructure and commercial projects (which accounts for most of t</w:t>
      </w:r>
      <w:r w:rsidR="00C37624" w:rsidRPr="00BF27F6">
        <w:rPr>
          <w:rFonts w:asciiTheme="minorBidi" w:hAnsiTheme="minorBidi" w:cstheme="minorBidi"/>
          <w:color w:val="000000" w:themeColor="text1"/>
        </w:rPr>
        <w:t xml:space="preserve">he responses in this research). In this table, </w:t>
      </w:r>
      <w:r w:rsidRPr="00BF27F6">
        <w:rPr>
          <w:rFonts w:asciiTheme="minorBidi" w:hAnsiTheme="minorBidi" w:cstheme="minorBidi"/>
          <w:color w:val="000000" w:themeColor="text1"/>
        </w:rPr>
        <w:t>the upper limit for small s</w:t>
      </w:r>
      <w:r w:rsidR="00C37624" w:rsidRPr="00BF27F6">
        <w:rPr>
          <w:rFonts w:asciiTheme="minorBidi" w:hAnsiTheme="minorBidi" w:cstheme="minorBidi"/>
          <w:color w:val="000000" w:themeColor="text1"/>
        </w:rPr>
        <w:t>ize businesses is set for $36.5</w:t>
      </w:r>
      <w:r w:rsidRPr="00BF27F6">
        <w:rPr>
          <w:rFonts w:asciiTheme="minorBidi" w:hAnsiTheme="minorBidi" w:cstheme="minorBidi"/>
          <w:color w:val="000000" w:themeColor="text1"/>
        </w:rPr>
        <w:t>M. The definition for medium size business is based on Ohio State University's National Center for the Middle Market</w:t>
      </w:r>
      <w:r w:rsidR="00453EBB" w:rsidRPr="00BF27F6">
        <w:rPr>
          <w:rFonts w:asciiTheme="minorBidi" w:hAnsiTheme="minorBidi" w:cstheme="minorBidi"/>
          <w:color w:val="000000" w:themeColor="text1"/>
        </w:rPr>
        <w:t>’s</w:t>
      </w:r>
      <w:r w:rsidRPr="00BF27F6">
        <w:rPr>
          <w:rFonts w:asciiTheme="minorBidi" w:hAnsiTheme="minorBidi" w:cstheme="minorBidi"/>
          <w:color w:val="000000" w:themeColor="text1"/>
        </w:rPr>
        <w:t xml:space="preserve"> </w:t>
      </w:r>
      <w:r w:rsidR="00453EBB" w:rsidRPr="00BF27F6">
        <w:rPr>
          <w:rFonts w:asciiTheme="minorBidi" w:hAnsiTheme="minorBidi" w:cstheme="minorBidi"/>
          <w:color w:val="000000" w:themeColor="text1"/>
        </w:rPr>
        <w:t xml:space="preserve">Annual Report (2014) </w:t>
      </w:r>
      <w:r w:rsidRPr="00BF27F6">
        <w:rPr>
          <w:rFonts w:asciiTheme="minorBidi" w:hAnsiTheme="minorBidi" w:cstheme="minorBidi"/>
          <w:color w:val="000000" w:themeColor="text1"/>
        </w:rPr>
        <w:t>definition, which identifies a mid-size company as one with average annual revenue between $10</w:t>
      </w:r>
      <w:r w:rsidR="00C37624" w:rsidRPr="00BF27F6">
        <w:rPr>
          <w:rFonts w:asciiTheme="minorBidi" w:hAnsiTheme="minorBidi" w:cstheme="minorBidi"/>
          <w:color w:val="000000" w:themeColor="text1"/>
        </w:rPr>
        <w:t>M and $1B</w:t>
      </w:r>
      <w:r w:rsidRPr="00BF27F6">
        <w:rPr>
          <w:rFonts w:asciiTheme="minorBidi" w:hAnsiTheme="minorBidi" w:cstheme="minorBidi"/>
          <w:color w:val="000000" w:themeColor="text1"/>
        </w:rPr>
        <w:t>.</w:t>
      </w:r>
    </w:p>
    <w:p w14:paraId="14B92385" w14:textId="77777777" w:rsidR="00213F59" w:rsidRPr="00BF27F6" w:rsidRDefault="00213F59" w:rsidP="009656DE">
      <w:pPr>
        <w:pStyle w:val="ListParagraph"/>
        <w:spacing w:before="160"/>
        <w:rPr>
          <w:rFonts w:asciiTheme="minorBidi" w:hAnsiTheme="minorBidi" w:cstheme="minorBidi"/>
          <w:i/>
          <w:iCs/>
          <w:color w:val="000000" w:themeColor="text1"/>
          <w:u w:val="single"/>
        </w:rPr>
      </w:pPr>
      <w:r w:rsidRPr="00BF27F6">
        <w:rPr>
          <w:rFonts w:asciiTheme="minorBidi" w:hAnsiTheme="minorBidi" w:cstheme="minorBidi"/>
          <w:i/>
          <w:iCs/>
          <w:color w:val="000000" w:themeColor="text1"/>
          <w:u w:val="single"/>
        </w:rPr>
        <w:t>Size by Number of Employees</w:t>
      </w:r>
    </w:p>
    <w:p w14:paraId="0C0FBED9" w14:textId="53BB758A" w:rsidR="00306ED6" w:rsidRPr="00BF27F6" w:rsidRDefault="007B655D" w:rsidP="007B655D">
      <w:pPr>
        <w:ind w:right="50"/>
        <w:jc w:val="both"/>
        <w:rPr>
          <w:rFonts w:asciiTheme="minorBidi" w:hAnsiTheme="minorBidi" w:cstheme="minorBidi"/>
          <w:bCs/>
          <w:color w:val="000000" w:themeColor="text1"/>
          <w:lang w:eastAsia="ar-SA"/>
        </w:rPr>
      </w:pPr>
      <w:r w:rsidRPr="00BF27F6">
        <w:rPr>
          <w:rFonts w:asciiTheme="minorBidi" w:hAnsiTheme="minorBidi" w:cstheme="minorBidi"/>
          <w:bCs/>
          <w:color w:val="000000" w:themeColor="text1"/>
          <w:lang w:eastAsia="ar-SA"/>
        </w:rPr>
        <w:t>All</w:t>
      </w:r>
      <w:r w:rsidR="00213F59" w:rsidRPr="00BF27F6">
        <w:rPr>
          <w:rFonts w:asciiTheme="minorBidi" w:hAnsiTheme="minorBidi" w:cstheme="minorBidi"/>
          <w:bCs/>
          <w:color w:val="000000" w:themeColor="text1"/>
          <w:lang w:eastAsia="ar-SA"/>
        </w:rPr>
        <w:t xml:space="preserve"> respondents answered this question,</w:t>
      </w:r>
      <w:r w:rsidRPr="00BF27F6">
        <w:rPr>
          <w:rFonts w:asciiTheme="minorBidi" w:hAnsiTheme="minorBidi" w:cstheme="minorBidi"/>
          <w:bCs/>
          <w:color w:val="000000" w:themeColor="text1"/>
          <w:lang w:eastAsia="ar-SA"/>
        </w:rPr>
        <w:t xml:space="preserve">. The </w:t>
      </w:r>
      <w:r w:rsidR="00213F59" w:rsidRPr="00BF27F6">
        <w:rPr>
          <w:rFonts w:asciiTheme="minorBidi" w:hAnsiTheme="minorBidi" w:cstheme="minorBidi"/>
          <w:bCs/>
          <w:color w:val="000000" w:themeColor="text1"/>
          <w:lang w:eastAsia="ar-SA"/>
        </w:rPr>
        <w:t xml:space="preserve">maximum </w:t>
      </w:r>
      <w:r w:rsidR="00213F59" w:rsidRPr="00BF27F6">
        <w:rPr>
          <w:rFonts w:asciiTheme="minorBidi" w:hAnsiTheme="minorBidi" w:cstheme="minorBidi"/>
          <w:bCs/>
          <w:color w:val="000000" w:themeColor="text1"/>
        </w:rPr>
        <w:t xml:space="preserve">number of employees </w:t>
      </w:r>
      <w:r w:rsidR="00213F59" w:rsidRPr="00BF27F6">
        <w:rPr>
          <w:rFonts w:asciiTheme="minorBidi" w:hAnsiTheme="minorBidi" w:cstheme="minorBidi"/>
          <w:bCs/>
          <w:color w:val="000000" w:themeColor="text1"/>
          <w:lang w:eastAsia="ar-SA"/>
        </w:rPr>
        <w:t>was 25</w:t>
      </w:r>
      <w:r w:rsidR="00C37624" w:rsidRPr="00BF27F6">
        <w:rPr>
          <w:rFonts w:asciiTheme="minorBidi" w:hAnsiTheme="minorBidi" w:cstheme="minorBidi"/>
          <w:bCs/>
          <w:color w:val="000000" w:themeColor="text1"/>
          <w:lang w:eastAsia="ar-SA"/>
        </w:rPr>
        <w:t>,</w:t>
      </w:r>
      <w:r w:rsidR="00213F59" w:rsidRPr="00BF27F6">
        <w:rPr>
          <w:rFonts w:asciiTheme="minorBidi" w:hAnsiTheme="minorBidi" w:cstheme="minorBidi"/>
          <w:bCs/>
          <w:color w:val="000000" w:themeColor="text1"/>
          <w:lang w:eastAsia="ar-SA"/>
        </w:rPr>
        <w:t>000 while the minimum was 3. This shows a great variation in the sizes of the respondents’ companies, and therefore again it was decided to group the companies into 3 different siz</w:t>
      </w:r>
      <w:r w:rsidR="00C37624" w:rsidRPr="00BF27F6">
        <w:rPr>
          <w:rFonts w:asciiTheme="minorBidi" w:hAnsiTheme="minorBidi" w:cstheme="minorBidi"/>
          <w:bCs/>
          <w:color w:val="000000" w:themeColor="text1"/>
          <w:lang w:eastAsia="ar-SA"/>
        </w:rPr>
        <w:t>e categories. Category 1 includes</w:t>
      </w:r>
      <w:r w:rsidR="00213F59" w:rsidRPr="00BF27F6">
        <w:rPr>
          <w:rFonts w:asciiTheme="minorBidi" w:hAnsiTheme="minorBidi" w:cstheme="minorBidi"/>
          <w:bCs/>
          <w:color w:val="000000" w:themeColor="text1"/>
          <w:lang w:eastAsia="ar-SA"/>
        </w:rPr>
        <w:t xml:space="preserve"> companies with 1-49 e</w:t>
      </w:r>
      <w:r w:rsidR="00C37624" w:rsidRPr="00BF27F6">
        <w:rPr>
          <w:rFonts w:asciiTheme="minorBidi" w:hAnsiTheme="minorBidi" w:cstheme="minorBidi"/>
          <w:bCs/>
          <w:color w:val="000000" w:themeColor="text1"/>
          <w:lang w:eastAsia="ar-SA"/>
        </w:rPr>
        <w:t>mployees, category 2 includes</w:t>
      </w:r>
      <w:r w:rsidR="00213F59" w:rsidRPr="00BF27F6">
        <w:rPr>
          <w:rFonts w:asciiTheme="minorBidi" w:hAnsiTheme="minorBidi" w:cstheme="minorBidi"/>
          <w:bCs/>
          <w:color w:val="000000" w:themeColor="text1"/>
          <w:lang w:eastAsia="ar-SA"/>
        </w:rPr>
        <w:t xml:space="preserve"> companies with 50 to 499 employ</w:t>
      </w:r>
      <w:r w:rsidR="006870F9" w:rsidRPr="00BF27F6">
        <w:rPr>
          <w:rFonts w:asciiTheme="minorBidi" w:hAnsiTheme="minorBidi" w:cstheme="minorBidi"/>
          <w:bCs/>
          <w:color w:val="000000" w:themeColor="text1"/>
          <w:lang w:eastAsia="ar-SA"/>
        </w:rPr>
        <w:t>ees, and category 3</w:t>
      </w:r>
      <w:r w:rsidR="00C37624" w:rsidRPr="00BF27F6">
        <w:rPr>
          <w:rFonts w:asciiTheme="minorBidi" w:hAnsiTheme="minorBidi" w:cstheme="minorBidi"/>
          <w:bCs/>
          <w:color w:val="000000" w:themeColor="text1"/>
          <w:lang w:eastAsia="ar-SA"/>
        </w:rPr>
        <w:t xml:space="preserve"> includes</w:t>
      </w:r>
      <w:r w:rsidR="00213F59" w:rsidRPr="00BF27F6">
        <w:rPr>
          <w:rFonts w:asciiTheme="minorBidi" w:hAnsiTheme="minorBidi" w:cstheme="minorBidi"/>
          <w:bCs/>
          <w:color w:val="000000" w:themeColor="text1"/>
          <w:lang w:eastAsia="ar-SA"/>
        </w:rPr>
        <w:t xml:space="preserve"> companies with 500 to 10</w:t>
      </w:r>
      <w:r w:rsidR="00C37624" w:rsidRPr="00BF27F6">
        <w:rPr>
          <w:rFonts w:asciiTheme="minorBidi" w:hAnsiTheme="minorBidi" w:cstheme="minorBidi"/>
          <w:bCs/>
          <w:color w:val="000000" w:themeColor="text1"/>
          <w:lang w:eastAsia="ar-SA"/>
        </w:rPr>
        <w:t>,</w:t>
      </w:r>
      <w:r w:rsidR="00213F59" w:rsidRPr="00BF27F6">
        <w:rPr>
          <w:rFonts w:asciiTheme="minorBidi" w:hAnsiTheme="minorBidi" w:cstheme="minorBidi"/>
          <w:bCs/>
          <w:color w:val="000000" w:themeColor="text1"/>
          <w:lang w:eastAsia="ar-SA"/>
        </w:rPr>
        <w:t xml:space="preserve">000 employees. </w:t>
      </w:r>
      <w:r w:rsidR="00306ED6" w:rsidRPr="00BF27F6">
        <w:rPr>
          <w:rFonts w:asciiTheme="minorBidi" w:hAnsiTheme="minorBidi" w:cstheme="minorBidi"/>
          <w:bCs/>
          <w:color w:val="000000" w:themeColor="text1"/>
          <w:lang w:eastAsia="ar-SA"/>
        </w:rPr>
        <w:t>Table 1</w:t>
      </w:r>
      <w:r w:rsidR="006B79FB" w:rsidRPr="00BF27F6">
        <w:rPr>
          <w:rFonts w:asciiTheme="minorBidi" w:hAnsiTheme="minorBidi" w:cstheme="minorBidi"/>
          <w:bCs/>
          <w:color w:val="000000" w:themeColor="text1"/>
          <w:lang w:eastAsia="ar-SA"/>
        </w:rPr>
        <w:t>4</w:t>
      </w:r>
      <w:r w:rsidR="00306ED6" w:rsidRPr="00BF27F6">
        <w:rPr>
          <w:rFonts w:asciiTheme="minorBidi" w:hAnsiTheme="minorBidi" w:cstheme="minorBidi"/>
          <w:bCs/>
          <w:color w:val="000000" w:themeColor="text1"/>
          <w:lang w:eastAsia="ar-SA"/>
        </w:rPr>
        <w:t xml:space="preserve"> shows the frequency table for the different size categories</w:t>
      </w:r>
      <w:r w:rsidR="0006081A" w:rsidRPr="00BF27F6">
        <w:rPr>
          <w:rFonts w:asciiTheme="minorBidi" w:hAnsiTheme="minorBidi" w:cstheme="minorBidi"/>
          <w:bCs/>
          <w:color w:val="000000" w:themeColor="text1"/>
          <w:lang w:eastAsia="ar-SA"/>
        </w:rPr>
        <w:t>.</w:t>
      </w:r>
      <w:r w:rsidR="00306ED6" w:rsidRPr="00BF27F6">
        <w:rPr>
          <w:rFonts w:asciiTheme="minorBidi" w:hAnsiTheme="minorBidi" w:cstheme="minorBidi"/>
          <w:bCs/>
          <w:color w:val="000000" w:themeColor="text1"/>
          <w:lang w:eastAsia="ar-SA"/>
        </w:rPr>
        <w:t xml:space="preserve"> </w:t>
      </w:r>
    </w:p>
    <w:p w14:paraId="62CDEAA2" w14:textId="3E4D6EC1" w:rsidR="00C87395" w:rsidRPr="00BF27F6" w:rsidRDefault="00C87395">
      <w:pPr>
        <w:spacing w:line="240" w:lineRule="auto"/>
        <w:rPr>
          <w:rFonts w:asciiTheme="minorBidi" w:hAnsiTheme="minorBidi" w:cstheme="minorBidi"/>
          <w:noProof/>
          <w:color w:val="000000" w:themeColor="text1"/>
          <w:sz w:val="20"/>
          <w:szCs w:val="20"/>
        </w:rPr>
      </w:pPr>
      <w:bookmarkStart w:id="70" w:name="_Toc475631675"/>
    </w:p>
    <w:p w14:paraId="56215AD0" w14:textId="13168A8C" w:rsidR="004822C7" w:rsidRPr="00BF27F6" w:rsidRDefault="004822C7" w:rsidP="00B93859">
      <w:pPr>
        <w:pStyle w:val="Caption"/>
      </w:pPr>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14</w:t>
      </w:r>
      <w:r w:rsidR="006B5103" w:rsidRPr="00BF27F6">
        <w:fldChar w:fldCharType="end"/>
      </w:r>
      <w:r w:rsidR="006C15A6" w:rsidRPr="00BF27F6">
        <w:t>:</w:t>
      </w:r>
      <w:r w:rsidRPr="00BF27F6">
        <w:rPr>
          <w:lang w:val="en-GB"/>
        </w:rPr>
        <w:t xml:space="preserve"> Company Size by Number of Employees Divisions and Frequencies</w:t>
      </w:r>
      <w:bookmarkEnd w:id="70"/>
    </w:p>
    <w:tbl>
      <w:tblPr>
        <w:tblStyle w:val="LITablestyle"/>
        <w:tblW w:w="6551" w:type="dxa"/>
        <w:jc w:val="center"/>
        <w:tblInd w:w="0" w:type="dxa"/>
        <w:tblLook w:val="04A0" w:firstRow="1" w:lastRow="0" w:firstColumn="1" w:lastColumn="0" w:noHBand="0" w:noVBand="1"/>
      </w:tblPr>
      <w:tblGrid>
        <w:gridCol w:w="1189"/>
        <w:gridCol w:w="2917"/>
        <w:gridCol w:w="1378"/>
        <w:gridCol w:w="1067"/>
      </w:tblGrid>
      <w:tr w:rsidR="00151891" w:rsidRPr="00BF27F6" w14:paraId="5A8B195C" w14:textId="77777777" w:rsidTr="007B2268">
        <w:trPr>
          <w:cnfStyle w:val="100000000000" w:firstRow="1" w:lastRow="0" w:firstColumn="0" w:lastColumn="0" w:oddVBand="0" w:evenVBand="0" w:oddHBand="0" w:evenHBand="0" w:firstRowFirstColumn="0" w:firstRowLastColumn="0" w:lastRowFirstColumn="0" w:lastRowLastColumn="0"/>
          <w:trHeight w:val="300"/>
          <w:jc w:val="center"/>
        </w:trPr>
        <w:tc>
          <w:tcPr>
            <w:tcW w:w="1189" w:type="dxa"/>
            <w:tcBorders>
              <w:top w:val="single" w:sz="4" w:space="0" w:color="auto"/>
              <w:left w:val="nil"/>
              <w:right w:val="nil"/>
            </w:tcBorders>
            <w:vAlign w:val="center"/>
            <w:hideMark/>
          </w:tcPr>
          <w:p w14:paraId="61F394D3" w14:textId="77777777" w:rsidR="00213F59" w:rsidRPr="00BF27F6" w:rsidRDefault="00213F59"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Category</w:t>
            </w:r>
          </w:p>
        </w:tc>
        <w:tc>
          <w:tcPr>
            <w:tcW w:w="2917" w:type="dxa"/>
            <w:tcBorders>
              <w:top w:val="single" w:sz="4" w:space="0" w:color="auto"/>
              <w:left w:val="nil"/>
              <w:right w:val="nil"/>
            </w:tcBorders>
            <w:noWrap/>
            <w:vAlign w:val="center"/>
            <w:hideMark/>
          </w:tcPr>
          <w:p w14:paraId="58A15FB5" w14:textId="77777777" w:rsidR="00213F59" w:rsidRPr="00BF27F6" w:rsidRDefault="00213F59"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Number of Employees Range</w:t>
            </w:r>
          </w:p>
        </w:tc>
        <w:tc>
          <w:tcPr>
            <w:tcW w:w="1378" w:type="dxa"/>
            <w:tcBorders>
              <w:top w:val="single" w:sz="4" w:space="0" w:color="auto"/>
              <w:left w:val="nil"/>
              <w:right w:val="nil"/>
            </w:tcBorders>
            <w:vAlign w:val="center"/>
            <w:hideMark/>
          </w:tcPr>
          <w:p w14:paraId="41E182AA" w14:textId="77777777" w:rsidR="00213F59" w:rsidRPr="00BF27F6" w:rsidRDefault="00213F59"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Responses</w:t>
            </w:r>
          </w:p>
        </w:tc>
        <w:tc>
          <w:tcPr>
            <w:tcW w:w="1067" w:type="dxa"/>
            <w:tcBorders>
              <w:top w:val="single" w:sz="4" w:space="0" w:color="auto"/>
              <w:left w:val="nil"/>
              <w:right w:val="nil"/>
            </w:tcBorders>
            <w:vAlign w:val="center"/>
            <w:hideMark/>
          </w:tcPr>
          <w:p w14:paraId="035E7A6B" w14:textId="77777777" w:rsidR="00213F59" w:rsidRPr="00BF27F6" w:rsidRDefault="00213F59"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Percent</w:t>
            </w:r>
          </w:p>
        </w:tc>
      </w:tr>
      <w:tr w:rsidR="00151891" w:rsidRPr="00BF27F6" w14:paraId="3AD804A6" w14:textId="77777777" w:rsidTr="007B2268">
        <w:trPr>
          <w:trHeight w:val="300"/>
          <w:jc w:val="center"/>
        </w:trPr>
        <w:tc>
          <w:tcPr>
            <w:tcW w:w="1189" w:type="dxa"/>
            <w:tcBorders>
              <w:top w:val="nil"/>
              <w:left w:val="nil"/>
              <w:bottom w:val="nil"/>
              <w:right w:val="nil"/>
            </w:tcBorders>
            <w:vAlign w:val="center"/>
            <w:hideMark/>
          </w:tcPr>
          <w:p w14:paraId="2558CAFF" w14:textId="77777777" w:rsidR="007B655D" w:rsidRPr="00BF27F6" w:rsidRDefault="007B655D"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1</w:t>
            </w:r>
          </w:p>
        </w:tc>
        <w:tc>
          <w:tcPr>
            <w:tcW w:w="2917" w:type="dxa"/>
            <w:tcBorders>
              <w:top w:val="nil"/>
              <w:left w:val="nil"/>
              <w:bottom w:val="nil"/>
              <w:right w:val="nil"/>
            </w:tcBorders>
            <w:noWrap/>
            <w:vAlign w:val="center"/>
            <w:hideMark/>
          </w:tcPr>
          <w:p w14:paraId="5A7053AE" w14:textId="77777777" w:rsidR="007B655D" w:rsidRPr="00BF27F6" w:rsidRDefault="007B655D"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1 to 49</w:t>
            </w:r>
          </w:p>
        </w:tc>
        <w:tc>
          <w:tcPr>
            <w:tcW w:w="1378" w:type="dxa"/>
            <w:tcBorders>
              <w:top w:val="nil"/>
              <w:left w:val="nil"/>
              <w:bottom w:val="nil"/>
              <w:right w:val="nil"/>
            </w:tcBorders>
            <w:vAlign w:val="center"/>
            <w:hideMark/>
          </w:tcPr>
          <w:p w14:paraId="22471926" w14:textId="7C157313" w:rsidR="007B655D" w:rsidRPr="00BF27F6" w:rsidRDefault="007B655D"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9</w:t>
            </w:r>
          </w:p>
        </w:tc>
        <w:tc>
          <w:tcPr>
            <w:tcW w:w="1067" w:type="dxa"/>
            <w:tcBorders>
              <w:top w:val="nil"/>
              <w:left w:val="nil"/>
              <w:bottom w:val="nil"/>
              <w:right w:val="nil"/>
            </w:tcBorders>
            <w:vAlign w:val="center"/>
            <w:hideMark/>
          </w:tcPr>
          <w:p w14:paraId="1C9C7F9A" w14:textId="5DEC9982" w:rsidR="007B655D" w:rsidRPr="00BF27F6" w:rsidRDefault="007B655D"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30%</w:t>
            </w:r>
          </w:p>
        </w:tc>
      </w:tr>
      <w:tr w:rsidR="00151891" w:rsidRPr="00BF27F6" w14:paraId="249EC452" w14:textId="77777777" w:rsidTr="007B2268">
        <w:trPr>
          <w:trHeight w:val="300"/>
          <w:jc w:val="center"/>
        </w:trPr>
        <w:tc>
          <w:tcPr>
            <w:tcW w:w="1189" w:type="dxa"/>
            <w:tcBorders>
              <w:top w:val="nil"/>
              <w:left w:val="nil"/>
              <w:bottom w:val="nil"/>
              <w:right w:val="nil"/>
            </w:tcBorders>
            <w:vAlign w:val="center"/>
            <w:hideMark/>
          </w:tcPr>
          <w:p w14:paraId="0C3715A5" w14:textId="77777777" w:rsidR="007B655D" w:rsidRPr="00BF27F6" w:rsidRDefault="007B655D"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2</w:t>
            </w:r>
          </w:p>
        </w:tc>
        <w:tc>
          <w:tcPr>
            <w:tcW w:w="2917" w:type="dxa"/>
            <w:tcBorders>
              <w:top w:val="nil"/>
              <w:left w:val="nil"/>
              <w:bottom w:val="nil"/>
              <w:right w:val="nil"/>
            </w:tcBorders>
            <w:noWrap/>
            <w:vAlign w:val="center"/>
            <w:hideMark/>
          </w:tcPr>
          <w:p w14:paraId="38461D67" w14:textId="43C23E2A" w:rsidR="007B655D" w:rsidRPr="00BF27F6" w:rsidRDefault="007B655D"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50 to 499</w:t>
            </w:r>
          </w:p>
        </w:tc>
        <w:tc>
          <w:tcPr>
            <w:tcW w:w="1378" w:type="dxa"/>
            <w:tcBorders>
              <w:top w:val="nil"/>
              <w:left w:val="nil"/>
              <w:bottom w:val="nil"/>
              <w:right w:val="nil"/>
            </w:tcBorders>
            <w:vAlign w:val="center"/>
            <w:hideMark/>
          </w:tcPr>
          <w:p w14:paraId="74E2D6AD" w14:textId="58CA08EF" w:rsidR="007B655D" w:rsidRPr="00BF27F6" w:rsidRDefault="007B655D"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13</w:t>
            </w:r>
          </w:p>
        </w:tc>
        <w:tc>
          <w:tcPr>
            <w:tcW w:w="1067" w:type="dxa"/>
            <w:tcBorders>
              <w:top w:val="nil"/>
              <w:left w:val="nil"/>
              <w:bottom w:val="nil"/>
              <w:right w:val="nil"/>
            </w:tcBorders>
            <w:vAlign w:val="center"/>
            <w:hideMark/>
          </w:tcPr>
          <w:p w14:paraId="3D529805" w14:textId="59C5AA90" w:rsidR="007B655D" w:rsidRPr="00BF27F6" w:rsidRDefault="007B655D"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43%</w:t>
            </w:r>
          </w:p>
        </w:tc>
      </w:tr>
      <w:tr w:rsidR="00151891" w:rsidRPr="00BF27F6" w14:paraId="25B75215" w14:textId="77777777" w:rsidTr="007B2268">
        <w:trPr>
          <w:trHeight w:val="300"/>
          <w:jc w:val="center"/>
        </w:trPr>
        <w:tc>
          <w:tcPr>
            <w:tcW w:w="1189" w:type="dxa"/>
            <w:tcBorders>
              <w:top w:val="nil"/>
              <w:left w:val="nil"/>
              <w:bottom w:val="double" w:sz="4" w:space="0" w:color="auto"/>
              <w:right w:val="nil"/>
            </w:tcBorders>
            <w:vAlign w:val="center"/>
            <w:hideMark/>
          </w:tcPr>
          <w:p w14:paraId="79DE42B8" w14:textId="77777777" w:rsidR="007B655D" w:rsidRPr="00BF27F6" w:rsidRDefault="007B655D"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3</w:t>
            </w:r>
          </w:p>
        </w:tc>
        <w:tc>
          <w:tcPr>
            <w:tcW w:w="2917" w:type="dxa"/>
            <w:tcBorders>
              <w:top w:val="nil"/>
              <w:left w:val="nil"/>
              <w:bottom w:val="double" w:sz="4" w:space="0" w:color="auto"/>
              <w:right w:val="nil"/>
            </w:tcBorders>
            <w:noWrap/>
            <w:vAlign w:val="center"/>
            <w:hideMark/>
          </w:tcPr>
          <w:p w14:paraId="5EB2913E" w14:textId="77777777" w:rsidR="007B655D" w:rsidRPr="00BF27F6" w:rsidRDefault="007B655D"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500 to 1000</w:t>
            </w:r>
          </w:p>
        </w:tc>
        <w:tc>
          <w:tcPr>
            <w:tcW w:w="1378" w:type="dxa"/>
            <w:tcBorders>
              <w:top w:val="nil"/>
              <w:left w:val="nil"/>
              <w:bottom w:val="double" w:sz="4" w:space="0" w:color="auto"/>
              <w:right w:val="nil"/>
            </w:tcBorders>
            <w:vAlign w:val="center"/>
            <w:hideMark/>
          </w:tcPr>
          <w:p w14:paraId="037ACFDE" w14:textId="0F2D4C2E" w:rsidR="007B655D" w:rsidRPr="00BF27F6" w:rsidRDefault="007B655D"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8</w:t>
            </w:r>
          </w:p>
        </w:tc>
        <w:tc>
          <w:tcPr>
            <w:tcW w:w="1067" w:type="dxa"/>
            <w:tcBorders>
              <w:top w:val="nil"/>
              <w:left w:val="nil"/>
              <w:bottom w:val="nil"/>
              <w:right w:val="nil"/>
            </w:tcBorders>
            <w:vAlign w:val="center"/>
            <w:hideMark/>
          </w:tcPr>
          <w:p w14:paraId="1985310C" w14:textId="57D02979" w:rsidR="007B655D" w:rsidRPr="00BF27F6" w:rsidRDefault="007B655D"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27%</w:t>
            </w:r>
          </w:p>
        </w:tc>
      </w:tr>
      <w:tr w:rsidR="00151891" w:rsidRPr="00BF27F6" w14:paraId="282CE414" w14:textId="77777777" w:rsidTr="007B2268">
        <w:trPr>
          <w:trHeight w:val="300"/>
          <w:jc w:val="center"/>
        </w:trPr>
        <w:tc>
          <w:tcPr>
            <w:tcW w:w="4106" w:type="dxa"/>
            <w:gridSpan w:val="2"/>
            <w:tcBorders>
              <w:top w:val="double" w:sz="4" w:space="0" w:color="auto"/>
              <w:left w:val="nil"/>
              <w:bottom w:val="single" w:sz="4" w:space="0" w:color="auto"/>
              <w:right w:val="nil"/>
            </w:tcBorders>
            <w:vAlign w:val="center"/>
          </w:tcPr>
          <w:p w14:paraId="5AE2169A" w14:textId="63A9492F" w:rsidR="007B2268" w:rsidRPr="00BF27F6" w:rsidRDefault="007B2268" w:rsidP="009E4BB6">
            <w:pPr>
              <w:spacing w:line="240" w:lineRule="auto"/>
              <w:ind w:right="50"/>
              <w:jc w:val="center"/>
              <w:rPr>
                <w:rFonts w:asciiTheme="minorBidi" w:hAnsiTheme="minorBidi"/>
                <w:color w:val="000000" w:themeColor="text1"/>
                <w:sz w:val="20"/>
                <w:szCs w:val="20"/>
              </w:rPr>
            </w:pPr>
            <w:r w:rsidRPr="00BF27F6">
              <w:rPr>
                <w:rFonts w:asciiTheme="minorBidi" w:eastAsia="Times New Roman" w:hAnsiTheme="minorBidi"/>
                <w:color w:val="000000" w:themeColor="text1"/>
                <w:sz w:val="20"/>
                <w:szCs w:val="20"/>
                <w:lang w:eastAsia="en-GB"/>
              </w:rPr>
              <w:t>Total</w:t>
            </w:r>
          </w:p>
        </w:tc>
        <w:tc>
          <w:tcPr>
            <w:tcW w:w="1378" w:type="dxa"/>
            <w:tcBorders>
              <w:top w:val="double" w:sz="4" w:space="0" w:color="auto"/>
              <w:left w:val="nil"/>
              <w:bottom w:val="single" w:sz="4" w:space="0" w:color="auto"/>
              <w:right w:val="nil"/>
            </w:tcBorders>
            <w:vAlign w:val="center"/>
          </w:tcPr>
          <w:p w14:paraId="2E8A00C4" w14:textId="510440FD" w:rsidR="007B2268" w:rsidRPr="00BF27F6" w:rsidRDefault="007B2268"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lang w:eastAsia="en-GB"/>
              </w:rPr>
              <w:t>30</w:t>
            </w:r>
          </w:p>
        </w:tc>
        <w:tc>
          <w:tcPr>
            <w:tcW w:w="1067" w:type="dxa"/>
            <w:tcBorders>
              <w:top w:val="double" w:sz="4" w:space="0" w:color="auto"/>
              <w:left w:val="nil"/>
              <w:bottom w:val="single" w:sz="4" w:space="0" w:color="auto"/>
              <w:right w:val="nil"/>
            </w:tcBorders>
            <w:vAlign w:val="center"/>
          </w:tcPr>
          <w:p w14:paraId="7F4C2B7A" w14:textId="2B3E1822" w:rsidR="007B2268" w:rsidRPr="00BF27F6" w:rsidRDefault="007B2268" w:rsidP="009E4B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lang w:eastAsia="en-GB"/>
              </w:rPr>
              <w:t>100%</w:t>
            </w:r>
          </w:p>
        </w:tc>
      </w:tr>
    </w:tbl>
    <w:p w14:paraId="16C0826F" w14:textId="02FAE200" w:rsidR="00306ED6" w:rsidRPr="00BF27F6" w:rsidRDefault="00213F59" w:rsidP="00E5185D">
      <w:pPr>
        <w:spacing w:before="160"/>
        <w:ind w:right="50" w:firstLine="426"/>
        <w:jc w:val="both"/>
        <w:rPr>
          <w:rFonts w:asciiTheme="minorBidi" w:hAnsiTheme="minorBidi" w:cstheme="minorBidi"/>
          <w:bCs/>
          <w:color w:val="000000" w:themeColor="text1"/>
          <w:lang w:eastAsia="ar-SA"/>
        </w:rPr>
      </w:pPr>
      <w:r w:rsidRPr="00BF27F6">
        <w:rPr>
          <w:rFonts w:asciiTheme="minorBidi" w:hAnsiTheme="minorBidi" w:cstheme="minorBidi"/>
          <w:bCs/>
          <w:color w:val="000000" w:themeColor="text1"/>
          <w:lang w:eastAsia="ar-SA"/>
        </w:rPr>
        <w:lastRenderedPageBreak/>
        <w:t>These divisions are based on the categories defined in the Automatic Data Processing (ADP) Employment Report developed by the Macroeconomic Advisors, which is based on a sample of roughly 500,000 U.S. business clients</w:t>
      </w:r>
      <w:r w:rsidR="00497114" w:rsidRPr="00BF27F6">
        <w:rPr>
          <w:rFonts w:asciiTheme="minorBidi" w:hAnsiTheme="minorBidi" w:cstheme="minorBidi"/>
          <w:bCs/>
          <w:color w:val="000000" w:themeColor="text1"/>
          <w:lang w:eastAsia="ar-SA"/>
        </w:rPr>
        <w:t xml:space="preserve"> (Groen and Mason 2012)</w:t>
      </w:r>
      <w:r w:rsidRPr="00BF27F6">
        <w:rPr>
          <w:rFonts w:asciiTheme="minorBidi" w:hAnsiTheme="minorBidi" w:cstheme="minorBidi"/>
          <w:bCs/>
          <w:color w:val="000000" w:themeColor="text1"/>
          <w:lang w:eastAsia="ar-SA"/>
        </w:rPr>
        <w:t>. This is similar to the more commonly used size class developed by The Office of Management and Budget (</w:t>
      </w:r>
      <w:r w:rsidRPr="00BF27F6">
        <w:rPr>
          <w:rFonts w:asciiTheme="minorBidi" w:hAnsiTheme="minorBidi" w:cstheme="minorBidi"/>
          <w:color w:val="000000" w:themeColor="text1"/>
          <w:lang w:eastAsia="ar-SA"/>
        </w:rPr>
        <w:t>OMB</w:t>
      </w:r>
      <w:r w:rsidRPr="00BF27F6">
        <w:rPr>
          <w:rFonts w:asciiTheme="minorBidi" w:hAnsiTheme="minorBidi" w:cstheme="minorBidi"/>
          <w:bCs/>
          <w:color w:val="000000" w:themeColor="text1"/>
          <w:lang w:eastAsia="ar-SA"/>
        </w:rPr>
        <w:t xml:space="preserve">) of the Bureau of Labor Statistics, however it combines some of these size classes into </w:t>
      </w:r>
      <w:r w:rsidR="006870F9" w:rsidRPr="00BF27F6">
        <w:rPr>
          <w:rFonts w:asciiTheme="minorBidi" w:hAnsiTheme="minorBidi" w:cstheme="minorBidi"/>
          <w:bCs/>
          <w:color w:val="000000" w:themeColor="text1"/>
          <w:lang w:eastAsia="ar-SA"/>
        </w:rPr>
        <w:t>fewer</w:t>
      </w:r>
      <w:r w:rsidRPr="00BF27F6">
        <w:rPr>
          <w:rFonts w:asciiTheme="minorBidi" w:hAnsiTheme="minorBidi" w:cstheme="minorBidi"/>
          <w:bCs/>
          <w:color w:val="000000" w:themeColor="text1"/>
          <w:lang w:eastAsia="ar-SA"/>
        </w:rPr>
        <w:t xml:space="preserve"> categories, which is more suitable for this research due to the small sample size. </w:t>
      </w:r>
    </w:p>
    <w:p w14:paraId="34538E07" w14:textId="6BB60662" w:rsidR="006B79FB" w:rsidRPr="00BF27F6" w:rsidRDefault="00213F59" w:rsidP="001B05BB">
      <w:pPr>
        <w:spacing w:after="160"/>
        <w:ind w:right="50" w:firstLine="426"/>
        <w:jc w:val="both"/>
        <w:rPr>
          <w:rFonts w:asciiTheme="minorBidi" w:hAnsiTheme="minorBidi" w:cstheme="minorBidi"/>
          <w:bCs/>
          <w:color w:val="000000" w:themeColor="text1"/>
        </w:rPr>
      </w:pPr>
      <w:r w:rsidRPr="00BF27F6">
        <w:rPr>
          <w:rFonts w:asciiTheme="minorBidi" w:hAnsiTheme="minorBidi" w:cstheme="minorBidi"/>
          <w:bCs/>
          <w:color w:val="000000" w:themeColor="text1"/>
        </w:rPr>
        <w:t xml:space="preserve">While the division of size by revenue has shown only </w:t>
      </w:r>
      <w:r w:rsidR="005B2926" w:rsidRPr="00BF27F6">
        <w:rPr>
          <w:rFonts w:asciiTheme="minorBidi" w:hAnsiTheme="minorBidi" w:cstheme="minorBidi"/>
          <w:bCs/>
          <w:color w:val="000000" w:themeColor="text1"/>
        </w:rPr>
        <w:t>3</w:t>
      </w:r>
      <w:r w:rsidRPr="00BF27F6">
        <w:rPr>
          <w:rFonts w:asciiTheme="minorBidi" w:hAnsiTheme="minorBidi" w:cstheme="minorBidi"/>
          <w:bCs/>
          <w:color w:val="000000" w:themeColor="text1"/>
        </w:rPr>
        <w:t xml:space="preserve"> companies as large, and almost an equal split amongst small size and large size companies, the division by employee size had some differences. The majority fell in the middle size category (</w:t>
      </w:r>
      <w:r w:rsidR="00C37624" w:rsidRPr="00BF27F6">
        <w:rPr>
          <w:rFonts w:asciiTheme="minorBidi" w:hAnsiTheme="minorBidi" w:cstheme="minorBidi"/>
          <w:bCs/>
          <w:color w:val="000000" w:themeColor="text1"/>
        </w:rPr>
        <w:t xml:space="preserve">category </w:t>
      </w:r>
      <w:r w:rsidRPr="00BF27F6">
        <w:rPr>
          <w:rFonts w:asciiTheme="minorBidi" w:hAnsiTheme="minorBidi" w:cstheme="minorBidi"/>
          <w:bCs/>
          <w:color w:val="000000" w:themeColor="text1"/>
        </w:rPr>
        <w:t xml:space="preserve">2) with almost an </w:t>
      </w:r>
      <w:r w:rsidR="001B05BB" w:rsidRPr="00BF27F6">
        <w:rPr>
          <w:rFonts w:asciiTheme="minorBidi" w:hAnsiTheme="minorBidi" w:cstheme="minorBidi"/>
          <w:bCs/>
          <w:color w:val="000000" w:themeColor="text1"/>
        </w:rPr>
        <w:t>equal split between the small and large</w:t>
      </w:r>
      <w:r w:rsidRPr="00BF27F6">
        <w:rPr>
          <w:rFonts w:asciiTheme="minorBidi" w:hAnsiTheme="minorBidi" w:cstheme="minorBidi"/>
          <w:bCs/>
          <w:color w:val="000000" w:themeColor="text1"/>
        </w:rPr>
        <w:t xml:space="preserve"> sizes.</w:t>
      </w:r>
    </w:p>
    <w:p w14:paraId="2D90CB4E" w14:textId="77777777" w:rsidR="00921DB3" w:rsidRPr="00BF27F6" w:rsidRDefault="006C15A6" w:rsidP="00921DB3">
      <w:pPr>
        <w:pStyle w:val="ListParagraph"/>
        <w:rPr>
          <w:rFonts w:asciiTheme="minorBidi" w:hAnsiTheme="minorBidi" w:cstheme="minorBidi"/>
          <w:color w:val="000000" w:themeColor="text1"/>
          <w:u w:val="single"/>
        </w:rPr>
      </w:pPr>
      <w:r w:rsidRPr="00BF27F6">
        <w:rPr>
          <w:rFonts w:asciiTheme="minorBidi" w:hAnsiTheme="minorBidi" w:cstheme="minorBidi"/>
          <w:color w:val="000000" w:themeColor="text1"/>
          <w:u w:val="single"/>
        </w:rPr>
        <w:t>OSHA Scores</w:t>
      </w:r>
    </w:p>
    <w:p w14:paraId="4D1E659C" w14:textId="2AEA23C1" w:rsidR="009A7DD8" w:rsidRPr="00BF27F6" w:rsidRDefault="00213F59" w:rsidP="00921DB3">
      <w:pPr>
        <w:jc w:val="both"/>
        <w:rPr>
          <w:rFonts w:asciiTheme="minorBidi" w:hAnsiTheme="minorBidi" w:cstheme="minorBidi"/>
          <w:color w:val="000000" w:themeColor="text1"/>
          <w:u w:val="single"/>
        </w:rPr>
      </w:pPr>
      <w:r w:rsidRPr="00BF27F6">
        <w:rPr>
          <w:rFonts w:asciiTheme="minorBidi" w:hAnsiTheme="minorBidi" w:cstheme="minorBidi"/>
          <w:bCs/>
          <w:color w:val="000000" w:themeColor="text1"/>
        </w:rPr>
        <w:t xml:space="preserve">In order to understand the effect of the different indicators on the safety performance of each company it is important to assess the performance in terms of lagging or output indicators. For the purpose of this research, the lagging indicators used in the analysis </w:t>
      </w:r>
      <w:r w:rsidR="006870F9" w:rsidRPr="00BF27F6">
        <w:rPr>
          <w:rFonts w:asciiTheme="minorBidi" w:hAnsiTheme="minorBidi" w:cstheme="minorBidi"/>
          <w:bCs/>
          <w:color w:val="000000" w:themeColor="text1"/>
        </w:rPr>
        <w:t xml:space="preserve">are </w:t>
      </w:r>
      <w:r w:rsidRPr="00BF27F6">
        <w:rPr>
          <w:rFonts w:asciiTheme="minorBidi" w:hAnsiTheme="minorBidi" w:cstheme="minorBidi"/>
          <w:bCs/>
          <w:color w:val="000000" w:themeColor="text1"/>
        </w:rPr>
        <w:t xml:space="preserve">the OSHA </w:t>
      </w:r>
      <w:r w:rsidR="006870F9" w:rsidRPr="00BF27F6">
        <w:rPr>
          <w:rFonts w:asciiTheme="minorBidi" w:hAnsiTheme="minorBidi" w:cstheme="minorBidi"/>
          <w:bCs/>
          <w:color w:val="000000" w:themeColor="text1"/>
        </w:rPr>
        <w:t>TRIR</w:t>
      </w:r>
      <w:r w:rsidRPr="00BF27F6">
        <w:rPr>
          <w:rFonts w:asciiTheme="minorBidi" w:hAnsiTheme="minorBidi" w:cstheme="minorBidi"/>
          <w:bCs/>
          <w:color w:val="000000" w:themeColor="text1"/>
        </w:rPr>
        <w:t xml:space="preserve"> and </w:t>
      </w:r>
      <w:r w:rsidR="006870F9" w:rsidRPr="00BF27F6">
        <w:rPr>
          <w:rFonts w:asciiTheme="minorBidi" w:hAnsiTheme="minorBidi" w:cstheme="minorBidi"/>
          <w:color w:val="000000" w:themeColor="text1"/>
        </w:rPr>
        <w:t>DART</w:t>
      </w:r>
      <w:r w:rsidRPr="00BF27F6">
        <w:rPr>
          <w:rFonts w:asciiTheme="minorBidi" w:hAnsiTheme="minorBidi" w:cstheme="minorBidi"/>
          <w:color w:val="000000" w:themeColor="text1"/>
        </w:rPr>
        <w:t xml:space="preserve">. A lower rate on both of these scores indicates a better safety performance. </w:t>
      </w:r>
      <w:r w:rsidR="00921DB3" w:rsidRPr="00BF27F6">
        <w:rPr>
          <w:rFonts w:asciiTheme="minorBidi" w:hAnsiTheme="minorBidi" w:cstheme="minorBidi"/>
          <w:bCs/>
          <w:color w:val="000000" w:themeColor="text1"/>
        </w:rPr>
        <w:t>It is interesting to note that the average TRIR and DART scores for the respondents are lower than the industry average for Tennessee construction companies, for which the average TRIR is 3.9 and average DART is 1.7 (</w:t>
      </w:r>
      <w:r w:rsidR="00921DB3" w:rsidRPr="00BF27F6">
        <w:rPr>
          <w:rFonts w:asciiTheme="minorBidi" w:eastAsiaTheme="minorEastAsia" w:hAnsiTheme="minorBidi" w:cstheme="minorBidi"/>
          <w:color w:val="000000" w:themeColor="text1"/>
        </w:rPr>
        <w:t>Tennessee Department of Labor and Workforce Development 2014). The detailed results are outlined below.</w:t>
      </w:r>
    </w:p>
    <w:p w14:paraId="1A04C75A" w14:textId="77777777" w:rsidR="00213F59" w:rsidRPr="00BF27F6" w:rsidRDefault="00213F59" w:rsidP="00E5185D">
      <w:pPr>
        <w:spacing w:before="160"/>
        <w:ind w:right="50"/>
        <w:rPr>
          <w:rFonts w:asciiTheme="minorBidi" w:hAnsiTheme="minorBidi" w:cstheme="minorBidi"/>
          <w:b/>
          <w:bCs/>
          <w:color w:val="000000" w:themeColor="text1"/>
        </w:rPr>
      </w:pPr>
      <w:r w:rsidRPr="00BF27F6">
        <w:rPr>
          <w:rFonts w:asciiTheme="minorBidi" w:hAnsiTheme="minorBidi" w:cstheme="minorBidi"/>
          <w:b/>
          <w:bCs/>
          <w:color w:val="000000" w:themeColor="text1"/>
        </w:rPr>
        <w:t xml:space="preserve">OSHA TRIR </w:t>
      </w:r>
    </w:p>
    <w:p w14:paraId="278A0482" w14:textId="7EA9A4ED" w:rsidR="00306ED6" w:rsidRPr="00BF27F6" w:rsidRDefault="006B79FB" w:rsidP="00C37624">
      <w:pPr>
        <w:jc w:val="both"/>
        <w:rPr>
          <w:rFonts w:asciiTheme="minorBidi" w:hAnsiTheme="minorBidi" w:cstheme="minorBidi"/>
          <w:color w:val="000000" w:themeColor="text1"/>
        </w:rPr>
      </w:pPr>
      <w:r w:rsidRPr="00BF27F6">
        <w:rPr>
          <w:rFonts w:asciiTheme="minorBidi" w:hAnsiTheme="minorBidi" w:cstheme="minorBidi"/>
          <w:color w:val="000000" w:themeColor="text1"/>
        </w:rPr>
        <w:t xml:space="preserve">The </w:t>
      </w:r>
      <w:r w:rsidR="00C37624" w:rsidRPr="00BF27F6">
        <w:rPr>
          <w:rFonts w:asciiTheme="minorBidi" w:hAnsiTheme="minorBidi" w:cstheme="minorBidi"/>
          <w:color w:val="000000" w:themeColor="text1"/>
        </w:rPr>
        <w:t>n</w:t>
      </w:r>
      <w:r w:rsidRPr="00BF27F6">
        <w:rPr>
          <w:rFonts w:asciiTheme="minorBidi" w:hAnsiTheme="minorBidi" w:cstheme="minorBidi"/>
          <w:color w:val="000000" w:themeColor="text1"/>
        </w:rPr>
        <w:t>umber</w:t>
      </w:r>
      <w:r w:rsidR="00213F59" w:rsidRPr="00BF27F6">
        <w:rPr>
          <w:rFonts w:asciiTheme="minorBidi" w:hAnsiTheme="minorBidi" w:cstheme="minorBidi"/>
          <w:color w:val="000000" w:themeColor="text1"/>
        </w:rPr>
        <w:t xml:space="preserve"> of respondents who answered this question was 25. Out of the 25, 2 respondents answered with “unknown”, while the rest provided the numerical score from the latest recorded year. The maximum TRIR provided by one respondent was 8, and the minimum was zero while the average rate for all respondents (23 respondents) was 2.38.</w:t>
      </w:r>
      <w:r w:rsidRPr="00BF27F6">
        <w:rPr>
          <w:rFonts w:asciiTheme="minorBidi" w:eastAsia="Calibri" w:hAnsiTheme="minorBidi" w:cstheme="minorBidi"/>
          <w:color w:val="000000" w:themeColor="text1"/>
        </w:rPr>
        <w:t xml:space="preserve"> </w:t>
      </w:r>
      <w:r w:rsidR="00213F59" w:rsidRPr="00BF27F6">
        <w:rPr>
          <w:rFonts w:asciiTheme="minorBidi" w:hAnsiTheme="minorBidi" w:cstheme="minorBidi"/>
          <w:color w:val="000000" w:themeColor="text1"/>
        </w:rPr>
        <w:t xml:space="preserve">The trends in the TRIR values </w:t>
      </w:r>
      <w:r w:rsidR="00306ED6" w:rsidRPr="00BF27F6">
        <w:rPr>
          <w:rFonts w:asciiTheme="minorBidi" w:hAnsiTheme="minorBidi" w:cstheme="minorBidi"/>
          <w:color w:val="000000" w:themeColor="text1"/>
        </w:rPr>
        <w:t>are shown in Table 1</w:t>
      </w:r>
      <w:r w:rsidRPr="00BF27F6">
        <w:rPr>
          <w:rFonts w:asciiTheme="minorBidi" w:hAnsiTheme="minorBidi" w:cstheme="minorBidi"/>
          <w:color w:val="000000" w:themeColor="text1"/>
        </w:rPr>
        <w:t>5</w:t>
      </w:r>
      <w:r w:rsidR="002236E2" w:rsidRPr="00BF27F6">
        <w:rPr>
          <w:rFonts w:asciiTheme="minorBidi" w:hAnsiTheme="minorBidi" w:cstheme="minorBidi"/>
          <w:color w:val="000000" w:themeColor="text1"/>
        </w:rPr>
        <w:t>.</w:t>
      </w:r>
    </w:p>
    <w:p w14:paraId="3B9EB55C" w14:textId="77777777" w:rsidR="001B05BB" w:rsidRPr="00BF27F6" w:rsidRDefault="001B05BB" w:rsidP="001B05BB">
      <w:pPr>
        <w:spacing w:line="240" w:lineRule="auto"/>
        <w:jc w:val="both"/>
        <w:rPr>
          <w:rFonts w:asciiTheme="minorBidi" w:eastAsia="Calibri" w:hAnsiTheme="minorBidi" w:cstheme="minorBidi"/>
          <w:color w:val="000000" w:themeColor="text1"/>
        </w:rPr>
      </w:pPr>
    </w:p>
    <w:p w14:paraId="37A3F32D" w14:textId="16667A9F" w:rsidR="004822C7" w:rsidRPr="00BF27F6" w:rsidRDefault="004822C7" w:rsidP="00B93859">
      <w:pPr>
        <w:pStyle w:val="Caption"/>
      </w:pPr>
      <w:bookmarkStart w:id="71" w:name="_Toc475631676"/>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15</w:t>
      </w:r>
      <w:r w:rsidR="006B5103" w:rsidRPr="00BF27F6">
        <w:fldChar w:fldCharType="end"/>
      </w:r>
      <w:r w:rsidR="006C15A6" w:rsidRPr="00BF27F6">
        <w:t>:</w:t>
      </w:r>
      <w:r w:rsidRPr="00BF27F6">
        <w:rPr>
          <w:lang w:val="en-GB"/>
        </w:rPr>
        <w:t xml:space="preserve"> OSHA TRIR Frequencies</w:t>
      </w:r>
      <w:bookmarkEnd w:id="71"/>
    </w:p>
    <w:tbl>
      <w:tblPr>
        <w:tblStyle w:val="LITablestyle"/>
        <w:tblW w:w="5209" w:type="dxa"/>
        <w:jc w:val="center"/>
        <w:tblInd w:w="0" w:type="dxa"/>
        <w:tblLook w:val="04A0" w:firstRow="1" w:lastRow="0" w:firstColumn="1" w:lastColumn="0" w:noHBand="0" w:noVBand="1"/>
      </w:tblPr>
      <w:tblGrid>
        <w:gridCol w:w="1077"/>
        <w:gridCol w:w="1300"/>
        <w:gridCol w:w="1445"/>
        <w:gridCol w:w="1387"/>
      </w:tblGrid>
      <w:tr w:rsidR="00151891" w:rsidRPr="00BF27F6" w14:paraId="2B031B0D" w14:textId="77777777" w:rsidTr="000B5018">
        <w:trPr>
          <w:cnfStyle w:val="100000000000" w:firstRow="1" w:lastRow="0" w:firstColumn="0" w:lastColumn="0" w:oddVBand="0" w:evenVBand="0" w:oddHBand="0" w:evenHBand="0" w:firstRowFirstColumn="0" w:firstRowLastColumn="0" w:lastRowFirstColumn="0" w:lastRowLastColumn="0"/>
          <w:trHeight w:val="283"/>
          <w:jc w:val="center"/>
        </w:trPr>
        <w:tc>
          <w:tcPr>
            <w:tcW w:w="1077" w:type="dxa"/>
            <w:tcBorders>
              <w:top w:val="single" w:sz="4" w:space="0" w:color="auto"/>
              <w:left w:val="nil"/>
              <w:right w:val="nil"/>
            </w:tcBorders>
            <w:vAlign w:val="center"/>
            <w:hideMark/>
          </w:tcPr>
          <w:p w14:paraId="3BC4EB9A" w14:textId="77777777" w:rsidR="00213F59" w:rsidRPr="00BF27F6" w:rsidRDefault="00213F59" w:rsidP="009E4BB6">
            <w:pPr>
              <w:spacing w:line="276"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Number</w:t>
            </w:r>
          </w:p>
        </w:tc>
        <w:tc>
          <w:tcPr>
            <w:tcW w:w="1300" w:type="dxa"/>
            <w:tcBorders>
              <w:top w:val="single" w:sz="4" w:space="0" w:color="auto"/>
              <w:left w:val="nil"/>
              <w:right w:val="nil"/>
            </w:tcBorders>
            <w:noWrap/>
            <w:vAlign w:val="center"/>
            <w:hideMark/>
          </w:tcPr>
          <w:p w14:paraId="0C8F3DCD" w14:textId="77777777" w:rsidR="00213F59" w:rsidRPr="00BF27F6" w:rsidRDefault="00213F59" w:rsidP="009E4BB6">
            <w:pPr>
              <w:spacing w:line="276"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Answer</w:t>
            </w:r>
          </w:p>
        </w:tc>
        <w:tc>
          <w:tcPr>
            <w:tcW w:w="1445" w:type="dxa"/>
            <w:tcBorders>
              <w:top w:val="single" w:sz="4" w:space="0" w:color="auto"/>
              <w:left w:val="nil"/>
              <w:right w:val="nil"/>
            </w:tcBorders>
            <w:noWrap/>
            <w:vAlign w:val="center"/>
            <w:hideMark/>
          </w:tcPr>
          <w:p w14:paraId="6E42A68E" w14:textId="77777777" w:rsidR="00213F59" w:rsidRPr="00BF27F6" w:rsidRDefault="00213F59" w:rsidP="009E4BB6">
            <w:pPr>
              <w:spacing w:line="276"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Responses</w:t>
            </w:r>
          </w:p>
        </w:tc>
        <w:tc>
          <w:tcPr>
            <w:tcW w:w="1387" w:type="dxa"/>
            <w:tcBorders>
              <w:top w:val="single" w:sz="4" w:space="0" w:color="auto"/>
              <w:left w:val="nil"/>
              <w:right w:val="nil"/>
            </w:tcBorders>
            <w:vAlign w:val="center"/>
            <w:hideMark/>
          </w:tcPr>
          <w:p w14:paraId="0DFC8190" w14:textId="77777777" w:rsidR="00213F59" w:rsidRPr="00BF27F6" w:rsidRDefault="00213F59" w:rsidP="009E4BB6">
            <w:pPr>
              <w:spacing w:line="276"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Percent</w:t>
            </w:r>
          </w:p>
        </w:tc>
      </w:tr>
      <w:tr w:rsidR="00151891" w:rsidRPr="00BF27F6" w14:paraId="05A7622E" w14:textId="77777777" w:rsidTr="000B5018">
        <w:trPr>
          <w:trHeight w:val="283"/>
          <w:jc w:val="center"/>
        </w:trPr>
        <w:tc>
          <w:tcPr>
            <w:tcW w:w="1077" w:type="dxa"/>
            <w:tcBorders>
              <w:top w:val="nil"/>
              <w:left w:val="nil"/>
              <w:bottom w:val="nil"/>
              <w:right w:val="nil"/>
            </w:tcBorders>
            <w:vAlign w:val="center"/>
            <w:hideMark/>
          </w:tcPr>
          <w:p w14:paraId="31317BDE" w14:textId="77777777" w:rsidR="00213F59" w:rsidRPr="00BF27F6" w:rsidRDefault="00213F59" w:rsidP="009E4BB6">
            <w:pPr>
              <w:spacing w:line="276"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1</w:t>
            </w:r>
          </w:p>
        </w:tc>
        <w:tc>
          <w:tcPr>
            <w:tcW w:w="1300" w:type="dxa"/>
            <w:tcBorders>
              <w:top w:val="nil"/>
              <w:left w:val="nil"/>
              <w:bottom w:val="nil"/>
              <w:right w:val="nil"/>
            </w:tcBorders>
            <w:noWrap/>
            <w:vAlign w:val="center"/>
            <w:hideMark/>
          </w:tcPr>
          <w:p w14:paraId="5269CBB0" w14:textId="77777777" w:rsidR="00213F59" w:rsidRPr="00BF27F6" w:rsidRDefault="00213F59" w:rsidP="009E4BB6">
            <w:pPr>
              <w:spacing w:line="276"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TRIR= 0</w:t>
            </w:r>
          </w:p>
        </w:tc>
        <w:tc>
          <w:tcPr>
            <w:tcW w:w="1445" w:type="dxa"/>
            <w:tcBorders>
              <w:top w:val="nil"/>
              <w:left w:val="nil"/>
              <w:bottom w:val="nil"/>
              <w:right w:val="nil"/>
            </w:tcBorders>
            <w:noWrap/>
            <w:vAlign w:val="center"/>
            <w:hideMark/>
          </w:tcPr>
          <w:p w14:paraId="3FB80930" w14:textId="77777777" w:rsidR="00213F59" w:rsidRPr="00BF27F6" w:rsidRDefault="00213F59" w:rsidP="009E4BB6">
            <w:pPr>
              <w:spacing w:line="276"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6</w:t>
            </w:r>
          </w:p>
        </w:tc>
        <w:tc>
          <w:tcPr>
            <w:tcW w:w="1387" w:type="dxa"/>
            <w:tcBorders>
              <w:top w:val="nil"/>
              <w:left w:val="nil"/>
              <w:bottom w:val="nil"/>
              <w:right w:val="nil"/>
            </w:tcBorders>
            <w:vAlign w:val="center"/>
            <w:hideMark/>
          </w:tcPr>
          <w:p w14:paraId="12453FA5" w14:textId="77777777" w:rsidR="00213F59" w:rsidRPr="00BF27F6" w:rsidRDefault="00213F59" w:rsidP="009E4BB6">
            <w:pPr>
              <w:spacing w:line="276"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26.09%</w:t>
            </w:r>
          </w:p>
        </w:tc>
      </w:tr>
      <w:tr w:rsidR="00151891" w:rsidRPr="00BF27F6" w14:paraId="547378D8" w14:textId="77777777" w:rsidTr="000B5018">
        <w:trPr>
          <w:trHeight w:val="283"/>
          <w:jc w:val="center"/>
        </w:trPr>
        <w:tc>
          <w:tcPr>
            <w:tcW w:w="1077" w:type="dxa"/>
            <w:tcBorders>
              <w:top w:val="nil"/>
              <w:left w:val="nil"/>
              <w:bottom w:val="nil"/>
              <w:right w:val="nil"/>
            </w:tcBorders>
            <w:vAlign w:val="center"/>
            <w:hideMark/>
          </w:tcPr>
          <w:p w14:paraId="016E2BE6" w14:textId="77777777" w:rsidR="00213F59" w:rsidRPr="00BF27F6" w:rsidRDefault="00213F59" w:rsidP="009E4BB6">
            <w:pPr>
              <w:spacing w:line="276"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2</w:t>
            </w:r>
          </w:p>
        </w:tc>
        <w:tc>
          <w:tcPr>
            <w:tcW w:w="1300" w:type="dxa"/>
            <w:tcBorders>
              <w:top w:val="nil"/>
              <w:left w:val="nil"/>
              <w:bottom w:val="nil"/>
              <w:right w:val="nil"/>
            </w:tcBorders>
            <w:noWrap/>
            <w:vAlign w:val="center"/>
            <w:hideMark/>
          </w:tcPr>
          <w:p w14:paraId="7A96B7F8" w14:textId="081581E6" w:rsidR="00213F59" w:rsidRPr="00BF27F6" w:rsidRDefault="006870F9" w:rsidP="009E4BB6">
            <w:pPr>
              <w:spacing w:line="276"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0&lt;</w:t>
            </w:r>
            <w:r w:rsidR="00213F59" w:rsidRPr="00BF27F6">
              <w:rPr>
                <w:rFonts w:asciiTheme="minorBidi" w:hAnsiTheme="minorBidi"/>
                <w:color w:val="000000" w:themeColor="text1"/>
                <w:sz w:val="20"/>
                <w:szCs w:val="20"/>
              </w:rPr>
              <w:t>TRIR</w:t>
            </w:r>
            <w:r w:rsidRPr="00BF27F6">
              <w:rPr>
                <w:rFonts w:asciiTheme="minorBidi" w:hAnsiTheme="minorBidi"/>
                <w:color w:val="000000" w:themeColor="text1"/>
                <w:sz w:val="20"/>
                <w:szCs w:val="20"/>
              </w:rPr>
              <w:t>&lt;</w:t>
            </w:r>
            <w:r w:rsidR="00213F59" w:rsidRPr="00BF27F6">
              <w:rPr>
                <w:rFonts w:asciiTheme="minorBidi" w:hAnsiTheme="minorBidi"/>
                <w:color w:val="000000" w:themeColor="text1"/>
                <w:sz w:val="20"/>
                <w:szCs w:val="20"/>
              </w:rPr>
              <w:t>2</w:t>
            </w:r>
          </w:p>
        </w:tc>
        <w:tc>
          <w:tcPr>
            <w:tcW w:w="1445" w:type="dxa"/>
            <w:tcBorders>
              <w:top w:val="nil"/>
              <w:left w:val="nil"/>
              <w:bottom w:val="nil"/>
              <w:right w:val="nil"/>
            </w:tcBorders>
            <w:noWrap/>
            <w:vAlign w:val="center"/>
            <w:hideMark/>
          </w:tcPr>
          <w:p w14:paraId="031CA5C0" w14:textId="77777777" w:rsidR="00213F59" w:rsidRPr="00BF27F6" w:rsidRDefault="00213F59" w:rsidP="009E4BB6">
            <w:pPr>
              <w:spacing w:line="276"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6</w:t>
            </w:r>
          </w:p>
        </w:tc>
        <w:tc>
          <w:tcPr>
            <w:tcW w:w="1387" w:type="dxa"/>
            <w:tcBorders>
              <w:top w:val="nil"/>
              <w:left w:val="nil"/>
              <w:bottom w:val="nil"/>
              <w:right w:val="nil"/>
            </w:tcBorders>
            <w:vAlign w:val="center"/>
            <w:hideMark/>
          </w:tcPr>
          <w:p w14:paraId="7D0F711E" w14:textId="77777777" w:rsidR="00213F59" w:rsidRPr="00BF27F6" w:rsidRDefault="00213F59" w:rsidP="009E4BB6">
            <w:pPr>
              <w:spacing w:line="276"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26.09%</w:t>
            </w:r>
          </w:p>
        </w:tc>
      </w:tr>
      <w:tr w:rsidR="00151891" w:rsidRPr="00BF27F6" w14:paraId="05BDB3C6" w14:textId="77777777" w:rsidTr="000B5018">
        <w:trPr>
          <w:trHeight w:val="283"/>
          <w:jc w:val="center"/>
        </w:trPr>
        <w:tc>
          <w:tcPr>
            <w:tcW w:w="1077" w:type="dxa"/>
            <w:tcBorders>
              <w:top w:val="nil"/>
              <w:left w:val="nil"/>
              <w:bottom w:val="nil"/>
              <w:right w:val="nil"/>
            </w:tcBorders>
            <w:vAlign w:val="center"/>
            <w:hideMark/>
          </w:tcPr>
          <w:p w14:paraId="6CEFEB6E" w14:textId="77777777" w:rsidR="00213F59" w:rsidRPr="00BF27F6" w:rsidRDefault="00213F59" w:rsidP="009E4BB6">
            <w:pPr>
              <w:spacing w:line="276"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3</w:t>
            </w:r>
          </w:p>
        </w:tc>
        <w:tc>
          <w:tcPr>
            <w:tcW w:w="1300" w:type="dxa"/>
            <w:tcBorders>
              <w:top w:val="nil"/>
              <w:left w:val="nil"/>
              <w:bottom w:val="nil"/>
              <w:right w:val="nil"/>
            </w:tcBorders>
            <w:noWrap/>
            <w:vAlign w:val="center"/>
            <w:hideMark/>
          </w:tcPr>
          <w:p w14:paraId="4B27C98E" w14:textId="43A2FC55" w:rsidR="00213F59" w:rsidRPr="00BF27F6" w:rsidRDefault="006870F9" w:rsidP="009E4BB6">
            <w:pPr>
              <w:spacing w:line="276"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2≤TRIR&lt;5</w:t>
            </w:r>
          </w:p>
        </w:tc>
        <w:tc>
          <w:tcPr>
            <w:tcW w:w="1445" w:type="dxa"/>
            <w:tcBorders>
              <w:top w:val="nil"/>
              <w:left w:val="nil"/>
              <w:bottom w:val="nil"/>
              <w:right w:val="nil"/>
            </w:tcBorders>
            <w:noWrap/>
            <w:vAlign w:val="center"/>
            <w:hideMark/>
          </w:tcPr>
          <w:p w14:paraId="506C2A52" w14:textId="77777777" w:rsidR="00213F59" w:rsidRPr="00BF27F6" w:rsidRDefault="00213F59" w:rsidP="009E4BB6">
            <w:pPr>
              <w:spacing w:line="276"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7</w:t>
            </w:r>
          </w:p>
        </w:tc>
        <w:tc>
          <w:tcPr>
            <w:tcW w:w="1387" w:type="dxa"/>
            <w:tcBorders>
              <w:top w:val="nil"/>
              <w:left w:val="nil"/>
              <w:bottom w:val="nil"/>
              <w:right w:val="nil"/>
            </w:tcBorders>
            <w:vAlign w:val="center"/>
            <w:hideMark/>
          </w:tcPr>
          <w:p w14:paraId="60A06E8B" w14:textId="77777777" w:rsidR="00213F59" w:rsidRPr="00BF27F6" w:rsidRDefault="00213F59" w:rsidP="009E4BB6">
            <w:pPr>
              <w:spacing w:line="276"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30.43%</w:t>
            </w:r>
          </w:p>
        </w:tc>
      </w:tr>
      <w:tr w:rsidR="00151891" w:rsidRPr="00BF27F6" w14:paraId="3D5A1759" w14:textId="77777777" w:rsidTr="000B5018">
        <w:trPr>
          <w:trHeight w:val="283"/>
          <w:jc w:val="center"/>
        </w:trPr>
        <w:tc>
          <w:tcPr>
            <w:tcW w:w="1077" w:type="dxa"/>
            <w:tcBorders>
              <w:top w:val="nil"/>
              <w:left w:val="nil"/>
              <w:bottom w:val="double" w:sz="4" w:space="0" w:color="auto"/>
              <w:right w:val="nil"/>
            </w:tcBorders>
            <w:vAlign w:val="center"/>
            <w:hideMark/>
          </w:tcPr>
          <w:p w14:paraId="59A66E46" w14:textId="486F2753" w:rsidR="00213F59" w:rsidRPr="00BF27F6" w:rsidRDefault="006A6E71" w:rsidP="009E4BB6">
            <w:pPr>
              <w:spacing w:line="276"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4</w:t>
            </w:r>
          </w:p>
        </w:tc>
        <w:tc>
          <w:tcPr>
            <w:tcW w:w="1300" w:type="dxa"/>
            <w:tcBorders>
              <w:top w:val="nil"/>
              <w:left w:val="nil"/>
              <w:bottom w:val="double" w:sz="4" w:space="0" w:color="auto"/>
              <w:right w:val="nil"/>
            </w:tcBorders>
            <w:vAlign w:val="center"/>
            <w:hideMark/>
          </w:tcPr>
          <w:p w14:paraId="60E147DF" w14:textId="53C7EED5" w:rsidR="00213F59" w:rsidRPr="00BF27F6" w:rsidRDefault="00213F59" w:rsidP="009E4BB6">
            <w:pPr>
              <w:spacing w:line="276"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TRIR</w:t>
            </w:r>
            <w:r w:rsidR="006870F9" w:rsidRPr="00BF27F6">
              <w:rPr>
                <w:rFonts w:asciiTheme="minorBidi" w:hAnsiTheme="minorBidi"/>
                <w:color w:val="000000" w:themeColor="text1"/>
                <w:sz w:val="20"/>
                <w:szCs w:val="20"/>
              </w:rPr>
              <w:t>≥</w:t>
            </w:r>
            <w:r w:rsidRPr="00BF27F6">
              <w:rPr>
                <w:rFonts w:asciiTheme="minorBidi" w:hAnsiTheme="minorBidi"/>
                <w:color w:val="000000" w:themeColor="text1"/>
                <w:sz w:val="20"/>
                <w:szCs w:val="20"/>
              </w:rPr>
              <w:t xml:space="preserve"> 5</w:t>
            </w:r>
          </w:p>
        </w:tc>
        <w:tc>
          <w:tcPr>
            <w:tcW w:w="1445" w:type="dxa"/>
            <w:tcBorders>
              <w:top w:val="nil"/>
              <w:left w:val="nil"/>
              <w:bottom w:val="double" w:sz="4" w:space="0" w:color="auto"/>
              <w:right w:val="nil"/>
            </w:tcBorders>
            <w:noWrap/>
            <w:vAlign w:val="center"/>
            <w:hideMark/>
          </w:tcPr>
          <w:p w14:paraId="3D8F2B0D" w14:textId="77777777" w:rsidR="00213F59" w:rsidRPr="00BF27F6" w:rsidRDefault="00213F59" w:rsidP="009E4BB6">
            <w:pPr>
              <w:spacing w:line="276"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4</w:t>
            </w:r>
          </w:p>
        </w:tc>
        <w:tc>
          <w:tcPr>
            <w:tcW w:w="1387" w:type="dxa"/>
            <w:tcBorders>
              <w:top w:val="nil"/>
              <w:left w:val="nil"/>
              <w:bottom w:val="double" w:sz="4" w:space="0" w:color="auto"/>
              <w:right w:val="nil"/>
            </w:tcBorders>
            <w:vAlign w:val="center"/>
            <w:hideMark/>
          </w:tcPr>
          <w:p w14:paraId="387360EC" w14:textId="77777777" w:rsidR="00213F59" w:rsidRPr="00BF27F6" w:rsidRDefault="00213F59" w:rsidP="009E4BB6">
            <w:pPr>
              <w:spacing w:line="276"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17.39%</w:t>
            </w:r>
          </w:p>
        </w:tc>
      </w:tr>
      <w:tr w:rsidR="00151891" w:rsidRPr="00BF27F6" w14:paraId="6CE00EAF" w14:textId="77777777" w:rsidTr="000B5018">
        <w:trPr>
          <w:trHeight w:val="283"/>
          <w:jc w:val="center"/>
        </w:trPr>
        <w:tc>
          <w:tcPr>
            <w:tcW w:w="2377" w:type="dxa"/>
            <w:gridSpan w:val="2"/>
            <w:tcBorders>
              <w:top w:val="double" w:sz="4" w:space="0" w:color="auto"/>
              <w:left w:val="nil"/>
              <w:bottom w:val="single" w:sz="4" w:space="0" w:color="auto"/>
              <w:right w:val="nil"/>
            </w:tcBorders>
            <w:vAlign w:val="center"/>
          </w:tcPr>
          <w:p w14:paraId="365BA7B2" w14:textId="44DBF031" w:rsidR="000B5018" w:rsidRPr="00BF27F6" w:rsidRDefault="000B5018" w:rsidP="009E4BB6">
            <w:pPr>
              <w:spacing w:before="40" w:line="276" w:lineRule="auto"/>
              <w:ind w:right="50"/>
              <w:jc w:val="center"/>
              <w:rPr>
                <w:rFonts w:asciiTheme="minorBidi" w:hAnsiTheme="minorBidi"/>
                <w:color w:val="000000" w:themeColor="text1"/>
                <w:sz w:val="20"/>
                <w:szCs w:val="20"/>
              </w:rPr>
            </w:pPr>
            <w:r w:rsidRPr="00BF27F6">
              <w:rPr>
                <w:rFonts w:asciiTheme="minorBidi" w:eastAsia="Times New Roman" w:hAnsiTheme="minorBidi"/>
                <w:color w:val="000000" w:themeColor="text1"/>
                <w:sz w:val="20"/>
                <w:szCs w:val="20"/>
                <w:lang w:val="en-GB" w:eastAsia="en-GB"/>
              </w:rPr>
              <w:t>Total</w:t>
            </w:r>
          </w:p>
        </w:tc>
        <w:tc>
          <w:tcPr>
            <w:tcW w:w="1445" w:type="dxa"/>
            <w:tcBorders>
              <w:top w:val="double" w:sz="4" w:space="0" w:color="auto"/>
              <w:left w:val="nil"/>
              <w:bottom w:val="single" w:sz="4" w:space="0" w:color="auto"/>
              <w:right w:val="nil"/>
            </w:tcBorders>
            <w:noWrap/>
            <w:vAlign w:val="center"/>
          </w:tcPr>
          <w:p w14:paraId="753D3818" w14:textId="63D399B2" w:rsidR="000B5018" w:rsidRPr="00BF27F6" w:rsidRDefault="000B5018" w:rsidP="009E4BB6">
            <w:pPr>
              <w:spacing w:before="40" w:line="276" w:lineRule="auto"/>
              <w:ind w:right="50"/>
              <w:jc w:val="center"/>
              <w:rPr>
                <w:rFonts w:asciiTheme="minorBidi" w:hAnsiTheme="minorBidi"/>
                <w:color w:val="000000" w:themeColor="text1"/>
                <w:sz w:val="20"/>
                <w:szCs w:val="20"/>
              </w:rPr>
            </w:pPr>
            <w:r w:rsidRPr="00BF27F6">
              <w:rPr>
                <w:rFonts w:asciiTheme="minorBidi" w:eastAsia="Times New Roman" w:hAnsiTheme="minorBidi"/>
                <w:color w:val="000000" w:themeColor="text1"/>
                <w:sz w:val="20"/>
                <w:szCs w:val="20"/>
                <w:lang w:val="en-GB" w:eastAsia="en-GB"/>
              </w:rPr>
              <w:t>23</w:t>
            </w:r>
          </w:p>
        </w:tc>
        <w:tc>
          <w:tcPr>
            <w:tcW w:w="1387" w:type="dxa"/>
            <w:tcBorders>
              <w:top w:val="double" w:sz="4" w:space="0" w:color="auto"/>
              <w:left w:val="nil"/>
              <w:bottom w:val="single" w:sz="4" w:space="0" w:color="auto"/>
              <w:right w:val="nil"/>
            </w:tcBorders>
            <w:vAlign w:val="center"/>
          </w:tcPr>
          <w:p w14:paraId="489DE827" w14:textId="47BC338E" w:rsidR="000B5018" w:rsidRPr="00BF27F6" w:rsidRDefault="000B5018" w:rsidP="009E4BB6">
            <w:pPr>
              <w:spacing w:before="40" w:line="276" w:lineRule="auto"/>
              <w:ind w:right="50"/>
              <w:jc w:val="center"/>
              <w:rPr>
                <w:rFonts w:asciiTheme="minorBidi" w:hAnsiTheme="minorBidi"/>
                <w:color w:val="000000" w:themeColor="text1"/>
                <w:sz w:val="20"/>
                <w:szCs w:val="20"/>
              </w:rPr>
            </w:pPr>
            <w:r w:rsidRPr="00BF27F6">
              <w:rPr>
                <w:rFonts w:asciiTheme="minorBidi" w:eastAsia="Times New Roman" w:hAnsiTheme="minorBidi"/>
                <w:color w:val="000000" w:themeColor="text1"/>
                <w:sz w:val="20"/>
                <w:szCs w:val="20"/>
                <w:lang w:val="en-GB" w:eastAsia="en-GB"/>
              </w:rPr>
              <w:t>100%</w:t>
            </w:r>
          </w:p>
        </w:tc>
      </w:tr>
    </w:tbl>
    <w:p w14:paraId="411FD543" w14:textId="62390BD0" w:rsidR="001B05BB" w:rsidRPr="00BF27F6" w:rsidRDefault="00306ED6" w:rsidP="001B05BB">
      <w:pPr>
        <w:spacing w:before="240"/>
        <w:ind w:right="50" w:firstLine="426"/>
        <w:jc w:val="both"/>
        <w:rPr>
          <w:rFonts w:asciiTheme="minorBidi" w:hAnsiTheme="minorBidi" w:cstheme="minorBidi"/>
          <w:bCs/>
          <w:color w:val="000000" w:themeColor="text1"/>
        </w:rPr>
      </w:pPr>
      <w:r w:rsidRPr="00BF27F6">
        <w:rPr>
          <w:rFonts w:asciiTheme="minorBidi" w:hAnsiTheme="minorBidi" w:cstheme="minorBidi"/>
          <w:bCs/>
          <w:color w:val="000000" w:themeColor="text1"/>
        </w:rPr>
        <w:lastRenderedPageBreak/>
        <w:t xml:space="preserve">Figures </w:t>
      </w:r>
      <w:r w:rsidR="00C77EEA" w:rsidRPr="00BF27F6">
        <w:rPr>
          <w:rFonts w:asciiTheme="minorBidi" w:hAnsiTheme="minorBidi" w:cstheme="minorBidi"/>
          <w:bCs/>
          <w:color w:val="000000" w:themeColor="text1"/>
        </w:rPr>
        <w:t xml:space="preserve">5 </w:t>
      </w:r>
      <w:r w:rsidRPr="00BF27F6">
        <w:rPr>
          <w:rFonts w:asciiTheme="minorBidi" w:hAnsiTheme="minorBidi" w:cstheme="minorBidi"/>
          <w:bCs/>
          <w:color w:val="000000" w:themeColor="text1"/>
        </w:rPr>
        <w:t xml:space="preserve">and </w:t>
      </w:r>
      <w:r w:rsidR="00C77EEA" w:rsidRPr="00BF27F6">
        <w:rPr>
          <w:rFonts w:asciiTheme="minorBidi" w:hAnsiTheme="minorBidi" w:cstheme="minorBidi"/>
          <w:bCs/>
          <w:color w:val="000000" w:themeColor="text1"/>
        </w:rPr>
        <w:t xml:space="preserve">6 </w:t>
      </w:r>
      <w:r w:rsidR="006870F9" w:rsidRPr="00BF27F6">
        <w:rPr>
          <w:rFonts w:asciiTheme="minorBidi" w:hAnsiTheme="minorBidi" w:cstheme="minorBidi"/>
          <w:bCs/>
          <w:color w:val="000000" w:themeColor="text1"/>
        </w:rPr>
        <w:t>show</w:t>
      </w:r>
      <w:r w:rsidRPr="00BF27F6">
        <w:rPr>
          <w:rFonts w:asciiTheme="minorBidi" w:hAnsiTheme="minorBidi" w:cstheme="minorBidi"/>
          <w:bCs/>
          <w:color w:val="000000" w:themeColor="text1"/>
        </w:rPr>
        <w:t xml:space="preserve"> the</w:t>
      </w:r>
      <w:r w:rsidR="00434E27" w:rsidRPr="00BF27F6">
        <w:rPr>
          <w:rFonts w:asciiTheme="minorBidi" w:hAnsiTheme="minorBidi" w:cstheme="minorBidi"/>
          <w:bCs/>
          <w:color w:val="000000" w:themeColor="text1"/>
        </w:rPr>
        <w:t xml:space="preserve"> box</w:t>
      </w:r>
      <w:r w:rsidR="006870F9" w:rsidRPr="00BF27F6">
        <w:rPr>
          <w:rFonts w:asciiTheme="minorBidi" w:hAnsiTheme="minorBidi" w:cstheme="minorBidi"/>
          <w:bCs/>
          <w:color w:val="000000" w:themeColor="text1"/>
        </w:rPr>
        <w:t>-</w:t>
      </w:r>
      <w:r w:rsidR="00434E27" w:rsidRPr="00BF27F6">
        <w:rPr>
          <w:rFonts w:asciiTheme="minorBidi" w:hAnsiTheme="minorBidi" w:cstheme="minorBidi"/>
          <w:bCs/>
          <w:color w:val="000000" w:themeColor="text1"/>
        </w:rPr>
        <w:t>plot and histogram (respectively)</w:t>
      </w:r>
      <w:r w:rsidR="00213F59" w:rsidRPr="00BF27F6">
        <w:rPr>
          <w:rFonts w:asciiTheme="minorBidi" w:hAnsiTheme="minorBidi" w:cstheme="minorBidi"/>
          <w:bCs/>
          <w:color w:val="000000" w:themeColor="text1"/>
        </w:rPr>
        <w:t xml:space="preserve"> of the TRIR scores of the 22 respondents for this question</w:t>
      </w:r>
      <w:r w:rsidR="006870F9" w:rsidRPr="00BF27F6">
        <w:rPr>
          <w:rFonts w:asciiTheme="minorBidi" w:hAnsiTheme="minorBidi" w:cstheme="minorBidi"/>
          <w:bCs/>
          <w:color w:val="000000" w:themeColor="text1"/>
        </w:rPr>
        <w:t>. The box-</w:t>
      </w:r>
      <w:r w:rsidR="002236E2" w:rsidRPr="00BF27F6">
        <w:rPr>
          <w:rFonts w:asciiTheme="minorBidi" w:hAnsiTheme="minorBidi" w:cstheme="minorBidi"/>
          <w:bCs/>
          <w:color w:val="000000" w:themeColor="text1"/>
        </w:rPr>
        <w:t xml:space="preserve">plot shows the full range of variation the OSHA TRIR data. It displays maximum and minimum values, quartiles (including the median) and any outliers, these elements are labeled in Figure </w:t>
      </w:r>
      <w:r w:rsidR="00C77EEA" w:rsidRPr="00BF27F6">
        <w:rPr>
          <w:rFonts w:asciiTheme="minorBidi" w:hAnsiTheme="minorBidi" w:cstheme="minorBidi"/>
          <w:bCs/>
          <w:color w:val="000000" w:themeColor="text1"/>
        </w:rPr>
        <w:t>5</w:t>
      </w:r>
      <w:r w:rsidR="002236E2" w:rsidRPr="00BF27F6">
        <w:rPr>
          <w:rFonts w:asciiTheme="minorBidi" w:hAnsiTheme="minorBidi" w:cstheme="minorBidi"/>
          <w:bCs/>
          <w:color w:val="000000" w:themeColor="text1"/>
        </w:rPr>
        <w:t xml:space="preserve">. </w:t>
      </w:r>
      <w:r w:rsidR="00E5185D" w:rsidRPr="00BF27F6">
        <w:rPr>
          <w:rFonts w:asciiTheme="minorBidi" w:hAnsiTheme="minorBidi" w:cstheme="minorBidi"/>
          <w:bCs/>
          <w:color w:val="000000" w:themeColor="text1"/>
        </w:rPr>
        <w:t>Both the boxplot and the histogram show that The distribution of the TRIR scores is right-skewed, and shows some upper mild outliers. The median is less than 1.65, while the mean is 2.31. The difference between the mean and median shows some mild outliers in the data.</w:t>
      </w:r>
    </w:p>
    <w:p w14:paraId="65F481F3" w14:textId="77777777" w:rsidR="001B05BB" w:rsidRPr="00BF27F6" w:rsidRDefault="001B05BB" w:rsidP="001B05BB">
      <w:pPr>
        <w:spacing w:line="240" w:lineRule="auto"/>
        <w:ind w:right="50" w:firstLine="426"/>
        <w:jc w:val="both"/>
        <w:rPr>
          <w:rFonts w:asciiTheme="minorBidi" w:hAnsiTheme="minorBidi" w:cstheme="minorBidi"/>
          <w:bCs/>
          <w:color w:val="000000" w:themeColor="text1"/>
        </w:rPr>
      </w:pPr>
    </w:p>
    <w:p w14:paraId="1F9D812A" w14:textId="065A7DEC" w:rsidR="00612704" w:rsidRPr="00BF27F6" w:rsidRDefault="008D66B1" w:rsidP="001B05BB">
      <w:pPr>
        <w:spacing w:line="276" w:lineRule="auto"/>
        <w:ind w:right="50"/>
        <w:jc w:val="center"/>
        <w:rPr>
          <w:rFonts w:asciiTheme="minorBidi" w:eastAsiaTheme="minorHAnsi" w:hAnsiTheme="minorBidi" w:cstheme="minorBidi"/>
          <w:color w:val="000000" w:themeColor="text1"/>
        </w:rPr>
      </w:pPr>
      <w:r w:rsidRPr="00BF27F6">
        <w:rPr>
          <w:rFonts w:asciiTheme="minorBidi" w:hAnsiTheme="minorBidi" w:cstheme="minorBidi"/>
          <w:noProof/>
          <w:lang w:val="en-GB" w:eastAsia="en-GB"/>
        </w:rPr>
        <w:drawing>
          <wp:inline distT="0" distB="0" distL="0" distR="0" wp14:anchorId="522BFB31" wp14:editId="65B9E502">
            <wp:extent cx="3591480" cy="2724150"/>
            <wp:effectExtent l="0" t="0" r="9525"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600373" cy="2730896"/>
                    </a:xfrm>
                    <a:prstGeom prst="rect">
                      <a:avLst/>
                    </a:prstGeom>
                  </pic:spPr>
                </pic:pic>
              </a:graphicData>
            </a:graphic>
          </wp:inline>
        </w:drawing>
      </w:r>
    </w:p>
    <w:p w14:paraId="4F6B9EEE" w14:textId="1AB25928" w:rsidR="001B05BB" w:rsidRPr="00BF27F6" w:rsidRDefault="001B05BB" w:rsidP="001B05BB">
      <w:pPr>
        <w:spacing w:line="276" w:lineRule="auto"/>
        <w:ind w:right="50"/>
        <w:jc w:val="center"/>
        <w:rPr>
          <w:rFonts w:asciiTheme="minorBidi" w:eastAsiaTheme="minorHAnsi" w:hAnsiTheme="minorBidi" w:cstheme="minorBidi"/>
          <w:color w:val="000000" w:themeColor="text1"/>
        </w:rPr>
      </w:pPr>
      <w:r w:rsidRPr="00BF27F6">
        <w:rPr>
          <w:rFonts w:asciiTheme="minorBidi" w:hAnsiTheme="minorBidi" w:cstheme="minorBidi"/>
          <w:noProof/>
          <w:color w:val="000000" w:themeColor="text1"/>
          <w:lang w:val="en-GB" w:eastAsia="en-GB"/>
        </w:rPr>
        <mc:AlternateContent>
          <mc:Choice Requires="wps">
            <w:drawing>
              <wp:anchor distT="0" distB="0" distL="114300" distR="114300" simplePos="0" relativeHeight="251711488" behindDoc="0" locked="0" layoutInCell="1" allowOverlap="1" wp14:anchorId="0C49AA2F" wp14:editId="65734A53">
                <wp:simplePos x="0" y="0"/>
                <wp:positionH relativeFrom="column">
                  <wp:posOffset>1594485</wp:posOffset>
                </wp:positionH>
                <wp:positionV relativeFrom="paragraph">
                  <wp:posOffset>97827</wp:posOffset>
                </wp:positionV>
                <wp:extent cx="2806065" cy="233680"/>
                <wp:effectExtent l="0" t="0" r="0" b="0"/>
                <wp:wrapSquare wrapText="bothSides"/>
                <wp:docPr id="45" name="Text Box 45"/>
                <wp:cNvGraphicFramePr/>
                <a:graphic xmlns:a="http://schemas.openxmlformats.org/drawingml/2006/main">
                  <a:graphicData uri="http://schemas.microsoft.com/office/word/2010/wordprocessingShape">
                    <wps:wsp>
                      <wps:cNvSpPr txBox="1"/>
                      <wps:spPr>
                        <a:xfrm>
                          <a:off x="0" y="0"/>
                          <a:ext cx="2806065" cy="233680"/>
                        </a:xfrm>
                        <a:prstGeom prst="rect">
                          <a:avLst/>
                        </a:prstGeom>
                        <a:solidFill>
                          <a:prstClr val="white"/>
                        </a:solidFill>
                        <a:ln>
                          <a:noFill/>
                        </a:ln>
                        <a:effectLst/>
                      </wps:spPr>
                      <wps:txbx>
                        <w:txbxContent>
                          <w:p w14:paraId="76F3F58A" w14:textId="6A167D05" w:rsidR="00B93859" w:rsidRDefault="00B93859" w:rsidP="00B93859">
                            <w:pPr>
                              <w:pStyle w:val="Caption"/>
                              <w:rPr>
                                <w:lang w:val="en-GB"/>
                              </w:rPr>
                            </w:pPr>
                            <w:bookmarkStart w:id="72" w:name="_Toc467684282"/>
                            <w:r>
                              <w:t xml:space="preserve">Figure </w:t>
                            </w:r>
                            <w:r>
                              <w:fldChar w:fldCharType="begin"/>
                            </w:r>
                            <w:r>
                              <w:instrText xml:space="preserve"> SEQ Figure \* ARABIC </w:instrText>
                            </w:r>
                            <w:r>
                              <w:fldChar w:fldCharType="separate"/>
                            </w:r>
                            <w:r>
                              <w:t>5</w:t>
                            </w:r>
                            <w:r>
                              <w:fldChar w:fldCharType="end"/>
                            </w:r>
                            <w:r>
                              <w:t>:</w:t>
                            </w:r>
                            <w:r w:rsidRPr="00612704">
                              <w:rPr>
                                <w:lang w:val="en-GB"/>
                              </w:rPr>
                              <w:t xml:space="preserve"> </w:t>
                            </w:r>
                            <w:r>
                              <w:rPr>
                                <w:lang w:val="en-GB"/>
                              </w:rPr>
                              <w:t>OSHA TRIR Box-plot</w:t>
                            </w:r>
                            <w:bookmarkEnd w:id="72"/>
                          </w:p>
                          <w:p w14:paraId="624A5045" w14:textId="77777777" w:rsidR="00B93859" w:rsidRDefault="00B93859" w:rsidP="001B05BB">
                            <w:pPr>
                              <w:rPr>
                                <w:lang w:val="en-GB"/>
                              </w:rPr>
                            </w:pPr>
                          </w:p>
                          <w:p w14:paraId="12F73583" w14:textId="77777777" w:rsidR="00B93859" w:rsidRDefault="00B93859" w:rsidP="001B05BB">
                            <w:pPr>
                              <w:rPr>
                                <w:lang w:val="en-GB"/>
                              </w:rPr>
                            </w:pPr>
                          </w:p>
                          <w:p w14:paraId="57F64A7F" w14:textId="77777777" w:rsidR="00B93859" w:rsidRDefault="00B93859" w:rsidP="001B05BB">
                            <w:pPr>
                              <w:rPr>
                                <w:lang w:val="en-GB"/>
                              </w:rPr>
                            </w:pPr>
                          </w:p>
                          <w:p w14:paraId="1E94C567" w14:textId="77777777" w:rsidR="00B93859" w:rsidRDefault="00B93859" w:rsidP="001B05BB">
                            <w:pPr>
                              <w:rPr>
                                <w:lang w:val="en-GB"/>
                              </w:rPr>
                            </w:pPr>
                          </w:p>
                          <w:p w14:paraId="4C65BD09" w14:textId="77777777" w:rsidR="00B93859" w:rsidRPr="001B05BB" w:rsidRDefault="00B93859" w:rsidP="001B05BB">
                            <w:pPr>
                              <w:rPr>
                                <w:lang w:val="en-GB"/>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C49AA2F" id="Text Box 45" o:spid="_x0000_s1028" type="#_x0000_t202" style="position:absolute;left:0;text-align:left;margin-left:125.55pt;margin-top:7.7pt;width:220.95pt;height:18.4pt;z-index:251711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" stroked="f">
                <v:textbox inset="0,0,0,0">
                  <w:txbxContent>
                    <w:p w14:paraId="76F3F58A" w14:textId="6A167D05" w:rsidR="00B93859" w:rsidRDefault="00B93859" w:rsidP="00B93859">
                      <w:pPr>
                        <w:pStyle w:val="Caption"/>
                        <w:rPr>
                          <w:lang w:val="en-GB"/>
                        </w:rPr>
                      </w:pPr>
                      <w:bookmarkStart w:id="73" w:name="_Toc467684282"/>
                      <w:r>
                        <w:t xml:space="preserve">Figure </w:t>
                      </w:r>
                      <w:r>
                        <w:fldChar w:fldCharType="begin"/>
                      </w:r>
                      <w:r>
                        <w:instrText xml:space="preserve"> SEQ Figure \* ARABIC </w:instrText>
                      </w:r>
                      <w:r>
                        <w:fldChar w:fldCharType="separate"/>
                      </w:r>
                      <w:r>
                        <w:t>5</w:t>
                      </w:r>
                      <w:r>
                        <w:fldChar w:fldCharType="end"/>
                      </w:r>
                      <w:r>
                        <w:t>:</w:t>
                      </w:r>
                      <w:r w:rsidRPr="00612704">
                        <w:rPr>
                          <w:lang w:val="en-GB"/>
                        </w:rPr>
                        <w:t xml:space="preserve"> </w:t>
                      </w:r>
                      <w:r>
                        <w:rPr>
                          <w:lang w:val="en-GB"/>
                        </w:rPr>
                        <w:t>OSHA TRIR Box-plot</w:t>
                      </w:r>
                      <w:bookmarkEnd w:id="73"/>
                    </w:p>
                    <w:p w14:paraId="624A5045" w14:textId="77777777" w:rsidR="00B93859" w:rsidRDefault="00B93859" w:rsidP="001B05BB">
                      <w:pPr>
                        <w:rPr>
                          <w:lang w:val="en-GB"/>
                        </w:rPr>
                      </w:pPr>
                    </w:p>
                    <w:p w14:paraId="12F73583" w14:textId="77777777" w:rsidR="00B93859" w:rsidRDefault="00B93859" w:rsidP="001B05BB">
                      <w:pPr>
                        <w:rPr>
                          <w:lang w:val="en-GB"/>
                        </w:rPr>
                      </w:pPr>
                    </w:p>
                    <w:p w14:paraId="57F64A7F" w14:textId="77777777" w:rsidR="00B93859" w:rsidRDefault="00B93859" w:rsidP="001B05BB">
                      <w:pPr>
                        <w:rPr>
                          <w:lang w:val="en-GB"/>
                        </w:rPr>
                      </w:pPr>
                    </w:p>
                    <w:p w14:paraId="1E94C567" w14:textId="77777777" w:rsidR="00B93859" w:rsidRDefault="00B93859" w:rsidP="001B05BB">
                      <w:pPr>
                        <w:rPr>
                          <w:lang w:val="en-GB"/>
                        </w:rPr>
                      </w:pPr>
                    </w:p>
                    <w:p w14:paraId="4C65BD09" w14:textId="77777777" w:rsidR="00B93859" w:rsidRPr="001B05BB" w:rsidRDefault="00B93859" w:rsidP="001B05BB">
                      <w:pPr>
                        <w:rPr>
                          <w:lang w:val="en-GB"/>
                        </w:rPr>
                      </w:pPr>
                    </w:p>
                  </w:txbxContent>
                </v:textbox>
                <w10:wrap type="square"/>
              </v:shape>
            </w:pict>
          </mc:Fallback>
        </mc:AlternateContent>
      </w:r>
    </w:p>
    <w:p w14:paraId="275D42EE" w14:textId="77777777" w:rsidR="001B05BB" w:rsidRPr="00BF27F6" w:rsidRDefault="001B05BB" w:rsidP="001B05BB">
      <w:pPr>
        <w:ind w:right="50"/>
        <w:jc w:val="center"/>
        <w:rPr>
          <w:rFonts w:asciiTheme="minorBidi" w:hAnsiTheme="minorBidi" w:cstheme="minorBidi"/>
          <w:bCs/>
          <w:color w:val="000000" w:themeColor="text1"/>
        </w:rPr>
      </w:pPr>
    </w:p>
    <w:p w14:paraId="7B7158EF" w14:textId="7F3F405A" w:rsidR="002236E2" w:rsidRPr="00BF27F6" w:rsidRDefault="001B05BB" w:rsidP="001B05BB">
      <w:pPr>
        <w:ind w:right="50"/>
        <w:jc w:val="center"/>
        <w:rPr>
          <w:rFonts w:asciiTheme="minorBidi" w:hAnsiTheme="minorBidi" w:cstheme="minorBidi"/>
          <w:bCs/>
          <w:color w:val="000000" w:themeColor="text1"/>
        </w:rPr>
      </w:pPr>
      <w:r w:rsidRPr="00BF27F6">
        <w:rPr>
          <w:rFonts w:asciiTheme="minorBidi" w:hAnsiTheme="minorBidi" w:cstheme="minorBidi"/>
          <w:bCs/>
          <w:noProof/>
          <w:color w:val="000000" w:themeColor="text1"/>
          <w:lang w:val="en-GB" w:eastAsia="en-GB"/>
        </w:rPr>
        <w:drawing>
          <wp:inline distT="0" distB="0" distL="0" distR="0" wp14:anchorId="1638A732" wp14:editId="610FB915">
            <wp:extent cx="3453562" cy="30480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rotWithShape="1">
                    <a:blip r:embed="rId23">
                      <a:extLst>
                        <a:ext uri="{28A0092B-C50C-407E-A947-70E740481C1C}">
                          <a14:useLocalDpi xmlns:a14="http://schemas.microsoft.com/office/drawing/2010/main" val="0"/>
                        </a:ext>
                      </a:extLst>
                    </a:blip>
                    <a:srcRect r="3277" b="3691"/>
                    <a:stretch/>
                  </pic:blipFill>
                  <pic:spPr bwMode="auto">
                    <a:xfrm>
                      <a:off x="0" y="0"/>
                      <a:ext cx="3453562" cy="3048000"/>
                    </a:xfrm>
                    <a:prstGeom prst="rect">
                      <a:avLst/>
                    </a:prstGeom>
                    <a:noFill/>
                    <a:ln>
                      <a:noFill/>
                    </a:ln>
                    <a:extLst>
                      <a:ext uri="{53640926-AAD7-44D8-BBD7-CCE9431645EC}">
                        <a14:shadowObscured xmlns:a14="http://schemas.microsoft.com/office/drawing/2010/main"/>
                      </a:ext>
                    </a:extLst>
                  </pic:spPr>
                </pic:pic>
              </a:graphicData>
            </a:graphic>
          </wp:inline>
        </w:drawing>
      </w:r>
    </w:p>
    <w:p w14:paraId="730B0461" w14:textId="3894B555" w:rsidR="00E5185D" w:rsidRPr="00BF27F6" w:rsidRDefault="001B05BB" w:rsidP="00C37624">
      <w:pPr>
        <w:spacing w:after="200"/>
        <w:ind w:right="50" w:firstLine="720"/>
        <w:jc w:val="both"/>
        <w:rPr>
          <w:rFonts w:asciiTheme="minorBidi" w:hAnsiTheme="minorBidi" w:cstheme="minorBidi"/>
          <w:bCs/>
          <w:color w:val="000000" w:themeColor="text1"/>
        </w:rPr>
      </w:pPr>
      <w:r w:rsidRPr="00BF27F6">
        <w:rPr>
          <w:rFonts w:asciiTheme="minorBidi" w:hAnsiTheme="minorBidi" w:cstheme="minorBidi"/>
          <w:noProof/>
          <w:color w:val="000000" w:themeColor="text1"/>
          <w:lang w:val="en-GB" w:eastAsia="en-GB"/>
        </w:rPr>
        <mc:AlternateContent>
          <mc:Choice Requires="wps">
            <w:drawing>
              <wp:anchor distT="0" distB="0" distL="114300" distR="114300" simplePos="0" relativeHeight="251684864" behindDoc="0" locked="0" layoutInCell="1" allowOverlap="1" wp14:anchorId="3C4B6C19" wp14:editId="1A03FEF6">
                <wp:simplePos x="0" y="0"/>
                <wp:positionH relativeFrom="column">
                  <wp:posOffset>1360805</wp:posOffset>
                </wp:positionH>
                <wp:positionV relativeFrom="paragraph">
                  <wp:posOffset>10852</wp:posOffset>
                </wp:positionV>
                <wp:extent cx="3093720" cy="254635"/>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3093720" cy="254635"/>
                        </a:xfrm>
                        <a:prstGeom prst="rect">
                          <a:avLst/>
                        </a:prstGeom>
                        <a:solidFill>
                          <a:prstClr val="white"/>
                        </a:solidFill>
                        <a:ln>
                          <a:noFill/>
                        </a:ln>
                        <a:effectLst/>
                      </wps:spPr>
                      <wps:txbx>
                        <w:txbxContent>
                          <w:p w14:paraId="4E7AC31D" w14:textId="7BC72B7D" w:rsidR="00B93859" w:rsidRPr="00C07B5F" w:rsidRDefault="00B93859" w:rsidP="00B93859">
                            <w:pPr>
                              <w:pStyle w:val="Caption"/>
                              <w:rPr>
                                <w:rFonts w:ascii="Calibri" w:eastAsia="Calibri" w:hAnsi="Calibri" w:cs="Times New Roman"/>
                              </w:rPr>
                            </w:pPr>
                            <w:bookmarkStart w:id="74" w:name="_Toc467684283"/>
                            <w:r>
                              <w:t xml:space="preserve">Figure </w:t>
                            </w:r>
                            <w:r>
                              <w:fldChar w:fldCharType="begin"/>
                            </w:r>
                            <w:r>
                              <w:instrText xml:space="preserve"> SEQ Figure \* ARABIC </w:instrText>
                            </w:r>
                            <w:r>
                              <w:fldChar w:fldCharType="separate"/>
                            </w:r>
                            <w:r>
                              <w:t>6</w:t>
                            </w:r>
                            <w:r>
                              <w:fldChar w:fldCharType="end"/>
                            </w:r>
                            <w:r>
                              <w:t>:</w:t>
                            </w:r>
                            <w:r>
                              <w:rPr>
                                <w:lang w:val="en-GB"/>
                              </w:rPr>
                              <w:t xml:space="preserve"> </w:t>
                            </w:r>
                            <w:r w:rsidRPr="007A3F33">
                              <w:rPr>
                                <w:lang w:val="en-GB"/>
                              </w:rPr>
                              <w:t xml:space="preserve">OSHA TRIR </w:t>
                            </w:r>
                            <w:r>
                              <w:rPr>
                                <w:lang w:val="en-GB"/>
                              </w:rPr>
                              <w:t>Histogram</w:t>
                            </w:r>
                            <w:bookmarkEnd w:id="7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4B6C19" id="Text Box 1" o:spid="_x0000_s1029" type="#_x0000_t202" style="position:absolute;left:0;text-align:left;margin-left:107.15pt;margin-top:.85pt;width:243.6pt;height:20.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" stroked="f">
                <v:textbox inset="0,0,0,0">
                  <w:txbxContent>
                    <w:p w14:paraId="4E7AC31D" w14:textId="7BC72B7D" w:rsidR="00B93859" w:rsidRPr="00C07B5F" w:rsidRDefault="00B93859" w:rsidP="00B93859">
                      <w:pPr>
                        <w:pStyle w:val="Caption"/>
                        <w:rPr>
                          <w:rFonts w:ascii="Calibri" w:eastAsia="Calibri" w:hAnsi="Calibri" w:cs="Times New Roman"/>
                        </w:rPr>
                      </w:pPr>
                      <w:bookmarkStart w:id="75" w:name="_Toc467684283"/>
                      <w:r>
                        <w:t xml:space="preserve">Figure </w:t>
                      </w:r>
                      <w:r>
                        <w:fldChar w:fldCharType="begin"/>
                      </w:r>
                      <w:r>
                        <w:instrText xml:space="preserve"> SEQ Figure \* ARABIC </w:instrText>
                      </w:r>
                      <w:r>
                        <w:fldChar w:fldCharType="separate"/>
                      </w:r>
                      <w:r>
                        <w:t>6</w:t>
                      </w:r>
                      <w:r>
                        <w:fldChar w:fldCharType="end"/>
                      </w:r>
                      <w:r>
                        <w:t>:</w:t>
                      </w:r>
                      <w:r>
                        <w:rPr>
                          <w:lang w:val="en-GB"/>
                        </w:rPr>
                        <w:t xml:space="preserve"> </w:t>
                      </w:r>
                      <w:r w:rsidRPr="007A3F33">
                        <w:rPr>
                          <w:lang w:val="en-GB"/>
                        </w:rPr>
                        <w:t xml:space="preserve">OSHA TRIR </w:t>
                      </w:r>
                      <w:r>
                        <w:rPr>
                          <w:lang w:val="en-GB"/>
                        </w:rPr>
                        <w:t>Histogram</w:t>
                      </w:r>
                      <w:bookmarkEnd w:id="75"/>
                    </w:p>
                  </w:txbxContent>
                </v:textbox>
                <w10:wrap type="square"/>
              </v:shape>
            </w:pict>
          </mc:Fallback>
        </mc:AlternateContent>
      </w:r>
    </w:p>
    <w:p w14:paraId="76246C00" w14:textId="77777777" w:rsidR="001B05BB" w:rsidRPr="00BF27F6" w:rsidRDefault="001B05BB" w:rsidP="00695DB6">
      <w:pPr>
        <w:ind w:right="50"/>
        <w:rPr>
          <w:rFonts w:asciiTheme="minorBidi" w:hAnsiTheme="minorBidi" w:cstheme="minorBidi"/>
          <w:b/>
          <w:bCs/>
          <w:color w:val="000000" w:themeColor="text1"/>
        </w:rPr>
      </w:pPr>
    </w:p>
    <w:p w14:paraId="3D9BEE7B" w14:textId="3BA2F138" w:rsidR="00213F59" w:rsidRPr="00BF27F6" w:rsidRDefault="00213F59" w:rsidP="00695DB6">
      <w:pPr>
        <w:ind w:right="50"/>
        <w:rPr>
          <w:rFonts w:asciiTheme="minorBidi" w:hAnsiTheme="minorBidi" w:cstheme="minorBidi"/>
          <w:b/>
          <w:bCs/>
          <w:color w:val="000000" w:themeColor="text1"/>
        </w:rPr>
      </w:pPr>
      <w:r w:rsidRPr="00BF27F6">
        <w:rPr>
          <w:rFonts w:asciiTheme="minorBidi" w:hAnsiTheme="minorBidi" w:cstheme="minorBidi"/>
          <w:b/>
          <w:bCs/>
          <w:color w:val="000000" w:themeColor="text1"/>
        </w:rPr>
        <w:t>OSHA DART</w:t>
      </w:r>
    </w:p>
    <w:p w14:paraId="646A914A" w14:textId="601AA11D" w:rsidR="00434E27" w:rsidRPr="00BF27F6" w:rsidRDefault="002236E2" w:rsidP="00117291">
      <w:pPr>
        <w:jc w:val="both"/>
        <w:rPr>
          <w:rFonts w:asciiTheme="minorBidi" w:hAnsiTheme="minorBidi" w:cstheme="minorBidi"/>
          <w:color w:val="000000" w:themeColor="text1"/>
        </w:rPr>
      </w:pPr>
      <w:r w:rsidRPr="00BF27F6">
        <w:rPr>
          <w:rFonts w:asciiTheme="minorBidi" w:hAnsiTheme="minorBidi" w:cstheme="minorBidi"/>
          <w:color w:val="000000" w:themeColor="text1"/>
        </w:rPr>
        <w:t xml:space="preserve">Of the 30 respondents, </w:t>
      </w:r>
      <w:r w:rsidR="00117291" w:rsidRPr="00BF27F6">
        <w:rPr>
          <w:rFonts w:asciiTheme="minorBidi" w:hAnsiTheme="minorBidi" w:cstheme="minorBidi"/>
          <w:color w:val="000000" w:themeColor="text1"/>
        </w:rPr>
        <w:t>24</w:t>
      </w:r>
      <w:r w:rsidRPr="00BF27F6">
        <w:rPr>
          <w:rFonts w:asciiTheme="minorBidi" w:hAnsiTheme="minorBidi" w:cstheme="minorBidi"/>
          <w:color w:val="000000" w:themeColor="text1"/>
        </w:rPr>
        <w:t xml:space="preserve"> </w:t>
      </w:r>
      <w:r w:rsidR="00213F59" w:rsidRPr="00BF27F6">
        <w:rPr>
          <w:rFonts w:asciiTheme="minorBidi" w:hAnsiTheme="minorBidi" w:cstheme="minorBidi"/>
          <w:color w:val="000000" w:themeColor="text1"/>
        </w:rPr>
        <w:t xml:space="preserve">replied </w:t>
      </w:r>
      <w:r w:rsidR="006870F9" w:rsidRPr="00BF27F6">
        <w:rPr>
          <w:rFonts w:asciiTheme="minorBidi" w:hAnsiTheme="minorBidi" w:cstheme="minorBidi"/>
          <w:color w:val="000000" w:themeColor="text1"/>
        </w:rPr>
        <w:t xml:space="preserve">to </w:t>
      </w:r>
      <w:r w:rsidR="00213F59" w:rsidRPr="00BF27F6">
        <w:rPr>
          <w:rFonts w:asciiTheme="minorBidi" w:hAnsiTheme="minorBidi" w:cstheme="minorBidi"/>
          <w:color w:val="000000" w:themeColor="text1"/>
        </w:rPr>
        <w:t>this questio</w:t>
      </w:r>
      <w:r w:rsidRPr="00BF27F6">
        <w:rPr>
          <w:rFonts w:asciiTheme="minorBidi" w:hAnsiTheme="minorBidi" w:cstheme="minorBidi"/>
          <w:color w:val="000000" w:themeColor="text1"/>
        </w:rPr>
        <w:t xml:space="preserve">n, while </w:t>
      </w:r>
      <w:r w:rsidR="00117291" w:rsidRPr="00BF27F6">
        <w:rPr>
          <w:rFonts w:asciiTheme="minorBidi" w:hAnsiTheme="minorBidi" w:cstheme="minorBidi"/>
          <w:color w:val="000000" w:themeColor="text1"/>
        </w:rPr>
        <w:t xml:space="preserve">6 </w:t>
      </w:r>
      <w:r w:rsidRPr="00BF27F6">
        <w:rPr>
          <w:rFonts w:asciiTheme="minorBidi" w:hAnsiTheme="minorBidi" w:cstheme="minorBidi"/>
          <w:color w:val="000000" w:themeColor="text1"/>
        </w:rPr>
        <w:t xml:space="preserve">had missing answers. </w:t>
      </w:r>
      <w:r w:rsidR="00213F59" w:rsidRPr="00BF27F6">
        <w:rPr>
          <w:rFonts w:asciiTheme="minorBidi" w:hAnsiTheme="minorBidi" w:cstheme="minorBidi"/>
          <w:color w:val="000000" w:themeColor="text1"/>
        </w:rPr>
        <w:t xml:space="preserve">The maximum DART recorded </w:t>
      </w:r>
      <w:r w:rsidR="006870F9" w:rsidRPr="00BF27F6">
        <w:rPr>
          <w:rFonts w:asciiTheme="minorBidi" w:hAnsiTheme="minorBidi" w:cstheme="minorBidi"/>
          <w:color w:val="000000" w:themeColor="text1"/>
        </w:rPr>
        <w:t>was</w:t>
      </w:r>
      <w:r w:rsidR="00213F59" w:rsidRPr="00BF27F6">
        <w:rPr>
          <w:rFonts w:asciiTheme="minorBidi" w:hAnsiTheme="minorBidi" w:cstheme="minorBidi"/>
          <w:color w:val="000000" w:themeColor="text1"/>
        </w:rPr>
        <w:t xml:space="preserve"> </w:t>
      </w:r>
      <w:r w:rsidR="00117291" w:rsidRPr="00BF27F6">
        <w:rPr>
          <w:rFonts w:asciiTheme="minorBidi" w:hAnsiTheme="minorBidi" w:cstheme="minorBidi"/>
          <w:color w:val="000000" w:themeColor="text1"/>
        </w:rPr>
        <w:t>6</w:t>
      </w:r>
      <w:r w:rsidR="00213F59" w:rsidRPr="00BF27F6">
        <w:rPr>
          <w:rFonts w:asciiTheme="minorBidi" w:hAnsiTheme="minorBidi" w:cstheme="minorBidi"/>
          <w:color w:val="000000" w:themeColor="text1"/>
        </w:rPr>
        <w:t>, while the minimum was 0. The average score for the 2</w:t>
      </w:r>
      <w:r w:rsidR="00117291" w:rsidRPr="00BF27F6">
        <w:rPr>
          <w:rFonts w:asciiTheme="minorBidi" w:hAnsiTheme="minorBidi" w:cstheme="minorBidi"/>
          <w:color w:val="000000" w:themeColor="text1"/>
        </w:rPr>
        <w:t>4</w:t>
      </w:r>
      <w:r w:rsidR="00213F59" w:rsidRPr="00BF27F6">
        <w:rPr>
          <w:rFonts w:asciiTheme="minorBidi" w:hAnsiTheme="minorBidi" w:cstheme="minorBidi"/>
          <w:color w:val="000000" w:themeColor="text1"/>
        </w:rPr>
        <w:t xml:space="preserve"> responses was </w:t>
      </w:r>
      <w:r w:rsidR="00117291" w:rsidRPr="00BF27F6">
        <w:rPr>
          <w:rFonts w:asciiTheme="minorBidi" w:hAnsiTheme="minorBidi" w:cstheme="minorBidi"/>
          <w:color w:val="000000" w:themeColor="text1"/>
        </w:rPr>
        <w:t>1.084</w:t>
      </w:r>
      <w:r w:rsidR="006870F9" w:rsidRPr="00BF27F6">
        <w:rPr>
          <w:rFonts w:asciiTheme="minorBidi" w:hAnsiTheme="minorBidi" w:cstheme="minorBidi"/>
          <w:color w:val="000000" w:themeColor="text1"/>
        </w:rPr>
        <w:t>.</w:t>
      </w:r>
      <w:r w:rsidR="00FC0128" w:rsidRPr="00BF27F6">
        <w:rPr>
          <w:rFonts w:asciiTheme="minorBidi" w:hAnsiTheme="minorBidi" w:cstheme="minorBidi"/>
          <w:color w:val="000000" w:themeColor="text1"/>
        </w:rPr>
        <w:t xml:space="preserve"> Table 16 </w:t>
      </w:r>
      <w:r w:rsidR="006870F9" w:rsidRPr="00BF27F6">
        <w:rPr>
          <w:rFonts w:asciiTheme="minorBidi" w:hAnsiTheme="minorBidi" w:cstheme="minorBidi"/>
          <w:color w:val="000000" w:themeColor="text1"/>
        </w:rPr>
        <w:t>shows the frequencies of the DART scores.</w:t>
      </w:r>
    </w:p>
    <w:p w14:paraId="333C54D7" w14:textId="77777777" w:rsidR="001B05BB" w:rsidRPr="00BF27F6" w:rsidRDefault="001B05BB" w:rsidP="001B05BB">
      <w:pPr>
        <w:spacing w:line="240" w:lineRule="auto"/>
        <w:jc w:val="both"/>
        <w:rPr>
          <w:rFonts w:asciiTheme="minorBidi" w:hAnsiTheme="minorBidi" w:cstheme="minorBidi"/>
          <w:color w:val="000000" w:themeColor="text1"/>
        </w:rPr>
      </w:pPr>
    </w:p>
    <w:p w14:paraId="00AC5707" w14:textId="020D392C" w:rsidR="004822C7" w:rsidRPr="00BF27F6" w:rsidRDefault="004822C7" w:rsidP="00B93859">
      <w:pPr>
        <w:pStyle w:val="Caption"/>
      </w:pPr>
      <w:bookmarkStart w:id="76" w:name="_Toc475631677"/>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16</w:t>
      </w:r>
      <w:r w:rsidR="006B5103" w:rsidRPr="00BF27F6">
        <w:fldChar w:fldCharType="end"/>
      </w:r>
      <w:r w:rsidR="006C15A6" w:rsidRPr="00BF27F6">
        <w:t>:</w:t>
      </w:r>
      <w:r w:rsidRPr="00BF27F6">
        <w:rPr>
          <w:lang w:val="en-GB"/>
        </w:rPr>
        <w:t xml:space="preserve"> OSHA DART Frequencies</w:t>
      </w:r>
      <w:bookmarkEnd w:id="76"/>
    </w:p>
    <w:tbl>
      <w:tblPr>
        <w:tblStyle w:val="LITablestyle"/>
        <w:tblW w:w="5343" w:type="dxa"/>
        <w:jc w:val="center"/>
        <w:tblInd w:w="0" w:type="dxa"/>
        <w:tblLook w:val="04A0" w:firstRow="1" w:lastRow="0" w:firstColumn="1" w:lastColumn="0" w:noHBand="0" w:noVBand="1"/>
      </w:tblPr>
      <w:tblGrid>
        <w:gridCol w:w="1089"/>
        <w:gridCol w:w="1489"/>
        <w:gridCol w:w="1378"/>
        <w:gridCol w:w="1387"/>
      </w:tblGrid>
      <w:tr w:rsidR="00151891" w:rsidRPr="00BF27F6" w14:paraId="02E506FB" w14:textId="77777777" w:rsidTr="006E07EF">
        <w:trPr>
          <w:cnfStyle w:val="100000000000" w:firstRow="1" w:lastRow="0" w:firstColumn="0" w:lastColumn="0" w:oddVBand="0" w:evenVBand="0" w:oddHBand="0" w:evenHBand="0" w:firstRowFirstColumn="0" w:firstRowLastColumn="0" w:lastRowFirstColumn="0" w:lastRowLastColumn="0"/>
          <w:trHeight w:val="20"/>
          <w:jc w:val="center"/>
        </w:trPr>
        <w:tc>
          <w:tcPr>
            <w:tcW w:w="1089" w:type="dxa"/>
            <w:tcBorders>
              <w:top w:val="single" w:sz="4" w:space="0" w:color="auto"/>
              <w:left w:val="nil"/>
              <w:right w:val="nil"/>
            </w:tcBorders>
            <w:vAlign w:val="center"/>
            <w:hideMark/>
          </w:tcPr>
          <w:p w14:paraId="013D49F6" w14:textId="77777777" w:rsidR="00213F59" w:rsidRPr="00BF27F6" w:rsidRDefault="00213F59" w:rsidP="00695D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Number</w:t>
            </w:r>
          </w:p>
        </w:tc>
        <w:tc>
          <w:tcPr>
            <w:tcW w:w="1489" w:type="dxa"/>
            <w:tcBorders>
              <w:top w:val="single" w:sz="4" w:space="0" w:color="auto"/>
              <w:left w:val="nil"/>
              <w:right w:val="nil"/>
            </w:tcBorders>
            <w:noWrap/>
            <w:vAlign w:val="center"/>
            <w:hideMark/>
          </w:tcPr>
          <w:p w14:paraId="274B10AD" w14:textId="77777777" w:rsidR="00213F59" w:rsidRPr="00BF27F6" w:rsidRDefault="00213F59" w:rsidP="00695D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Answer</w:t>
            </w:r>
          </w:p>
        </w:tc>
        <w:tc>
          <w:tcPr>
            <w:tcW w:w="1378" w:type="dxa"/>
            <w:tcBorders>
              <w:top w:val="single" w:sz="4" w:space="0" w:color="auto"/>
              <w:left w:val="nil"/>
              <w:right w:val="nil"/>
            </w:tcBorders>
            <w:noWrap/>
            <w:vAlign w:val="center"/>
            <w:hideMark/>
          </w:tcPr>
          <w:p w14:paraId="05CB7A12" w14:textId="77777777" w:rsidR="00213F59" w:rsidRPr="00BF27F6" w:rsidRDefault="00213F59" w:rsidP="00695D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Responses</w:t>
            </w:r>
          </w:p>
        </w:tc>
        <w:tc>
          <w:tcPr>
            <w:tcW w:w="1387" w:type="dxa"/>
            <w:tcBorders>
              <w:top w:val="single" w:sz="4" w:space="0" w:color="auto"/>
              <w:left w:val="nil"/>
              <w:right w:val="nil"/>
            </w:tcBorders>
            <w:vAlign w:val="center"/>
            <w:hideMark/>
          </w:tcPr>
          <w:p w14:paraId="6A16AC83" w14:textId="77777777" w:rsidR="00213F59" w:rsidRPr="00BF27F6" w:rsidRDefault="00213F59" w:rsidP="00695D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Percent</w:t>
            </w:r>
          </w:p>
        </w:tc>
      </w:tr>
      <w:tr w:rsidR="00151891" w:rsidRPr="00BF27F6" w14:paraId="3C72710C" w14:textId="77777777" w:rsidTr="006E07EF">
        <w:trPr>
          <w:trHeight w:val="20"/>
          <w:jc w:val="center"/>
        </w:trPr>
        <w:tc>
          <w:tcPr>
            <w:tcW w:w="1089" w:type="dxa"/>
            <w:tcBorders>
              <w:top w:val="nil"/>
              <w:left w:val="nil"/>
              <w:bottom w:val="nil"/>
              <w:right w:val="nil"/>
            </w:tcBorders>
            <w:vAlign w:val="center"/>
            <w:hideMark/>
          </w:tcPr>
          <w:p w14:paraId="27497DD6" w14:textId="66CC6D1C" w:rsidR="00C86DB2" w:rsidRPr="00BF27F6" w:rsidRDefault="00C86DB2" w:rsidP="00C86DB2">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1</w:t>
            </w:r>
          </w:p>
        </w:tc>
        <w:tc>
          <w:tcPr>
            <w:tcW w:w="1489" w:type="dxa"/>
            <w:tcBorders>
              <w:top w:val="nil"/>
              <w:left w:val="nil"/>
              <w:bottom w:val="nil"/>
              <w:right w:val="nil"/>
            </w:tcBorders>
            <w:noWrap/>
            <w:vAlign w:val="center"/>
            <w:hideMark/>
          </w:tcPr>
          <w:p w14:paraId="496D4C7E" w14:textId="2E69274E" w:rsidR="00C86DB2" w:rsidRPr="00BF27F6" w:rsidRDefault="00C86DB2" w:rsidP="00C86DB2">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DART= 0</w:t>
            </w:r>
          </w:p>
        </w:tc>
        <w:tc>
          <w:tcPr>
            <w:tcW w:w="1378" w:type="dxa"/>
            <w:tcBorders>
              <w:top w:val="nil"/>
              <w:left w:val="nil"/>
              <w:bottom w:val="nil"/>
              <w:right w:val="nil"/>
            </w:tcBorders>
            <w:noWrap/>
            <w:vAlign w:val="bottom"/>
            <w:hideMark/>
          </w:tcPr>
          <w:p w14:paraId="011C4EC6" w14:textId="522DF6C5" w:rsidR="00C86DB2" w:rsidRPr="00BF27F6" w:rsidRDefault="00C86DB2" w:rsidP="00C86DB2">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12</w:t>
            </w:r>
          </w:p>
        </w:tc>
        <w:tc>
          <w:tcPr>
            <w:tcW w:w="1387" w:type="dxa"/>
            <w:tcBorders>
              <w:top w:val="nil"/>
              <w:left w:val="nil"/>
              <w:bottom w:val="nil"/>
              <w:right w:val="nil"/>
            </w:tcBorders>
            <w:vAlign w:val="bottom"/>
            <w:hideMark/>
          </w:tcPr>
          <w:p w14:paraId="3606C2F8" w14:textId="457F0FB6" w:rsidR="00C86DB2" w:rsidRPr="00BF27F6" w:rsidRDefault="00C86DB2" w:rsidP="00C86DB2">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50.00%</w:t>
            </w:r>
          </w:p>
        </w:tc>
      </w:tr>
      <w:tr w:rsidR="00151891" w:rsidRPr="00BF27F6" w14:paraId="00B3D2D2" w14:textId="77777777" w:rsidTr="006E07EF">
        <w:trPr>
          <w:trHeight w:val="20"/>
          <w:jc w:val="center"/>
        </w:trPr>
        <w:tc>
          <w:tcPr>
            <w:tcW w:w="1089" w:type="dxa"/>
            <w:tcBorders>
              <w:top w:val="nil"/>
              <w:left w:val="nil"/>
              <w:bottom w:val="nil"/>
              <w:right w:val="nil"/>
            </w:tcBorders>
            <w:vAlign w:val="center"/>
            <w:hideMark/>
          </w:tcPr>
          <w:p w14:paraId="0D67AD35" w14:textId="089EAC5E" w:rsidR="00C86DB2" w:rsidRPr="00BF27F6" w:rsidRDefault="00C86DB2" w:rsidP="00C86DB2">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2</w:t>
            </w:r>
          </w:p>
        </w:tc>
        <w:tc>
          <w:tcPr>
            <w:tcW w:w="1489" w:type="dxa"/>
            <w:tcBorders>
              <w:top w:val="nil"/>
              <w:left w:val="nil"/>
              <w:bottom w:val="nil"/>
              <w:right w:val="nil"/>
            </w:tcBorders>
            <w:noWrap/>
            <w:vAlign w:val="center"/>
            <w:hideMark/>
          </w:tcPr>
          <w:p w14:paraId="5D6C878B" w14:textId="24692269" w:rsidR="00C86DB2" w:rsidRPr="00BF27F6" w:rsidRDefault="00C86DB2" w:rsidP="00C86DB2">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0&lt; DART &lt;2</w:t>
            </w:r>
          </w:p>
        </w:tc>
        <w:tc>
          <w:tcPr>
            <w:tcW w:w="1378" w:type="dxa"/>
            <w:tcBorders>
              <w:top w:val="nil"/>
              <w:left w:val="nil"/>
              <w:bottom w:val="nil"/>
              <w:right w:val="nil"/>
            </w:tcBorders>
            <w:noWrap/>
            <w:vAlign w:val="bottom"/>
            <w:hideMark/>
          </w:tcPr>
          <w:p w14:paraId="2798CFAA" w14:textId="7FA7367B" w:rsidR="00C86DB2" w:rsidRPr="00BF27F6" w:rsidRDefault="00C86DB2" w:rsidP="00C86DB2">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8</w:t>
            </w:r>
          </w:p>
        </w:tc>
        <w:tc>
          <w:tcPr>
            <w:tcW w:w="1387" w:type="dxa"/>
            <w:tcBorders>
              <w:top w:val="nil"/>
              <w:left w:val="nil"/>
              <w:bottom w:val="nil"/>
              <w:right w:val="nil"/>
            </w:tcBorders>
            <w:vAlign w:val="bottom"/>
            <w:hideMark/>
          </w:tcPr>
          <w:p w14:paraId="2C638360" w14:textId="149CCEAB" w:rsidR="00C86DB2" w:rsidRPr="00BF27F6" w:rsidRDefault="00C86DB2" w:rsidP="00C86DB2">
            <w:pPr>
              <w:spacing w:line="240" w:lineRule="auto"/>
              <w:ind w:right="50"/>
              <w:jc w:val="center"/>
              <w:rPr>
                <w:rFonts w:asciiTheme="minorBidi" w:eastAsia="Calibri" w:hAnsiTheme="minorBidi"/>
                <w:color w:val="000000" w:themeColor="text1"/>
                <w:sz w:val="20"/>
                <w:szCs w:val="20"/>
              </w:rPr>
            </w:pPr>
            <w:r w:rsidRPr="00BF27F6">
              <w:rPr>
                <w:rFonts w:asciiTheme="minorBidi" w:hAnsiTheme="minorBidi"/>
                <w:color w:val="000000" w:themeColor="text1"/>
                <w:sz w:val="20"/>
                <w:szCs w:val="20"/>
              </w:rPr>
              <w:t>33.33%</w:t>
            </w:r>
          </w:p>
        </w:tc>
      </w:tr>
      <w:tr w:rsidR="00151891" w:rsidRPr="00BF27F6" w14:paraId="2B20B4CD" w14:textId="77777777" w:rsidTr="006E07EF">
        <w:trPr>
          <w:trHeight w:val="20"/>
          <w:jc w:val="center"/>
        </w:trPr>
        <w:tc>
          <w:tcPr>
            <w:tcW w:w="1089" w:type="dxa"/>
            <w:tcBorders>
              <w:top w:val="nil"/>
              <w:left w:val="nil"/>
              <w:bottom w:val="nil"/>
              <w:right w:val="nil"/>
            </w:tcBorders>
            <w:vAlign w:val="center"/>
            <w:hideMark/>
          </w:tcPr>
          <w:p w14:paraId="0DAB66B5" w14:textId="208E2B3B" w:rsidR="00C86DB2" w:rsidRPr="00BF27F6" w:rsidRDefault="00C86DB2" w:rsidP="00C86DB2">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3</w:t>
            </w:r>
          </w:p>
        </w:tc>
        <w:tc>
          <w:tcPr>
            <w:tcW w:w="1489" w:type="dxa"/>
            <w:tcBorders>
              <w:top w:val="nil"/>
              <w:left w:val="nil"/>
              <w:bottom w:val="nil"/>
              <w:right w:val="nil"/>
            </w:tcBorders>
            <w:noWrap/>
            <w:vAlign w:val="center"/>
            <w:hideMark/>
          </w:tcPr>
          <w:p w14:paraId="038FEBE0" w14:textId="718FBCE2" w:rsidR="00C86DB2" w:rsidRPr="00BF27F6" w:rsidRDefault="00C86DB2" w:rsidP="00C86DB2">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2≤ DART &lt;5</w:t>
            </w:r>
          </w:p>
        </w:tc>
        <w:tc>
          <w:tcPr>
            <w:tcW w:w="1378" w:type="dxa"/>
            <w:tcBorders>
              <w:top w:val="nil"/>
              <w:left w:val="nil"/>
              <w:bottom w:val="nil"/>
              <w:right w:val="nil"/>
            </w:tcBorders>
            <w:noWrap/>
            <w:vAlign w:val="bottom"/>
            <w:hideMark/>
          </w:tcPr>
          <w:p w14:paraId="43589F3E" w14:textId="4C735151" w:rsidR="00C86DB2" w:rsidRPr="00BF27F6" w:rsidRDefault="00C86DB2" w:rsidP="00C86DB2">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3</w:t>
            </w:r>
          </w:p>
        </w:tc>
        <w:tc>
          <w:tcPr>
            <w:tcW w:w="1387" w:type="dxa"/>
            <w:tcBorders>
              <w:top w:val="nil"/>
              <w:left w:val="nil"/>
              <w:bottom w:val="nil"/>
              <w:right w:val="nil"/>
            </w:tcBorders>
            <w:vAlign w:val="bottom"/>
            <w:hideMark/>
          </w:tcPr>
          <w:p w14:paraId="39E1EBD2" w14:textId="4021EF1C" w:rsidR="00C86DB2" w:rsidRPr="00BF27F6" w:rsidRDefault="00C86DB2" w:rsidP="00C86DB2">
            <w:pPr>
              <w:spacing w:line="240" w:lineRule="auto"/>
              <w:ind w:right="50"/>
              <w:jc w:val="center"/>
              <w:rPr>
                <w:rFonts w:asciiTheme="minorBidi" w:eastAsia="Calibri" w:hAnsiTheme="minorBidi"/>
                <w:color w:val="000000" w:themeColor="text1"/>
                <w:sz w:val="20"/>
                <w:szCs w:val="20"/>
              </w:rPr>
            </w:pPr>
            <w:r w:rsidRPr="00BF27F6">
              <w:rPr>
                <w:rFonts w:asciiTheme="minorBidi" w:hAnsiTheme="minorBidi"/>
                <w:color w:val="000000" w:themeColor="text1"/>
                <w:sz w:val="20"/>
                <w:szCs w:val="20"/>
              </w:rPr>
              <w:t>12.50%</w:t>
            </w:r>
          </w:p>
        </w:tc>
      </w:tr>
      <w:tr w:rsidR="00151891" w:rsidRPr="00BF27F6" w14:paraId="6DB4FAF8" w14:textId="77777777" w:rsidTr="006E07EF">
        <w:trPr>
          <w:trHeight w:val="20"/>
          <w:jc w:val="center"/>
        </w:trPr>
        <w:tc>
          <w:tcPr>
            <w:tcW w:w="1089" w:type="dxa"/>
            <w:tcBorders>
              <w:top w:val="nil"/>
              <w:left w:val="nil"/>
              <w:bottom w:val="double" w:sz="4" w:space="0" w:color="auto"/>
              <w:right w:val="nil"/>
            </w:tcBorders>
            <w:vAlign w:val="center"/>
            <w:hideMark/>
          </w:tcPr>
          <w:p w14:paraId="20C4EA53" w14:textId="59D2D5FF" w:rsidR="00C86DB2" w:rsidRPr="00BF27F6" w:rsidRDefault="00C86DB2" w:rsidP="00C86DB2">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4</w:t>
            </w:r>
          </w:p>
        </w:tc>
        <w:tc>
          <w:tcPr>
            <w:tcW w:w="1489" w:type="dxa"/>
            <w:tcBorders>
              <w:top w:val="nil"/>
              <w:left w:val="nil"/>
              <w:bottom w:val="double" w:sz="4" w:space="0" w:color="auto"/>
              <w:right w:val="nil"/>
            </w:tcBorders>
            <w:vAlign w:val="center"/>
            <w:hideMark/>
          </w:tcPr>
          <w:p w14:paraId="3D5E416D" w14:textId="2A90AEA8" w:rsidR="00C86DB2" w:rsidRPr="00BF27F6" w:rsidRDefault="00C86DB2" w:rsidP="00C86DB2">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DART≥ 5</w:t>
            </w:r>
          </w:p>
        </w:tc>
        <w:tc>
          <w:tcPr>
            <w:tcW w:w="1378" w:type="dxa"/>
            <w:tcBorders>
              <w:top w:val="nil"/>
              <w:left w:val="nil"/>
              <w:bottom w:val="double" w:sz="4" w:space="0" w:color="auto"/>
              <w:right w:val="nil"/>
            </w:tcBorders>
            <w:noWrap/>
            <w:vAlign w:val="bottom"/>
            <w:hideMark/>
          </w:tcPr>
          <w:p w14:paraId="6400D32E" w14:textId="30944DF8" w:rsidR="00C86DB2" w:rsidRPr="00BF27F6" w:rsidRDefault="00C86DB2" w:rsidP="00C86DB2">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1</w:t>
            </w:r>
          </w:p>
        </w:tc>
        <w:tc>
          <w:tcPr>
            <w:tcW w:w="1387" w:type="dxa"/>
            <w:tcBorders>
              <w:top w:val="nil"/>
              <w:left w:val="nil"/>
              <w:bottom w:val="double" w:sz="4" w:space="0" w:color="auto"/>
              <w:right w:val="nil"/>
            </w:tcBorders>
            <w:vAlign w:val="bottom"/>
            <w:hideMark/>
          </w:tcPr>
          <w:p w14:paraId="0EB26AB9" w14:textId="7DF1A4AA" w:rsidR="00C86DB2" w:rsidRPr="00BF27F6" w:rsidRDefault="00C86DB2" w:rsidP="00C86DB2">
            <w:pPr>
              <w:spacing w:line="240" w:lineRule="auto"/>
              <w:ind w:right="50"/>
              <w:jc w:val="center"/>
              <w:rPr>
                <w:rFonts w:asciiTheme="minorBidi" w:eastAsia="Calibri" w:hAnsiTheme="minorBidi"/>
                <w:color w:val="000000" w:themeColor="text1"/>
                <w:sz w:val="20"/>
                <w:szCs w:val="20"/>
              </w:rPr>
            </w:pPr>
            <w:r w:rsidRPr="00BF27F6">
              <w:rPr>
                <w:rFonts w:asciiTheme="minorBidi" w:hAnsiTheme="minorBidi"/>
                <w:color w:val="000000" w:themeColor="text1"/>
                <w:sz w:val="20"/>
                <w:szCs w:val="20"/>
              </w:rPr>
              <w:t>4.17%</w:t>
            </w:r>
          </w:p>
        </w:tc>
      </w:tr>
      <w:tr w:rsidR="00151891" w:rsidRPr="00BF27F6" w14:paraId="5B70CF87" w14:textId="77777777" w:rsidTr="006E07EF">
        <w:trPr>
          <w:trHeight w:val="20"/>
          <w:jc w:val="center"/>
        </w:trPr>
        <w:tc>
          <w:tcPr>
            <w:tcW w:w="2578" w:type="dxa"/>
            <w:gridSpan w:val="2"/>
            <w:tcBorders>
              <w:top w:val="double" w:sz="4" w:space="0" w:color="auto"/>
              <w:left w:val="nil"/>
              <w:bottom w:val="single" w:sz="4" w:space="0" w:color="auto"/>
              <w:right w:val="nil"/>
            </w:tcBorders>
            <w:vAlign w:val="center"/>
          </w:tcPr>
          <w:p w14:paraId="4A8DE564" w14:textId="24994724" w:rsidR="006E07EF" w:rsidRPr="00BF27F6" w:rsidRDefault="006E07EF" w:rsidP="009E4BB6">
            <w:pPr>
              <w:spacing w:before="40" w:line="240" w:lineRule="auto"/>
              <w:ind w:right="50"/>
              <w:jc w:val="center"/>
              <w:rPr>
                <w:rFonts w:asciiTheme="minorBidi" w:hAnsiTheme="minorBidi"/>
                <w:color w:val="000000" w:themeColor="text1"/>
                <w:sz w:val="20"/>
                <w:szCs w:val="20"/>
              </w:rPr>
            </w:pPr>
            <w:r w:rsidRPr="00BF27F6">
              <w:rPr>
                <w:rFonts w:asciiTheme="minorBidi" w:eastAsia="Times New Roman" w:hAnsiTheme="minorBidi"/>
                <w:color w:val="000000" w:themeColor="text1"/>
                <w:sz w:val="20"/>
                <w:szCs w:val="20"/>
                <w:lang w:val="en-GB" w:eastAsia="en-GB"/>
              </w:rPr>
              <w:t>Total</w:t>
            </w:r>
          </w:p>
        </w:tc>
        <w:tc>
          <w:tcPr>
            <w:tcW w:w="1378" w:type="dxa"/>
            <w:tcBorders>
              <w:top w:val="double" w:sz="4" w:space="0" w:color="auto"/>
              <w:left w:val="nil"/>
              <w:bottom w:val="single" w:sz="4" w:space="0" w:color="auto"/>
              <w:right w:val="nil"/>
            </w:tcBorders>
            <w:noWrap/>
            <w:vAlign w:val="bottom"/>
          </w:tcPr>
          <w:p w14:paraId="40A60C0A" w14:textId="6B3FF0EF" w:rsidR="006E07EF" w:rsidRPr="00BF27F6" w:rsidRDefault="006E07EF" w:rsidP="009E4BB6">
            <w:pPr>
              <w:spacing w:before="40" w:line="240" w:lineRule="auto"/>
              <w:ind w:right="50"/>
              <w:jc w:val="center"/>
              <w:rPr>
                <w:rFonts w:asciiTheme="minorBidi" w:hAnsiTheme="minorBidi"/>
                <w:color w:val="000000" w:themeColor="text1"/>
                <w:sz w:val="20"/>
                <w:szCs w:val="20"/>
              </w:rPr>
            </w:pPr>
            <w:r w:rsidRPr="00BF27F6">
              <w:rPr>
                <w:rFonts w:asciiTheme="minorBidi" w:eastAsia="Times New Roman" w:hAnsiTheme="minorBidi"/>
                <w:color w:val="000000" w:themeColor="text1"/>
                <w:sz w:val="20"/>
                <w:szCs w:val="20"/>
                <w:lang w:val="en-GB" w:eastAsia="en-GB"/>
              </w:rPr>
              <w:t>24</w:t>
            </w:r>
          </w:p>
        </w:tc>
        <w:tc>
          <w:tcPr>
            <w:tcW w:w="1387" w:type="dxa"/>
            <w:tcBorders>
              <w:top w:val="double" w:sz="4" w:space="0" w:color="auto"/>
              <w:left w:val="nil"/>
              <w:bottom w:val="single" w:sz="4" w:space="0" w:color="auto"/>
              <w:right w:val="nil"/>
            </w:tcBorders>
            <w:vAlign w:val="bottom"/>
          </w:tcPr>
          <w:p w14:paraId="3D28A5E3" w14:textId="6C1BA5DF" w:rsidR="006E07EF" w:rsidRPr="00BF27F6" w:rsidRDefault="006E07EF" w:rsidP="009E4BB6">
            <w:pPr>
              <w:spacing w:before="40" w:line="240" w:lineRule="auto"/>
              <w:ind w:right="50"/>
              <w:jc w:val="center"/>
              <w:rPr>
                <w:rFonts w:asciiTheme="minorBidi" w:hAnsiTheme="minorBidi"/>
                <w:color w:val="000000" w:themeColor="text1"/>
                <w:sz w:val="20"/>
                <w:szCs w:val="20"/>
              </w:rPr>
            </w:pPr>
            <w:r w:rsidRPr="00BF27F6">
              <w:rPr>
                <w:rFonts w:asciiTheme="minorBidi" w:eastAsia="Times New Roman" w:hAnsiTheme="minorBidi"/>
                <w:color w:val="000000" w:themeColor="text1"/>
                <w:sz w:val="20"/>
                <w:szCs w:val="20"/>
                <w:lang w:val="en-GB" w:eastAsia="en-GB"/>
              </w:rPr>
              <w:t>100.00%</w:t>
            </w:r>
          </w:p>
        </w:tc>
      </w:tr>
    </w:tbl>
    <w:p w14:paraId="6802DC12" w14:textId="77777777" w:rsidR="001B05BB" w:rsidRPr="00BF27F6" w:rsidRDefault="001B05BB" w:rsidP="001B05BB">
      <w:pPr>
        <w:spacing w:after="200" w:line="240" w:lineRule="auto"/>
        <w:ind w:right="50" w:firstLine="567"/>
        <w:jc w:val="both"/>
        <w:rPr>
          <w:rFonts w:asciiTheme="minorBidi" w:hAnsiTheme="minorBidi" w:cstheme="minorBidi"/>
          <w:bCs/>
          <w:color w:val="000000" w:themeColor="text1"/>
        </w:rPr>
      </w:pPr>
    </w:p>
    <w:p w14:paraId="7E1ACCD5" w14:textId="07252B0C" w:rsidR="00E5185D" w:rsidRPr="00BF27F6" w:rsidRDefault="006B4B6B" w:rsidP="001B05BB">
      <w:pPr>
        <w:ind w:right="50" w:firstLine="567"/>
        <w:jc w:val="both"/>
        <w:rPr>
          <w:rFonts w:asciiTheme="minorBidi" w:hAnsiTheme="minorBidi" w:cstheme="minorBidi"/>
          <w:bCs/>
          <w:color w:val="000000" w:themeColor="text1"/>
        </w:rPr>
      </w:pPr>
      <w:r w:rsidRPr="00BF27F6">
        <w:rPr>
          <w:rFonts w:asciiTheme="minorBidi" w:hAnsiTheme="minorBidi" w:cstheme="minorBidi"/>
          <w:bCs/>
          <w:color w:val="000000" w:themeColor="text1"/>
        </w:rPr>
        <w:t xml:space="preserve">Figures </w:t>
      </w:r>
      <w:r w:rsidR="00C77EEA" w:rsidRPr="00BF27F6">
        <w:rPr>
          <w:rFonts w:asciiTheme="minorBidi" w:hAnsiTheme="minorBidi" w:cstheme="minorBidi"/>
          <w:bCs/>
          <w:color w:val="000000" w:themeColor="text1"/>
        </w:rPr>
        <w:t xml:space="preserve">7 </w:t>
      </w:r>
      <w:r w:rsidRPr="00BF27F6">
        <w:rPr>
          <w:rFonts w:asciiTheme="minorBidi" w:hAnsiTheme="minorBidi" w:cstheme="minorBidi"/>
          <w:bCs/>
          <w:color w:val="000000" w:themeColor="text1"/>
        </w:rPr>
        <w:t xml:space="preserve">and </w:t>
      </w:r>
      <w:r w:rsidR="00C77EEA" w:rsidRPr="00BF27F6">
        <w:rPr>
          <w:rFonts w:asciiTheme="minorBidi" w:hAnsiTheme="minorBidi" w:cstheme="minorBidi"/>
          <w:bCs/>
          <w:color w:val="000000" w:themeColor="text1"/>
        </w:rPr>
        <w:t xml:space="preserve">8 </w:t>
      </w:r>
      <w:r w:rsidRPr="00BF27F6">
        <w:rPr>
          <w:rFonts w:asciiTheme="minorBidi" w:hAnsiTheme="minorBidi" w:cstheme="minorBidi"/>
          <w:bCs/>
          <w:color w:val="000000" w:themeColor="text1"/>
        </w:rPr>
        <w:t xml:space="preserve">show the box-plot and histogram (respectively) of the OSHA </w:t>
      </w:r>
      <w:r w:rsidR="00AA180B" w:rsidRPr="00BF27F6">
        <w:rPr>
          <w:rFonts w:asciiTheme="minorBidi" w:hAnsiTheme="minorBidi" w:cstheme="minorBidi"/>
          <w:bCs/>
          <w:color w:val="000000" w:themeColor="text1"/>
        </w:rPr>
        <w:t>DART</w:t>
      </w:r>
      <w:r w:rsidRPr="00BF27F6">
        <w:rPr>
          <w:rFonts w:asciiTheme="minorBidi" w:hAnsiTheme="minorBidi" w:cstheme="minorBidi"/>
          <w:bCs/>
          <w:color w:val="000000" w:themeColor="text1"/>
        </w:rPr>
        <w:t xml:space="preserve"> scores of the 2</w:t>
      </w:r>
      <w:r w:rsidR="00AA180B" w:rsidRPr="00BF27F6">
        <w:rPr>
          <w:rFonts w:asciiTheme="minorBidi" w:hAnsiTheme="minorBidi" w:cstheme="minorBidi"/>
          <w:bCs/>
          <w:color w:val="000000" w:themeColor="text1"/>
        </w:rPr>
        <w:t>4</w:t>
      </w:r>
      <w:r w:rsidRPr="00BF27F6">
        <w:rPr>
          <w:rFonts w:asciiTheme="minorBidi" w:hAnsiTheme="minorBidi" w:cstheme="minorBidi"/>
          <w:bCs/>
          <w:color w:val="000000" w:themeColor="text1"/>
        </w:rPr>
        <w:t xml:space="preserve"> respondents for this question. The box-plot shows the full range of variation the OSHA </w:t>
      </w:r>
      <w:r w:rsidR="00AA180B" w:rsidRPr="00BF27F6">
        <w:rPr>
          <w:rFonts w:asciiTheme="minorBidi" w:hAnsiTheme="minorBidi" w:cstheme="minorBidi"/>
          <w:bCs/>
          <w:color w:val="000000" w:themeColor="text1"/>
        </w:rPr>
        <w:t>DART</w:t>
      </w:r>
      <w:r w:rsidRPr="00BF27F6">
        <w:rPr>
          <w:rFonts w:asciiTheme="minorBidi" w:hAnsiTheme="minorBidi" w:cstheme="minorBidi"/>
          <w:bCs/>
          <w:color w:val="000000" w:themeColor="text1"/>
        </w:rPr>
        <w:t xml:space="preserve"> data. It displays maximum and minimum values, quartiles (including the median) and any outliers, these elements are labeled in Figure </w:t>
      </w:r>
      <w:r w:rsidR="00C77EEA" w:rsidRPr="00BF27F6">
        <w:rPr>
          <w:rFonts w:asciiTheme="minorBidi" w:hAnsiTheme="minorBidi" w:cstheme="minorBidi"/>
          <w:bCs/>
          <w:color w:val="000000" w:themeColor="text1"/>
        </w:rPr>
        <w:t>7</w:t>
      </w:r>
      <w:r w:rsidR="00AA180B" w:rsidRPr="00BF27F6">
        <w:rPr>
          <w:rFonts w:asciiTheme="minorBidi" w:hAnsiTheme="minorBidi" w:cstheme="minorBidi"/>
          <w:bCs/>
          <w:color w:val="000000" w:themeColor="text1"/>
        </w:rPr>
        <w:t xml:space="preserve">. </w:t>
      </w:r>
      <w:r w:rsidRPr="00BF27F6">
        <w:rPr>
          <w:rFonts w:asciiTheme="minorBidi" w:hAnsiTheme="minorBidi" w:cstheme="minorBidi"/>
          <w:bCs/>
          <w:color w:val="000000" w:themeColor="text1"/>
        </w:rPr>
        <w:t xml:space="preserve"> </w:t>
      </w:r>
      <w:r w:rsidR="00E5185D" w:rsidRPr="00BF27F6">
        <w:rPr>
          <w:rFonts w:asciiTheme="minorBidi" w:hAnsiTheme="minorBidi" w:cstheme="minorBidi"/>
          <w:bCs/>
          <w:color w:val="000000" w:themeColor="text1"/>
        </w:rPr>
        <w:t>Both the boxplot and the histogram show that the distribution of the DART scores is right-skewed, and shows some one upper mild outliers with a DART score of 6. The median is 0.16, while the mean is 1.08. The difference between the mean and median shows some mild outliers in the data.</w:t>
      </w:r>
    </w:p>
    <w:p w14:paraId="47BC40A6" w14:textId="77777777" w:rsidR="001B05BB" w:rsidRPr="00BF27F6" w:rsidRDefault="001B05BB" w:rsidP="001B05BB">
      <w:pPr>
        <w:ind w:right="50" w:firstLine="567"/>
        <w:jc w:val="both"/>
        <w:rPr>
          <w:rFonts w:asciiTheme="minorBidi" w:hAnsiTheme="minorBidi" w:cstheme="minorBidi"/>
          <w:bCs/>
          <w:color w:val="000000" w:themeColor="text1"/>
        </w:rPr>
      </w:pPr>
    </w:p>
    <w:p w14:paraId="487619D4" w14:textId="5AC2B214" w:rsidR="000D7676" w:rsidRPr="00BF27F6" w:rsidRDefault="008D66B1" w:rsidP="00E5185D">
      <w:pPr>
        <w:keepNext/>
        <w:ind w:right="50"/>
        <w:jc w:val="center"/>
        <w:rPr>
          <w:rFonts w:asciiTheme="minorBidi" w:hAnsiTheme="minorBidi" w:cstheme="minorBidi"/>
          <w:color w:val="000000" w:themeColor="text1"/>
        </w:rPr>
      </w:pPr>
      <w:r w:rsidRPr="00BF27F6">
        <w:rPr>
          <w:rFonts w:asciiTheme="minorBidi" w:hAnsiTheme="minorBidi" w:cstheme="minorBidi"/>
          <w:noProof/>
          <w:lang w:val="en-GB" w:eastAsia="en-GB"/>
        </w:rPr>
        <w:drawing>
          <wp:inline distT="0" distB="0" distL="0" distR="0" wp14:anchorId="7A36A113" wp14:editId="1AB0AB91">
            <wp:extent cx="4118754" cy="3232175"/>
            <wp:effectExtent l="0" t="0" r="0" b="635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122052" cy="3234763"/>
                    </a:xfrm>
                    <a:prstGeom prst="rect">
                      <a:avLst/>
                    </a:prstGeom>
                  </pic:spPr>
                </pic:pic>
              </a:graphicData>
            </a:graphic>
          </wp:inline>
        </w:drawing>
      </w:r>
    </w:p>
    <w:p w14:paraId="53BC3FA3" w14:textId="3C1A5FBC" w:rsidR="00213F59" w:rsidRPr="00BF27F6" w:rsidRDefault="000D7676" w:rsidP="00B93859">
      <w:pPr>
        <w:pStyle w:val="Caption"/>
        <w:rPr>
          <w:bCs/>
        </w:rPr>
      </w:pPr>
      <w:bookmarkStart w:id="77" w:name="_Toc467684284"/>
      <w:r w:rsidRPr="00BF27F6">
        <w:t xml:space="preserve">Figure </w:t>
      </w:r>
      <w:r w:rsidRPr="00BF27F6">
        <w:fldChar w:fldCharType="begin"/>
      </w:r>
      <w:r w:rsidRPr="00BF27F6">
        <w:instrText xml:space="preserve"> SEQ Figure \* ARABIC </w:instrText>
      </w:r>
      <w:r w:rsidRPr="00BF27F6">
        <w:fldChar w:fldCharType="separate"/>
      </w:r>
      <w:r w:rsidR="00B247A2" w:rsidRPr="00BF27F6">
        <w:t>7</w:t>
      </w:r>
      <w:r w:rsidRPr="00BF27F6">
        <w:fldChar w:fldCharType="end"/>
      </w:r>
      <w:r w:rsidR="006C15A6" w:rsidRPr="00BF27F6">
        <w:t>:</w:t>
      </w:r>
      <w:r w:rsidRPr="00BF27F6">
        <w:t xml:space="preserve"> OSHA DART Box-Plot</w:t>
      </w:r>
      <w:bookmarkEnd w:id="77"/>
    </w:p>
    <w:p w14:paraId="2A5AF41B" w14:textId="004D907B" w:rsidR="00612704" w:rsidRPr="00BF27F6" w:rsidRDefault="00612704" w:rsidP="00695DB6">
      <w:pPr>
        <w:autoSpaceDE w:val="0"/>
        <w:autoSpaceDN w:val="0"/>
        <w:adjustRightInd w:val="0"/>
        <w:spacing w:line="240" w:lineRule="auto"/>
        <w:ind w:right="50"/>
        <w:rPr>
          <w:rFonts w:asciiTheme="minorBidi" w:eastAsia="Calibri" w:hAnsiTheme="minorBidi" w:cstheme="minorBidi"/>
          <w:noProof/>
          <w:color w:val="000000" w:themeColor="text1"/>
          <w:sz w:val="22"/>
          <w:szCs w:val="22"/>
          <w:lang w:val="en-GB" w:eastAsia="en-GB"/>
        </w:rPr>
      </w:pPr>
    </w:p>
    <w:p w14:paraId="6C1D7EF5" w14:textId="35C96554" w:rsidR="006B4B6B" w:rsidRPr="00BF27F6" w:rsidRDefault="006B4B6B" w:rsidP="001B05BB">
      <w:pPr>
        <w:autoSpaceDE w:val="0"/>
        <w:autoSpaceDN w:val="0"/>
        <w:adjustRightInd w:val="0"/>
        <w:spacing w:line="240" w:lineRule="auto"/>
        <w:jc w:val="center"/>
        <w:rPr>
          <w:rFonts w:asciiTheme="minorBidi" w:hAnsiTheme="minorBidi" w:cstheme="minorBidi"/>
          <w:color w:val="000000" w:themeColor="text1"/>
          <w:lang w:val="en-GB"/>
        </w:rPr>
      </w:pPr>
      <w:r w:rsidRPr="00BF27F6">
        <w:rPr>
          <w:rFonts w:asciiTheme="minorBidi" w:hAnsiTheme="minorBidi" w:cstheme="minorBidi"/>
          <w:noProof/>
          <w:color w:val="000000" w:themeColor="text1"/>
          <w:lang w:val="en-GB" w:eastAsia="en-GB"/>
        </w:rPr>
        <w:drawing>
          <wp:inline distT="0" distB="0" distL="0" distR="0" wp14:anchorId="156EF7E3" wp14:editId="0A484668">
            <wp:extent cx="4078988" cy="3593805"/>
            <wp:effectExtent l="0" t="0" r="0" b="698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r="11141" b="6972"/>
                    <a:stretch/>
                  </pic:blipFill>
                  <pic:spPr bwMode="auto">
                    <a:xfrm>
                      <a:off x="0" y="0"/>
                      <a:ext cx="4088835" cy="3602481"/>
                    </a:xfrm>
                    <a:prstGeom prst="rect">
                      <a:avLst/>
                    </a:prstGeom>
                    <a:ln>
                      <a:noFill/>
                    </a:ln>
                    <a:extLst>
                      <a:ext uri="{53640926-AAD7-44D8-BBD7-CCE9431645EC}">
                        <a14:shadowObscured xmlns:a14="http://schemas.microsoft.com/office/drawing/2010/main"/>
                      </a:ext>
                    </a:extLst>
                  </pic:spPr>
                </pic:pic>
              </a:graphicData>
            </a:graphic>
          </wp:inline>
        </w:drawing>
      </w:r>
    </w:p>
    <w:p w14:paraId="261F7349" w14:textId="15807F32" w:rsidR="00921DB3" w:rsidRPr="00BF27F6" w:rsidRDefault="00CF46CF" w:rsidP="00B93859">
      <w:pPr>
        <w:pStyle w:val="Caption"/>
        <w:rPr>
          <w:lang w:val="en-GB"/>
        </w:rPr>
      </w:pPr>
      <w:bookmarkStart w:id="78" w:name="_Toc467684285"/>
      <w:r w:rsidRPr="00BF27F6">
        <w:t xml:space="preserve">Figure </w:t>
      </w:r>
      <w:r w:rsidRPr="00BF27F6">
        <w:fldChar w:fldCharType="begin"/>
      </w:r>
      <w:r w:rsidRPr="00BF27F6">
        <w:instrText xml:space="preserve"> SEQ Figure \* ARABIC </w:instrText>
      </w:r>
      <w:r w:rsidRPr="00BF27F6">
        <w:fldChar w:fldCharType="separate"/>
      </w:r>
      <w:r w:rsidR="00B247A2" w:rsidRPr="00BF27F6">
        <w:t>8</w:t>
      </w:r>
      <w:r w:rsidRPr="00BF27F6">
        <w:fldChar w:fldCharType="end"/>
      </w:r>
      <w:r w:rsidRPr="00BF27F6">
        <w:rPr>
          <w:lang w:val="en-GB"/>
        </w:rPr>
        <w:t xml:space="preserve"> OSHA DART Histogram</w:t>
      </w:r>
      <w:bookmarkEnd w:id="78"/>
    </w:p>
    <w:p w14:paraId="7D9C529D" w14:textId="113ADE89" w:rsidR="00921DB3" w:rsidRPr="00BF27F6" w:rsidRDefault="00921DB3">
      <w:pPr>
        <w:spacing w:line="240" w:lineRule="auto"/>
        <w:rPr>
          <w:rFonts w:asciiTheme="minorBidi" w:hAnsiTheme="minorBidi" w:cstheme="minorBidi"/>
          <w:noProof/>
          <w:color w:val="000000" w:themeColor="text1"/>
          <w:sz w:val="20"/>
          <w:szCs w:val="20"/>
          <w:lang w:val="en-GB"/>
        </w:rPr>
      </w:pPr>
    </w:p>
    <w:p w14:paraId="1A77E60B" w14:textId="77777777" w:rsidR="001B05BB" w:rsidRPr="00BF27F6" w:rsidRDefault="001B05BB">
      <w:pPr>
        <w:spacing w:line="240" w:lineRule="auto"/>
        <w:rPr>
          <w:rFonts w:asciiTheme="minorBidi" w:hAnsiTheme="minorBidi" w:cstheme="minorBidi"/>
          <w:noProof/>
          <w:color w:val="000000" w:themeColor="text1"/>
          <w:sz w:val="20"/>
          <w:szCs w:val="20"/>
          <w:lang w:val="en-GB"/>
        </w:rPr>
      </w:pPr>
    </w:p>
    <w:p w14:paraId="30726678" w14:textId="70987F26" w:rsidR="00434E27" w:rsidRPr="00BF27F6" w:rsidRDefault="00A222E5" w:rsidP="00E5185D">
      <w:pPr>
        <w:pStyle w:val="Heading4"/>
        <w:numPr>
          <w:ilvl w:val="3"/>
          <w:numId w:val="36"/>
        </w:numPr>
        <w:tabs>
          <w:tab w:val="left" w:pos="709"/>
        </w:tabs>
        <w:spacing w:after="160"/>
        <w:ind w:left="851" w:hanging="851"/>
        <w:rPr>
          <w:rFonts w:asciiTheme="minorBidi" w:hAnsiTheme="minorBidi" w:cstheme="minorBidi"/>
          <w:color w:val="000000" w:themeColor="text1"/>
        </w:rPr>
      </w:pPr>
      <w:r w:rsidRPr="00BF27F6">
        <w:rPr>
          <w:rFonts w:asciiTheme="minorBidi" w:hAnsiTheme="minorBidi" w:cstheme="minorBidi"/>
          <w:color w:val="000000" w:themeColor="text1"/>
        </w:rPr>
        <w:t>Project Profile</w:t>
      </w:r>
    </w:p>
    <w:p w14:paraId="6AE746AD" w14:textId="19F23CE9" w:rsidR="002C1F06" w:rsidRPr="00BF27F6" w:rsidRDefault="00213F59" w:rsidP="000D79BC">
      <w:pPr>
        <w:pStyle w:val="NormalWeb"/>
        <w:numPr>
          <w:ilvl w:val="0"/>
          <w:numId w:val="13"/>
        </w:numPr>
        <w:tabs>
          <w:tab w:val="left" w:pos="1080"/>
        </w:tabs>
        <w:spacing w:before="0" w:beforeAutospacing="0" w:after="0" w:afterAutospacing="0"/>
        <w:ind w:right="50"/>
        <w:jc w:val="both"/>
        <w:rPr>
          <w:rFonts w:asciiTheme="minorBidi" w:hAnsiTheme="minorBidi" w:cstheme="minorBidi"/>
          <w:bCs/>
          <w:color w:val="000000" w:themeColor="text1"/>
        </w:rPr>
      </w:pPr>
      <w:r w:rsidRPr="00BF27F6">
        <w:rPr>
          <w:rFonts w:asciiTheme="minorBidi" w:eastAsia="Times New Roman" w:hAnsiTheme="minorBidi" w:cstheme="minorBidi"/>
          <w:bCs/>
          <w:color w:val="000000" w:themeColor="text1"/>
          <w:sz w:val="24"/>
          <w:szCs w:val="24"/>
          <w:u w:val="single"/>
        </w:rPr>
        <w:t>Project Sector</w:t>
      </w:r>
    </w:p>
    <w:p w14:paraId="35C17930" w14:textId="242C1F5B" w:rsidR="00213F59" w:rsidRPr="00BF27F6" w:rsidRDefault="00213F59">
      <w:pPr>
        <w:pStyle w:val="NormalWeb"/>
        <w:tabs>
          <w:tab w:val="left" w:pos="1080"/>
        </w:tabs>
        <w:spacing w:before="0" w:beforeAutospacing="0" w:after="0" w:afterAutospacing="0"/>
        <w:ind w:right="50"/>
        <w:jc w:val="both"/>
        <w:rPr>
          <w:rFonts w:asciiTheme="minorBidi" w:hAnsiTheme="minorBidi" w:cstheme="minorBidi"/>
          <w:bCs/>
          <w:color w:val="000000" w:themeColor="text1"/>
        </w:rPr>
      </w:pPr>
      <w:r w:rsidRPr="00BF27F6">
        <w:rPr>
          <w:rFonts w:asciiTheme="minorBidi" w:eastAsia="Times New Roman" w:hAnsiTheme="minorBidi" w:cstheme="minorBidi"/>
          <w:bCs/>
          <w:color w:val="000000" w:themeColor="text1"/>
          <w:sz w:val="24"/>
          <w:szCs w:val="24"/>
        </w:rPr>
        <w:t>This differs from the company’s project sector in the previous section</w:t>
      </w:r>
      <w:r w:rsidR="00D27994" w:rsidRPr="00BF27F6">
        <w:rPr>
          <w:rFonts w:asciiTheme="minorBidi" w:eastAsia="Times New Roman" w:hAnsiTheme="minorBidi" w:cstheme="minorBidi"/>
          <w:bCs/>
          <w:color w:val="000000" w:themeColor="text1"/>
          <w:sz w:val="24"/>
          <w:szCs w:val="24"/>
        </w:rPr>
        <w:t>.</w:t>
      </w:r>
      <w:r w:rsidRPr="00BF27F6">
        <w:rPr>
          <w:rFonts w:asciiTheme="minorBidi" w:eastAsia="Times New Roman" w:hAnsiTheme="minorBidi" w:cstheme="minorBidi"/>
          <w:bCs/>
          <w:color w:val="000000" w:themeColor="text1"/>
          <w:sz w:val="24"/>
          <w:szCs w:val="24"/>
        </w:rPr>
        <w:t xml:space="preserve"> </w:t>
      </w:r>
      <w:r w:rsidR="00D27994" w:rsidRPr="00BF27F6">
        <w:rPr>
          <w:rFonts w:asciiTheme="minorBidi" w:eastAsia="Times New Roman" w:hAnsiTheme="minorBidi" w:cstheme="minorBidi"/>
          <w:bCs/>
          <w:color w:val="000000" w:themeColor="text1"/>
          <w:sz w:val="24"/>
          <w:szCs w:val="24"/>
        </w:rPr>
        <w:t xml:space="preserve">It </w:t>
      </w:r>
      <w:r w:rsidRPr="00BF27F6">
        <w:rPr>
          <w:rFonts w:asciiTheme="minorBidi" w:eastAsia="Times New Roman" w:hAnsiTheme="minorBidi" w:cstheme="minorBidi"/>
          <w:bCs/>
          <w:color w:val="000000" w:themeColor="text1"/>
          <w:sz w:val="24"/>
          <w:szCs w:val="24"/>
        </w:rPr>
        <w:t xml:space="preserve">is the sector of the </w:t>
      </w:r>
      <w:r w:rsidR="00D27994" w:rsidRPr="00BF27F6">
        <w:rPr>
          <w:rFonts w:asciiTheme="minorBidi" w:eastAsia="Times New Roman" w:hAnsiTheme="minorBidi" w:cstheme="minorBidi"/>
          <w:bCs/>
          <w:color w:val="000000" w:themeColor="text1"/>
          <w:sz w:val="24"/>
          <w:szCs w:val="24"/>
        </w:rPr>
        <w:t xml:space="preserve">project for which the respondent </w:t>
      </w:r>
      <w:r w:rsidRPr="00BF27F6">
        <w:rPr>
          <w:rFonts w:asciiTheme="minorBidi" w:eastAsia="Times New Roman" w:hAnsiTheme="minorBidi" w:cstheme="minorBidi"/>
          <w:bCs/>
          <w:color w:val="000000" w:themeColor="text1"/>
          <w:sz w:val="24"/>
          <w:szCs w:val="24"/>
        </w:rPr>
        <w:t>base</w:t>
      </w:r>
      <w:r w:rsidR="00D27994" w:rsidRPr="00BF27F6">
        <w:rPr>
          <w:rFonts w:asciiTheme="minorBidi" w:eastAsia="Times New Roman" w:hAnsiTheme="minorBidi" w:cstheme="minorBidi"/>
          <w:bCs/>
          <w:color w:val="000000" w:themeColor="text1"/>
          <w:sz w:val="24"/>
          <w:szCs w:val="24"/>
        </w:rPr>
        <w:t>s</w:t>
      </w:r>
      <w:r w:rsidRPr="00BF27F6">
        <w:rPr>
          <w:rFonts w:asciiTheme="minorBidi" w:eastAsia="Times New Roman" w:hAnsiTheme="minorBidi" w:cstheme="minorBidi"/>
          <w:bCs/>
          <w:color w:val="000000" w:themeColor="text1"/>
          <w:sz w:val="24"/>
          <w:szCs w:val="24"/>
        </w:rPr>
        <w:t xml:space="preserve"> </w:t>
      </w:r>
      <w:r w:rsidR="00D27994" w:rsidRPr="00BF27F6">
        <w:rPr>
          <w:rFonts w:asciiTheme="minorBidi" w:eastAsia="Times New Roman" w:hAnsiTheme="minorBidi" w:cstheme="minorBidi"/>
          <w:bCs/>
          <w:color w:val="000000" w:themeColor="text1"/>
          <w:sz w:val="24"/>
          <w:szCs w:val="24"/>
        </w:rPr>
        <w:t xml:space="preserve">his/her </w:t>
      </w:r>
      <w:r w:rsidRPr="00BF27F6">
        <w:rPr>
          <w:rFonts w:asciiTheme="minorBidi" w:eastAsia="Times New Roman" w:hAnsiTheme="minorBidi" w:cstheme="minorBidi"/>
          <w:bCs/>
          <w:color w:val="000000" w:themeColor="text1"/>
          <w:sz w:val="24"/>
          <w:szCs w:val="24"/>
        </w:rPr>
        <w:t>answer</w:t>
      </w:r>
      <w:r w:rsidR="00D27994" w:rsidRPr="00BF27F6">
        <w:rPr>
          <w:rFonts w:asciiTheme="minorBidi" w:eastAsia="Times New Roman" w:hAnsiTheme="minorBidi" w:cstheme="minorBidi"/>
          <w:bCs/>
          <w:color w:val="000000" w:themeColor="text1"/>
          <w:sz w:val="24"/>
          <w:szCs w:val="24"/>
        </w:rPr>
        <w:t>s to</w:t>
      </w:r>
      <w:r w:rsidRPr="00BF27F6">
        <w:rPr>
          <w:rFonts w:asciiTheme="minorBidi" w:eastAsia="Times New Roman" w:hAnsiTheme="minorBidi" w:cstheme="minorBidi"/>
          <w:bCs/>
          <w:color w:val="000000" w:themeColor="text1"/>
          <w:sz w:val="24"/>
          <w:szCs w:val="24"/>
        </w:rPr>
        <w:t xml:space="preserve"> the survey, as opposed to all sectors </w:t>
      </w:r>
      <w:r w:rsidR="003B277D" w:rsidRPr="00BF27F6">
        <w:rPr>
          <w:rFonts w:asciiTheme="minorBidi" w:eastAsia="Times New Roman" w:hAnsiTheme="minorBidi" w:cstheme="minorBidi"/>
          <w:bCs/>
          <w:color w:val="000000" w:themeColor="text1"/>
          <w:sz w:val="24"/>
          <w:szCs w:val="24"/>
        </w:rPr>
        <w:t>of company work</w:t>
      </w:r>
      <w:r w:rsidRPr="00BF27F6">
        <w:rPr>
          <w:rFonts w:asciiTheme="minorBidi" w:eastAsia="Times New Roman" w:hAnsiTheme="minorBidi" w:cstheme="minorBidi"/>
          <w:bCs/>
          <w:color w:val="000000" w:themeColor="text1"/>
          <w:sz w:val="24"/>
          <w:szCs w:val="24"/>
        </w:rPr>
        <w:t>. Again, the projects fell in different secto</w:t>
      </w:r>
      <w:r w:rsidR="00C37624" w:rsidRPr="00BF27F6">
        <w:rPr>
          <w:rFonts w:asciiTheme="minorBidi" w:eastAsia="Times New Roman" w:hAnsiTheme="minorBidi" w:cstheme="minorBidi"/>
          <w:bCs/>
          <w:color w:val="000000" w:themeColor="text1"/>
          <w:sz w:val="24"/>
          <w:szCs w:val="24"/>
        </w:rPr>
        <w:t>rs of the construction industry.</w:t>
      </w:r>
      <w:r w:rsidRPr="00BF27F6">
        <w:rPr>
          <w:rFonts w:asciiTheme="minorBidi" w:eastAsia="Times New Roman" w:hAnsiTheme="minorBidi" w:cstheme="minorBidi"/>
          <w:bCs/>
          <w:color w:val="000000" w:themeColor="text1"/>
          <w:sz w:val="24"/>
          <w:szCs w:val="24"/>
        </w:rPr>
        <w:t xml:space="preserve"> </w:t>
      </w:r>
      <w:r w:rsidR="00E70B20" w:rsidRPr="00BF27F6">
        <w:rPr>
          <w:rFonts w:asciiTheme="minorBidi" w:eastAsia="Times New Roman" w:hAnsiTheme="minorBidi" w:cstheme="minorBidi"/>
          <w:bCs/>
          <w:color w:val="000000" w:themeColor="text1"/>
          <w:sz w:val="24"/>
          <w:szCs w:val="24"/>
        </w:rPr>
        <w:t xml:space="preserve">Five categories </w:t>
      </w:r>
      <w:r w:rsidRPr="00BF27F6">
        <w:rPr>
          <w:rFonts w:asciiTheme="minorBidi" w:eastAsia="Times New Roman" w:hAnsiTheme="minorBidi" w:cstheme="minorBidi"/>
          <w:bCs/>
          <w:color w:val="000000" w:themeColor="text1"/>
          <w:sz w:val="24"/>
          <w:szCs w:val="24"/>
        </w:rPr>
        <w:t>were provided in the survey, those being residential, commercial, infrastructure, heavy industrial and other trades. The respondents could select more than one category since a project could fall under 2 categories depending on the judgement of the respondent. For the 29 responses received</w:t>
      </w:r>
      <w:r w:rsidR="003B277D" w:rsidRPr="00BF27F6">
        <w:rPr>
          <w:rFonts w:asciiTheme="minorBidi" w:eastAsia="Times New Roman" w:hAnsiTheme="minorBidi" w:cstheme="minorBidi"/>
          <w:bCs/>
          <w:color w:val="000000" w:themeColor="text1"/>
          <w:sz w:val="24"/>
          <w:szCs w:val="24"/>
        </w:rPr>
        <w:t>,</w:t>
      </w:r>
      <w:r w:rsidRPr="00BF27F6">
        <w:rPr>
          <w:rFonts w:asciiTheme="minorBidi" w:hAnsiTheme="minorBidi" w:cstheme="minorBidi"/>
          <w:bCs/>
          <w:color w:val="000000" w:themeColor="text1"/>
        </w:rPr>
        <w:t xml:space="preserve"> </w:t>
      </w:r>
      <w:r w:rsidRPr="00BF27F6">
        <w:rPr>
          <w:rFonts w:asciiTheme="minorBidi" w:eastAsia="Times New Roman" w:hAnsiTheme="minorBidi" w:cstheme="minorBidi"/>
          <w:bCs/>
          <w:color w:val="000000" w:themeColor="text1"/>
          <w:sz w:val="24"/>
          <w:szCs w:val="24"/>
        </w:rPr>
        <w:t>the project sector</w:t>
      </w:r>
      <w:r w:rsidR="003B277D" w:rsidRPr="00BF27F6">
        <w:rPr>
          <w:rFonts w:asciiTheme="minorBidi" w:eastAsia="Times New Roman" w:hAnsiTheme="minorBidi" w:cstheme="minorBidi"/>
          <w:bCs/>
          <w:color w:val="000000" w:themeColor="text1"/>
          <w:sz w:val="24"/>
          <w:szCs w:val="24"/>
        </w:rPr>
        <w:t xml:space="preserve"> distribution</w:t>
      </w:r>
      <w:r w:rsidRPr="00BF27F6">
        <w:rPr>
          <w:rFonts w:asciiTheme="minorBidi" w:eastAsia="Times New Roman" w:hAnsiTheme="minorBidi" w:cstheme="minorBidi"/>
          <w:bCs/>
          <w:color w:val="000000" w:themeColor="text1"/>
          <w:sz w:val="24"/>
          <w:szCs w:val="24"/>
        </w:rPr>
        <w:t xml:space="preserve"> </w:t>
      </w:r>
      <w:r w:rsidR="003B277D" w:rsidRPr="00BF27F6">
        <w:rPr>
          <w:rFonts w:asciiTheme="minorBidi" w:eastAsia="Times New Roman" w:hAnsiTheme="minorBidi" w:cstheme="minorBidi"/>
          <w:bCs/>
          <w:color w:val="000000" w:themeColor="text1"/>
          <w:sz w:val="24"/>
          <w:szCs w:val="24"/>
        </w:rPr>
        <w:t>was</w:t>
      </w:r>
      <w:r w:rsidRPr="00BF27F6">
        <w:rPr>
          <w:rFonts w:asciiTheme="minorBidi" w:eastAsia="Times New Roman" w:hAnsiTheme="minorBidi" w:cstheme="minorBidi"/>
          <w:bCs/>
          <w:color w:val="000000" w:themeColor="text1"/>
          <w:sz w:val="24"/>
          <w:szCs w:val="24"/>
        </w:rPr>
        <w:t xml:space="preserve"> similar to </w:t>
      </w:r>
      <w:r w:rsidR="003B277D" w:rsidRPr="00BF27F6">
        <w:rPr>
          <w:rFonts w:asciiTheme="minorBidi" w:eastAsia="Times New Roman" w:hAnsiTheme="minorBidi" w:cstheme="minorBidi"/>
          <w:bCs/>
          <w:color w:val="000000" w:themeColor="text1"/>
          <w:sz w:val="24"/>
          <w:szCs w:val="24"/>
        </w:rPr>
        <w:t>that of</w:t>
      </w:r>
      <w:r w:rsidRPr="00BF27F6">
        <w:rPr>
          <w:rFonts w:asciiTheme="minorBidi" w:eastAsia="Times New Roman" w:hAnsiTheme="minorBidi" w:cstheme="minorBidi"/>
          <w:bCs/>
          <w:color w:val="000000" w:themeColor="text1"/>
          <w:sz w:val="24"/>
          <w:szCs w:val="24"/>
        </w:rPr>
        <w:t xml:space="preserve"> </w:t>
      </w:r>
      <w:r w:rsidR="003B277D" w:rsidRPr="00BF27F6">
        <w:rPr>
          <w:rFonts w:asciiTheme="minorBidi" w:eastAsia="Times New Roman" w:hAnsiTheme="minorBidi" w:cstheme="minorBidi"/>
          <w:bCs/>
          <w:color w:val="000000" w:themeColor="text1"/>
          <w:sz w:val="24"/>
          <w:szCs w:val="24"/>
        </w:rPr>
        <w:t>the company.</w:t>
      </w:r>
      <w:r w:rsidRPr="00BF27F6">
        <w:rPr>
          <w:rFonts w:asciiTheme="minorBidi" w:eastAsia="Times New Roman" w:hAnsiTheme="minorBidi" w:cstheme="minorBidi"/>
          <w:bCs/>
          <w:color w:val="000000" w:themeColor="text1"/>
          <w:sz w:val="24"/>
          <w:szCs w:val="24"/>
        </w:rPr>
        <w:t xml:space="preserve"> The projects were mainly commercial projects, followed by infrastructure and then heavy industrial projects</w:t>
      </w:r>
      <w:r w:rsidR="000D3888" w:rsidRPr="00BF27F6">
        <w:rPr>
          <w:rFonts w:asciiTheme="minorBidi" w:eastAsia="Times New Roman" w:hAnsiTheme="minorBidi" w:cstheme="minorBidi"/>
          <w:bCs/>
          <w:color w:val="000000" w:themeColor="text1"/>
          <w:sz w:val="24"/>
          <w:szCs w:val="24"/>
        </w:rPr>
        <w:t xml:space="preserve"> </w:t>
      </w:r>
      <w:r w:rsidR="003B277D" w:rsidRPr="00BF27F6">
        <w:rPr>
          <w:rFonts w:asciiTheme="minorBidi" w:eastAsia="Times New Roman" w:hAnsiTheme="minorBidi" w:cstheme="minorBidi"/>
          <w:bCs/>
          <w:color w:val="000000" w:themeColor="text1"/>
          <w:sz w:val="24"/>
          <w:szCs w:val="24"/>
        </w:rPr>
        <w:t>as</w:t>
      </w:r>
      <w:r w:rsidR="000D3888" w:rsidRPr="00BF27F6">
        <w:rPr>
          <w:rFonts w:asciiTheme="minorBidi" w:eastAsia="Times New Roman" w:hAnsiTheme="minorBidi" w:cstheme="minorBidi"/>
          <w:bCs/>
          <w:color w:val="000000" w:themeColor="text1"/>
          <w:sz w:val="24"/>
          <w:szCs w:val="24"/>
        </w:rPr>
        <w:t xml:space="preserve"> shown in the frequency histogram in Figure </w:t>
      </w:r>
      <w:r w:rsidR="00C77EEA" w:rsidRPr="00BF27F6">
        <w:rPr>
          <w:rFonts w:asciiTheme="minorBidi" w:eastAsia="Times New Roman" w:hAnsiTheme="minorBidi" w:cstheme="minorBidi"/>
          <w:bCs/>
          <w:color w:val="000000" w:themeColor="text1"/>
          <w:sz w:val="24"/>
          <w:szCs w:val="24"/>
        </w:rPr>
        <w:t>9</w:t>
      </w:r>
      <w:r w:rsidR="00701B1D" w:rsidRPr="00BF27F6">
        <w:rPr>
          <w:rFonts w:asciiTheme="minorBidi" w:eastAsia="Times New Roman" w:hAnsiTheme="minorBidi" w:cstheme="minorBidi"/>
          <w:bCs/>
          <w:color w:val="000000" w:themeColor="text1"/>
          <w:sz w:val="24"/>
          <w:szCs w:val="24"/>
        </w:rPr>
        <w:t>.</w:t>
      </w:r>
      <w:r w:rsidR="000D3888" w:rsidRPr="00BF27F6">
        <w:rPr>
          <w:rFonts w:asciiTheme="minorBidi" w:eastAsia="Times New Roman" w:hAnsiTheme="minorBidi" w:cstheme="minorBidi"/>
          <w:bCs/>
          <w:color w:val="000000" w:themeColor="text1"/>
          <w:sz w:val="24"/>
          <w:szCs w:val="24"/>
        </w:rPr>
        <w:t xml:space="preserve"> </w:t>
      </w:r>
    </w:p>
    <w:p w14:paraId="27A01F79" w14:textId="77777777" w:rsidR="004822C7" w:rsidRPr="00BF27F6" w:rsidRDefault="00213F59" w:rsidP="00E5185D">
      <w:pPr>
        <w:keepNext/>
        <w:spacing w:before="80" w:after="80" w:line="276" w:lineRule="auto"/>
        <w:ind w:left="720" w:right="50"/>
        <w:jc w:val="center"/>
        <w:rPr>
          <w:rFonts w:asciiTheme="minorBidi" w:hAnsiTheme="minorBidi" w:cstheme="minorBidi"/>
          <w:color w:val="000000" w:themeColor="text1"/>
        </w:rPr>
      </w:pPr>
      <w:r w:rsidRPr="00BF27F6">
        <w:rPr>
          <w:rFonts w:asciiTheme="minorBidi" w:hAnsiTheme="minorBidi" w:cstheme="minorBidi"/>
          <w:noProof/>
          <w:color w:val="000000" w:themeColor="text1"/>
          <w:lang w:val="en-GB" w:eastAsia="en-GB"/>
        </w:rPr>
        <w:lastRenderedPageBreak/>
        <w:drawing>
          <wp:inline distT="0" distB="0" distL="0" distR="0" wp14:anchorId="614B765D" wp14:editId="65F19634">
            <wp:extent cx="4051300" cy="2296795"/>
            <wp:effectExtent l="0" t="0" r="6350" b="8255"/>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A52EC58" w14:textId="30EE5D81" w:rsidR="00213F59" w:rsidRPr="00BF27F6" w:rsidRDefault="004822C7" w:rsidP="00B93859">
      <w:pPr>
        <w:pStyle w:val="Caption"/>
      </w:pPr>
      <w:bookmarkStart w:id="79" w:name="_Toc467684286"/>
      <w:r w:rsidRPr="00BF27F6">
        <w:t xml:space="preserve">Figure </w:t>
      </w:r>
      <w:r w:rsidR="006B5103" w:rsidRPr="00BF27F6">
        <w:fldChar w:fldCharType="begin"/>
      </w:r>
      <w:r w:rsidR="006B5103" w:rsidRPr="00BF27F6">
        <w:instrText xml:space="preserve"> SEQ Figure \* ARABIC </w:instrText>
      </w:r>
      <w:r w:rsidR="006B5103" w:rsidRPr="00BF27F6">
        <w:fldChar w:fldCharType="separate"/>
      </w:r>
      <w:r w:rsidR="00B247A2" w:rsidRPr="00BF27F6">
        <w:t>9</w:t>
      </w:r>
      <w:r w:rsidR="006B5103" w:rsidRPr="00BF27F6">
        <w:fldChar w:fldCharType="end"/>
      </w:r>
      <w:r w:rsidR="006C15A6" w:rsidRPr="00BF27F6">
        <w:t>:</w:t>
      </w:r>
      <w:r w:rsidRPr="00BF27F6">
        <w:rPr>
          <w:lang w:val="en-GB"/>
        </w:rPr>
        <w:t xml:space="preserve"> Project Sector Histogram</w:t>
      </w:r>
      <w:r w:rsidR="00213F59" w:rsidRPr="00BF27F6">
        <w:rPr>
          <w:bCs/>
        </w:rPr>
        <w:t>.</w:t>
      </w:r>
      <w:bookmarkEnd w:id="79"/>
    </w:p>
    <w:p w14:paraId="04C0F749" w14:textId="77777777" w:rsidR="001B05BB" w:rsidRPr="00BF27F6" w:rsidRDefault="001B05BB" w:rsidP="001B05BB">
      <w:pPr>
        <w:pStyle w:val="NormalWeb"/>
        <w:tabs>
          <w:tab w:val="left" w:pos="1080"/>
        </w:tabs>
        <w:spacing w:before="0" w:beforeAutospacing="0" w:after="0" w:afterAutospacing="0"/>
        <w:ind w:left="360" w:right="50"/>
        <w:jc w:val="both"/>
        <w:rPr>
          <w:rFonts w:asciiTheme="minorBidi" w:eastAsia="Times New Roman" w:hAnsiTheme="minorBidi" w:cstheme="minorBidi"/>
          <w:bCs/>
          <w:color w:val="000000" w:themeColor="text1"/>
          <w:sz w:val="24"/>
          <w:szCs w:val="24"/>
        </w:rPr>
      </w:pPr>
    </w:p>
    <w:p w14:paraId="24D913C0" w14:textId="096E14FC" w:rsidR="002C1F06" w:rsidRPr="00BF27F6" w:rsidRDefault="00213F59" w:rsidP="001B05BB">
      <w:pPr>
        <w:pStyle w:val="NormalWeb"/>
        <w:numPr>
          <w:ilvl w:val="0"/>
          <w:numId w:val="13"/>
        </w:numPr>
        <w:tabs>
          <w:tab w:val="left" w:pos="1080"/>
        </w:tabs>
        <w:spacing w:before="0" w:beforeAutospacing="0" w:after="0" w:afterAutospacing="0"/>
        <w:ind w:right="50"/>
        <w:jc w:val="both"/>
        <w:rPr>
          <w:rFonts w:asciiTheme="minorBidi" w:eastAsia="Times New Roman" w:hAnsiTheme="minorBidi" w:cstheme="minorBidi"/>
          <w:bCs/>
          <w:color w:val="000000" w:themeColor="text1"/>
          <w:sz w:val="24"/>
          <w:szCs w:val="24"/>
        </w:rPr>
      </w:pPr>
      <w:r w:rsidRPr="00BF27F6">
        <w:rPr>
          <w:rFonts w:asciiTheme="minorBidi" w:eastAsia="Times New Roman" w:hAnsiTheme="minorBidi" w:cstheme="minorBidi"/>
          <w:bCs/>
          <w:color w:val="000000" w:themeColor="text1"/>
          <w:sz w:val="24"/>
          <w:szCs w:val="24"/>
          <w:u w:val="single"/>
        </w:rPr>
        <w:t>Project Delivery Method</w:t>
      </w:r>
      <w:r w:rsidRPr="00BF27F6">
        <w:rPr>
          <w:rFonts w:asciiTheme="minorBidi" w:eastAsia="Times New Roman" w:hAnsiTheme="minorBidi" w:cstheme="minorBidi"/>
          <w:bCs/>
          <w:color w:val="000000" w:themeColor="text1"/>
          <w:sz w:val="24"/>
          <w:szCs w:val="24"/>
        </w:rPr>
        <w:t xml:space="preserve"> </w:t>
      </w:r>
    </w:p>
    <w:p w14:paraId="3A38C6E5" w14:textId="4F5AD816" w:rsidR="003B277D" w:rsidRPr="00BF27F6" w:rsidRDefault="003B277D" w:rsidP="003B277D">
      <w:pPr>
        <w:jc w:val="both"/>
        <w:rPr>
          <w:rFonts w:asciiTheme="minorBidi" w:hAnsiTheme="minorBidi" w:cstheme="minorBidi"/>
          <w:color w:val="000000" w:themeColor="text1"/>
        </w:rPr>
      </w:pPr>
      <w:r w:rsidRPr="00BF27F6">
        <w:rPr>
          <w:rFonts w:asciiTheme="minorBidi" w:hAnsiTheme="minorBidi" w:cstheme="minorBidi"/>
          <w:color w:val="000000" w:themeColor="text1"/>
        </w:rPr>
        <w:t>When designing the survey questions, we wanted to see if the different type of delivery methods of the project would affect practices of safety in that project. Respondents chose between 4 types of delivery methods (see Table 17). For the 28 respondents who answered the question, the division of responses is shown in Table 17. Half of all the projects were traditional delivery methods</w:t>
      </w:r>
      <w:r w:rsidRPr="00BF27F6">
        <w:rPr>
          <w:rFonts w:asciiTheme="minorBidi" w:hAnsiTheme="minorBidi" w:cstheme="minorBidi"/>
          <w:bCs/>
          <w:color w:val="000000" w:themeColor="text1"/>
        </w:rPr>
        <w:t>, followed by Construction Management at 35.71% and an equal split between Design Build and Turnkey.</w:t>
      </w:r>
    </w:p>
    <w:p w14:paraId="6F806C73" w14:textId="79DB6357" w:rsidR="00921DB3" w:rsidRPr="00BF27F6" w:rsidRDefault="00921DB3">
      <w:pPr>
        <w:spacing w:line="240" w:lineRule="auto"/>
        <w:rPr>
          <w:rFonts w:asciiTheme="minorBidi" w:hAnsiTheme="minorBidi" w:cstheme="minorBidi"/>
          <w:noProof/>
          <w:color w:val="000000" w:themeColor="text1"/>
          <w:sz w:val="20"/>
          <w:szCs w:val="20"/>
        </w:rPr>
      </w:pPr>
      <w:bookmarkStart w:id="80" w:name="_Toc475631678"/>
    </w:p>
    <w:p w14:paraId="27F8B32F" w14:textId="14D5F764" w:rsidR="004822C7" w:rsidRPr="00BF27F6" w:rsidRDefault="004822C7" w:rsidP="00B93859">
      <w:pPr>
        <w:pStyle w:val="Caption"/>
      </w:pPr>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17</w:t>
      </w:r>
      <w:r w:rsidR="006B5103" w:rsidRPr="00BF27F6">
        <w:fldChar w:fldCharType="end"/>
      </w:r>
      <w:r w:rsidR="006C15A6" w:rsidRPr="00BF27F6">
        <w:t>:</w:t>
      </w:r>
      <w:r w:rsidRPr="00BF27F6">
        <w:rPr>
          <w:lang w:val="en-GB"/>
        </w:rPr>
        <w:t xml:space="preserve"> Project Delivery Methods Frequencies</w:t>
      </w:r>
      <w:bookmarkEnd w:id="80"/>
    </w:p>
    <w:tbl>
      <w:tblPr>
        <w:tblStyle w:val="LITablestyle"/>
        <w:tblW w:w="6182" w:type="dxa"/>
        <w:jc w:val="center"/>
        <w:tblInd w:w="0" w:type="dxa"/>
        <w:tblLook w:val="04A0" w:firstRow="1" w:lastRow="0" w:firstColumn="1" w:lastColumn="0" w:noHBand="0" w:noVBand="1"/>
      </w:tblPr>
      <w:tblGrid>
        <w:gridCol w:w="1096"/>
        <w:gridCol w:w="3212"/>
        <w:gridCol w:w="795"/>
        <w:gridCol w:w="66"/>
        <w:gridCol w:w="1013"/>
      </w:tblGrid>
      <w:tr w:rsidR="00213F59" w:rsidRPr="00BF27F6" w14:paraId="437B1618" w14:textId="77777777" w:rsidTr="00E5185D">
        <w:trPr>
          <w:cnfStyle w:val="100000000000" w:firstRow="1" w:lastRow="0" w:firstColumn="0" w:lastColumn="0" w:oddVBand="0" w:evenVBand="0" w:oddHBand="0" w:evenHBand="0" w:firstRowFirstColumn="0" w:firstRowLastColumn="0" w:lastRowFirstColumn="0" w:lastRowLastColumn="0"/>
          <w:trHeight w:val="20"/>
          <w:jc w:val="center"/>
        </w:trPr>
        <w:tc>
          <w:tcPr>
            <w:tcW w:w="1096" w:type="dxa"/>
            <w:tcBorders>
              <w:top w:val="single" w:sz="4" w:space="0" w:color="auto"/>
              <w:left w:val="nil"/>
              <w:right w:val="nil"/>
            </w:tcBorders>
            <w:vAlign w:val="center"/>
            <w:hideMark/>
          </w:tcPr>
          <w:p w14:paraId="0B0328B5" w14:textId="77777777" w:rsidR="00213F59" w:rsidRPr="00BF27F6" w:rsidRDefault="00213F59" w:rsidP="00E5185D">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Number</w:t>
            </w:r>
          </w:p>
        </w:tc>
        <w:tc>
          <w:tcPr>
            <w:tcW w:w="3212" w:type="dxa"/>
            <w:tcBorders>
              <w:top w:val="single" w:sz="4" w:space="0" w:color="auto"/>
              <w:left w:val="nil"/>
              <w:right w:val="nil"/>
            </w:tcBorders>
            <w:noWrap/>
            <w:vAlign w:val="center"/>
            <w:hideMark/>
          </w:tcPr>
          <w:p w14:paraId="133D5F0E" w14:textId="77777777" w:rsidR="00213F59" w:rsidRPr="00BF27F6" w:rsidRDefault="00213F59" w:rsidP="00E5185D">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Delivery Method</w:t>
            </w:r>
          </w:p>
        </w:tc>
        <w:tc>
          <w:tcPr>
            <w:tcW w:w="861" w:type="dxa"/>
            <w:gridSpan w:val="2"/>
            <w:tcBorders>
              <w:top w:val="single" w:sz="4" w:space="0" w:color="auto"/>
              <w:left w:val="nil"/>
              <w:right w:val="nil"/>
            </w:tcBorders>
            <w:vAlign w:val="center"/>
            <w:hideMark/>
          </w:tcPr>
          <w:p w14:paraId="34745183" w14:textId="77777777" w:rsidR="00213F59" w:rsidRPr="00BF27F6" w:rsidRDefault="00213F59" w:rsidP="00E5185D">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Count</w:t>
            </w:r>
          </w:p>
        </w:tc>
        <w:tc>
          <w:tcPr>
            <w:tcW w:w="1013" w:type="dxa"/>
            <w:tcBorders>
              <w:top w:val="single" w:sz="4" w:space="0" w:color="auto"/>
              <w:left w:val="nil"/>
              <w:right w:val="nil"/>
            </w:tcBorders>
            <w:noWrap/>
            <w:vAlign w:val="center"/>
            <w:hideMark/>
          </w:tcPr>
          <w:p w14:paraId="6D67D59F" w14:textId="77777777" w:rsidR="00213F59" w:rsidRPr="00BF27F6" w:rsidRDefault="00213F59" w:rsidP="00E5185D">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w:t>
            </w:r>
          </w:p>
        </w:tc>
      </w:tr>
      <w:tr w:rsidR="00213F59" w:rsidRPr="00BF27F6" w14:paraId="0A408B97" w14:textId="77777777" w:rsidTr="00E5185D">
        <w:trPr>
          <w:trHeight w:val="20"/>
          <w:jc w:val="center"/>
        </w:trPr>
        <w:tc>
          <w:tcPr>
            <w:tcW w:w="1096" w:type="dxa"/>
            <w:tcBorders>
              <w:top w:val="nil"/>
              <w:left w:val="nil"/>
              <w:bottom w:val="nil"/>
              <w:right w:val="nil"/>
            </w:tcBorders>
            <w:vAlign w:val="center"/>
            <w:hideMark/>
          </w:tcPr>
          <w:p w14:paraId="640B6EC2" w14:textId="77777777" w:rsidR="00213F59" w:rsidRPr="00BF27F6" w:rsidRDefault="00213F59" w:rsidP="00E5185D">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1</w:t>
            </w:r>
          </w:p>
        </w:tc>
        <w:tc>
          <w:tcPr>
            <w:tcW w:w="3212" w:type="dxa"/>
            <w:tcBorders>
              <w:top w:val="nil"/>
              <w:left w:val="nil"/>
              <w:bottom w:val="nil"/>
              <w:right w:val="nil"/>
            </w:tcBorders>
            <w:vAlign w:val="center"/>
            <w:hideMark/>
          </w:tcPr>
          <w:p w14:paraId="25A4F2BA" w14:textId="77777777" w:rsidR="00213F59" w:rsidRPr="00BF27F6" w:rsidRDefault="00213F59" w:rsidP="00E5185D">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Traditional (Design-Bid-Build)</w:t>
            </w:r>
          </w:p>
        </w:tc>
        <w:tc>
          <w:tcPr>
            <w:tcW w:w="861" w:type="dxa"/>
            <w:gridSpan w:val="2"/>
            <w:tcBorders>
              <w:top w:val="nil"/>
              <w:left w:val="nil"/>
              <w:bottom w:val="nil"/>
              <w:right w:val="nil"/>
            </w:tcBorders>
            <w:vAlign w:val="center"/>
            <w:hideMark/>
          </w:tcPr>
          <w:p w14:paraId="440092C6" w14:textId="77777777" w:rsidR="00213F59" w:rsidRPr="00BF27F6" w:rsidRDefault="00213F59" w:rsidP="00E5185D">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14</w:t>
            </w:r>
          </w:p>
        </w:tc>
        <w:tc>
          <w:tcPr>
            <w:tcW w:w="1013" w:type="dxa"/>
            <w:tcBorders>
              <w:top w:val="nil"/>
              <w:left w:val="nil"/>
              <w:bottom w:val="nil"/>
              <w:right w:val="nil"/>
            </w:tcBorders>
            <w:noWrap/>
            <w:vAlign w:val="center"/>
            <w:hideMark/>
          </w:tcPr>
          <w:p w14:paraId="650BA186" w14:textId="77777777" w:rsidR="00213F59" w:rsidRPr="00BF27F6" w:rsidRDefault="00213F59" w:rsidP="00E5185D">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50.00%</w:t>
            </w:r>
          </w:p>
        </w:tc>
      </w:tr>
      <w:tr w:rsidR="00213F59" w:rsidRPr="00BF27F6" w14:paraId="0E530718" w14:textId="77777777" w:rsidTr="00E5185D">
        <w:trPr>
          <w:trHeight w:val="20"/>
          <w:jc w:val="center"/>
        </w:trPr>
        <w:tc>
          <w:tcPr>
            <w:tcW w:w="1096" w:type="dxa"/>
            <w:tcBorders>
              <w:top w:val="nil"/>
              <w:left w:val="nil"/>
              <w:bottom w:val="nil"/>
              <w:right w:val="nil"/>
            </w:tcBorders>
            <w:vAlign w:val="center"/>
            <w:hideMark/>
          </w:tcPr>
          <w:p w14:paraId="6937E7A2" w14:textId="77777777" w:rsidR="00213F59" w:rsidRPr="00BF27F6" w:rsidRDefault="00213F59" w:rsidP="00E5185D">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2</w:t>
            </w:r>
          </w:p>
        </w:tc>
        <w:tc>
          <w:tcPr>
            <w:tcW w:w="3212" w:type="dxa"/>
            <w:tcBorders>
              <w:top w:val="nil"/>
              <w:left w:val="nil"/>
              <w:bottom w:val="nil"/>
              <w:right w:val="nil"/>
            </w:tcBorders>
            <w:noWrap/>
            <w:vAlign w:val="center"/>
            <w:hideMark/>
          </w:tcPr>
          <w:p w14:paraId="20BE3281" w14:textId="77777777" w:rsidR="00213F59" w:rsidRPr="00BF27F6" w:rsidRDefault="00213F59" w:rsidP="00E5185D">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Design Build</w:t>
            </w:r>
          </w:p>
        </w:tc>
        <w:tc>
          <w:tcPr>
            <w:tcW w:w="861" w:type="dxa"/>
            <w:gridSpan w:val="2"/>
            <w:tcBorders>
              <w:top w:val="nil"/>
              <w:left w:val="nil"/>
              <w:bottom w:val="nil"/>
              <w:right w:val="nil"/>
            </w:tcBorders>
            <w:vAlign w:val="center"/>
            <w:hideMark/>
          </w:tcPr>
          <w:p w14:paraId="3BA453FB" w14:textId="77777777" w:rsidR="00213F59" w:rsidRPr="00BF27F6" w:rsidRDefault="00213F59" w:rsidP="00E5185D">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2</w:t>
            </w:r>
          </w:p>
        </w:tc>
        <w:tc>
          <w:tcPr>
            <w:tcW w:w="1013" w:type="dxa"/>
            <w:tcBorders>
              <w:top w:val="nil"/>
              <w:left w:val="nil"/>
              <w:bottom w:val="nil"/>
              <w:right w:val="nil"/>
            </w:tcBorders>
            <w:noWrap/>
            <w:vAlign w:val="center"/>
            <w:hideMark/>
          </w:tcPr>
          <w:p w14:paraId="2A36AB36" w14:textId="77777777" w:rsidR="00213F59" w:rsidRPr="00BF27F6" w:rsidRDefault="00213F59" w:rsidP="00E5185D">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7.14%</w:t>
            </w:r>
          </w:p>
        </w:tc>
      </w:tr>
      <w:tr w:rsidR="00213F59" w:rsidRPr="00BF27F6" w14:paraId="2AEF722B" w14:textId="77777777" w:rsidTr="00E5185D">
        <w:trPr>
          <w:trHeight w:val="20"/>
          <w:jc w:val="center"/>
        </w:trPr>
        <w:tc>
          <w:tcPr>
            <w:tcW w:w="1096" w:type="dxa"/>
            <w:tcBorders>
              <w:top w:val="nil"/>
              <w:left w:val="nil"/>
              <w:bottom w:val="nil"/>
              <w:right w:val="nil"/>
            </w:tcBorders>
            <w:vAlign w:val="center"/>
            <w:hideMark/>
          </w:tcPr>
          <w:p w14:paraId="2243DA58" w14:textId="77777777" w:rsidR="00213F59" w:rsidRPr="00BF27F6" w:rsidRDefault="00213F59" w:rsidP="00E5185D">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3</w:t>
            </w:r>
          </w:p>
        </w:tc>
        <w:tc>
          <w:tcPr>
            <w:tcW w:w="3212" w:type="dxa"/>
            <w:tcBorders>
              <w:top w:val="nil"/>
              <w:left w:val="nil"/>
              <w:bottom w:val="nil"/>
              <w:right w:val="nil"/>
            </w:tcBorders>
            <w:noWrap/>
            <w:vAlign w:val="center"/>
            <w:hideMark/>
          </w:tcPr>
          <w:p w14:paraId="201C2568" w14:textId="77777777" w:rsidR="00213F59" w:rsidRPr="00BF27F6" w:rsidRDefault="00213F59" w:rsidP="00E5185D">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Turn-key</w:t>
            </w:r>
          </w:p>
        </w:tc>
        <w:tc>
          <w:tcPr>
            <w:tcW w:w="861" w:type="dxa"/>
            <w:gridSpan w:val="2"/>
            <w:tcBorders>
              <w:top w:val="nil"/>
              <w:left w:val="nil"/>
              <w:bottom w:val="nil"/>
              <w:right w:val="nil"/>
            </w:tcBorders>
            <w:vAlign w:val="center"/>
            <w:hideMark/>
          </w:tcPr>
          <w:p w14:paraId="72D3CC89" w14:textId="77777777" w:rsidR="00213F59" w:rsidRPr="00BF27F6" w:rsidRDefault="00213F59" w:rsidP="00E5185D">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2</w:t>
            </w:r>
          </w:p>
        </w:tc>
        <w:tc>
          <w:tcPr>
            <w:tcW w:w="1013" w:type="dxa"/>
            <w:tcBorders>
              <w:top w:val="nil"/>
              <w:left w:val="nil"/>
              <w:bottom w:val="nil"/>
              <w:right w:val="nil"/>
            </w:tcBorders>
            <w:noWrap/>
            <w:vAlign w:val="center"/>
            <w:hideMark/>
          </w:tcPr>
          <w:p w14:paraId="425AA818" w14:textId="77777777" w:rsidR="00213F59" w:rsidRPr="00BF27F6" w:rsidRDefault="00213F59" w:rsidP="00E5185D">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7.14%</w:t>
            </w:r>
          </w:p>
        </w:tc>
      </w:tr>
      <w:tr w:rsidR="00213F59" w:rsidRPr="00BF27F6" w14:paraId="6A8629DE" w14:textId="77777777" w:rsidTr="00E5185D">
        <w:trPr>
          <w:trHeight w:val="20"/>
          <w:jc w:val="center"/>
        </w:trPr>
        <w:tc>
          <w:tcPr>
            <w:tcW w:w="1096" w:type="dxa"/>
            <w:tcBorders>
              <w:top w:val="nil"/>
              <w:left w:val="nil"/>
              <w:bottom w:val="nil"/>
              <w:right w:val="nil"/>
            </w:tcBorders>
            <w:vAlign w:val="center"/>
            <w:hideMark/>
          </w:tcPr>
          <w:p w14:paraId="3EFBA01B" w14:textId="77777777" w:rsidR="00213F59" w:rsidRPr="00BF27F6" w:rsidRDefault="00213F59" w:rsidP="00E5185D">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4</w:t>
            </w:r>
          </w:p>
        </w:tc>
        <w:tc>
          <w:tcPr>
            <w:tcW w:w="3212" w:type="dxa"/>
            <w:tcBorders>
              <w:top w:val="nil"/>
              <w:left w:val="nil"/>
              <w:bottom w:val="nil"/>
              <w:right w:val="nil"/>
            </w:tcBorders>
            <w:vAlign w:val="center"/>
            <w:hideMark/>
          </w:tcPr>
          <w:p w14:paraId="563A0665" w14:textId="77777777" w:rsidR="00213F59" w:rsidRPr="00BF27F6" w:rsidRDefault="00213F59" w:rsidP="00E5185D">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Construction Management</w:t>
            </w:r>
          </w:p>
        </w:tc>
        <w:tc>
          <w:tcPr>
            <w:tcW w:w="861" w:type="dxa"/>
            <w:gridSpan w:val="2"/>
            <w:tcBorders>
              <w:top w:val="nil"/>
              <w:left w:val="nil"/>
              <w:bottom w:val="nil"/>
              <w:right w:val="nil"/>
            </w:tcBorders>
            <w:vAlign w:val="center"/>
            <w:hideMark/>
          </w:tcPr>
          <w:p w14:paraId="0B1441B0" w14:textId="77777777" w:rsidR="00213F59" w:rsidRPr="00BF27F6" w:rsidRDefault="00213F59" w:rsidP="00E5185D">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10</w:t>
            </w:r>
          </w:p>
        </w:tc>
        <w:tc>
          <w:tcPr>
            <w:tcW w:w="1013" w:type="dxa"/>
            <w:tcBorders>
              <w:top w:val="nil"/>
              <w:left w:val="nil"/>
              <w:bottom w:val="nil"/>
              <w:right w:val="nil"/>
            </w:tcBorders>
            <w:noWrap/>
            <w:vAlign w:val="center"/>
            <w:hideMark/>
          </w:tcPr>
          <w:p w14:paraId="2328AD1E" w14:textId="77777777" w:rsidR="00213F59" w:rsidRPr="00BF27F6" w:rsidRDefault="00213F59" w:rsidP="00E5185D">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35.71%</w:t>
            </w:r>
          </w:p>
        </w:tc>
      </w:tr>
      <w:tr w:rsidR="00E5185D" w:rsidRPr="00BF27F6" w14:paraId="39E64209" w14:textId="77777777" w:rsidTr="00E5185D">
        <w:trPr>
          <w:trHeight w:val="20"/>
          <w:jc w:val="center"/>
        </w:trPr>
        <w:tc>
          <w:tcPr>
            <w:tcW w:w="4308" w:type="dxa"/>
            <w:gridSpan w:val="2"/>
            <w:tcBorders>
              <w:top w:val="double" w:sz="4" w:space="0" w:color="auto"/>
              <w:left w:val="nil"/>
              <w:bottom w:val="single" w:sz="4" w:space="0" w:color="auto"/>
              <w:right w:val="nil"/>
            </w:tcBorders>
            <w:vAlign w:val="center"/>
          </w:tcPr>
          <w:p w14:paraId="5E26C31E" w14:textId="30055582" w:rsidR="00E5185D" w:rsidRPr="00BF27F6" w:rsidRDefault="00E5185D" w:rsidP="00E5185D">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Total</w:t>
            </w:r>
          </w:p>
        </w:tc>
        <w:tc>
          <w:tcPr>
            <w:tcW w:w="795" w:type="dxa"/>
            <w:tcBorders>
              <w:top w:val="double" w:sz="4" w:space="0" w:color="auto"/>
              <w:left w:val="nil"/>
              <w:bottom w:val="single" w:sz="4" w:space="0" w:color="auto"/>
              <w:right w:val="nil"/>
            </w:tcBorders>
            <w:vAlign w:val="center"/>
          </w:tcPr>
          <w:p w14:paraId="1018501C" w14:textId="22D5DA90" w:rsidR="00E5185D" w:rsidRPr="00BF27F6" w:rsidRDefault="00E5185D" w:rsidP="00E5185D">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28</w:t>
            </w:r>
          </w:p>
        </w:tc>
        <w:tc>
          <w:tcPr>
            <w:tcW w:w="1079" w:type="dxa"/>
            <w:gridSpan w:val="2"/>
            <w:tcBorders>
              <w:top w:val="double" w:sz="4" w:space="0" w:color="auto"/>
              <w:left w:val="nil"/>
              <w:bottom w:val="single" w:sz="4" w:space="0" w:color="auto"/>
              <w:right w:val="nil"/>
            </w:tcBorders>
            <w:noWrap/>
            <w:vAlign w:val="center"/>
          </w:tcPr>
          <w:p w14:paraId="0FC5FF77" w14:textId="77777777" w:rsidR="00E5185D" w:rsidRPr="00BF27F6" w:rsidRDefault="00E5185D" w:rsidP="00E5185D">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100%</w:t>
            </w:r>
          </w:p>
        </w:tc>
      </w:tr>
    </w:tbl>
    <w:p w14:paraId="707EE6CE" w14:textId="77777777" w:rsidR="001B05BB" w:rsidRPr="00BF27F6" w:rsidRDefault="001B05BB" w:rsidP="001B05BB">
      <w:pPr>
        <w:pStyle w:val="NormalWeb"/>
        <w:tabs>
          <w:tab w:val="left" w:pos="1080"/>
        </w:tabs>
        <w:spacing w:before="0" w:beforeAutospacing="0" w:after="0" w:afterAutospacing="0" w:line="240" w:lineRule="auto"/>
        <w:ind w:right="50"/>
        <w:jc w:val="both"/>
        <w:rPr>
          <w:rFonts w:asciiTheme="minorBidi" w:eastAsia="Times New Roman" w:hAnsiTheme="minorBidi" w:cstheme="minorBidi"/>
          <w:bCs/>
          <w:color w:val="000000" w:themeColor="text1"/>
          <w:sz w:val="24"/>
          <w:szCs w:val="24"/>
        </w:rPr>
      </w:pPr>
    </w:p>
    <w:p w14:paraId="5B916713" w14:textId="7D169FB1" w:rsidR="002C1F06" w:rsidRPr="00BF27F6" w:rsidRDefault="00213F59" w:rsidP="00E5185D">
      <w:pPr>
        <w:pStyle w:val="NormalWeb"/>
        <w:numPr>
          <w:ilvl w:val="0"/>
          <w:numId w:val="13"/>
        </w:numPr>
        <w:tabs>
          <w:tab w:val="left" w:pos="1080"/>
        </w:tabs>
        <w:spacing w:before="240" w:beforeAutospacing="0" w:after="0" w:afterAutospacing="0"/>
        <w:ind w:right="50"/>
        <w:jc w:val="both"/>
        <w:rPr>
          <w:rFonts w:asciiTheme="minorBidi" w:eastAsia="Times New Roman" w:hAnsiTheme="minorBidi" w:cstheme="minorBidi"/>
          <w:bCs/>
          <w:color w:val="000000" w:themeColor="text1"/>
          <w:sz w:val="24"/>
          <w:szCs w:val="24"/>
        </w:rPr>
      </w:pPr>
      <w:r w:rsidRPr="00BF27F6">
        <w:rPr>
          <w:rFonts w:asciiTheme="minorBidi" w:eastAsia="Times New Roman" w:hAnsiTheme="minorBidi" w:cstheme="minorBidi"/>
          <w:bCs/>
          <w:color w:val="000000" w:themeColor="text1"/>
          <w:sz w:val="24"/>
          <w:szCs w:val="24"/>
          <w:u w:val="single"/>
        </w:rPr>
        <w:t xml:space="preserve">Project Contract </w:t>
      </w:r>
      <w:r w:rsidR="003B277D" w:rsidRPr="00BF27F6">
        <w:rPr>
          <w:rFonts w:asciiTheme="minorBidi" w:eastAsia="Times New Roman" w:hAnsiTheme="minorBidi" w:cstheme="minorBidi"/>
          <w:bCs/>
          <w:color w:val="000000" w:themeColor="text1"/>
          <w:sz w:val="24"/>
          <w:szCs w:val="24"/>
          <w:u w:val="single"/>
        </w:rPr>
        <w:t>T</w:t>
      </w:r>
      <w:r w:rsidRPr="00BF27F6">
        <w:rPr>
          <w:rFonts w:asciiTheme="minorBidi" w:eastAsia="Times New Roman" w:hAnsiTheme="minorBidi" w:cstheme="minorBidi"/>
          <w:bCs/>
          <w:color w:val="000000" w:themeColor="text1"/>
          <w:sz w:val="24"/>
          <w:szCs w:val="24"/>
          <w:u w:val="single"/>
        </w:rPr>
        <w:t>ype</w:t>
      </w:r>
    </w:p>
    <w:p w14:paraId="61BFC724" w14:textId="54D455EE" w:rsidR="00245525" w:rsidRPr="00BF27F6" w:rsidRDefault="00213F59" w:rsidP="00CF46CF">
      <w:pPr>
        <w:ind w:right="50"/>
        <w:jc w:val="both"/>
        <w:rPr>
          <w:rFonts w:asciiTheme="minorBidi" w:hAnsiTheme="minorBidi" w:cstheme="minorBidi"/>
          <w:bCs/>
          <w:color w:val="000000" w:themeColor="text1"/>
        </w:rPr>
      </w:pPr>
      <w:r w:rsidRPr="00BF27F6">
        <w:rPr>
          <w:rFonts w:asciiTheme="minorBidi" w:hAnsiTheme="minorBidi" w:cstheme="minorBidi"/>
          <w:bCs/>
          <w:color w:val="000000" w:themeColor="text1"/>
        </w:rPr>
        <w:t>Respondents chose between 3 types of contracts</w:t>
      </w:r>
      <w:r w:rsidR="003B277D" w:rsidRPr="00BF27F6">
        <w:rPr>
          <w:rFonts w:asciiTheme="minorBidi" w:hAnsiTheme="minorBidi" w:cstheme="minorBidi"/>
          <w:bCs/>
          <w:color w:val="000000" w:themeColor="text1"/>
        </w:rPr>
        <w:t xml:space="preserve"> (see Table 18)</w:t>
      </w:r>
      <w:r w:rsidRPr="00BF27F6">
        <w:rPr>
          <w:rFonts w:asciiTheme="minorBidi" w:hAnsiTheme="minorBidi" w:cstheme="minorBidi"/>
          <w:bCs/>
          <w:color w:val="000000" w:themeColor="text1"/>
        </w:rPr>
        <w:t>. For the 28 respondents who answered the question</w:t>
      </w:r>
      <w:r w:rsidR="003B277D" w:rsidRPr="00BF27F6">
        <w:rPr>
          <w:rFonts w:asciiTheme="minorBidi" w:hAnsiTheme="minorBidi" w:cstheme="minorBidi"/>
          <w:bCs/>
          <w:color w:val="000000" w:themeColor="text1"/>
        </w:rPr>
        <w:t>,</w:t>
      </w:r>
      <w:r w:rsidRPr="00BF27F6">
        <w:rPr>
          <w:rFonts w:asciiTheme="minorBidi" w:hAnsiTheme="minorBidi" w:cstheme="minorBidi"/>
          <w:bCs/>
          <w:color w:val="000000" w:themeColor="text1"/>
        </w:rPr>
        <w:t xml:space="preserve"> </w:t>
      </w:r>
      <w:r w:rsidR="003B277D" w:rsidRPr="00BF27F6">
        <w:rPr>
          <w:rFonts w:asciiTheme="minorBidi" w:hAnsiTheme="minorBidi" w:cstheme="minorBidi"/>
          <w:bCs/>
          <w:color w:val="000000" w:themeColor="text1"/>
        </w:rPr>
        <w:t>th</w:t>
      </w:r>
      <w:r w:rsidR="00245525" w:rsidRPr="00BF27F6">
        <w:rPr>
          <w:rFonts w:asciiTheme="minorBidi" w:hAnsiTheme="minorBidi" w:cstheme="minorBidi"/>
          <w:bCs/>
          <w:color w:val="000000" w:themeColor="text1"/>
        </w:rPr>
        <w:t xml:space="preserve">e majority of the </w:t>
      </w:r>
      <w:r w:rsidR="003B277D" w:rsidRPr="00BF27F6">
        <w:rPr>
          <w:rFonts w:asciiTheme="minorBidi" w:hAnsiTheme="minorBidi" w:cstheme="minorBidi"/>
          <w:bCs/>
          <w:color w:val="000000" w:themeColor="text1"/>
        </w:rPr>
        <w:t>projects were L</w:t>
      </w:r>
      <w:r w:rsidR="00245525" w:rsidRPr="00BF27F6">
        <w:rPr>
          <w:rFonts w:asciiTheme="minorBidi" w:hAnsiTheme="minorBidi" w:cstheme="minorBidi"/>
          <w:bCs/>
          <w:color w:val="000000" w:themeColor="text1"/>
        </w:rPr>
        <w:t>ump</w:t>
      </w:r>
      <w:r w:rsidR="003B277D" w:rsidRPr="00BF27F6">
        <w:rPr>
          <w:rFonts w:asciiTheme="minorBidi" w:hAnsiTheme="minorBidi" w:cstheme="minorBidi"/>
          <w:bCs/>
          <w:color w:val="000000" w:themeColor="text1"/>
        </w:rPr>
        <w:t>-S</w:t>
      </w:r>
      <w:r w:rsidR="00245525" w:rsidRPr="00BF27F6">
        <w:rPr>
          <w:rFonts w:asciiTheme="minorBidi" w:hAnsiTheme="minorBidi" w:cstheme="minorBidi"/>
          <w:bCs/>
          <w:color w:val="000000" w:themeColor="text1"/>
        </w:rPr>
        <w:t xml:space="preserve">um projects at 53.57%, followed by </w:t>
      </w:r>
      <w:r w:rsidR="003B277D" w:rsidRPr="00BF27F6">
        <w:rPr>
          <w:rFonts w:asciiTheme="minorBidi" w:hAnsiTheme="minorBidi" w:cstheme="minorBidi"/>
          <w:bCs/>
          <w:color w:val="000000" w:themeColor="text1"/>
        </w:rPr>
        <w:t xml:space="preserve">Re-measured, and </w:t>
      </w:r>
      <w:r w:rsidR="00245525" w:rsidRPr="00BF27F6">
        <w:rPr>
          <w:rFonts w:asciiTheme="minorBidi" w:hAnsiTheme="minorBidi" w:cstheme="minorBidi"/>
          <w:bCs/>
          <w:color w:val="000000" w:themeColor="text1"/>
        </w:rPr>
        <w:t xml:space="preserve">then </w:t>
      </w:r>
      <w:r w:rsidR="003B277D" w:rsidRPr="00BF27F6">
        <w:rPr>
          <w:rFonts w:asciiTheme="minorBidi" w:hAnsiTheme="minorBidi" w:cstheme="minorBidi"/>
          <w:bCs/>
          <w:color w:val="000000" w:themeColor="text1"/>
        </w:rPr>
        <w:t>C</w:t>
      </w:r>
      <w:r w:rsidR="00245525" w:rsidRPr="00BF27F6">
        <w:rPr>
          <w:rFonts w:asciiTheme="minorBidi" w:hAnsiTheme="minorBidi" w:cstheme="minorBidi"/>
          <w:bCs/>
          <w:color w:val="000000" w:themeColor="text1"/>
        </w:rPr>
        <w:t xml:space="preserve">ost </w:t>
      </w:r>
      <w:r w:rsidR="003B277D" w:rsidRPr="00BF27F6">
        <w:rPr>
          <w:rFonts w:asciiTheme="minorBidi" w:hAnsiTheme="minorBidi" w:cstheme="minorBidi"/>
          <w:bCs/>
          <w:color w:val="000000" w:themeColor="text1"/>
        </w:rPr>
        <w:t>P</w:t>
      </w:r>
      <w:r w:rsidR="00245525" w:rsidRPr="00BF27F6">
        <w:rPr>
          <w:rFonts w:asciiTheme="minorBidi" w:hAnsiTheme="minorBidi" w:cstheme="minorBidi"/>
          <w:bCs/>
          <w:color w:val="000000" w:themeColor="text1"/>
        </w:rPr>
        <w:t xml:space="preserve">lus. </w:t>
      </w:r>
    </w:p>
    <w:p w14:paraId="27792128" w14:textId="77777777" w:rsidR="001B05BB" w:rsidRPr="00BF27F6" w:rsidRDefault="001B05BB" w:rsidP="001B05BB">
      <w:pPr>
        <w:spacing w:line="240" w:lineRule="auto"/>
        <w:ind w:right="50"/>
        <w:jc w:val="both"/>
        <w:rPr>
          <w:rFonts w:asciiTheme="minorBidi" w:hAnsiTheme="minorBidi" w:cstheme="minorBidi"/>
          <w:bCs/>
          <w:color w:val="000000" w:themeColor="text1"/>
        </w:rPr>
      </w:pPr>
    </w:p>
    <w:p w14:paraId="29D55073" w14:textId="67F94036" w:rsidR="004822C7" w:rsidRPr="00BF27F6" w:rsidRDefault="004822C7" w:rsidP="00B93859">
      <w:pPr>
        <w:pStyle w:val="Caption"/>
      </w:pPr>
      <w:bookmarkStart w:id="81" w:name="_Toc475631679"/>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18</w:t>
      </w:r>
      <w:r w:rsidR="006B5103" w:rsidRPr="00BF27F6">
        <w:fldChar w:fldCharType="end"/>
      </w:r>
      <w:r w:rsidR="006C15A6" w:rsidRPr="00BF27F6">
        <w:t>:</w:t>
      </w:r>
      <w:r w:rsidRPr="00BF27F6">
        <w:rPr>
          <w:lang w:val="en-GB"/>
        </w:rPr>
        <w:t xml:space="preserve"> Project Contract Type Frequencies</w:t>
      </w:r>
      <w:bookmarkEnd w:id="81"/>
    </w:p>
    <w:tbl>
      <w:tblPr>
        <w:tblStyle w:val="LITablestyle"/>
        <w:tblW w:w="6533" w:type="dxa"/>
        <w:jc w:val="center"/>
        <w:tblInd w:w="0" w:type="dxa"/>
        <w:tblLook w:val="04A0" w:firstRow="1" w:lastRow="0" w:firstColumn="1" w:lastColumn="0" w:noHBand="0" w:noVBand="1"/>
      </w:tblPr>
      <w:tblGrid>
        <w:gridCol w:w="1121"/>
        <w:gridCol w:w="2772"/>
        <w:gridCol w:w="1320"/>
        <w:gridCol w:w="1320"/>
      </w:tblGrid>
      <w:tr w:rsidR="00151891" w:rsidRPr="00BF27F6" w14:paraId="5A5DA7FC" w14:textId="77777777" w:rsidTr="00213F59">
        <w:trPr>
          <w:cnfStyle w:val="100000000000" w:firstRow="1" w:lastRow="0" w:firstColumn="0" w:lastColumn="0" w:oddVBand="0" w:evenVBand="0" w:oddHBand="0" w:evenHBand="0" w:firstRowFirstColumn="0" w:firstRowLastColumn="0" w:lastRowFirstColumn="0" w:lastRowLastColumn="0"/>
          <w:trHeight w:val="20"/>
          <w:jc w:val="center"/>
        </w:trPr>
        <w:tc>
          <w:tcPr>
            <w:tcW w:w="1121" w:type="dxa"/>
            <w:tcBorders>
              <w:top w:val="single" w:sz="4" w:space="0" w:color="auto"/>
              <w:left w:val="nil"/>
              <w:right w:val="nil"/>
            </w:tcBorders>
            <w:hideMark/>
          </w:tcPr>
          <w:p w14:paraId="4221F700" w14:textId="77777777" w:rsidR="00213F59" w:rsidRPr="00BF27F6" w:rsidRDefault="00213F59" w:rsidP="00695DB6">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Number</w:t>
            </w:r>
          </w:p>
        </w:tc>
        <w:tc>
          <w:tcPr>
            <w:tcW w:w="2772" w:type="dxa"/>
            <w:tcBorders>
              <w:top w:val="single" w:sz="4" w:space="0" w:color="auto"/>
              <w:left w:val="nil"/>
              <w:right w:val="nil"/>
            </w:tcBorders>
            <w:noWrap/>
            <w:hideMark/>
          </w:tcPr>
          <w:p w14:paraId="2C0D9F41" w14:textId="77777777" w:rsidR="00213F59" w:rsidRPr="00BF27F6" w:rsidRDefault="00213F59" w:rsidP="00695DB6">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Contract Type</w:t>
            </w:r>
          </w:p>
        </w:tc>
        <w:tc>
          <w:tcPr>
            <w:tcW w:w="1320" w:type="dxa"/>
            <w:tcBorders>
              <w:top w:val="single" w:sz="4" w:space="0" w:color="auto"/>
              <w:left w:val="nil"/>
              <w:right w:val="nil"/>
            </w:tcBorders>
            <w:hideMark/>
          </w:tcPr>
          <w:p w14:paraId="21A35BCE" w14:textId="77777777" w:rsidR="00213F59" w:rsidRPr="00BF27F6" w:rsidRDefault="00213F59" w:rsidP="00695DB6">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Count</w:t>
            </w:r>
          </w:p>
        </w:tc>
        <w:tc>
          <w:tcPr>
            <w:tcW w:w="1320" w:type="dxa"/>
            <w:tcBorders>
              <w:top w:val="single" w:sz="4" w:space="0" w:color="auto"/>
              <w:left w:val="nil"/>
              <w:right w:val="nil"/>
            </w:tcBorders>
            <w:noWrap/>
            <w:hideMark/>
          </w:tcPr>
          <w:p w14:paraId="1305A37D" w14:textId="77777777" w:rsidR="00213F59" w:rsidRPr="00BF27F6" w:rsidRDefault="00213F59" w:rsidP="00695DB6">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w:t>
            </w:r>
          </w:p>
        </w:tc>
      </w:tr>
      <w:tr w:rsidR="00151891" w:rsidRPr="00BF27F6" w14:paraId="1A5A8D9D" w14:textId="77777777" w:rsidTr="00213F59">
        <w:trPr>
          <w:trHeight w:val="20"/>
          <w:jc w:val="center"/>
        </w:trPr>
        <w:tc>
          <w:tcPr>
            <w:tcW w:w="1121" w:type="dxa"/>
            <w:tcBorders>
              <w:top w:val="nil"/>
              <w:left w:val="nil"/>
              <w:bottom w:val="nil"/>
              <w:right w:val="nil"/>
            </w:tcBorders>
            <w:hideMark/>
          </w:tcPr>
          <w:p w14:paraId="56024384" w14:textId="77777777" w:rsidR="00213F59" w:rsidRPr="00BF27F6" w:rsidRDefault="00213F59" w:rsidP="00695DB6">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1</w:t>
            </w:r>
          </w:p>
        </w:tc>
        <w:tc>
          <w:tcPr>
            <w:tcW w:w="2772" w:type="dxa"/>
            <w:tcBorders>
              <w:top w:val="nil"/>
              <w:left w:val="nil"/>
              <w:bottom w:val="nil"/>
              <w:right w:val="nil"/>
            </w:tcBorders>
            <w:hideMark/>
          </w:tcPr>
          <w:p w14:paraId="2FE4F80B" w14:textId="77777777" w:rsidR="00213F59" w:rsidRPr="00BF27F6" w:rsidRDefault="00213F59" w:rsidP="00695DB6">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Re-measured (unit price)</w:t>
            </w:r>
          </w:p>
        </w:tc>
        <w:tc>
          <w:tcPr>
            <w:tcW w:w="1320" w:type="dxa"/>
            <w:tcBorders>
              <w:top w:val="nil"/>
              <w:left w:val="nil"/>
              <w:bottom w:val="nil"/>
              <w:right w:val="nil"/>
            </w:tcBorders>
            <w:hideMark/>
          </w:tcPr>
          <w:p w14:paraId="7E0C96B5" w14:textId="77777777" w:rsidR="00213F59" w:rsidRPr="00BF27F6" w:rsidRDefault="00213F59" w:rsidP="00695DB6">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7</w:t>
            </w:r>
          </w:p>
        </w:tc>
        <w:tc>
          <w:tcPr>
            <w:tcW w:w="1320" w:type="dxa"/>
            <w:tcBorders>
              <w:top w:val="nil"/>
              <w:left w:val="nil"/>
              <w:bottom w:val="nil"/>
              <w:right w:val="nil"/>
            </w:tcBorders>
            <w:noWrap/>
            <w:hideMark/>
          </w:tcPr>
          <w:p w14:paraId="43FEA05B" w14:textId="77777777" w:rsidR="00213F59" w:rsidRPr="00BF27F6" w:rsidRDefault="00213F59" w:rsidP="00695DB6">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25.00%</w:t>
            </w:r>
          </w:p>
        </w:tc>
      </w:tr>
      <w:tr w:rsidR="00151891" w:rsidRPr="00BF27F6" w14:paraId="274ECD06" w14:textId="77777777" w:rsidTr="00213F59">
        <w:trPr>
          <w:trHeight w:val="20"/>
          <w:jc w:val="center"/>
        </w:trPr>
        <w:tc>
          <w:tcPr>
            <w:tcW w:w="1121" w:type="dxa"/>
            <w:tcBorders>
              <w:top w:val="nil"/>
              <w:left w:val="nil"/>
              <w:bottom w:val="nil"/>
              <w:right w:val="nil"/>
            </w:tcBorders>
            <w:hideMark/>
          </w:tcPr>
          <w:p w14:paraId="1EF78F9D" w14:textId="77777777" w:rsidR="00213F59" w:rsidRPr="00BF27F6" w:rsidRDefault="00213F59" w:rsidP="00695DB6">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2</w:t>
            </w:r>
          </w:p>
        </w:tc>
        <w:tc>
          <w:tcPr>
            <w:tcW w:w="2772" w:type="dxa"/>
            <w:tcBorders>
              <w:top w:val="nil"/>
              <w:left w:val="nil"/>
              <w:bottom w:val="nil"/>
              <w:right w:val="nil"/>
            </w:tcBorders>
            <w:noWrap/>
            <w:hideMark/>
          </w:tcPr>
          <w:p w14:paraId="1A4D29C4" w14:textId="77777777" w:rsidR="00213F59" w:rsidRPr="00BF27F6" w:rsidRDefault="00213F59" w:rsidP="00695DB6">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Lump-sum</w:t>
            </w:r>
          </w:p>
        </w:tc>
        <w:tc>
          <w:tcPr>
            <w:tcW w:w="1320" w:type="dxa"/>
            <w:tcBorders>
              <w:top w:val="nil"/>
              <w:left w:val="nil"/>
              <w:bottom w:val="nil"/>
              <w:right w:val="nil"/>
            </w:tcBorders>
            <w:hideMark/>
          </w:tcPr>
          <w:p w14:paraId="1D4812BB" w14:textId="77777777" w:rsidR="00213F59" w:rsidRPr="00BF27F6" w:rsidRDefault="00213F59" w:rsidP="00695DB6">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15</w:t>
            </w:r>
          </w:p>
        </w:tc>
        <w:tc>
          <w:tcPr>
            <w:tcW w:w="1320" w:type="dxa"/>
            <w:tcBorders>
              <w:top w:val="nil"/>
              <w:left w:val="nil"/>
              <w:bottom w:val="nil"/>
              <w:right w:val="nil"/>
            </w:tcBorders>
            <w:noWrap/>
            <w:hideMark/>
          </w:tcPr>
          <w:p w14:paraId="71035132" w14:textId="77777777" w:rsidR="00213F59" w:rsidRPr="00BF27F6" w:rsidRDefault="00213F59" w:rsidP="00695DB6">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53.57%</w:t>
            </w:r>
          </w:p>
        </w:tc>
      </w:tr>
      <w:tr w:rsidR="00151891" w:rsidRPr="00BF27F6" w14:paraId="11A59888" w14:textId="77777777" w:rsidTr="00EF7650">
        <w:trPr>
          <w:trHeight w:val="20"/>
          <w:jc w:val="center"/>
        </w:trPr>
        <w:tc>
          <w:tcPr>
            <w:tcW w:w="1121" w:type="dxa"/>
            <w:tcBorders>
              <w:top w:val="nil"/>
              <w:left w:val="nil"/>
              <w:bottom w:val="double" w:sz="4" w:space="0" w:color="auto"/>
              <w:right w:val="nil"/>
            </w:tcBorders>
            <w:hideMark/>
          </w:tcPr>
          <w:p w14:paraId="151C1B5A" w14:textId="77777777" w:rsidR="00213F59" w:rsidRPr="00BF27F6" w:rsidRDefault="00213F59" w:rsidP="00695DB6">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3</w:t>
            </w:r>
          </w:p>
        </w:tc>
        <w:tc>
          <w:tcPr>
            <w:tcW w:w="2772" w:type="dxa"/>
            <w:tcBorders>
              <w:top w:val="nil"/>
              <w:left w:val="nil"/>
              <w:bottom w:val="double" w:sz="4" w:space="0" w:color="auto"/>
              <w:right w:val="nil"/>
            </w:tcBorders>
            <w:noWrap/>
            <w:hideMark/>
          </w:tcPr>
          <w:p w14:paraId="7251F9B3" w14:textId="77777777" w:rsidR="00213F59" w:rsidRPr="00BF27F6" w:rsidRDefault="00213F59" w:rsidP="00695DB6">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Cost Plus</w:t>
            </w:r>
          </w:p>
        </w:tc>
        <w:tc>
          <w:tcPr>
            <w:tcW w:w="1320" w:type="dxa"/>
            <w:tcBorders>
              <w:top w:val="nil"/>
              <w:left w:val="nil"/>
              <w:bottom w:val="double" w:sz="4" w:space="0" w:color="auto"/>
              <w:right w:val="nil"/>
            </w:tcBorders>
            <w:hideMark/>
          </w:tcPr>
          <w:p w14:paraId="4DE53619" w14:textId="77777777" w:rsidR="00213F59" w:rsidRPr="00BF27F6" w:rsidRDefault="00213F59" w:rsidP="00695DB6">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6</w:t>
            </w:r>
          </w:p>
        </w:tc>
        <w:tc>
          <w:tcPr>
            <w:tcW w:w="1320" w:type="dxa"/>
            <w:tcBorders>
              <w:top w:val="nil"/>
              <w:left w:val="nil"/>
              <w:bottom w:val="nil"/>
              <w:right w:val="nil"/>
            </w:tcBorders>
            <w:noWrap/>
            <w:hideMark/>
          </w:tcPr>
          <w:p w14:paraId="6D59307A" w14:textId="77777777" w:rsidR="00213F59" w:rsidRPr="00BF27F6" w:rsidRDefault="00213F59" w:rsidP="00695DB6">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21.43%</w:t>
            </w:r>
          </w:p>
        </w:tc>
      </w:tr>
      <w:tr w:rsidR="00151891" w:rsidRPr="00BF27F6" w14:paraId="38D73334" w14:textId="77777777" w:rsidTr="00EF7650">
        <w:trPr>
          <w:trHeight w:val="20"/>
          <w:jc w:val="center"/>
        </w:trPr>
        <w:tc>
          <w:tcPr>
            <w:tcW w:w="3893" w:type="dxa"/>
            <w:gridSpan w:val="2"/>
            <w:tcBorders>
              <w:top w:val="double" w:sz="4" w:space="0" w:color="auto"/>
              <w:left w:val="nil"/>
              <w:bottom w:val="single" w:sz="4" w:space="0" w:color="auto"/>
              <w:right w:val="nil"/>
            </w:tcBorders>
          </w:tcPr>
          <w:p w14:paraId="5BD90D6F" w14:textId="4CBAEB5F" w:rsidR="00EF7650" w:rsidRPr="00BF27F6" w:rsidRDefault="00EF7650" w:rsidP="00695DB6">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 xml:space="preserve">Total </w:t>
            </w:r>
          </w:p>
        </w:tc>
        <w:tc>
          <w:tcPr>
            <w:tcW w:w="1320" w:type="dxa"/>
            <w:tcBorders>
              <w:top w:val="double" w:sz="4" w:space="0" w:color="auto"/>
              <w:left w:val="nil"/>
              <w:bottom w:val="single" w:sz="4" w:space="0" w:color="auto"/>
              <w:right w:val="nil"/>
            </w:tcBorders>
          </w:tcPr>
          <w:p w14:paraId="30E54400" w14:textId="1CBA5485" w:rsidR="00EF7650" w:rsidRPr="00BF27F6" w:rsidRDefault="00EF7650" w:rsidP="00695DB6">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30</w:t>
            </w:r>
          </w:p>
        </w:tc>
        <w:tc>
          <w:tcPr>
            <w:tcW w:w="1320" w:type="dxa"/>
            <w:tcBorders>
              <w:top w:val="double" w:sz="4" w:space="0" w:color="auto"/>
              <w:left w:val="nil"/>
              <w:bottom w:val="single" w:sz="4" w:space="0" w:color="auto"/>
              <w:right w:val="nil"/>
            </w:tcBorders>
            <w:noWrap/>
          </w:tcPr>
          <w:p w14:paraId="666E8452" w14:textId="334930A8" w:rsidR="00EF7650" w:rsidRPr="00BF27F6" w:rsidRDefault="00EF7650" w:rsidP="00695DB6">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100%</w:t>
            </w:r>
          </w:p>
        </w:tc>
      </w:tr>
    </w:tbl>
    <w:p w14:paraId="5AE74AC4" w14:textId="75FA1596" w:rsidR="00D27994" w:rsidRPr="00BF27F6" w:rsidRDefault="00213F59" w:rsidP="009E4BB6">
      <w:pPr>
        <w:pStyle w:val="NormalWeb"/>
        <w:numPr>
          <w:ilvl w:val="0"/>
          <w:numId w:val="13"/>
        </w:numPr>
        <w:tabs>
          <w:tab w:val="left" w:pos="1080"/>
        </w:tabs>
        <w:spacing w:before="240" w:beforeAutospacing="0" w:after="0" w:afterAutospacing="0"/>
        <w:ind w:right="50"/>
        <w:jc w:val="both"/>
        <w:rPr>
          <w:rFonts w:asciiTheme="minorBidi" w:eastAsia="Times New Roman" w:hAnsiTheme="minorBidi" w:cstheme="minorBidi"/>
          <w:bCs/>
          <w:color w:val="000000" w:themeColor="text1"/>
          <w:sz w:val="24"/>
          <w:szCs w:val="24"/>
        </w:rPr>
      </w:pPr>
      <w:r w:rsidRPr="00BF27F6">
        <w:rPr>
          <w:rFonts w:asciiTheme="minorBidi" w:eastAsia="Times New Roman" w:hAnsiTheme="minorBidi" w:cstheme="minorBidi"/>
          <w:bCs/>
          <w:color w:val="000000" w:themeColor="text1"/>
          <w:sz w:val="24"/>
          <w:szCs w:val="24"/>
          <w:u w:val="single"/>
        </w:rPr>
        <w:lastRenderedPageBreak/>
        <w:t xml:space="preserve">Project Size </w:t>
      </w:r>
    </w:p>
    <w:p w14:paraId="0B56A38A" w14:textId="282BC9BE" w:rsidR="00213F59" w:rsidRPr="00BF27F6" w:rsidRDefault="00213F59" w:rsidP="00C87395">
      <w:pPr>
        <w:pStyle w:val="NormalWeb"/>
        <w:tabs>
          <w:tab w:val="left" w:pos="1080"/>
        </w:tabs>
        <w:spacing w:before="0" w:beforeAutospacing="0" w:after="0" w:afterAutospacing="0"/>
        <w:ind w:right="50"/>
        <w:jc w:val="both"/>
        <w:rPr>
          <w:rFonts w:asciiTheme="minorBidi" w:eastAsia="Times New Roman" w:hAnsiTheme="minorBidi" w:cstheme="minorBidi"/>
          <w:bCs/>
          <w:color w:val="000000" w:themeColor="text1"/>
          <w:sz w:val="24"/>
          <w:szCs w:val="24"/>
        </w:rPr>
      </w:pPr>
      <w:r w:rsidRPr="00BF27F6">
        <w:rPr>
          <w:rFonts w:asciiTheme="minorBidi" w:eastAsia="Times New Roman" w:hAnsiTheme="minorBidi" w:cstheme="minorBidi"/>
          <w:bCs/>
          <w:color w:val="000000" w:themeColor="text1"/>
          <w:sz w:val="24"/>
          <w:szCs w:val="24"/>
        </w:rPr>
        <w:t xml:space="preserve">Another way to ensure that the sample </w:t>
      </w:r>
      <w:r w:rsidR="003B277D" w:rsidRPr="00BF27F6">
        <w:rPr>
          <w:rFonts w:asciiTheme="minorBidi" w:eastAsia="Times New Roman" w:hAnsiTheme="minorBidi" w:cstheme="minorBidi"/>
          <w:bCs/>
          <w:color w:val="000000" w:themeColor="text1"/>
          <w:sz w:val="24"/>
          <w:szCs w:val="24"/>
        </w:rPr>
        <w:t>is representative</w:t>
      </w:r>
      <w:r w:rsidRPr="00BF27F6">
        <w:rPr>
          <w:rFonts w:asciiTheme="minorBidi" w:eastAsia="Times New Roman" w:hAnsiTheme="minorBidi" w:cstheme="minorBidi"/>
          <w:bCs/>
          <w:color w:val="000000" w:themeColor="text1"/>
          <w:sz w:val="24"/>
          <w:szCs w:val="24"/>
        </w:rPr>
        <w:t xml:space="preserve"> projects of different sizes are investigated. The project size was determined by the contract value. Of the 30 </w:t>
      </w:r>
      <w:r w:rsidR="003B277D" w:rsidRPr="00BF27F6">
        <w:rPr>
          <w:rFonts w:asciiTheme="minorBidi" w:eastAsia="Times New Roman" w:hAnsiTheme="minorBidi" w:cstheme="minorBidi"/>
          <w:bCs/>
          <w:color w:val="000000" w:themeColor="text1"/>
          <w:sz w:val="24"/>
          <w:szCs w:val="24"/>
        </w:rPr>
        <w:t>respondents,</w:t>
      </w:r>
      <w:r w:rsidRPr="00BF27F6">
        <w:rPr>
          <w:rFonts w:asciiTheme="minorBidi" w:eastAsia="Times New Roman" w:hAnsiTheme="minorBidi" w:cstheme="minorBidi"/>
          <w:bCs/>
          <w:color w:val="000000" w:themeColor="text1"/>
          <w:sz w:val="24"/>
          <w:szCs w:val="24"/>
        </w:rPr>
        <w:t xml:space="preserve"> 3 had missing answers. </w:t>
      </w:r>
      <w:r w:rsidR="003B277D" w:rsidRPr="00BF27F6">
        <w:rPr>
          <w:rFonts w:asciiTheme="minorBidi" w:eastAsia="Times New Roman" w:hAnsiTheme="minorBidi" w:cstheme="minorBidi"/>
          <w:bCs/>
          <w:color w:val="000000" w:themeColor="text1"/>
          <w:sz w:val="24"/>
          <w:szCs w:val="24"/>
        </w:rPr>
        <w:t>Two</w:t>
      </w:r>
      <w:r w:rsidRPr="00BF27F6">
        <w:rPr>
          <w:rFonts w:asciiTheme="minorBidi" w:eastAsia="Times New Roman" w:hAnsiTheme="minorBidi" w:cstheme="minorBidi"/>
          <w:bCs/>
          <w:color w:val="000000" w:themeColor="text1"/>
          <w:sz w:val="24"/>
          <w:szCs w:val="24"/>
        </w:rPr>
        <w:t xml:space="preserve"> respondents replied with “varies” as they were referring to the companies’ projects as a whole and not to a specific project.</w:t>
      </w:r>
      <w:r w:rsidR="00D27994" w:rsidRPr="00BF27F6">
        <w:rPr>
          <w:rFonts w:asciiTheme="minorBidi" w:eastAsia="Times New Roman" w:hAnsiTheme="minorBidi" w:cstheme="minorBidi"/>
          <w:bCs/>
          <w:color w:val="000000" w:themeColor="text1"/>
          <w:sz w:val="24"/>
          <w:szCs w:val="24"/>
        </w:rPr>
        <w:t xml:space="preserve"> </w:t>
      </w:r>
      <w:r w:rsidR="00C87395" w:rsidRPr="00BF27F6">
        <w:rPr>
          <w:rFonts w:asciiTheme="minorBidi" w:eastAsia="Times New Roman" w:hAnsiTheme="minorBidi" w:cstheme="minorBidi"/>
          <w:bCs/>
          <w:color w:val="000000" w:themeColor="text1"/>
          <w:sz w:val="24"/>
          <w:szCs w:val="24"/>
        </w:rPr>
        <w:t>The</w:t>
      </w:r>
      <w:r w:rsidR="003B277D" w:rsidRPr="00BF27F6">
        <w:rPr>
          <w:rFonts w:asciiTheme="minorBidi" w:eastAsia="Times New Roman" w:hAnsiTheme="minorBidi" w:cstheme="minorBidi"/>
          <w:bCs/>
          <w:color w:val="000000" w:themeColor="text1"/>
          <w:sz w:val="24"/>
          <w:szCs w:val="24"/>
        </w:rPr>
        <w:t xml:space="preserve"> range and average project size</w:t>
      </w:r>
      <w:r w:rsidR="00C87395" w:rsidRPr="00BF27F6">
        <w:rPr>
          <w:rFonts w:asciiTheme="minorBidi" w:eastAsia="Times New Roman" w:hAnsiTheme="minorBidi" w:cstheme="minorBidi"/>
          <w:bCs/>
          <w:color w:val="000000" w:themeColor="text1"/>
          <w:sz w:val="24"/>
          <w:szCs w:val="24"/>
        </w:rPr>
        <w:t xml:space="preserve"> for the received responses</w:t>
      </w:r>
      <w:r w:rsidR="0006081A" w:rsidRPr="00BF27F6">
        <w:rPr>
          <w:rFonts w:asciiTheme="minorBidi" w:eastAsia="Times New Roman" w:hAnsiTheme="minorBidi" w:cstheme="minorBidi"/>
          <w:bCs/>
          <w:color w:val="000000" w:themeColor="text1"/>
          <w:sz w:val="24"/>
          <w:szCs w:val="24"/>
        </w:rPr>
        <w:t xml:space="preserve"> are shown in Table 19</w:t>
      </w:r>
      <w:r w:rsidR="00D27994" w:rsidRPr="00BF27F6">
        <w:rPr>
          <w:rFonts w:asciiTheme="minorBidi" w:eastAsia="Times New Roman" w:hAnsiTheme="minorBidi" w:cstheme="minorBidi"/>
          <w:bCs/>
          <w:color w:val="000000" w:themeColor="text1"/>
          <w:sz w:val="24"/>
          <w:szCs w:val="24"/>
        </w:rPr>
        <w:t xml:space="preserve">. </w:t>
      </w:r>
    </w:p>
    <w:p w14:paraId="69EDAE3B" w14:textId="77777777" w:rsidR="001B05BB" w:rsidRPr="00BF27F6" w:rsidRDefault="001B05BB" w:rsidP="001B05BB">
      <w:pPr>
        <w:pStyle w:val="NormalWeb"/>
        <w:tabs>
          <w:tab w:val="left" w:pos="1080"/>
        </w:tabs>
        <w:spacing w:before="0" w:beforeAutospacing="0" w:after="0" w:afterAutospacing="0" w:line="240" w:lineRule="auto"/>
        <w:ind w:right="50"/>
        <w:jc w:val="both"/>
        <w:rPr>
          <w:rFonts w:asciiTheme="minorBidi" w:eastAsia="Times New Roman" w:hAnsiTheme="minorBidi" w:cstheme="minorBidi"/>
          <w:bCs/>
          <w:color w:val="000000" w:themeColor="text1"/>
          <w:sz w:val="24"/>
          <w:szCs w:val="24"/>
        </w:rPr>
      </w:pPr>
    </w:p>
    <w:p w14:paraId="64D1FF4C" w14:textId="60213BA5" w:rsidR="004822C7" w:rsidRPr="00BF27F6" w:rsidRDefault="004822C7" w:rsidP="00B93859">
      <w:pPr>
        <w:pStyle w:val="Caption"/>
      </w:pPr>
      <w:bookmarkStart w:id="82" w:name="_Toc475631680"/>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19</w:t>
      </w:r>
      <w:r w:rsidR="006B5103" w:rsidRPr="00BF27F6">
        <w:fldChar w:fldCharType="end"/>
      </w:r>
      <w:r w:rsidR="006C15A6" w:rsidRPr="00BF27F6">
        <w:t>:</w:t>
      </w:r>
      <w:r w:rsidRPr="00BF27F6">
        <w:rPr>
          <w:lang w:val="en-GB"/>
        </w:rPr>
        <w:t xml:space="preserve"> </w:t>
      </w:r>
      <w:r w:rsidR="00565329" w:rsidRPr="00BF27F6">
        <w:rPr>
          <w:lang w:val="en-GB"/>
        </w:rPr>
        <w:t>Descriptive Statistics</w:t>
      </w:r>
      <w:r w:rsidRPr="00BF27F6">
        <w:rPr>
          <w:lang w:val="en-GB"/>
        </w:rPr>
        <w:t xml:space="preserve"> of Project Contract Value</w:t>
      </w:r>
      <w:bookmarkEnd w:id="82"/>
    </w:p>
    <w:tbl>
      <w:tblPr>
        <w:tblStyle w:val="LITablestyle"/>
        <w:tblW w:w="4298" w:type="dxa"/>
        <w:jc w:val="center"/>
        <w:tblInd w:w="0" w:type="dxa"/>
        <w:tblLook w:val="04A0" w:firstRow="1" w:lastRow="0" w:firstColumn="1" w:lastColumn="0" w:noHBand="0" w:noVBand="1"/>
      </w:tblPr>
      <w:tblGrid>
        <w:gridCol w:w="2613"/>
        <w:gridCol w:w="1685"/>
      </w:tblGrid>
      <w:tr w:rsidR="00213F59" w:rsidRPr="00BF27F6" w14:paraId="76543C3B" w14:textId="77777777" w:rsidTr="00213F59">
        <w:trPr>
          <w:cnfStyle w:val="100000000000" w:firstRow="1" w:lastRow="0" w:firstColumn="0" w:lastColumn="0" w:oddVBand="0" w:evenVBand="0" w:oddHBand="0" w:evenHBand="0" w:firstRowFirstColumn="0" w:firstRowLastColumn="0" w:lastRowFirstColumn="0" w:lastRowLastColumn="0"/>
          <w:trHeight w:val="300"/>
          <w:jc w:val="center"/>
        </w:trPr>
        <w:tc>
          <w:tcPr>
            <w:tcW w:w="2613" w:type="dxa"/>
            <w:tcBorders>
              <w:top w:val="single" w:sz="4" w:space="0" w:color="auto"/>
              <w:left w:val="nil"/>
              <w:right w:val="nil"/>
            </w:tcBorders>
            <w:noWrap/>
            <w:hideMark/>
          </w:tcPr>
          <w:p w14:paraId="15CC9803" w14:textId="77777777" w:rsidR="00213F59" w:rsidRPr="00BF27F6" w:rsidRDefault="00213F59" w:rsidP="00695DB6">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Item description</w:t>
            </w:r>
          </w:p>
        </w:tc>
        <w:tc>
          <w:tcPr>
            <w:tcW w:w="1685" w:type="dxa"/>
            <w:tcBorders>
              <w:top w:val="single" w:sz="4" w:space="0" w:color="auto"/>
              <w:left w:val="nil"/>
              <w:right w:val="nil"/>
            </w:tcBorders>
            <w:noWrap/>
            <w:hideMark/>
          </w:tcPr>
          <w:p w14:paraId="64F06B60" w14:textId="77777777" w:rsidR="00213F59" w:rsidRPr="00BF27F6" w:rsidRDefault="00213F59" w:rsidP="00695DB6">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Value</w:t>
            </w:r>
          </w:p>
        </w:tc>
      </w:tr>
      <w:tr w:rsidR="00213F59" w:rsidRPr="00BF27F6" w14:paraId="5EADB62C" w14:textId="77777777" w:rsidTr="00213F59">
        <w:trPr>
          <w:trHeight w:val="300"/>
          <w:jc w:val="center"/>
        </w:trPr>
        <w:tc>
          <w:tcPr>
            <w:tcW w:w="2613" w:type="dxa"/>
            <w:tcBorders>
              <w:top w:val="nil"/>
              <w:left w:val="nil"/>
              <w:bottom w:val="nil"/>
              <w:right w:val="nil"/>
            </w:tcBorders>
            <w:noWrap/>
            <w:hideMark/>
          </w:tcPr>
          <w:p w14:paraId="18979507" w14:textId="77777777" w:rsidR="00213F59" w:rsidRPr="00BF27F6" w:rsidRDefault="00213F59" w:rsidP="00695DB6">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Max Contract Price</w:t>
            </w:r>
          </w:p>
        </w:tc>
        <w:tc>
          <w:tcPr>
            <w:tcW w:w="1685" w:type="dxa"/>
            <w:tcBorders>
              <w:top w:val="nil"/>
              <w:left w:val="nil"/>
              <w:bottom w:val="nil"/>
              <w:right w:val="nil"/>
            </w:tcBorders>
            <w:noWrap/>
            <w:hideMark/>
          </w:tcPr>
          <w:p w14:paraId="0A3CEF1C" w14:textId="77777777" w:rsidR="00213F59" w:rsidRPr="00BF27F6" w:rsidRDefault="00213F59" w:rsidP="00695DB6">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$184,000,000</w:t>
            </w:r>
          </w:p>
        </w:tc>
      </w:tr>
      <w:tr w:rsidR="00213F59" w:rsidRPr="00BF27F6" w14:paraId="73CF3026" w14:textId="77777777" w:rsidTr="00213F59">
        <w:trPr>
          <w:trHeight w:val="300"/>
          <w:jc w:val="center"/>
        </w:trPr>
        <w:tc>
          <w:tcPr>
            <w:tcW w:w="2613" w:type="dxa"/>
            <w:tcBorders>
              <w:top w:val="nil"/>
              <w:left w:val="nil"/>
              <w:bottom w:val="nil"/>
              <w:right w:val="nil"/>
            </w:tcBorders>
            <w:noWrap/>
            <w:hideMark/>
          </w:tcPr>
          <w:p w14:paraId="4932AE3E" w14:textId="77777777" w:rsidR="00213F59" w:rsidRPr="00BF27F6" w:rsidRDefault="00213F59" w:rsidP="00695DB6">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Min Contract Price</w:t>
            </w:r>
          </w:p>
        </w:tc>
        <w:tc>
          <w:tcPr>
            <w:tcW w:w="1685" w:type="dxa"/>
            <w:tcBorders>
              <w:top w:val="nil"/>
              <w:left w:val="nil"/>
              <w:bottom w:val="nil"/>
              <w:right w:val="nil"/>
            </w:tcBorders>
            <w:noWrap/>
            <w:hideMark/>
          </w:tcPr>
          <w:p w14:paraId="38536ED2" w14:textId="77777777" w:rsidR="00213F59" w:rsidRPr="00BF27F6" w:rsidRDefault="00213F59" w:rsidP="00695DB6">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$230,000</w:t>
            </w:r>
          </w:p>
        </w:tc>
      </w:tr>
      <w:tr w:rsidR="00213F59" w:rsidRPr="00BF27F6" w14:paraId="6967EB2C" w14:textId="77777777" w:rsidTr="00213F59">
        <w:trPr>
          <w:trHeight w:val="300"/>
          <w:jc w:val="center"/>
        </w:trPr>
        <w:tc>
          <w:tcPr>
            <w:tcW w:w="2613" w:type="dxa"/>
            <w:tcBorders>
              <w:top w:val="nil"/>
              <w:left w:val="nil"/>
              <w:bottom w:val="single" w:sz="4" w:space="0" w:color="auto"/>
              <w:right w:val="nil"/>
            </w:tcBorders>
            <w:noWrap/>
            <w:hideMark/>
          </w:tcPr>
          <w:p w14:paraId="6E77150B" w14:textId="77777777" w:rsidR="00213F59" w:rsidRPr="00BF27F6" w:rsidRDefault="00213F59" w:rsidP="00695DB6">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Average Contract Price</w:t>
            </w:r>
          </w:p>
        </w:tc>
        <w:tc>
          <w:tcPr>
            <w:tcW w:w="1685" w:type="dxa"/>
            <w:tcBorders>
              <w:top w:val="nil"/>
              <w:left w:val="nil"/>
              <w:bottom w:val="single" w:sz="4" w:space="0" w:color="auto"/>
              <w:right w:val="nil"/>
            </w:tcBorders>
            <w:noWrap/>
            <w:hideMark/>
          </w:tcPr>
          <w:p w14:paraId="696F2EEB" w14:textId="77777777" w:rsidR="00213F59" w:rsidRPr="00BF27F6" w:rsidRDefault="00213F59" w:rsidP="00695DB6">
            <w:pPr>
              <w:spacing w:line="240" w:lineRule="auto"/>
              <w:ind w:right="50"/>
              <w:jc w:val="center"/>
              <w:rPr>
                <w:rFonts w:asciiTheme="minorBidi" w:hAnsiTheme="minorBidi"/>
                <w:color w:val="000000" w:themeColor="text1"/>
              </w:rPr>
            </w:pPr>
            <w:r w:rsidRPr="00BF27F6">
              <w:rPr>
                <w:rFonts w:asciiTheme="minorBidi" w:hAnsiTheme="minorBidi"/>
                <w:color w:val="000000" w:themeColor="text1"/>
              </w:rPr>
              <w:t>$36,395,795</w:t>
            </w:r>
          </w:p>
        </w:tc>
      </w:tr>
    </w:tbl>
    <w:p w14:paraId="0C4E31BB" w14:textId="77777777" w:rsidR="001B05BB" w:rsidRPr="00BF27F6" w:rsidRDefault="001B05BB" w:rsidP="001B05BB">
      <w:pPr>
        <w:spacing w:after="160" w:line="240" w:lineRule="auto"/>
        <w:ind w:right="50" w:firstLine="426"/>
        <w:jc w:val="both"/>
        <w:rPr>
          <w:rFonts w:asciiTheme="minorBidi" w:hAnsiTheme="minorBidi" w:cstheme="minorBidi"/>
          <w:bCs/>
          <w:color w:val="000000" w:themeColor="text1"/>
        </w:rPr>
      </w:pPr>
    </w:p>
    <w:p w14:paraId="60419835" w14:textId="77C81B07" w:rsidR="00921DB3" w:rsidRPr="00BF27F6" w:rsidRDefault="009A0CD1" w:rsidP="001B05BB">
      <w:pPr>
        <w:spacing w:after="160"/>
        <w:ind w:right="50" w:firstLine="426"/>
        <w:jc w:val="both"/>
        <w:rPr>
          <w:rFonts w:asciiTheme="minorBidi" w:hAnsiTheme="minorBidi" w:cstheme="minorBidi"/>
          <w:bCs/>
          <w:color w:val="000000" w:themeColor="text1"/>
        </w:rPr>
      </w:pPr>
      <w:r w:rsidRPr="00BF27F6">
        <w:rPr>
          <w:rFonts w:asciiTheme="minorBidi" w:hAnsiTheme="minorBidi" w:cstheme="minorBidi"/>
          <w:bCs/>
          <w:color w:val="000000" w:themeColor="text1"/>
        </w:rPr>
        <w:t>Table 1</w:t>
      </w:r>
      <w:r w:rsidR="00245525" w:rsidRPr="00BF27F6">
        <w:rPr>
          <w:rFonts w:asciiTheme="minorBidi" w:hAnsiTheme="minorBidi" w:cstheme="minorBidi"/>
          <w:bCs/>
          <w:color w:val="000000" w:themeColor="text1"/>
        </w:rPr>
        <w:t>9</w:t>
      </w:r>
      <w:r w:rsidRPr="00BF27F6">
        <w:rPr>
          <w:rFonts w:asciiTheme="minorBidi" w:hAnsiTheme="minorBidi" w:cstheme="minorBidi"/>
          <w:bCs/>
          <w:color w:val="000000" w:themeColor="text1"/>
        </w:rPr>
        <w:t xml:space="preserve"> show</w:t>
      </w:r>
      <w:r w:rsidR="000D3888" w:rsidRPr="00BF27F6">
        <w:rPr>
          <w:rFonts w:asciiTheme="minorBidi" w:hAnsiTheme="minorBidi" w:cstheme="minorBidi"/>
          <w:bCs/>
          <w:color w:val="000000" w:themeColor="text1"/>
        </w:rPr>
        <w:t>s</w:t>
      </w:r>
      <w:r w:rsidR="00213F59" w:rsidRPr="00BF27F6">
        <w:rPr>
          <w:rFonts w:asciiTheme="minorBidi" w:hAnsiTheme="minorBidi" w:cstheme="minorBidi"/>
          <w:bCs/>
          <w:color w:val="000000" w:themeColor="text1"/>
        </w:rPr>
        <w:t xml:space="preserve"> that the contract price varies greatly between the different respondents. </w:t>
      </w:r>
      <w:r w:rsidR="003B277D" w:rsidRPr="00BF27F6">
        <w:rPr>
          <w:rFonts w:asciiTheme="minorBidi" w:hAnsiTheme="minorBidi" w:cstheme="minorBidi"/>
          <w:bCs/>
          <w:color w:val="000000" w:themeColor="text1"/>
        </w:rPr>
        <w:t xml:space="preserve">Five </w:t>
      </w:r>
      <w:r w:rsidR="00213F59" w:rsidRPr="00BF27F6">
        <w:rPr>
          <w:rFonts w:asciiTheme="minorBidi" w:hAnsiTheme="minorBidi" w:cstheme="minorBidi"/>
          <w:bCs/>
          <w:color w:val="000000" w:themeColor="text1"/>
        </w:rPr>
        <w:t>respondents had contract value of</w:t>
      </w:r>
      <w:r w:rsidR="00977625" w:rsidRPr="00BF27F6">
        <w:rPr>
          <w:rFonts w:asciiTheme="minorBidi" w:hAnsiTheme="minorBidi" w:cstheme="minorBidi"/>
          <w:bCs/>
          <w:color w:val="000000" w:themeColor="text1"/>
        </w:rPr>
        <w:t xml:space="preserve"> less than</w:t>
      </w:r>
      <w:r w:rsidR="00245525" w:rsidRPr="00BF27F6">
        <w:rPr>
          <w:rFonts w:asciiTheme="minorBidi" w:hAnsiTheme="minorBidi" w:cstheme="minorBidi"/>
          <w:bCs/>
          <w:color w:val="000000" w:themeColor="text1"/>
        </w:rPr>
        <w:t xml:space="preserve"> $1M</w:t>
      </w:r>
      <w:r w:rsidR="00213F59" w:rsidRPr="00BF27F6">
        <w:rPr>
          <w:rFonts w:asciiTheme="minorBidi" w:hAnsiTheme="minorBidi" w:cstheme="minorBidi"/>
          <w:bCs/>
          <w:color w:val="000000" w:themeColor="text1"/>
        </w:rPr>
        <w:t xml:space="preserve">, 5 responses between </w:t>
      </w:r>
      <w:r w:rsidR="00245525" w:rsidRPr="00BF27F6">
        <w:rPr>
          <w:rFonts w:asciiTheme="minorBidi" w:hAnsiTheme="minorBidi" w:cstheme="minorBidi"/>
          <w:bCs/>
          <w:color w:val="000000" w:themeColor="text1"/>
        </w:rPr>
        <w:t>$1</w:t>
      </w:r>
      <w:r w:rsidR="00213F59" w:rsidRPr="00BF27F6">
        <w:rPr>
          <w:rFonts w:asciiTheme="minorBidi" w:hAnsiTheme="minorBidi" w:cstheme="minorBidi"/>
          <w:bCs/>
          <w:color w:val="000000" w:themeColor="text1"/>
        </w:rPr>
        <w:t xml:space="preserve">M and </w:t>
      </w:r>
      <w:r w:rsidR="00245525" w:rsidRPr="00BF27F6">
        <w:rPr>
          <w:rFonts w:asciiTheme="minorBidi" w:hAnsiTheme="minorBidi" w:cstheme="minorBidi"/>
          <w:bCs/>
          <w:color w:val="000000" w:themeColor="text1"/>
        </w:rPr>
        <w:t>$10M</w:t>
      </w:r>
      <w:r w:rsidR="00213F59" w:rsidRPr="00BF27F6">
        <w:rPr>
          <w:rFonts w:asciiTheme="minorBidi" w:hAnsiTheme="minorBidi" w:cstheme="minorBidi"/>
          <w:bCs/>
          <w:color w:val="000000" w:themeColor="text1"/>
        </w:rPr>
        <w:t xml:space="preserve">, 14 respondents between the </w:t>
      </w:r>
      <w:r w:rsidR="005F56F7" w:rsidRPr="00BF27F6">
        <w:rPr>
          <w:rFonts w:asciiTheme="minorBidi" w:hAnsiTheme="minorBidi" w:cstheme="minorBidi"/>
          <w:bCs/>
          <w:color w:val="000000" w:themeColor="text1"/>
        </w:rPr>
        <w:t>$</w:t>
      </w:r>
      <w:r w:rsidR="00213F59" w:rsidRPr="00BF27F6">
        <w:rPr>
          <w:rFonts w:asciiTheme="minorBidi" w:hAnsiTheme="minorBidi" w:cstheme="minorBidi"/>
          <w:bCs/>
          <w:color w:val="000000" w:themeColor="text1"/>
        </w:rPr>
        <w:t xml:space="preserve">10M and </w:t>
      </w:r>
      <w:r w:rsidR="005F56F7" w:rsidRPr="00BF27F6">
        <w:rPr>
          <w:rFonts w:asciiTheme="minorBidi" w:hAnsiTheme="minorBidi" w:cstheme="minorBidi"/>
          <w:bCs/>
          <w:color w:val="000000" w:themeColor="text1"/>
        </w:rPr>
        <w:t>$</w:t>
      </w:r>
      <w:r w:rsidR="00213F59" w:rsidRPr="00BF27F6">
        <w:rPr>
          <w:rFonts w:asciiTheme="minorBidi" w:hAnsiTheme="minorBidi" w:cstheme="minorBidi"/>
          <w:bCs/>
          <w:color w:val="000000" w:themeColor="text1"/>
        </w:rPr>
        <w:t xml:space="preserve">100M contract value, while the remaining </w:t>
      </w:r>
      <w:r w:rsidR="00977625" w:rsidRPr="00BF27F6">
        <w:rPr>
          <w:rFonts w:asciiTheme="minorBidi" w:hAnsiTheme="minorBidi" w:cstheme="minorBidi"/>
          <w:bCs/>
          <w:color w:val="000000" w:themeColor="text1"/>
        </w:rPr>
        <w:t>respondent</w:t>
      </w:r>
      <w:r w:rsidR="00213F59" w:rsidRPr="00BF27F6">
        <w:rPr>
          <w:rFonts w:asciiTheme="minorBidi" w:hAnsiTheme="minorBidi" w:cstheme="minorBidi"/>
          <w:bCs/>
          <w:color w:val="000000" w:themeColor="text1"/>
        </w:rPr>
        <w:t xml:space="preserve"> was over the </w:t>
      </w:r>
      <w:r w:rsidR="005F56F7" w:rsidRPr="00BF27F6">
        <w:rPr>
          <w:rFonts w:asciiTheme="minorBidi" w:hAnsiTheme="minorBidi" w:cstheme="minorBidi"/>
          <w:bCs/>
          <w:color w:val="000000" w:themeColor="text1"/>
        </w:rPr>
        <w:t>$</w:t>
      </w:r>
      <w:r w:rsidR="00213F59" w:rsidRPr="00BF27F6">
        <w:rPr>
          <w:rFonts w:asciiTheme="minorBidi" w:hAnsiTheme="minorBidi" w:cstheme="minorBidi"/>
          <w:bCs/>
          <w:color w:val="000000" w:themeColor="text1"/>
        </w:rPr>
        <w:t xml:space="preserve">100M contract value. </w:t>
      </w:r>
    </w:p>
    <w:p w14:paraId="0F421B50" w14:textId="6A443FC7" w:rsidR="00977625" w:rsidRPr="00BF27F6" w:rsidRDefault="00213F59" w:rsidP="000D79BC">
      <w:pPr>
        <w:pStyle w:val="NormalWeb"/>
        <w:numPr>
          <w:ilvl w:val="0"/>
          <w:numId w:val="13"/>
        </w:numPr>
        <w:tabs>
          <w:tab w:val="left" w:pos="1080"/>
        </w:tabs>
        <w:spacing w:before="0" w:beforeAutospacing="0" w:after="0" w:afterAutospacing="0"/>
        <w:ind w:right="50"/>
        <w:jc w:val="both"/>
        <w:rPr>
          <w:rFonts w:asciiTheme="minorBidi" w:eastAsia="Times New Roman" w:hAnsiTheme="minorBidi" w:cstheme="minorBidi"/>
          <w:bCs/>
          <w:color w:val="000000" w:themeColor="text1"/>
          <w:sz w:val="24"/>
          <w:szCs w:val="24"/>
        </w:rPr>
      </w:pPr>
      <w:r w:rsidRPr="00BF27F6">
        <w:rPr>
          <w:rFonts w:asciiTheme="minorBidi" w:eastAsia="Times New Roman" w:hAnsiTheme="minorBidi" w:cstheme="minorBidi"/>
          <w:bCs/>
          <w:color w:val="000000" w:themeColor="text1"/>
          <w:sz w:val="24"/>
          <w:szCs w:val="24"/>
          <w:u w:val="single"/>
        </w:rPr>
        <w:t>Approximate Percent</w:t>
      </w:r>
      <w:r w:rsidR="00551EB4" w:rsidRPr="00BF27F6">
        <w:rPr>
          <w:rFonts w:asciiTheme="minorBidi" w:eastAsia="Times New Roman" w:hAnsiTheme="minorBidi" w:cstheme="minorBidi"/>
          <w:bCs/>
          <w:color w:val="000000" w:themeColor="text1"/>
          <w:sz w:val="24"/>
          <w:szCs w:val="24"/>
          <w:u w:val="single"/>
        </w:rPr>
        <w:t>age</w:t>
      </w:r>
      <w:r w:rsidRPr="00BF27F6">
        <w:rPr>
          <w:rFonts w:asciiTheme="minorBidi" w:eastAsia="Times New Roman" w:hAnsiTheme="minorBidi" w:cstheme="minorBidi"/>
          <w:bCs/>
          <w:color w:val="000000" w:themeColor="text1"/>
          <w:sz w:val="24"/>
          <w:szCs w:val="24"/>
          <w:u w:val="single"/>
        </w:rPr>
        <w:t xml:space="preserve"> of </w:t>
      </w:r>
      <w:r w:rsidR="00551EB4" w:rsidRPr="00BF27F6">
        <w:rPr>
          <w:rFonts w:asciiTheme="minorBidi" w:eastAsia="Times New Roman" w:hAnsiTheme="minorBidi" w:cstheme="minorBidi"/>
          <w:bCs/>
          <w:color w:val="000000" w:themeColor="text1"/>
          <w:sz w:val="24"/>
          <w:szCs w:val="24"/>
          <w:u w:val="single"/>
        </w:rPr>
        <w:t>Project Completion</w:t>
      </w:r>
      <w:r w:rsidR="00977625" w:rsidRPr="00BF27F6">
        <w:rPr>
          <w:rFonts w:asciiTheme="minorBidi" w:eastAsia="Times New Roman" w:hAnsiTheme="minorBidi" w:cstheme="minorBidi"/>
          <w:bCs/>
          <w:color w:val="000000" w:themeColor="text1"/>
          <w:sz w:val="24"/>
          <w:szCs w:val="24"/>
        </w:rPr>
        <w:t xml:space="preserve"> </w:t>
      </w:r>
    </w:p>
    <w:p w14:paraId="17F28CA3" w14:textId="74AF7D69" w:rsidR="00F26DBD" w:rsidRPr="00BF27F6" w:rsidRDefault="00213F59" w:rsidP="00E5185D">
      <w:pPr>
        <w:pStyle w:val="NormalWeb"/>
        <w:tabs>
          <w:tab w:val="left" w:pos="1080"/>
        </w:tabs>
        <w:spacing w:before="0" w:beforeAutospacing="0" w:after="160" w:afterAutospacing="0"/>
        <w:ind w:right="50"/>
        <w:jc w:val="both"/>
        <w:rPr>
          <w:rFonts w:asciiTheme="minorBidi" w:eastAsia="Times New Roman" w:hAnsiTheme="minorBidi" w:cstheme="minorBidi"/>
          <w:bCs/>
          <w:color w:val="000000" w:themeColor="text1"/>
          <w:sz w:val="24"/>
          <w:szCs w:val="24"/>
        </w:rPr>
      </w:pPr>
      <w:r w:rsidRPr="00BF27F6">
        <w:rPr>
          <w:rFonts w:asciiTheme="minorBidi" w:eastAsia="Times New Roman" w:hAnsiTheme="minorBidi" w:cstheme="minorBidi"/>
          <w:bCs/>
          <w:color w:val="000000" w:themeColor="text1"/>
          <w:sz w:val="24"/>
          <w:szCs w:val="24"/>
        </w:rPr>
        <w:t xml:space="preserve">This question aimed to understand if the projects under investigation were completed, at advanced stages or just starting. </w:t>
      </w:r>
      <w:r w:rsidR="00551EB4" w:rsidRPr="00BF27F6">
        <w:rPr>
          <w:rFonts w:asciiTheme="minorBidi" w:eastAsia="Times New Roman" w:hAnsiTheme="minorBidi" w:cstheme="minorBidi"/>
          <w:bCs/>
          <w:color w:val="000000" w:themeColor="text1"/>
          <w:sz w:val="24"/>
          <w:szCs w:val="24"/>
        </w:rPr>
        <w:t>Twenty-seven</w:t>
      </w:r>
      <w:r w:rsidRPr="00BF27F6">
        <w:rPr>
          <w:rFonts w:asciiTheme="minorBidi" w:eastAsia="Times New Roman" w:hAnsiTheme="minorBidi" w:cstheme="minorBidi"/>
          <w:bCs/>
          <w:color w:val="000000" w:themeColor="text1"/>
          <w:sz w:val="24"/>
          <w:szCs w:val="24"/>
        </w:rPr>
        <w:t xml:space="preserve"> respondents answered this question. </w:t>
      </w:r>
      <w:r w:rsidR="00551EB4" w:rsidRPr="00BF27F6">
        <w:rPr>
          <w:rFonts w:asciiTheme="minorBidi" w:eastAsia="Times New Roman" w:hAnsiTheme="minorBidi" w:cstheme="minorBidi"/>
          <w:bCs/>
          <w:color w:val="000000" w:themeColor="text1"/>
          <w:sz w:val="24"/>
          <w:szCs w:val="24"/>
        </w:rPr>
        <w:t>Two</w:t>
      </w:r>
      <w:r w:rsidRPr="00BF27F6">
        <w:rPr>
          <w:rFonts w:asciiTheme="minorBidi" w:eastAsia="Times New Roman" w:hAnsiTheme="minorBidi" w:cstheme="minorBidi"/>
          <w:bCs/>
          <w:color w:val="000000" w:themeColor="text1"/>
          <w:sz w:val="24"/>
          <w:szCs w:val="24"/>
        </w:rPr>
        <w:t xml:space="preserve"> respondents replied with “varies” as they were referring to the companies’ projects as a whole and not to a </w:t>
      </w:r>
      <w:r w:rsidR="00977625" w:rsidRPr="00BF27F6">
        <w:rPr>
          <w:rFonts w:asciiTheme="minorBidi" w:eastAsia="Times New Roman" w:hAnsiTheme="minorBidi" w:cstheme="minorBidi"/>
          <w:bCs/>
          <w:color w:val="000000" w:themeColor="text1"/>
          <w:sz w:val="24"/>
          <w:szCs w:val="24"/>
        </w:rPr>
        <w:t xml:space="preserve">specific project. There were 4 </w:t>
      </w:r>
      <w:r w:rsidRPr="00BF27F6">
        <w:rPr>
          <w:rFonts w:asciiTheme="minorBidi" w:eastAsia="Times New Roman" w:hAnsiTheme="minorBidi" w:cstheme="minorBidi"/>
          <w:bCs/>
          <w:color w:val="000000" w:themeColor="text1"/>
          <w:sz w:val="24"/>
          <w:szCs w:val="24"/>
        </w:rPr>
        <w:t xml:space="preserve">projects  completed, 10 that were less than 50% completed and 11 that were more than 50% completed but not fully completed. </w:t>
      </w:r>
    </w:p>
    <w:p w14:paraId="0AC4E62C" w14:textId="5B5B51E1" w:rsidR="00977625" w:rsidRPr="00BF27F6" w:rsidRDefault="00213F59" w:rsidP="000D79BC">
      <w:pPr>
        <w:pStyle w:val="NormalWeb"/>
        <w:numPr>
          <w:ilvl w:val="0"/>
          <w:numId w:val="13"/>
        </w:numPr>
        <w:tabs>
          <w:tab w:val="left" w:pos="1080"/>
        </w:tabs>
        <w:spacing w:before="0" w:beforeAutospacing="0" w:after="0" w:afterAutospacing="0"/>
        <w:ind w:right="50"/>
        <w:jc w:val="both"/>
        <w:rPr>
          <w:rFonts w:asciiTheme="minorBidi" w:eastAsia="Times New Roman" w:hAnsiTheme="minorBidi" w:cstheme="minorBidi"/>
          <w:bCs/>
          <w:color w:val="000000" w:themeColor="text1"/>
          <w:sz w:val="24"/>
          <w:szCs w:val="24"/>
        </w:rPr>
      </w:pPr>
      <w:r w:rsidRPr="00BF27F6">
        <w:rPr>
          <w:rFonts w:asciiTheme="minorBidi" w:eastAsia="Times New Roman" w:hAnsiTheme="minorBidi" w:cstheme="minorBidi"/>
          <w:bCs/>
          <w:color w:val="000000" w:themeColor="text1"/>
          <w:sz w:val="24"/>
          <w:szCs w:val="24"/>
          <w:u w:val="single"/>
        </w:rPr>
        <w:t xml:space="preserve">Project Status in </w:t>
      </w:r>
      <w:r w:rsidR="00245525" w:rsidRPr="00BF27F6">
        <w:rPr>
          <w:rFonts w:asciiTheme="minorBidi" w:eastAsia="Times New Roman" w:hAnsiTheme="minorBidi" w:cstheme="minorBidi"/>
          <w:bCs/>
          <w:color w:val="000000" w:themeColor="text1"/>
          <w:sz w:val="24"/>
          <w:szCs w:val="24"/>
          <w:u w:val="single"/>
        </w:rPr>
        <w:t>T</w:t>
      </w:r>
      <w:r w:rsidRPr="00BF27F6">
        <w:rPr>
          <w:rFonts w:asciiTheme="minorBidi" w:eastAsia="Times New Roman" w:hAnsiTheme="minorBidi" w:cstheme="minorBidi"/>
          <w:bCs/>
          <w:color w:val="000000" w:themeColor="text1"/>
          <w:sz w:val="24"/>
          <w:szCs w:val="24"/>
          <w:u w:val="single"/>
        </w:rPr>
        <w:t xml:space="preserve">erms of </w:t>
      </w:r>
      <w:r w:rsidR="00245525" w:rsidRPr="00BF27F6">
        <w:rPr>
          <w:rFonts w:asciiTheme="minorBidi" w:eastAsia="Times New Roman" w:hAnsiTheme="minorBidi" w:cstheme="minorBidi"/>
          <w:bCs/>
          <w:color w:val="000000" w:themeColor="text1"/>
          <w:sz w:val="24"/>
          <w:szCs w:val="24"/>
          <w:u w:val="single"/>
        </w:rPr>
        <w:t>B</w:t>
      </w:r>
      <w:r w:rsidRPr="00BF27F6">
        <w:rPr>
          <w:rFonts w:asciiTheme="minorBidi" w:eastAsia="Times New Roman" w:hAnsiTheme="minorBidi" w:cstheme="minorBidi"/>
          <w:bCs/>
          <w:color w:val="000000" w:themeColor="text1"/>
          <w:sz w:val="24"/>
          <w:szCs w:val="24"/>
          <w:u w:val="single"/>
        </w:rPr>
        <w:t xml:space="preserve">udget and </w:t>
      </w:r>
      <w:r w:rsidR="00245525" w:rsidRPr="00BF27F6">
        <w:rPr>
          <w:rFonts w:asciiTheme="minorBidi" w:eastAsia="Times New Roman" w:hAnsiTheme="minorBidi" w:cstheme="minorBidi"/>
          <w:bCs/>
          <w:color w:val="000000" w:themeColor="text1"/>
          <w:sz w:val="24"/>
          <w:szCs w:val="24"/>
          <w:u w:val="single"/>
        </w:rPr>
        <w:t>S</w:t>
      </w:r>
      <w:r w:rsidR="006C15A6" w:rsidRPr="00BF27F6">
        <w:rPr>
          <w:rFonts w:asciiTheme="minorBidi" w:eastAsia="Times New Roman" w:hAnsiTheme="minorBidi" w:cstheme="minorBidi"/>
          <w:bCs/>
          <w:color w:val="000000" w:themeColor="text1"/>
          <w:sz w:val="24"/>
          <w:szCs w:val="24"/>
          <w:u w:val="single"/>
        </w:rPr>
        <w:t>chedule</w:t>
      </w:r>
      <w:r w:rsidRPr="00BF27F6">
        <w:rPr>
          <w:rFonts w:asciiTheme="minorBidi" w:eastAsia="Times New Roman" w:hAnsiTheme="minorBidi" w:cstheme="minorBidi"/>
          <w:bCs/>
          <w:color w:val="000000" w:themeColor="text1"/>
          <w:sz w:val="24"/>
          <w:szCs w:val="24"/>
          <w:u w:val="single"/>
        </w:rPr>
        <w:t xml:space="preserve"> </w:t>
      </w:r>
    </w:p>
    <w:p w14:paraId="1BBE0F3F" w14:textId="77777777" w:rsidR="00517797" w:rsidRPr="00BF27F6" w:rsidRDefault="00213F59" w:rsidP="00921DB3">
      <w:pPr>
        <w:pStyle w:val="NormalWeb"/>
        <w:tabs>
          <w:tab w:val="left" w:pos="1080"/>
        </w:tabs>
        <w:spacing w:before="0" w:beforeAutospacing="0" w:after="80" w:afterAutospacing="0"/>
        <w:ind w:right="50"/>
        <w:jc w:val="both"/>
        <w:rPr>
          <w:rFonts w:asciiTheme="minorBidi" w:eastAsia="Times New Roman" w:hAnsiTheme="minorBidi" w:cstheme="minorBidi"/>
          <w:bCs/>
          <w:color w:val="000000" w:themeColor="text1"/>
          <w:sz w:val="24"/>
          <w:szCs w:val="24"/>
        </w:rPr>
      </w:pPr>
      <w:r w:rsidRPr="00BF27F6">
        <w:rPr>
          <w:rFonts w:asciiTheme="minorBidi" w:eastAsia="Times New Roman" w:hAnsiTheme="minorBidi" w:cstheme="minorBidi"/>
          <w:bCs/>
          <w:color w:val="000000" w:themeColor="text1"/>
          <w:sz w:val="24"/>
          <w:szCs w:val="24"/>
        </w:rPr>
        <w:t xml:space="preserve">The purpose of this question is to understand whether the projects investigated </w:t>
      </w:r>
      <w:r w:rsidR="00551EB4" w:rsidRPr="00BF27F6">
        <w:rPr>
          <w:rFonts w:asciiTheme="minorBidi" w:eastAsia="Times New Roman" w:hAnsiTheme="minorBidi" w:cstheme="minorBidi"/>
          <w:bCs/>
          <w:color w:val="000000" w:themeColor="text1"/>
          <w:sz w:val="24"/>
          <w:szCs w:val="24"/>
        </w:rPr>
        <w:t xml:space="preserve">were </w:t>
      </w:r>
      <w:r w:rsidRPr="00BF27F6">
        <w:rPr>
          <w:rFonts w:asciiTheme="minorBidi" w:eastAsia="Times New Roman" w:hAnsiTheme="minorBidi" w:cstheme="minorBidi"/>
          <w:bCs/>
          <w:color w:val="000000" w:themeColor="text1"/>
          <w:sz w:val="24"/>
          <w:szCs w:val="24"/>
        </w:rPr>
        <w:t xml:space="preserve">on schedule, behind schedule, or ahead of schedule, and whether they are over budget, under budget or on budget. </w:t>
      </w:r>
      <w:r w:rsidR="00551EB4" w:rsidRPr="00BF27F6">
        <w:rPr>
          <w:rFonts w:asciiTheme="minorBidi" w:eastAsia="Times New Roman" w:hAnsiTheme="minorBidi" w:cstheme="minorBidi"/>
          <w:bCs/>
          <w:color w:val="000000" w:themeColor="text1"/>
          <w:sz w:val="24"/>
          <w:szCs w:val="24"/>
        </w:rPr>
        <w:t>Twenty-six</w:t>
      </w:r>
      <w:r w:rsidRPr="00BF27F6">
        <w:rPr>
          <w:rFonts w:asciiTheme="minorBidi" w:eastAsia="Times New Roman" w:hAnsiTheme="minorBidi" w:cstheme="minorBidi"/>
          <w:bCs/>
          <w:color w:val="000000" w:themeColor="text1"/>
          <w:sz w:val="24"/>
          <w:szCs w:val="24"/>
        </w:rPr>
        <w:t xml:space="preserve"> respondents answered this question while 4 had missing answers.</w:t>
      </w:r>
      <w:r w:rsidR="00551EB4" w:rsidRPr="00BF27F6">
        <w:rPr>
          <w:rFonts w:asciiTheme="minorBidi" w:eastAsia="Times New Roman" w:hAnsiTheme="minorBidi" w:cstheme="minorBidi"/>
          <w:bCs/>
          <w:color w:val="000000" w:themeColor="text1"/>
          <w:sz w:val="24"/>
          <w:szCs w:val="24"/>
        </w:rPr>
        <w:t xml:space="preserve"> Three</w:t>
      </w:r>
      <w:r w:rsidRPr="00BF27F6">
        <w:rPr>
          <w:rFonts w:asciiTheme="minorBidi" w:eastAsia="Times New Roman" w:hAnsiTheme="minorBidi" w:cstheme="minorBidi"/>
          <w:bCs/>
          <w:color w:val="000000" w:themeColor="text1"/>
          <w:sz w:val="24"/>
          <w:szCs w:val="24"/>
        </w:rPr>
        <w:t xml:space="preserve"> respondents replied with “varies” as they were referring to the companies’ projects as a whole and not to a specific project</w:t>
      </w:r>
      <w:r w:rsidR="00AD00AF" w:rsidRPr="00BF27F6">
        <w:rPr>
          <w:rFonts w:asciiTheme="minorBidi" w:eastAsia="Times New Roman" w:hAnsiTheme="minorBidi" w:cstheme="minorBidi"/>
          <w:bCs/>
          <w:color w:val="000000" w:themeColor="text1"/>
          <w:sz w:val="24"/>
          <w:szCs w:val="24"/>
        </w:rPr>
        <w:t>.</w:t>
      </w:r>
      <w:r w:rsidR="00977625" w:rsidRPr="00BF27F6">
        <w:rPr>
          <w:rFonts w:asciiTheme="minorBidi" w:eastAsia="Times New Roman" w:hAnsiTheme="minorBidi" w:cstheme="minorBidi"/>
          <w:bCs/>
          <w:color w:val="000000" w:themeColor="text1"/>
          <w:sz w:val="24"/>
          <w:szCs w:val="24"/>
        </w:rPr>
        <w:t xml:space="preserve"> </w:t>
      </w:r>
      <w:r w:rsidR="009A0CD1" w:rsidRPr="00BF27F6">
        <w:rPr>
          <w:rFonts w:asciiTheme="minorBidi" w:eastAsia="Times New Roman" w:hAnsiTheme="minorBidi" w:cstheme="minorBidi"/>
          <w:bCs/>
          <w:color w:val="000000" w:themeColor="text1"/>
          <w:sz w:val="24"/>
          <w:szCs w:val="24"/>
        </w:rPr>
        <w:t xml:space="preserve">Table </w:t>
      </w:r>
      <w:r w:rsidR="00977625" w:rsidRPr="00BF27F6">
        <w:rPr>
          <w:rFonts w:asciiTheme="minorBidi" w:eastAsia="Times New Roman" w:hAnsiTheme="minorBidi" w:cstheme="minorBidi"/>
          <w:bCs/>
          <w:color w:val="000000" w:themeColor="text1"/>
          <w:sz w:val="24"/>
          <w:szCs w:val="24"/>
        </w:rPr>
        <w:t>2</w:t>
      </w:r>
      <w:r w:rsidR="0006081A" w:rsidRPr="00BF27F6">
        <w:rPr>
          <w:rFonts w:asciiTheme="minorBidi" w:eastAsia="Times New Roman" w:hAnsiTheme="minorBidi" w:cstheme="minorBidi"/>
          <w:bCs/>
          <w:color w:val="000000" w:themeColor="text1"/>
          <w:sz w:val="24"/>
          <w:szCs w:val="24"/>
        </w:rPr>
        <w:t>0</w:t>
      </w:r>
      <w:r w:rsidRPr="00BF27F6">
        <w:rPr>
          <w:rFonts w:asciiTheme="minorBidi" w:eastAsia="Times New Roman" w:hAnsiTheme="minorBidi" w:cstheme="minorBidi"/>
          <w:bCs/>
          <w:color w:val="000000" w:themeColor="text1"/>
          <w:sz w:val="24"/>
          <w:szCs w:val="24"/>
        </w:rPr>
        <w:t xml:space="preserve"> describes the division of the projects amongst the 23 </w:t>
      </w:r>
      <w:r w:rsidR="00F02785" w:rsidRPr="00BF27F6">
        <w:rPr>
          <w:rFonts w:asciiTheme="minorBidi" w:eastAsia="Times New Roman" w:hAnsiTheme="minorBidi" w:cstheme="minorBidi"/>
          <w:bCs/>
          <w:color w:val="000000" w:themeColor="text1"/>
          <w:sz w:val="24"/>
          <w:szCs w:val="24"/>
        </w:rPr>
        <w:t>projects that did provide a specific budget and schedule status.</w:t>
      </w:r>
    </w:p>
    <w:p w14:paraId="07124DB8" w14:textId="77777777" w:rsidR="00517797" w:rsidRPr="00BF27F6" w:rsidRDefault="00517797" w:rsidP="00921DB3">
      <w:pPr>
        <w:pStyle w:val="NormalWeb"/>
        <w:tabs>
          <w:tab w:val="left" w:pos="1080"/>
        </w:tabs>
        <w:spacing w:before="0" w:beforeAutospacing="0" w:after="80" w:afterAutospacing="0"/>
        <w:ind w:right="50"/>
        <w:jc w:val="both"/>
        <w:rPr>
          <w:rFonts w:asciiTheme="minorBidi" w:eastAsia="Times New Roman" w:hAnsiTheme="minorBidi" w:cstheme="minorBidi"/>
          <w:bCs/>
          <w:color w:val="000000" w:themeColor="text1"/>
          <w:sz w:val="24"/>
          <w:szCs w:val="24"/>
        </w:rPr>
      </w:pPr>
    </w:p>
    <w:p w14:paraId="1EE65020" w14:textId="655B9FE7" w:rsidR="00213F59" w:rsidRPr="00BF27F6" w:rsidRDefault="00F02785" w:rsidP="00921DB3">
      <w:pPr>
        <w:pStyle w:val="NormalWeb"/>
        <w:tabs>
          <w:tab w:val="left" w:pos="1080"/>
        </w:tabs>
        <w:spacing w:before="0" w:beforeAutospacing="0" w:after="80" w:afterAutospacing="0"/>
        <w:ind w:right="50"/>
        <w:jc w:val="both"/>
        <w:rPr>
          <w:rFonts w:asciiTheme="minorBidi" w:eastAsia="Times New Roman" w:hAnsiTheme="minorBidi" w:cstheme="minorBidi"/>
          <w:bCs/>
          <w:color w:val="000000" w:themeColor="text1"/>
          <w:sz w:val="24"/>
          <w:szCs w:val="24"/>
        </w:rPr>
      </w:pPr>
      <w:r w:rsidRPr="00BF27F6">
        <w:rPr>
          <w:rFonts w:asciiTheme="minorBidi" w:eastAsia="Times New Roman" w:hAnsiTheme="minorBidi" w:cstheme="minorBidi"/>
          <w:bCs/>
          <w:color w:val="000000" w:themeColor="text1"/>
          <w:sz w:val="24"/>
          <w:szCs w:val="24"/>
        </w:rPr>
        <w:t xml:space="preserve"> </w:t>
      </w:r>
    </w:p>
    <w:p w14:paraId="47824EB5" w14:textId="59610C10" w:rsidR="004822C7" w:rsidRPr="00BF27F6" w:rsidRDefault="004822C7" w:rsidP="00B93859">
      <w:pPr>
        <w:pStyle w:val="Caption"/>
      </w:pPr>
      <w:bookmarkStart w:id="83" w:name="_Toc475631681"/>
      <w:r w:rsidRPr="00BF27F6">
        <w:lastRenderedPageBreak/>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20</w:t>
      </w:r>
      <w:r w:rsidR="006B5103" w:rsidRPr="00BF27F6">
        <w:fldChar w:fldCharType="end"/>
      </w:r>
      <w:r w:rsidR="006C15A6" w:rsidRPr="00BF27F6">
        <w:t>:</w:t>
      </w:r>
      <w:r w:rsidRPr="00BF27F6">
        <w:rPr>
          <w:lang w:val="en-GB"/>
        </w:rPr>
        <w:t xml:space="preserve"> Project Status (by Schedule and Budget) </w:t>
      </w:r>
      <w:r w:rsidR="00245525" w:rsidRPr="00BF27F6">
        <w:rPr>
          <w:lang w:val="en-GB"/>
        </w:rPr>
        <w:t>Frequencies</w:t>
      </w:r>
      <w:bookmarkEnd w:id="83"/>
    </w:p>
    <w:tbl>
      <w:tblPr>
        <w:tblStyle w:val="LITablestyle"/>
        <w:tblW w:w="5540" w:type="dxa"/>
        <w:jc w:val="center"/>
        <w:tblInd w:w="0" w:type="dxa"/>
        <w:tblLook w:val="04A0" w:firstRow="1" w:lastRow="0" w:firstColumn="1" w:lastColumn="0" w:noHBand="0" w:noVBand="1"/>
      </w:tblPr>
      <w:tblGrid>
        <w:gridCol w:w="3271"/>
        <w:gridCol w:w="1495"/>
        <w:gridCol w:w="774"/>
      </w:tblGrid>
      <w:tr w:rsidR="00213F59" w:rsidRPr="00BF27F6" w14:paraId="09E4D3AD" w14:textId="77777777" w:rsidTr="00213F59">
        <w:trPr>
          <w:cnfStyle w:val="100000000000" w:firstRow="1" w:lastRow="0" w:firstColumn="0" w:lastColumn="0" w:oddVBand="0" w:evenVBand="0" w:oddHBand="0" w:evenHBand="0" w:firstRowFirstColumn="0" w:firstRowLastColumn="0" w:lastRowFirstColumn="0" w:lastRowLastColumn="0"/>
          <w:trHeight w:val="20"/>
          <w:jc w:val="center"/>
        </w:trPr>
        <w:tc>
          <w:tcPr>
            <w:tcW w:w="0" w:type="auto"/>
            <w:gridSpan w:val="3"/>
            <w:tcBorders>
              <w:top w:val="single" w:sz="4" w:space="0" w:color="auto"/>
              <w:left w:val="nil"/>
              <w:right w:val="nil"/>
            </w:tcBorders>
            <w:noWrap/>
            <w:hideMark/>
          </w:tcPr>
          <w:p w14:paraId="049CAEA6" w14:textId="77777777" w:rsidR="00213F59" w:rsidRPr="00BF27F6" w:rsidRDefault="00213F59" w:rsidP="00695DB6">
            <w:pPr>
              <w:spacing w:line="240" w:lineRule="auto"/>
              <w:ind w:right="50"/>
              <w:jc w:val="center"/>
              <w:rPr>
                <w:rFonts w:asciiTheme="minorBidi" w:eastAsia="Calibri" w:hAnsiTheme="minorBidi"/>
                <w:b/>
                <w:bCs/>
                <w:color w:val="000000" w:themeColor="text1"/>
                <w:sz w:val="20"/>
                <w:szCs w:val="20"/>
              </w:rPr>
            </w:pPr>
            <w:r w:rsidRPr="00BF27F6">
              <w:rPr>
                <w:rFonts w:asciiTheme="minorBidi" w:hAnsiTheme="minorBidi"/>
                <w:b/>
                <w:bCs/>
                <w:color w:val="000000" w:themeColor="text1"/>
                <w:sz w:val="20"/>
                <w:szCs w:val="20"/>
              </w:rPr>
              <w:t>Below Budget</w:t>
            </w:r>
          </w:p>
        </w:tc>
      </w:tr>
      <w:tr w:rsidR="00213F59" w:rsidRPr="00BF27F6" w14:paraId="093B8FB1" w14:textId="77777777" w:rsidTr="00213F59">
        <w:trPr>
          <w:trHeight w:val="20"/>
          <w:jc w:val="center"/>
        </w:trPr>
        <w:tc>
          <w:tcPr>
            <w:tcW w:w="0" w:type="auto"/>
            <w:tcBorders>
              <w:top w:val="nil"/>
              <w:left w:val="nil"/>
              <w:bottom w:val="nil"/>
              <w:right w:val="nil"/>
            </w:tcBorders>
            <w:noWrap/>
            <w:hideMark/>
          </w:tcPr>
          <w:p w14:paraId="2A993E42" w14:textId="77777777" w:rsidR="00213F59" w:rsidRPr="00BF27F6" w:rsidRDefault="00213F59" w:rsidP="00695DB6">
            <w:pPr>
              <w:spacing w:line="240" w:lineRule="auto"/>
              <w:ind w:right="50"/>
              <w:jc w:val="center"/>
              <w:rPr>
                <w:rFonts w:asciiTheme="minorBidi" w:hAnsiTheme="minorBidi"/>
                <w:b/>
                <w:bCs/>
                <w:color w:val="000000" w:themeColor="text1"/>
                <w:sz w:val="20"/>
                <w:szCs w:val="20"/>
              </w:rPr>
            </w:pPr>
            <w:r w:rsidRPr="00BF27F6">
              <w:rPr>
                <w:rFonts w:asciiTheme="minorBidi" w:hAnsiTheme="minorBidi"/>
                <w:b/>
                <w:bCs/>
                <w:color w:val="000000" w:themeColor="text1"/>
                <w:sz w:val="20"/>
                <w:szCs w:val="20"/>
              </w:rPr>
              <w:t>Ahead of Schedule</w:t>
            </w:r>
          </w:p>
        </w:tc>
        <w:tc>
          <w:tcPr>
            <w:tcW w:w="0" w:type="auto"/>
            <w:tcBorders>
              <w:top w:val="nil"/>
              <w:left w:val="nil"/>
              <w:bottom w:val="nil"/>
              <w:right w:val="nil"/>
            </w:tcBorders>
            <w:noWrap/>
            <w:hideMark/>
          </w:tcPr>
          <w:p w14:paraId="53F63C79" w14:textId="77777777" w:rsidR="00213F59" w:rsidRPr="00BF27F6" w:rsidRDefault="00213F59" w:rsidP="00695D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11.54%</w:t>
            </w:r>
          </w:p>
        </w:tc>
        <w:tc>
          <w:tcPr>
            <w:tcW w:w="0" w:type="auto"/>
            <w:tcBorders>
              <w:top w:val="nil"/>
              <w:left w:val="nil"/>
              <w:bottom w:val="nil"/>
              <w:right w:val="nil"/>
            </w:tcBorders>
            <w:noWrap/>
            <w:hideMark/>
          </w:tcPr>
          <w:p w14:paraId="287AC746" w14:textId="77777777" w:rsidR="00213F59" w:rsidRPr="00BF27F6" w:rsidRDefault="00213F59" w:rsidP="00695D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3</w:t>
            </w:r>
          </w:p>
        </w:tc>
      </w:tr>
      <w:tr w:rsidR="00213F59" w:rsidRPr="00BF27F6" w14:paraId="1F9CE885" w14:textId="77777777" w:rsidTr="00213F59">
        <w:trPr>
          <w:trHeight w:val="20"/>
          <w:jc w:val="center"/>
        </w:trPr>
        <w:tc>
          <w:tcPr>
            <w:tcW w:w="0" w:type="auto"/>
            <w:tcBorders>
              <w:top w:val="nil"/>
              <w:left w:val="nil"/>
              <w:bottom w:val="nil"/>
              <w:right w:val="nil"/>
            </w:tcBorders>
            <w:noWrap/>
            <w:hideMark/>
          </w:tcPr>
          <w:p w14:paraId="4D0422D0" w14:textId="77777777" w:rsidR="00213F59" w:rsidRPr="00BF27F6" w:rsidRDefault="00213F59" w:rsidP="00695DB6">
            <w:pPr>
              <w:spacing w:line="240" w:lineRule="auto"/>
              <w:ind w:right="50"/>
              <w:jc w:val="center"/>
              <w:rPr>
                <w:rFonts w:asciiTheme="minorBidi" w:hAnsiTheme="minorBidi"/>
                <w:b/>
                <w:bCs/>
                <w:color w:val="000000" w:themeColor="text1"/>
                <w:sz w:val="20"/>
                <w:szCs w:val="20"/>
              </w:rPr>
            </w:pPr>
            <w:r w:rsidRPr="00BF27F6">
              <w:rPr>
                <w:rFonts w:asciiTheme="minorBidi" w:hAnsiTheme="minorBidi"/>
                <w:b/>
                <w:bCs/>
                <w:color w:val="000000" w:themeColor="text1"/>
                <w:sz w:val="20"/>
                <w:szCs w:val="20"/>
              </w:rPr>
              <w:t>Behind Schedule</w:t>
            </w:r>
          </w:p>
        </w:tc>
        <w:tc>
          <w:tcPr>
            <w:tcW w:w="0" w:type="auto"/>
            <w:tcBorders>
              <w:top w:val="nil"/>
              <w:left w:val="nil"/>
              <w:bottom w:val="nil"/>
              <w:right w:val="nil"/>
            </w:tcBorders>
            <w:noWrap/>
            <w:hideMark/>
          </w:tcPr>
          <w:p w14:paraId="32B8512B" w14:textId="77777777" w:rsidR="00213F59" w:rsidRPr="00BF27F6" w:rsidRDefault="00213F59" w:rsidP="00695D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0.00%</w:t>
            </w:r>
          </w:p>
        </w:tc>
        <w:tc>
          <w:tcPr>
            <w:tcW w:w="0" w:type="auto"/>
            <w:tcBorders>
              <w:top w:val="nil"/>
              <w:left w:val="nil"/>
              <w:bottom w:val="nil"/>
              <w:right w:val="nil"/>
            </w:tcBorders>
            <w:noWrap/>
            <w:hideMark/>
          </w:tcPr>
          <w:p w14:paraId="640E9CA9" w14:textId="77777777" w:rsidR="00213F59" w:rsidRPr="00BF27F6" w:rsidRDefault="00213F59" w:rsidP="00695D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0</w:t>
            </w:r>
          </w:p>
        </w:tc>
      </w:tr>
      <w:tr w:rsidR="00213F59" w:rsidRPr="00BF27F6" w14:paraId="38746BF5" w14:textId="77777777" w:rsidTr="00213F59">
        <w:trPr>
          <w:trHeight w:val="20"/>
          <w:jc w:val="center"/>
        </w:trPr>
        <w:tc>
          <w:tcPr>
            <w:tcW w:w="0" w:type="auto"/>
            <w:tcBorders>
              <w:top w:val="nil"/>
              <w:left w:val="nil"/>
              <w:bottom w:val="single" w:sz="4" w:space="0" w:color="000000"/>
              <w:right w:val="nil"/>
            </w:tcBorders>
            <w:noWrap/>
            <w:hideMark/>
          </w:tcPr>
          <w:p w14:paraId="61910A16" w14:textId="77777777" w:rsidR="00213F59" w:rsidRPr="00BF27F6" w:rsidRDefault="00213F59" w:rsidP="00695DB6">
            <w:pPr>
              <w:spacing w:line="240" w:lineRule="auto"/>
              <w:ind w:right="50"/>
              <w:jc w:val="center"/>
              <w:rPr>
                <w:rFonts w:asciiTheme="minorBidi" w:hAnsiTheme="minorBidi"/>
                <w:b/>
                <w:bCs/>
                <w:color w:val="000000" w:themeColor="text1"/>
                <w:sz w:val="20"/>
                <w:szCs w:val="20"/>
              </w:rPr>
            </w:pPr>
            <w:r w:rsidRPr="00BF27F6">
              <w:rPr>
                <w:rFonts w:asciiTheme="minorBidi" w:hAnsiTheme="minorBidi"/>
                <w:b/>
                <w:bCs/>
                <w:color w:val="000000" w:themeColor="text1"/>
                <w:sz w:val="20"/>
                <w:szCs w:val="20"/>
              </w:rPr>
              <w:t>On Schedule</w:t>
            </w:r>
          </w:p>
        </w:tc>
        <w:tc>
          <w:tcPr>
            <w:tcW w:w="0" w:type="auto"/>
            <w:tcBorders>
              <w:top w:val="nil"/>
              <w:left w:val="nil"/>
              <w:bottom w:val="single" w:sz="4" w:space="0" w:color="000000"/>
              <w:right w:val="nil"/>
            </w:tcBorders>
            <w:noWrap/>
            <w:hideMark/>
          </w:tcPr>
          <w:p w14:paraId="143CCAAE" w14:textId="77777777" w:rsidR="00213F59" w:rsidRPr="00BF27F6" w:rsidRDefault="00213F59" w:rsidP="00695D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11.54%</w:t>
            </w:r>
          </w:p>
        </w:tc>
        <w:tc>
          <w:tcPr>
            <w:tcW w:w="0" w:type="auto"/>
            <w:tcBorders>
              <w:top w:val="nil"/>
              <w:left w:val="nil"/>
              <w:bottom w:val="nil"/>
              <w:right w:val="nil"/>
            </w:tcBorders>
            <w:noWrap/>
            <w:hideMark/>
          </w:tcPr>
          <w:p w14:paraId="7B384322" w14:textId="77777777" w:rsidR="00213F59" w:rsidRPr="00BF27F6" w:rsidRDefault="00213F59" w:rsidP="00695D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3</w:t>
            </w:r>
          </w:p>
        </w:tc>
      </w:tr>
      <w:tr w:rsidR="00213F59" w:rsidRPr="00BF27F6" w14:paraId="735CFE7B" w14:textId="77777777" w:rsidTr="00213F59">
        <w:trPr>
          <w:trHeight w:val="20"/>
          <w:jc w:val="center"/>
        </w:trPr>
        <w:tc>
          <w:tcPr>
            <w:tcW w:w="0" w:type="auto"/>
            <w:gridSpan w:val="3"/>
            <w:tcBorders>
              <w:top w:val="single" w:sz="4" w:space="0" w:color="000000"/>
              <w:left w:val="nil"/>
              <w:bottom w:val="single" w:sz="4" w:space="0" w:color="000000"/>
              <w:right w:val="nil"/>
            </w:tcBorders>
            <w:noWrap/>
            <w:hideMark/>
          </w:tcPr>
          <w:p w14:paraId="655E728A" w14:textId="77777777" w:rsidR="00213F59" w:rsidRPr="00BF27F6" w:rsidRDefault="00213F59" w:rsidP="00695DB6">
            <w:pPr>
              <w:spacing w:line="240" w:lineRule="auto"/>
              <w:ind w:right="50"/>
              <w:jc w:val="center"/>
              <w:rPr>
                <w:rFonts w:asciiTheme="minorBidi" w:hAnsiTheme="minorBidi"/>
                <w:b/>
                <w:bCs/>
                <w:color w:val="000000" w:themeColor="text1"/>
                <w:sz w:val="20"/>
                <w:szCs w:val="20"/>
              </w:rPr>
            </w:pPr>
            <w:r w:rsidRPr="00BF27F6">
              <w:rPr>
                <w:rFonts w:asciiTheme="minorBidi" w:hAnsiTheme="minorBidi"/>
                <w:b/>
                <w:bCs/>
                <w:color w:val="000000" w:themeColor="text1"/>
                <w:sz w:val="20"/>
                <w:szCs w:val="20"/>
              </w:rPr>
              <w:t>Over Budget</w:t>
            </w:r>
          </w:p>
        </w:tc>
      </w:tr>
      <w:tr w:rsidR="00213F59" w:rsidRPr="00BF27F6" w14:paraId="0963F280" w14:textId="77777777" w:rsidTr="00213F59">
        <w:trPr>
          <w:trHeight w:val="20"/>
          <w:jc w:val="center"/>
        </w:trPr>
        <w:tc>
          <w:tcPr>
            <w:tcW w:w="0" w:type="auto"/>
            <w:tcBorders>
              <w:top w:val="single" w:sz="4" w:space="0" w:color="000000"/>
              <w:left w:val="nil"/>
              <w:bottom w:val="nil"/>
              <w:right w:val="nil"/>
            </w:tcBorders>
            <w:noWrap/>
            <w:hideMark/>
          </w:tcPr>
          <w:p w14:paraId="519BB988" w14:textId="77777777" w:rsidR="00213F59" w:rsidRPr="00BF27F6" w:rsidRDefault="00213F59" w:rsidP="00695DB6">
            <w:pPr>
              <w:spacing w:line="240" w:lineRule="auto"/>
              <w:ind w:right="50"/>
              <w:jc w:val="center"/>
              <w:rPr>
                <w:rFonts w:asciiTheme="minorBidi" w:hAnsiTheme="minorBidi"/>
                <w:b/>
                <w:bCs/>
                <w:color w:val="000000" w:themeColor="text1"/>
                <w:sz w:val="20"/>
                <w:szCs w:val="20"/>
              </w:rPr>
            </w:pPr>
            <w:r w:rsidRPr="00BF27F6">
              <w:rPr>
                <w:rFonts w:asciiTheme="minorBidi" w:hAnsiTheme="minorBidi"/>
                <w:b/>
                <w:bCs/>
                <w:color w:val="000000" w:themeColor="text1"/>
                <w:sz w:val="20"/>
                <w:szCs w:val="20"/>
              </w:rPr>
              <w:t>Ahead of Schedule</w:t>
            </w:r>
          </w:p>
        </w:tc>
        <w:tc>
          <w:tcPr>
            <w:tcW w:w="0" w:type="auto"/>
            <w:tcBorders>
              <w:top w:val="single" w:sz="4" w:space="0" w:color="000000"/>
              <w:left w:val="nil"/>
              <w:bottom w:val="nil"/>
              <w:right w:val="nil"/>
            </w:tcBorders>
            <w:noWrap/>
            <w:hideMark/>
          </w:tcPr>
          <w:p w14:paraId="5E297231" w14:textId="77777777" w:rsidR="00213F59" w:rsidRPr="00BF27F6" w:rsidRDefault="00213F59" w:rsidP="00695D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3.85%</w:t>
            </w:r>
          </w:p>
        </w:tc>
        <w:tc>
          <w:tcPr>
            <w:tcW w:w="0" w:type="auto"/>
            <w:tcBorders>
              <w:top w:val="single" w:sz="4" w:space="0" w:color="000000"/>
              <w:left w:val="nil"/>
              <w:bottom w:val="nil"/>
              <w:right w:val="nil"/>
            </w:tcBorders>
            <w:noWrap/>
            <w:hideMark/>
          </w:tcPr>
          <w:p w14:paraId="770EAF31" w14:textId="77777777" w:rsidR="00213F59" w:rsidRPr="00BF27F6" w:rsidRDefault="00213F59" w:rsidP="00695D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1</w:t>
            </w:r>
          </w:p>
        </w:tc>
      </w:tr>
      <w:tr w:rsidR="00213F59" w:rsidRPr="00BF27F6" w14:paraId="1135029F" w14:textId="77777777" w:rsidTr="00213F59">
        <w:trPr>
          <w:trHeight w:val="20"/>
          <w:jc w:val="center"/>
        </w:trPr>
        <w:tc>
          <w:tcPr>
            <w:tcW w:w="0" w:type="auto"/>
            <w:tcBorders>
              <w:top w:val="nil"/>
              <w:left w:val="nil"/>
              <w:bottom w:val="nil"/>
              <w:right w:val="nil"/>
            </w:tcBorders>
            <w:noWrap/>
            <w:hideMark/>
          </w:tcPr>
          <w:p w14:paraId="5A5ACA2D" w14:textId="77777777" w:rsidR="00213F59" w:rsidRPr="00BF27F6" w:rsidRDefault="00213F59" w:rsidP="00695DB6">
            <w:pPr>
              <w:spacing w:line="240" w:lineRule="auto"/>
              <w:ind w:right="50"/>
              <w:jc w:val="center"/>
              <w:rPr>
                <w:rFonts w:asciiTheme="minorBidi" w:hAnsiTheme="minorBidi"/>
                <w:b/>
                <w:bCs/>
                <w:color w:val="000000" w:themeColor="text1"/>
                <w:sz w:val="20"/>
                <w:szCs w:val="20"/>
              </w:rPr>
            </w:pPr>
            <w:r w:rsidRPr="00BF27F6">
              <w:rPr>
                <w:rFonts w:asciiTheme="minorBidi" w:hAnsiTheme="minorBidi"/>
                <w:b/>
                <w:bCs/>
                <w:color w:val="000000" w:themeColor="text1"/>
                <w:sz w:val="20"/>
                <w:szCs w:val="20"/>
              </w:rPr>
              <w:t>Behind Schedule</w:t>
            </w:r>
          </w:p>
        </w:tc>
        <w:tc>
          <w:tcPr>
            <w:tcW w:w="0" w:type="auto"/>
            <w:tcBorders>
              <w:top w:val="nil"/>
              <w:left w:val="nil"/>
              <w:bottom w:val="nil"/>
              <w:right w:val="nil"/>
            </w:tcBorders>
            <w:noWrap/>
            <w:hideMark/>
          </w:tcPr>
          <w:p w14:paraId="680B0A98" w14:textId="77777777" w:rsidR="00213F59" w:rsidRPr="00BF27F6" w:rsidRDefault="00213F59" w:rsidP="00695D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0.00%</w:t>
            </w:r>
          </w:p>
        </w:tc>
        <w:tc>
          <w:tcPr>
            <w:tcW w:w="0" w:type="auto"/>
            <w:tcBorders>
              <w:top w:val="nil"/>
              <w:left w:val="nil"/>
              <w:bottom w:val="nil"/>
              <w:right w:val="nil"/>
            </w:tcBorders>
            <w:noWrap/>
            <w:hideMark/>
          </w:tcPr>
          <w:p w14:paraId="0AA258CA" w14:textId="77777777" w:rsidR="00213F59" w:rsidRPr="00BF27F6" w:rsidRDefault="00213F59" w:rsidP="00695D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0</w:t>
            </w:r>
          </w:p>
        </w:tc>
      </w:tr>
      <w:tr w:rsidR="00213F59" w:rsidRPr="00BF27F6" w14:paraId="45DCD8C2" w14:textId="77777777" w:rsidTr="00213F59">
        <w:trPr>
          <w:trHeight w:val="20"/>
          <w:jc w:val="center"/>
        </w:trPr>
        <w:tc>
          <w:tcPr>
            <w:tcW w:w="0" w:type="auto"/>
            <w:tcBorders>
              <w:top w:val="nil"/>
              <w:left w:val="nil"/>
              <w:bottom w:val="single" w:sz="4" w:space="0" w:color="000000"/>
              <w:right w:val="nil"/>
            </w:tcBorders>
            <w:noWrap/>
            <w:hideMark/>
          </w:tcPr>
          <w:p w14:paraId="39B23AF2" w14:textId="77777777" w:rsidR="00213F59" w:rsidRPr="00BF27F6" w:rsidRDefault="00213F59" w:rsidP="00695DB6">
            <w:pPr>
              <w:spacing w:line="240" w:lineRule="auto"/>
              <w:ind w:right="50"/>
              <w:jc w:val="center"/>
              <w:rPr>
                <w:rFonts w:asciiTheme="minorBidi" w:hAnsiTheme="minorBidi"/>
                <w:b/>
                <w:bCs/>
                <w:color w:val="000000" w:themeColor="text1"/>
                <w:sz w:val="20"/>
                <w:szCs w:val="20"/>
              </w:rPr>
            </w:pPr>
            <w:r w:rsidRPr="00BF27F6">
              <w:rPr>
                <w:rFonts w:asciiTheme="minorBidi" w:hAnsiTheme="minorBidi"/>
                <w:b/>
                <w:bCs/>
                <w:color w:val="000000" w:themeColor="text1"/>
                <w:sz w:val="20"/>
                <w:szCs w:val="20"/>
              </w:rPr>
              <w:t>On Schedule</w:t>
            </w:r>
          </w:p>
        </w:tc>
        <w:tc>
          <w:tcPr>
            <w:tcW w:w="0" w:type="auto"/>
            <w:tcBorders>
              <w:top w:val="nil"/>
              <w:left w:val="nil"/>
              <w:bottom w:val="single" w:sz="4" w:space="0" w:color="000000"/>
              <w:right w:val="nil"/>
            </w:tcBorders>
            <w:noWrap/>
            <w:hideMark/>
          </w:tcPr>
          <w:p w14:paraId="058C1DB3" w14:textId="77777777" w:rsidR="00213F59" w:rsidRPr="00BF27F6" w:rsidRDefault="00213F59" w:rsidP="00695D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3.85%</w:t>
            </w:r>
          </w:p>
        </w:tc>
        <w:tc>
          <w:tcPr>
            <w:tcW w:w="0" w:type="auto"/>
            <w:tcBorders>
              <w:top w:val="nil"/>
              <w:left w:val="nil"/>
              <w:bottom w:val="nil"/>
              <w:right w:val="nil"/>
            </w:tcBorders>
            <w:noWrap/>
            <w:hideMark/>
          </w:tcPr>
          <w:p w14:paraId="6B5C0FF3" w14:textId="77777777" w:rsidR="00213F59" w:rsidRPr="00BF27F6" w:rsidRDefault="00213F59" w:rsidP="00695D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1</w:t>
            </w:r>
          </w:p>
        </w:tc>
      </w:tr>
      <w:tr w:rsidR="00213F59" w:rsidRPr="00BF27F6" w14:paraId="42333256" w14:textId="77777777" w:rsidTr="00213F59">
        <w:trPr>
          <w:trHeight w:val="20"/>
          <w:jc w:val="center"/>
        </w:trPr>
        <w:tc>
          <w:tcPr>
            <w:tcW w:w="0" w:type="auto"/>
            <w:gridSpan w:val="3"/>
            <w:tcBorders>
              <w:top w:val="single" w:sz="4" w:space="0" w:color="000000"/>
              <w:left w:val="nil"/>
              <w:bottom w:val="single" w:sz="4" w:space="0" w:color="000000"/>
              <w:right w:val="nil"/>
            </w:tcBorders>
            <w:noWrap/>
            <w:hideMark/>
          </w:tcPr>
          <w:p w14:paraId="44747181" w14:textId="77777777" w:rsidR="00213F59" w:rsidRPr="00BF27F6" w:rsidRDefault="00213F59" w:rsidP="00695DB6">
            <w:pPr>
              <w:spacing w:line="240" w:lineRule="auto"/>
              <w:ind w:right="50"/>
              <w:jc w:val="center"/>
              <w:rPr>
                <w:rFonts w:asciiTheme="minorBidi" w:hAnsiTheme="minorBidi"/>
                <w:b/>
                <w:bCs/>
                <w:color w:val="000000" w:themeColor="text1"/>
                <w:sz w:val="20"/>
                <w:szCs w:val="20"/>
              </w:rPr>
            </w:pPr>
            <w:r w:rsidRPr="00BF27F6">
              <w:rPr>
                <w:rFonts w:asciiTheme="minorBidi" w:hAnsiTheme="minorBidi"/>
                <w:b/>
                <w:bCs/>
                <w:color w:val="000000" w:themeColor="text1"/>
                <w:sz w:val="20"/>
                <w:szCs w:val="20"/>
              </w:rPr>
              <w:t>On Budget</w:t>
            </w:r>
          </w:p>
        </w:tc>
      </w:tr>
      <w:tr w:rsidR="00213F59" w:rsidRPr="00BF27F6" w14:paraId="3D244F87" w14:textId="77777777" w:rsidTr="00213F59">
        <w:trPr>
          <w:trHeight w:val="20"/>
          <w:jc w:val="center"/>
        </w:trPr>
        <w:tc>
          <w:tcPr>
            <w:tcW w:w="0" w:type="auto"/>
            <w:tcBorders>
              <w:top w:val="single" w:sz="4" w:space="0" w:color="000000"/>
              <w:left w:val="nil"/>
              <w:bottom w:val="nil"/>
              <w:right w:val="nil"/>
            </w:tcBorders>
            <w:noWrap/>
            <w:hideMark/>
          </w:tcPr>
          <w:p w14:paraId="411EEA3A" w14:textId="77777777" w:rsidR="00213F59" w:rsidRPr="00BF27F6" w:rsidRDefault="00213F59" w:rsidP="00695DB6">
            <w:pPr>
              <w:spacing w:line="240" w:lineRule="auto"/>
              <w:ind w:right="50"/>
              <w:jc w:val="center"/>
              <w:rPr>
                <w:rFonts w:asciiTheme="minorBidi" w:hAnsiTheme="minorBidi"/>
                <w:b/>
                <w:bCs/>
                <w:color w:val="000000" w:themeColor="text1"/>
                <w:sz w:val="20"/>
                <w:szCs w:val="20"/>
              </w:rPr>
            </w:pPr>
            <w:r w:rsidRPr="00BF27F6">
              <w:rPr>
                <w:rFonts w:asciiTheme="minorBidi" w:hAnsiTheme="minorBidi"/>
                <w:b/>
                <w:bCs/>
                <w:color w:val="000000" w:themeColor="text1"/>
                <w:sz w:val="20"/>
                <w:szCs w:val="20"/>
              </w:rPr>
              <w:t>Ahead of Schedule</w:t>
            </w:r>
          </w:p>
        </w:tc>
        <w:tc>
          <w:tcPr>
            <w:tcW w:w="0" w:type="auto"/>
            <w:tcBorders>
              <w:top w:val="nil"/>
              <w:left w:val="nil"/>
              <w:bottom w:val="nil"/>
              <w:right w:val="nil"/>
            </w:tcBorders>
            <w:noWrap/>
            <w:hideMark/>
          </w:tcPr>
          <w:p w14:paraId="5A0C9CDE" w14:textId="77777777" w:rsidR="00213F59" w:rsidRPr="00BF27F6" w:rsidRDefault="00213F59" w:rsidP="00695D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11.54%</w:t>
            </w:r>
          </w:p>
        </w:tc>
        <w:tc>
          <w:tcPr>
            <w:tcW w:w="0" w:type="auto"/>
            <w:tcBorders>
              <w:top w:val="nil"/>
              <w:left w:val="nil"/>
              <w:bottom w:val="nil"/>
              <w:right w:val="nil"/>
            </w:tcBorders>
            <w:noWrap/>
            <w:hideMark/>
          </w:tcPr>
          <w:p w14:paraId="30EADCC5" w14:textId="77777777" w:rsidR="00213F59" w:rsidRPr="00BF27F6" w:rsidRDefault="00213F59" w:rsidP="00695D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3</w:t>
            </w:r>
          </w:p>
        </w:tc>
      </w:tr>
      <w:tr w:rsidR="00213F59" w:rsidRPr="00BF27F6" w14:paraId="72DAFBE5" w14:textId="77777777" w:rsidTr="00213F59">
        <w:trPr>
          <w:trHeight w:val="20"/>
          <w:jc w:val="center"/>
        </w:trPr>
        <w:tc>
          <w:tcPr>
            <w:tcW w:w="0" w:type="auto"/>
            <w:tcBorders>
              <w:top w:val="nil"/>
              <w:left w:val="nil"/>
              <w:bottom w:val="nil"/>
              <w:right w:val="nil"/>
            </w:tcBorders>
            <w:noWrap/>
            <w:hideMark/>
          </w:tcPr>
          <w:p w14:paraId="350BBF57" w14:textId="77777777" w:rsidR="00213F59" w:rsidRPr="00BF27F6" w:rsidRDefault="00213F59" w:rsidP="00695DB6">
            <w:pPr>
              <w:spacing w:line="240" w:lineRule="auto"/>
              <w:ind w:right="50"/>
              <w:jc w:val="center"/>
              <w:rPr>
                <w:rFonts w:asciiTheme="minorBidi" w:hAnsiTheme="minorBidi"/>
                <w:b/>
                <w:bCs/>
                <w:color w:val="000000" w:themeColor="text1"/>
                <w:sz w:val="20"/>
                <w:szCs w:val="20"/>
              </w:rPr>
            </w:pPr>
            <w:r w:rsidRPr="00BF27F6">
              <w:rPr>
                <w:rFonts w:asciiTheme="minorBidi" w:hAnsiTheme="minorBidi"/>
                <w:b/>
                <w:bCs/>
                <w:color w:val="000000" w:themeColor="text1"/>
                <w:sz w:val="20"/>
                <w:szCs w:val="20"/>
              </w:rPr>
              <w:t>Behind Schedule</w:t>
            </w:r>
          </w:p>
        </w:tc>
        <w:tc>
          <w:tcPr>
            <w:tcW w:w="0" w:type="auto"/>
            <w:tcBorders>
              <w:top w:val="nil"/>
              <w:left w:val="nil"/>
              <w:bottom w:val="nil"/>
              <w:right w:val="nil"/>
            </w:tcBorders>
            <w:noWrap/>
            <w:hideMark/>
          </w:tcPr>
          <w:p w14:paraId="1EB84985" w14:textId="77777777" w:rsidR="00213F59" w:rsidRPr="00BF27F6" w:rsidRDefault="00213F59" w:rsidP="00695D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7.69%</w:t>
            </w:r>
          </w:p>
        </w:tc>
        <w:tc>
          <w:tcPr>
            <w:tcW w:w="0" w:type="auto"/>
            <w:tcBorders>
              <w:top w:val="nil"/>
              <w:left w:val="nil"/>
              <w:bottom w:val="nil"/>
              <w:right w:val="nil"/>
            </w:tcBorders>
            <w:noWrap/>
            <w:hideMark/>
          </w:tcPr>
          <w:p w14:paraId="1EE92FC9" w14:textId="77777777" w:rsidR="00213F59" w:rsidRPr="00BF27F6" w:rsidRDefault="00213F59" w:rsidP="00695D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2</w:t>
            </w:r>
          </w:p>
        </w:tc>
      </w:tr>
      <w:tr w:rsidR="00213F59" w:rsidRPr="00BF27F6" w14:paraId="7AE1B999" w14:textId="77777777" w:rsidTr="00213F59">
        <w:trPr>
          <w:trHeight w:val="20"/>
          <w:jc w:val="center"/>
        </w:trPr>
        <w:tc>
          <w:tcPr>
            <w:tcW w:w="0" w:type="auto"/>
            <w:tcBorders>
              <w:top w:val="nil"/>
              <w:left w:val="nil"/>
              <w:bottom w:val="single" w:sz="4" w:space="0" w:color="000000"/>
              <w:right w:val="nil"/>
            </w:tcBorders>
            <w:noWrap/>
            <w:hideMark/>
          </w:tcPr>
          <w:p w14:paraId="55FE8424" w14:textId="77777777" w:rsidR="00213F59" w:rsidRPr="00BF27F6" w:rsidRDefault="00213F59" w:rsidP="00695DB6">
            <w:pPr>
              <w:spacing w:line="240" w:lineRule="auto"/>
              <w:ind w:right="50"/>
              <w:jc w:val="center"/>
              <w:rPr>
                <w:rFonts w:asciiTheme="minorBidi" w:hAnsiTheme="minorBidi"/>
                <w:b/>
                <w:bCs/>
                <w:color w:val="000000" w:themeColor="text1"/>
                <w:sz w:val="20"/>
                <w:szCs w:val="20"/>
              </w:rPr>
            </w:pPr>
            <w:r w:rsidRPr="00BF27F6">
              <w:rPr>
                <w:rFonts w:asciiTheme="minorBidi" w:hAnsiTheme="minorBidi"/>
                <w:b/>
                <w:bCs/>
                <w:color w:val="000000" w:themeColor="text1"/>
                <w:sz w:val="20"/>
                <w:szCs w:val="20"/>
              </w:rPr>
              <w:t>On Schedule</w:t>
            </w:r>
          </w:p>
        </w:tc>
        <w:tc>
          <w:tcPr>
            <w:tcW w:w="0" w:type="auto"/>
            <w:tcBorders>
              <w:top w:val="nil"/>
              <w:left w:val="nil"/>
              <w:bottom w:val="single" w:sz="4" w:space="0" w:color="000000"/>
              <w:right w:val="nil"/>
            </w:tcBorders>
            <w:noWrap/>
            <w:hideMark/>
          </w:tcPr>
          <w:p w14:paraId="20202DF9" w14:textId="77777777" w:rsidR="00213F59" w:rsidRPr="00BF27F6" w:rsidRDefault="00213F59" w:rsidP="00695D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38.46%</w:t>
            </w:r>
          </w:p>
        </w:tc>
        <w:tc>
          <w:tcPr>
            <w:tcW w:w="0" w:type="auto"/>
            <w:tcBorders>
              <w:top w:val="nil"/>
              <w:left w:val="nil"/>
              <w:bottom w:val="nil"/>
              <w:right w:val="nil"/>
            </w:tcBorders>
            <w:noWrap/>
            <w:hideMark/>
          </w:tcPr>
          <w:p w14:paraId="0D907B95" w14:textId="77777777" w:rsidR="00213F59" w:rsidRPr="00BF27F6" w:rsidRDefault="00213F59" w:rsidP="00695D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10</w:t>
            </w:r>
          </w:p>
        </w:tc>
      </w:tr>
      <w:tr w:rsidR="00213F59" w:rsidRPr="00BF27F6" w14:paraId="7482E759" w14:textId="77777777" w:rsidTr="00213F59">
        <w:trPr>
          <w:trHeight w:val="20"/>
          <w:jc w:val="center"/>
        </w:trPr>
        <w:tc>
          <w:tcPr>
            <w:tcW w:w="0" w:type="auto"/>
            <w:gridSpan w:val="3"/>
            <w:tcBorders>
              <w:top w:val="single" w:sz="4" w:space="0" w:color="000000"/>
              <w:left w:val="nil"/>
              <w:bottom w:val="single" w:sz="4" w:space="0" w:color="000000"/>
              <w:right w:val="nil"/>
            </w:tcBorders>
            <w:noWrap/>
            <w:hideMark/>
          </w:tcPr>
          <w:p w14:paraId="409A24CF" w14:textId="77777777" w:rsidR="00213F59" w:rsidRPr="00BF27F6" w:rsidRDefault="00213F59" w:rsidP="00695DB6">
            <w:pPr>
              <w:spacing w:line="240" w:lineRule="auto"/>
              <w:ind w:right="50"/>
              <w:jc w:val="center"/>
              <w:rPr>
                <w:rFonts w:asciiTheme="minorBidi" w:hAnsiTheme="minorBidi"/>
                <w:b/>
                <w:bCs/>
                <w:color w:val="000000" w:themeColor="text1"/>
                <w:sz w:val="20"/>
                <w:szCs w:val="20"/>
              </w:rPr>
            </w:pPr>
            <w:r w:rsidRPr="00BF27F6">
              <w:rPr>
                <w:rFonts w:asciiTheme="minorBidi" w:hAnsiTheme="minorBidi"/>
                <w:b/>
                <w:bCs/>
                <w:color w:val="000000" w:themeColor="text1"/>
                <w:sz w:val="20"/>
                <w:szCs w:val="20"/>
              </w:rPr>
              <w:t>Total</w:t>
            </w:r>
          </w:p>
        </w:tc>
      </w:tr>
      <w:tr w:rsidR="00213F59" w:rsidRPr="00BF27F6" w14:paraId="17CF5615" w14:textId="77777777" w:rsidTr="00213F59">
        <w:trPr>
          <w:trHeight w:val="20"/>
          <w:jc w:val="center"/>
        </w:trPr>
        <w:tc>
          <w:tcPr>
            <w:tcW w:w="0" w:type="auto"/>
            <w:tcBorders>
              <w:top w:val="single" w:sz="4" w:space="0" w:color="000000"/>
              <w:left w:val="nil"/>
              <w:bottom w:val="nil"/>
              <w:right w:val="nil"/>
            </w:tcBorders>
            <w:noWrap/>
            <w:hideMark/>
          </w:tcPr>
          <w:p w14:paraId="5CF22C7A" w14:textId="77777777" w:rsidR="00213F59" w:rsidRPr="00BF27F6" w:rsidRDefault="00213F59" w:rsidP="00695DB6">
            <w:pPr>
              <w:spacing w:line="240" w:lineRule="auto"/>
              <w:ind w:right="50"/>
              <w:jc w:val="center"/>
              <w:rPr>
                <w:rFonts w:asciiTheme="minorBidi" w:hAnsiTheme="minorBidi"/>
                <w:b/>
                <w:bCs/>
                <w:color w:val="000000" w:themeColor="text1"/>
                <w:sz w:val="20"/>
                <w:szCs w:val="20"/>
              </w:rPr>
            </w:pPr>
            <w:r w:rsidRPr="00BF27F6">
              <w:rPr>
                <w:rFonts w:asciiTheme="minorBidi" w:hAnsiTheme="minorBidi"/>
                <w:b/>
                <w:bCs/>
                <w:color w:val="000000" w:themeColor="text1"/>
                <w:sz w:val="20"/>
                <w:szCs w:val="20"/>
              </w:rPr>
              <w:t>Ahead of Schedule</w:t>
            </w:r>
          </w:p>
        </w:tc>
        <w:tc>
          <w:tcPr>
            <w:tcW w:w="0" w:type="auto"/>
            <w:tcBorders>
              <w:top w:val="nil"/>
              <w:left w:val="nil"/>
              <w:bottom w:val="nil"/>
              <w:right w:val="nil"/>
            </w:tcBorders>
            <w:noWrap/>
            <w:hideMark/>
          </w:tcPr>
          <w:p w14:paraId="51A13AEE" w14:textId="77777777" w:rsidR="00213F59" w:rsidRPr="00BF27F6" w:rsidRDefault="00213F59" w:rsidP="00695D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30.4%</w:t>
            </w:r>
          </w:p>
        </w:tc>
        <w:tc>
          <w:tcPr>
            <w:tcW w:w="0" w:type="auto"/>
            <w:tcBorders>
              <w:top w:val="nil"/>
              <w:left w:val="nil"/>
              <w:bottom w:val="nil"/>
              <w:right w:val="nil"/>
            </w:tcBorders>
            <w:noWrap/>
            <w:hideMark/>
          </w:tcPr>
          <w:p w14:paraId="315EAAE8" w14:textId="77777777" w:rsidR="00213F59" w:rsidRPr="00BF27F6" w:rsidRDefault="00213F59" w:rsidP="00695D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7</w:t>
            </w:r>
          </w:p>
        </w:tc>
      </w:tr>
      <w:tr w:rsidR="00213F59" w:rsidRPr="00BF27F6" w14:paraId="037D8591" w14:textId="77777777" w:rsidTr="00213F59">
        <w:trPr>
          <w:trHeight w:val="20"/>
          <w:jc w:val="center"/>
        </w:trPr>
        <w:tc>
          <w:tcPr>
            <w:tcW w:w="0" w:type="auto"/>
            <w:tcBorders>
              <w:top w:val="nil"/>
              <w:left w:val="nil"/>
              <w:bottom w:val="nil"/>
              <w:right w:val="nil"/>
            </w:tcBorders>
            <w:noWrap/>
            <w:hideMark/>
          </w:tcPr>
          <w:p w14:paraId="08262844" w14:textId="77777777" w:rsidR="00213F59" w:rsidRPr="00BF27F6" w:rsidRDefault="00213F59" w:rsidP="00695DB6">
            <w:pPr>
              <w:spacing w:line="240" w:lineRule="auto"/>
              <w:ind w:right="50"/>
              <w:jc w:val="center"/>
              <w:rPr>
                <w:rFonts w:asciiTheme="minorBidi" w:hAnsiTheme="minorBidi"/>
                <w:b/>
                <w:bCs/>
                <w:color w:val="000000" w:themeColor="text1"/>
                <w:sz w:val="20"/>
                <w:szCs w:val="20"/>
              </w:rPr>
            </w:pPr>
            <w:r w:rsidRPr="00BF27F6">
              <w:rPr>
                <w:rFonts w:asciiTheme="minorBidi" w:hAnsiTheme="minorBidi"/>
                <w:b/>
                <w:bCs/>
                <w:color w:val="000000" w:themeColor="text1"/>
                <w:sz w:val="20"/>
                <w:szCs w:val="20"/>
              </w:rPr>
              <w:t>Behind Schedule</w:t>
            </w:r>
          </w:p>
        </w:tc>
        <w:tc>
          <w:tcPr>
            <w:tcW w:w="0" w:type="auto"/>
            <w:tcBorders>
              <w:top w:val="nil"/>
              <w:left w:val="nil"/>
              <w:bottom w:val="nil"/>
              <w:right w:val="nil"/>
            </w:tcBorders>
            <w:noWrap/>
            <w:hideMark/>
          </w:tcPr>
          <w:p w14:paraId="3AE37ADE" w14:textId="77777777" w:rsidR="00213F59" w:rsidRPr="00BF27F6" w:rsidRDefault="00213F59" w:rsidP="00695D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8.7%</w:t>
            </w:r>
          </w:p>
        </w:tc>
        <w:tc>
          <w:tcPr>
            <w:tcW w:w="0" w:type="auto"/>
            <w:tcBorders>
              <w:top w:val="nil"/>
              <w:left w:val="nil"/>
              <w:bottom w:val="nil"/>
              <w:right w:val="nil"/>
            </w:tcBorders>
            <w:noWrap/>
            <w:hideMark/>
          </w:tcPr>
          <w:p w14:paraId="43ED5909" w14:textId="77777777" w:rsidR="00213F59" w:rsidRPr="00BF27F6" w:rsidRDefault="00213F59" w:rsidP="00695D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2</w:t>
            </w:r>
          </w:p>
        </w:tc>
      </w:tr>
      <w:tr w:rsidR="00213F59" w:rsidRPr="00BF27F6" w14:paraId="4BB72283" w14:textId="77777777" w:rsidTr="00213F59">
        <w:trPr>
          <w:trHeight w:val="20"/>
          <w:jc w:val="center"/>
        </w:trPr>
        <w:tc>
          <w:tcPr>
            <w:tcW w:w="0" w:type="auto"/>
            <w:tcBorders>
              <w:top w:val="nil"/>
              <w:left w:val="nil"/>
              <w:bottom w:val="single" w:sz="4" w:space="0" w:color="auto"/>
              <w:right w:val="nil"/>
            </w:tcBorders>
            <w:noWrap/>
            <w:hideMark/>
          </w:tcPr>
          <w:p w14:paraId="0179B03F" w14:textId="77777777" w:rsidR="00213F59" w:rsidRPr="00BF27F6" w:rsidRDefault="00213F59" w:rsidP="00695DB6">
            <w:pPr>
              <w:spacing w:line="240" w:lineRule="auto"/>
              <w:ind w:right="50"/>
              <w:jc w:val="center"/>
              <w:rPr>
                <w:rFonts w:asciiTheme="minorBidi" w:hAnsiTheme="minorBidi"/>
                <w:b/>
                <w:bCs/>
                <w:color w:val="000000" w:themeColor="text1"/>
                <w:sz w:val="20"/>
                <w:szCs w:val="20"/>
              </w:rPr>
            </w:pPr>
            <w:r w:rsidRPr="00BF27F6">
              <w:rPr>
                <w:rFonts w:asciiTheme="minorBidi" w:hAnsiTheme="minorBidi"/>
                <w:b/>
                <w:bCs/>
                <w:color w:val="000000" w:themeColor="text1"/>
                <w:sz w:val="20"/>
                <w:szCs w:val="20"/>
              </w:rPr>
              <w:t>On Schedule</w:t>
            </w:r>
          </w:p>
        </w:tc>
        <w:tc>
          <w:tcPr>
            <w:tcW w:w="0" w:type="auto"/>
            <w:tcBorders>
              <w:top w:val="nil"/>
              <w:left w:val="nil"/>
              <w:bottom w:val="single" w:sz="4" w:space="0" w:color="auto"/>
              <w:right w:val="nil"/>
            </w:tcBorders>
            <w:noWrap/>
            <w:hideMark/>
          </w:tcPr>
          <w:p w14:paraId="346B0694" w14:textId="77777777" w:rsidR="00213F59" w:rsidRPr="00BF27F6" w:rsidRDefault="00213F59" w:rsidP="00695D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60.9%</w:t>
            </w:r>
          </w:p>
        </w:tc>
        <w:tc>
          <w:tcPr>
            <w:tcW w:w="0" w:type="auto"/>
            <w:tcBorders>
              <w:top w:val="nil"/>
              <w:left w:val="nil"/>
              <w:bottom w:val="single" w:sz="4" w:space="0" w:color="auto"/>
              <w:right w:val="nil"/>
            </w:tcBorders>
            <w:noWrap/>
            <w:hideMark/>
          </w:tcPr>
          <w:p w14:paraId="08E81D42" w14:textId="77777777" w:rsidR="00213F59" w:rsidRPr="00BF27F6" w:rsidRDefault="00213F59" w:rsidP="00695DB6">
            <w:pPr>
              <w:spacing w:line="240" w:lineRule="auto"/>
              <w:ind w:right="50"/>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14</w:t>
            </w:r>
          </w:p>
        </w:tc>
      </w:tr>
    </w:tbl>
    <w:p w14:paraId="643C356D" w14:textId="77777777" w:rsidR="00517797" w:rsidRPr="00BF27F6" w:rsidRDefault="00517797" w:rsidP="00517797">
      <w:pPr>
        <w:spacing w:after="160" w:line="240" w:lineRule="auto"/>
        <w:ind w:right="50" w:firstLine="567"/>
        <w:jc w:val="both"/>
        <w:rPr>
          <w:rFonts w:asciiTheme="minorBidi" w:hAnsiTheme="minorBidi" w:cstheme="minorBidi"/>
          <w:bCs/>
          <w:color w:val="000000" w:themeColor="text1"/>
        </w:rPr>
      </w:pPr>
    </w:p>
    <w:p w14:paraId="79E83838" w14:textId="166B1F12" w:rsidR="00213F59" w:rsidRPr="00BF27F6" w:rsidRDefault="00213F59" w:rsidP="00517797">
      <w:pPr>
        <w:spacing w:after="160"/>
        <w:ind w:right="50" w:firstLine="567"/>
        <w:jc w:val="both"/>
        <w:rPr>
          <w:rFonts w:asciiTheme="minorBidi" w:hAnsiTheme="minorBidi" w:cstheme="minorBidi"/>
          <w:color w:val="000000" w:themeColor="text1"/>
        </w:rPr>
      </w:pPr>
      <w:r w:rsidRPr="00BF27F6">
        <w:rPr>
          <w:rFonts w:asciiTheme="minorBidi" w:hAnsiTheme="minorBidi" w:cstheme="minorBidi"/>
          <w:bCs/>
          <w:color w:val="000000" w:themeColor="text1"/>
        </w:rPr>
        <w:t xml:space="preserve">Of the 14 projects that </w:t>
      </w:r>
      <w:r w:rsidR="00551EB4" w:rsidRPr="00BF27F6">
        <w:rPr>
          <w:rFonts w:asciiTheme="minorBidi" w:hAnsiTheme="minorBidi" w:cstheme="minorBidi"/>
          <w:bCs/>
          <w:color w:val="000000" w:themeColor="text1"/>
        </w:rPr>
        <w:t>were</w:t>
      </w:r>
      <w:r w:rsidRPr="00BF27F6">
        <w:rPr>
          <w:rFonts w:asciiTheme="minorBidi" w:hAnsiTheme="minorBidi" w:cstheme="minorBidi"/>
          <w:bCs/>
          <w:color w:val="000000" w:themeColor="text1"/>
        </w:rPr>
        <w:t xml:space="preserve"> on schedule, 10 </w:t>
      </w:r>
      <w:r w:rsidR="00551EB4" w:rsidRPr="00BF27F6">
        <w:rPr>
          <w:rFonts w:asciiTheme="minorBidi" w:hAnsiTheme="minorBidi" w:cstheme="minorBidi"/>
          <w:bCs/>
          <w:color w:val="000000" w:themeColor="text1"/>
        </w:rPr>
        <w:t>were</w:t>
      </w:r>
      <w:r w:rsidRPr="00BF27F6">
        <w:rPr>
          <w:rFonts w:asciiTheme="minorBidi" w:hAnsiTheme="minorBidi" w:cstheme="minorBidi"/>
          <w:bCs/>
          <w:color w:val="000000" w:themeColor="text1"/>
        </w:rPr>
        <w:t xml:space="preserve"> also on budget. </w:t>
      </w:r>
      <w:r w:rsidR="00551EB4" w:rsidRPr="00BF27F6">
        <w:rPr>
          <w:rFonts w:asciiTheme="minorBidi" w:hAnsiTheme="minorBidi" w:cstheme="minorBidi"/>
          <w:bCs/>
          <w:color w:val="000000" w:themeColor="text1"/>
        </w:rPr>
        <w:t>Seven</w:t>
      </w:r>
      <w:r w:rsidRPr="00BF27F6">
        <w:rPr>
          <w:rFonts w:asciiTheme="minorBidi" w:hAnsiTheme="minorBidi" w:cstheme="minorBidi"/>
          <w:bCs/>
          <w:color w:val="000000" w:themeColor="text1"/>
        </w:rPr>
        <w:t xml:space="preserve"> projects were ahead of schedule</w:t>
      </w:r>
      <w:r w:rsidR="00517912" w:rsidRPr="00BF27F6">
        <w:rPr>
          <w:rFonts w:asciiTheme="minorBidi" w:hAnsiTheme="minorBidi" w:cstheme="minorBidi"/>
          <w:bCs/>
          <w:color w:val="000000" w:themeColor="text1"/>
        </w:rPr>
        <w:t>,</w:t>
      </w:r>
      <w:r w:rsidRPr="00BF27F6">
        <w:rPr>
          <w:rFonts w:asciiTheme="minorBidi" w:hAnsiTheme="minorBidi" w:cstheme="minorBidi"/>
          <w:bCs/>
          <w:color w:val="000000" w:themeColor="text1"/>
        </w:rPr>
        <w:t xml:space="preserve"> 3 of which were below budget, 3 on budget and 1 over budget. And the 2 projects that are behind of schedule </w:t>
      </w:r>
      <w:r w:rsidR="00517912" w:rsidRPr="00BF27F6">
        <w:rPr>
          <w:rFonts w:asciiTheme="minorBidi" w:hAnsiTheme="minorBidi" w:cstheme="minorBidi"/>
          <w:bCs/>
          <w:color w:val="000000" w:themeColor="text1"/>
        </w:rPr>
        <w:t>were</w:t>
      </w:r>
      <w:r w:rsidRPr="00BF27F6">
        <w:rPr>
          <w:rFonts w:asciiTheme="minorBidi" w:hAnsiTheme="minorBidi" w:cstheme="minorBidi"/>
          <w:bCs/>
          <w:color w:val="000000" w:themeColor="text1"/>
        </w:rPr>
        <w:t xml:space="preserve"> on budget. </w:t>
      </w:r>
    </w:p>
    <w:p w14:paraId="78DFEF04" w14:textId="257D1722" w:rsidR="00551EB4" w:rsidRPr="00BF27F6" w:rsidRDefault="00551EB4" w:rsidP="00921DB3">
      <w:pPr>
        <w:pStyle w:val="NormalWeb"/>
        <w:numPr>
          <w:ilvl w:val="0"/>
          <w:numId w:val="13"/>
        </w:numPr>
        <w:tabs>
          <w:tab w:val="left" w:pos="1080"/>
        </w:tabs>
        <w:spacing w:before="160" w:beforeAutospacing="0" w:after="0" w:afterAutospacing="0"/>
        <w:ind w:right="50"/>
        <w:jc w:val="both"/>
        <w:rPr>
          <w:rFonts w:asciiTheme="minorBidi" w:eastAsia="Times New Roman" w:hAnsiTheme="minorBidi" w:cstheme="minorBidi"/>
          <w:bCs/>
          <w:color w:val="000000" w:themeColor="text1"/>
          <w:sz w:val="24"/>
          <w:szCs w:val="24"/>
          <w:u w:val="single"/>
        </w:rPr>
      </w:pPr>
      <w:r w:rsidRPr="00BF27F6">
        <w:rPr>
          <w:rFonts w:asciiTheme="minorBidi" w:eastAsia="Times New Roman" w:hAnsiTheme="minorBidi" w:cstheme="minorBidi"/>
          <w:bCs/>
          <w:color w:val="000000" w:themeColor="text1"/>
          <w:sz w:val="24"/>
          <w:szCs w:val="24"/>
          <w:u w:val="single"/>
        </w:rPr>
        <w:t xml:space="preserve">Number of Safety Managers in the Project </w:t>
      </w:r>
    </w:p>
    <w:p w14:paraId="0CF594DB" w14:textId="54C49C12" w:rsidR="00213F59" w:rsidRPr="00BF27F6" w:rsidRDefault="00213F59" w:rsidP="00551EB4">
      <w:pPr>
        <w:pStyle w:val="NormalWeb"/>
        <w:tabs>
          <w:tab w:val="left" w:pos="1080"/>
        </w:tabs>
        <w:spacing w:before="0" w:beforeAutospacing="0" w:after="0" w:afterAutospacing="0"/>
        <w:ind w:right="50"/>
        <w:jc w:val="both"/>
        <w:rPr>
          <w:rFonts w:asciiTheme="minorBidi" w:eastAsia="Times New Roman" w:hAnsiTheme="minorBidi" w:cstheme="minorBidi"/>
          <w:bCs/>
          <w:color w:val="000000" w:themeColor="text1"/>
          <w:sz w:val="24"/>
          <w:szCs w:val="24"/>
        </w:rPr>
      </w:pPr>
      <w:r w:rsidRPr="00BF27F6">
        <w:rPr>
          <w:rFonts w:asciiTheme="minorBidi" w:eastAsia="Times New Roman" w:hAnsiTheme="minorBidi" w:cstheme="minorBidi"/>
          <w:bCs/>
          <w:color w:val="000000" w:themeColor="text1"/>
          <w:sz w:val="24"/>
          <w:szCs w:val="24"/>
        </w:rPr>
        <w:t xml:space="preserve">The number of safety managers and the ratio to the number of field workers could be an important indicator </w:t>
      </w:r>
      <w:r w:rsidR="00551EB4" w:rsidRPr="00BF27F6">
        <w:rPr>
          <w:rFonts w:asciiTheme="minorBidi" w:eastAsia="Times New Roman" w:hAnsiTheme="minorBidi" w:cstheme="minorBidi"/>
          <w:bCs/>
          <w:color w:val="000000" w:themeColor="text1"/>
          <w:sz w:val="24"/>
          <w:szCs w:val="24"/>
        </w:rPr>
        <w:t>of safety practices</w:t>
      </w:r>
      <w:r w:rsidRPr="00BF27F6">
        <w:rPr>
          <w:rFonts w:asciiTheme="minorBidi" w:eastAsia="Times New Roman" w:hAnsiTheme="minorBidi" w:cstheme="minorBidi"/>
          <w:bCs/>
          <w:color w:val="000000" w:themeColor="text1"/>
          <w:sz w:val="24"/>
          <w:szCs w:val="24"/>
        </w:rPr>
        <w:t xml:space="preserve"> implemented on site. Respondents were asked the number of safety managers on site and the number of field workers, and the ratio was then calculated.</w:t>
      </w:r>
      <w:r w:rsidR="00977625" w:rsidRPr="00BF27F6">
        <w:rPr>
          <w:rFonts w:asciiTheme="minorBidi" w:eastAsia="Times New Roman" w:hAnsiTheme="minorBidi" w:cstheme="minorBidi"/>
          <w:bCs/>
          <w:color w:val="000000" w:themeColor="text1"/>
          <w:sz w:val="24"/>
          <w:szCs w:val="24"/>
        </w:rPr>
        <w:t xml:space="preserve"> </w:t>
      </w:r>
      <w:r w:rsidRPr="00BF27F6">
        <w:rPr>
          <w:rFonts w:asciiTheme="minorBidi" w:eastAsia="Times New Roman" w:hAnsiTheme="minorBidi" w:cstheme="minorBidi"/>
          <w:bCs/>
          <w:color w:val="000000" w:themeColor="text1"/>
          <w:sz w:val="24"/>
          <w:szCs w:val="24"/>
        </w:rPr>
        <w:t xml:space="preserve">The number of respondents who answered this question was 27. The maximum number of safety managers was 5 while the minimum was </w:t>
      </w:r>
      <w:r w:rsidR="00590713" w:rsidRPr="00BF27F6">
        <w:rPr>
          <w:rFonts w:asciiTheme="minorBidi" w:eastAsia="Times New Roman" w:hAnsiTheme="minorBidi" w:cstheme="minorBidi"/>
          <w:bCs/>
          <w:color w:val="000000" w:themeColor="text1"/>
          <w:sz w:val="24"/>
          <w:szCs w:val="24"/>
        </w:rPr>
        <w:t>0</w:t>
      </w:r>
      <w:r w:rsidRPr="00BF27F6">
        <w:rPr>
          <w:rFonts w:asciiTheme="minorBidi" w:eastAsia="Times New Roman" w:hAnsiTheme="minorBidi" w:cstheme="minorBidi"/>
          <w:bCs/>
          <w:color w:val="000000" w:themeColor="text1"/>
          <w:sz w:val="24"/>
          <w:szCs w:val="24"/>
        </w:rPr>
        <w:t xml:space="preserve">, and the average was 1 safety manager. </w:t>
      </w:r>
    </w:p>
    <w:p w14:paraId="3322FB2E" w14:textId="15BECE80" w:rsidR="006600B8" w:rsidRPr="00BF27F6" w:rsidRDefault="00213F59" w:rsidP="00921DB3">
      <w:pPr>
        <w:spacing w:after="200"/>
        <w:ind w:right="50" w:firstLine="426"/>
        <w:jc w:val="both"/>
        <w:rPr>
          <w:rFonts w:asciiTheme="minorBidi" w:hAnsiTheme="minorBidi" w:cstheme="minorBidi"/>
          <w:bCs/>
          <w:color w:val="000000" w:themeColor="text1"/>
        </w:rPr>
      </w:pPr>
      <w:r w:rsidRPr="00BF27F6">
        <w:rPr>
          <w:rFonts w:asciiTheme="minorBidi" w:hAnsiTheme="minorBidi" w:cstheme="minorBidi"/>
          <w:bCs/>
          <w:color w:val="000000" w:themeColor="text1"/>
        </w:rPr>
        <w:t xml:space="preserve">The number of sites with zero safety managers was 9 </w:t>
      </w:r>
      <w:r w:rsidR="00921DB3" w:rsidRPr="00BF27F6">
        <w:rPr>
          <w:rFonts w:asciiTheme="minorBidi" w:hAnsiTheme="minorBidi" w:cstheme="minorBidi"/>
          <w:bCs/>
          <w:color w:val="000000" w:themeColor="text1"/>
        </w:rPr>
        <w:t>(</w:t>
      </w:r>
      <w:r w:rsidRPr="00BF27F6">
        <w:rPr>
          <w:rFonts w:asciiTheme="minorBidi" w:hAnsiTheme="minorBidi" w:cstheme="minorBidi"/>
          <w:bCs/>
          <w:color w:val="000000" w:themeColor="text1"/>
        </w:rPr>
        <w:t xml:space="preserve">33% of obtained responses. This figure could be alarming and will trigger further investigation. The ratio of safety managers to number of field workers might be a more accurate measure considering the variation in the size of projects and employees involved. The maximum ratio was 0.667, so 2 managers for every 3 workers, which seems very high. The lower end for those who had more than zero safety managers included ratios </w:t>
      </w:r>
      <w:r w:rsidR="00551EB4" w:rsidRPr="00BF27F6">
        <w:rPr>
          <w:rFonts w:asciiTheme="minorBidi" w:hAnsiTheme="minorBidi" w:cstheme="minorBidi"/>
          <w:bCs/>
          <w:color w:val="000000" w:themeColor="text1"/>
        </w:rPr>
        <w:t>as low as</w:t>
      </w:r>
      <w:r w:rsidRPr="00BF27F6">
        <w:rPr>
          <w:rFonts w:asciiTheme="minorBidi" w:hAnsiTheme="minorBidi" w:cstheme="minorBidi"/>
          <w:bCs/>
          <w:color w:val="000000" w:themeColor="text1"/>
        </w:rPr>
        <w:t xml:space="preserve"> 0.0045, so less </w:t>
      </w:r>
      <w:r w:rsidR="00517912" w:rsidRPr="00BF27F6">
        <w:rPr>
          <w:rFonts w:asciiTheme="minorBidi" w:hAnsiTheme="minorBidi" w:cstheme="minorBidi"/>
          <w:bCs/>
          <w:color w:val="000000" w:themeColor="text1"/>
        </w:rPr>
        <w:t xml:space="preserve">than one manager per 100 workers, </w:t>
      </w:r>
      <w:r w:rsidRPr="00BF27F6">
        <w:rPr>
          <w:rFonts w:asciiTheme="minorBidi" w:hAnsiTheme="minorBidi" w:cstheme="minorBidi"/>
          <w:bCs/>
          <w:color w:val="000000" w:themeColor="text1"/>
        </w:rPr>
        <w:t>and 0.167</w:t>
      </w:r>
      <w:r w:rsidR="00551EB4" w:rsidRPr="00BF27F6">
        <w:rPr>
          <w:rFonts w:asciiTheme="minorBidi" w:hAnsiTheme="minorBidi" w:cstheme="minorBidi"/>
          <w:bCs/>
          <w:color w:val="000000" w:themeColor="text1"/>
        </w:rPr>
        <w:t xml:space="preserve">. </w:t>
      </w:r>
      <w:r w:rsidRPr="00BF27F6">
        <w:rPr>
          <w:rFonts w:asciiTheme="minorBidi" w:hAnsiTheme="minorBidi" w:cstheme="minorBidi"/>
          <w:bCs/>
          <w:color w:val="000000" w:themeColor="text1"/>
        </w:rPr>
        <w:t xml:space="preserve"> </w:t>
      </w:r>
    </w:p>
    <w:p w14:paraId="19435330" w14:textId="320CA133" w:rsidR="00213F59" w:rsidRPr="00BF27F6" w:rsidRDefault="006600B8" w:rsidP="000D79BC">
      <w:pPr>
        <w:pStyle w:val="Heading3"/>
        <w:numPr>
          <w:ilvl w:val="2"/>
          <w:numId w:val="35"/>
        </w:numPr>
        <w:rPr>
          <w:rFonts w:cstheme="minorBidi"/>
          <w:color w:val="000000" w:themeColor="text1"/>
        </w:rPr>
      </w:pPr>
      <w:bookmarkStart w:id="84" w:name="_Toc475631641"/>
      <w:r w:rsidRPr="00BF27F6">
        <w:rPr>
          <w:rFonts w:cstheme="minorBidi"/>
          <w:color w:val="000000" w:themeColor="text1"/>
        </w:rPr>
        <w:t xml:space="preserve">Section II: </w:t>
      </w:r>
      <w:r w:rsidR="00213F59" w:rsidRPr="00BF27F6">
        <w:rPr>
          <w:rFonts w:cstheme="minorBidi"/>
          <w:color w:val="000000" w:themeColor="text1"/>
        </w:rPr>
        <w:t>Safety Indicators</w:t>
      </w:r>
      <w:bookmarkEnd w:id="84"/>
    </w:p>
    <w:p w14:paraId="5DEBD017" w14:textId="168B3905" w:rsidR="00213F59" w:rsidRPr="00BF27F6" w:rsidRDefault="00213F59" w:rsidP="000F366B">
      <w:pPr>
        <w:pStyle w:val="NormalWeb"/>
        <w:tabs>
          <w:tab w:val="left" w:pos="1080"/>
        </w:tabs>
        <w:spacing w:before="0" w:beforeAutospacing="0" w:after="0" w:afterAutospacing="0"/>
        <w:ind w:right="50"/>
        <w:jc w:val="both"/>
        <w:rPr>
          <w:rFonts w:asciiTheme="minorBidi" w:eastAsia="Times New Roman" w:hAnsiTheme="minorBidi" w:cstheme="minorBidi"/>
          <w:bCs/>
          <w:color w:val="000000" w:themeColor="text1"/>
          <w:sz w:val="24"/>
          <w:szCs w:val="24"/>
        </w:rPr>
      </w:pPr>
      <w:r w:rsidRPr="00BF27F6">
        <w:rPr>
          <w:rFonts w:asciiTheme="minorBidi" w:eastAsia="Times New Roman" w:hAnsiTheme="minorBidi" w:cstheme="minorBidi"/>
          <w:bCs/>
          <w:color w:val="000000" w:themeColor="text1"/>
          <w:sz w:val="24"/>
          <w:szCs w:val="24"/>
        </w:rPr>
        <w:t xml:space="preserve">This section aims to find trends in descriptive data, means and variations in the different parts of section 2 of the survey. The section </w:t>
      </w:r>
      <w:r w:rsidR="00517912" w:rsidRPr="00BF27F6">
        <w:rPr>
          <w:rFonts w:asciiTheme="minorBidi" w:eastAsia="Times New Roman" w:hAnsiTheme="minorBidi" w:cstheme="minorBidi"/>
          <w:bCs/>
          <w:color w:val="000000" w:themeColor="text1"/>
          <w:sz w:val="24"/>
          <w:szCs w:val="24"/>
        </w:rPr>
        <w:t xml:space="preserve">mostly consists of </w:t>
      </w:r>
      <w:r w:rsidRPr="00BF27F6">
        <w:rPr>
          <w:rFonts w:asciiTheme="minorBidi" w:eastAsia="Times New Roman" w:hAnsiTheme="minorBidi" w:cstheme="minorBidi"/>
          <w:bCs/>
          <w:color w:val="000000" w:themeColor="text1"/>
          <w:sz w:val="24"/>
          <w:szCs w:val="24"/>
        </w:rPr>
        <w:t xml:space="preserve">Likert scale questions with a scale of 1 </w:t>
      </w:r>
      <w:r w:rsidR="00590713" w:rsidRPr="00BF27F6">
        <w:rPr>
          <w:rFonts w:asciiTheme="minorBidi" w:eastAsia="Times New Roman" w:hAnsiTheme="minorBidi" w:cstheme="minorBidi"/>
          <w:bCs/>
          <w:color w:val="000000" w:themeColor="text1"/>
          <w:sz w:val="24"/>
          <w:szCs w:val="24"/>
        </w:rPr>
        <w:t xml:space="preserve">for </w:t>
      </w:r>
      <w:r w:rsidR="00172CA1" w:rsidRPr="00BF27F6">
        <w:rPr>
          <w:rFonts w:asciiTheme="minorBidi" w:eastAsia="Times New Roman" w:hAnsiTheme="minorBidi" w:cstheme="minorBidi"/>
          <w:bCs/>
          <w:color w:val="000000" w:themeColor="text1"/>
          <w:sz w:val="24"/>
          <w:szCs w:val="24"/>
        </w:rPr>
        <w:t>‘Strongly Disagree’</w:t>
      </w:r>
      <w:r w:rsidR="00590713" w:rsidRPr="00BF27F6">
        <w:rPr>
          <w:rFonts w:asciiTheme="minorBidi" w:eastAsia="Times New Roman" w:hAnsiTheme="minorBidi" w:cstheme="minorBidi"/>
          <w:bCs/>
          <w:color w:val="000000" w:themeColor="text1"/>
          <w:sz w:val="24"/>
          <w:szCs w:val="24"/>
        </w:rPr>
        <w:t xml:space="preserve"> </w:t>
      </w:r>
      <w:r w:rsidRPr="00BF27F6">
        <w:rPr>
          <w:rFonts w:asciiTheme="minorBidi" w:eastAsia="Times New Roman" w:hAnsiTheme="minorBidi" w:cstheme="minorBidi"/>
          <w:bCs/>
          <w:color w:val="000000" w:themeColor="text1"/>
          <w:sz w:val="24"/>
          <w:szCs w:val="24"/>
        </w:rPr>
        <w:t xml:space="preserve">to 5 </w:t>
      </w:r>
      <w:r w:rsidR="00590713" w:rsidRPr="00BF27F6">
        <w:rPr>
          <w:rFonts w:asciiTheme="minorBidi" w:eastAsia="Times New Roman" w:hAnsiTheme="minorBidi" w:cstheme="minorBidi"/>
          <w:bCs/>
          <w:color w:val="000000" w:themeColor="text1"/>
          <w:sz w:val="24"/>
          <w:szCs w:val="24"/>
        </w:rPr>
        <w:t xml:space="preserve">for </w:t>
      </w:r>
      <w:r w:rsidR="00172CA1" w:rsidRPr="00BF27F6">
        <w:rPr>
          <w:rFonts w:asciiTheme="minorBidi" w:eastAsia="Times New Roman" w:hAnsiTheme="minorBidi" w:cstheme="minorBidi"/>
          <w:bCs/>
          <w:color w:val="000000" w:themeColor="text1"/>
          <w:sz w:val="24"/>
          <w:szCs w:val="24"/>
        </w:rPr>
        <w:t>‘Strongly Agree’</w:t>
      </w:r>
      <w:r w:rsidR="00590713" w:rsidRPr="00BF27F6">
        <w:rPr>
          <w:rFonts w:asciiTheme="minorBidi" w:eastAsia="Times New Roman" w:hAnsiTheme="minorBidi" w:cstheme="minorBidi"/>
          <w:bCs/>
          <w:color w:val="000000" w:themeColor="text1"/>
          <w:sz w:val="24"/>
          <w:szCs w:val="24"/>
        </w:rPr>
        <w:t xml:space="preserve">. </w:t>
      </w:r>
      <w:r w:rsidR="000F366B" w:rsidRPr="00BF27F6">
        <w:rPr>
          <w:rFonts w:asciiTheme="minorBidi" w:eastAsia="Times New Roman" w:hAnsiTheme="minorBidi" w:cstheme="minorBidi"/>
          <w:bCs/>
          <w:color w:val="000000" w:themeColor="text1"/>
          <w:sz w:val="24"/>
          <w:szCs w:val="24"/>
        </w:rPr>
        <w:t xml:space="preserve">The mean </w:t>
      </w:r>
      <w:r w:rsidR="000F366B" w:rsidRPr="00BF27F6">
        <w:rPr>
          <w:rFonts w:asciiTheme="minorBidi" w:eastAsia="Times New Roman" w:hAnsiTheme="minorBidi" w:cstheme="minorBidi"/>
          <w:bCs/>
          <w:color w:val="000000" w:themeColor="text1"/>
          <w:sz w:val="24"/>
          <w:szCs w:val="24"/>
        </w:rPr>
        <w:lastRenderedPageBreak/>
        <w:t xml:space="preserve">and standard deviation were used to describe </w:t>
      </w:r>
      <w:r w:rsidRPr="00BF27F6">
        <w:rPr>
          <w:rFonts w:asciiTheme="minorBidi" w:eastAsia="Times New Roman" w:hAnsiTheme="minorBidi" w:cstheme="minorBidi"/>
          <w:bCs/>
          <w:color w:val="000000" w:themeColor="text1"/>
          <w:sz w:val="24"/>
          <w:szCs w:val="24"/>
        </w:rPr>
        <w:t>central tendency</w:t>
      </w:r>
      <w:r w:rsidR="00517912" w:rsidRPr="00BF27F6">
        <w:rPr>
          <w:rFonts w:asciiTheme="minorBidi" w:eastAsia="Times New Roman" w:hAnsiTheme="minorBidi" w:cstheme="minorBidi"/>
          <w:bCs/>
          <w:color w:val="000000" w:themeColor="text1"/>
          <w:sz w:val="24"/>
          <w:szCs w:val="24"/>
        </w:rPr>
        <w:t xml:space="preserve"> </w:t>
      </w:r>
      <w:r w:rsidR="000F366B" w:rsidRPr="00BF27F6">
        <w:rPr>
          <w:rFonts w:asciiTheme="minorBidi" w:eastAsia="Times New Roman" w:hAnsiTheme="minorBidi" w:cstheme="minorBidi"/>
          <w:bCs/>
          <w:color w:val="000000" w:themeColor="text1"/>
          <w:sz w:val="24"/>
          <w:szCs w:val="24"/>
        </w:rPr>
        <w:t>and variability respectively</w:t>
      </w:r>
      <w:r w:rsidRPr="00BF27F6">
        <w:rPr>
          <w:rFonts w:asciiTheme="minorBidi" w:eastAsia="Times New Roman" w:hAnsiTheme="minorBidi" w:cstheme="minorBidi"/>
          <w:bCs/>
          <w:color w:val="000000" w:themeColor="text1"/>
          <w:sz w:val="24"/>
          <w:szCs w:val="24"/>
        </w:rPr>
        <w:t xml:space="preserve">. </w:t>
      </w:r>
    </w:p>
    <w:p w14:paraId="3A9AEABB" w14:textId="77777777" w:rsidR="00213F59" w:rsidRPr="00BF27F6" w:rsidRDefault="00213F59" w:rsidP="00921DB3">
      <w:pPr>
        <w:pStyle w:val="Heading4"/>
        <w:spacing w:before="160"/>
        <w:ind w:right="50"/>
        <w:rPr>
          <w:rFonts w:asciiTheme="minorBidi" w:eastAsia="Times New Roman" w:hAnsiTheme="minorBidi" w:cstheme="minorBidi"/>
          <w:color w:val="000000" w:themeColor="text1"/>
        </w:rPr>
      </w:pPr>
      <w:r w:rsidRPr="00BF27F6">
        <w:rPr>
          <w:rFonts w:asciiTheme="minorBidi" w:eastAsia="Times New Roman" w:hAnsiTheme="minorBidi" w:cstheme="minorBidi"/>
          <w:color w:val="000000" w:themeColor="text1"/>
        </w:rPr>
        <w:t xml:space="preserve">Category A: </w:t>
      </w:r>
      <w:r w:rsidRPr="00BF27F6">
        <w:rPr>
          <w:rFonts w:asciiTheme="minorBidi" w:eastAsia="Times New Roman" w:hAnsiTheme="minorBidi" w:cstheme="minorBidi"/>
          <w:color w:val="000000" w:themeColor="text1"/>
          <w:lang w:val="en-GB"/>
        </w:rPr>
        <w:t>Company’s Strategy for Safety Management</w:t>
      </w:r>
    </w:p>
    <w:p w14:paraId="173FF9F7" w14:textId="26355693" w:rsidR="00921DB3" w:rsidRPr="00BF27F6" w:rsidRDefault="00213F59" w:rsidP="00C87395">
      <w:pPr>
        <w:pStyle w:val="NormalWeb"/>
        <w:tabs>
          <w:tab w:val="left" w:pos="1080"/>
        </w:tabs>
        <w:spacing w:before="0" w:beforeAutospacing="0" w:after="0" w:afterAutospacing="0"/>
        <w:ind w:right="50"/>
        <w:jc w:val="both"/>
        <w:rPr>
          <w:rFonts w:asciiTheme="minorBidi" w:eastAsia="Times New Roman" w:hAnsiTheme="minorBidi" w:cstheme="minorBidi"/>
          <w:bCs/>
          <w:color w:val="000000" w:themeColor="text1"/>
          <w:sz w:val="24"/>
          <w:szCs w:val="24"/>
        </w:rPr>
      </w:pPr>
      <w:r w:rsidRPr="00BF27F6">
        <w:rPr>
          <w:rFonts w:asciiTheme="minorBidi" w:eastAsia="Times New Roman" w:hAnsiTheme="minorBidi" w:cstheme="minorBidi"/>
          <w:bCs/>
          <w:color w:val="000000" w:themeColor="text1"/>
          <w:sz w:val="24"/>
          <w:szCs w:val="24"/>
        </w:rPr>
        <w:t xml:space="preserve">The </w:t>
      </w:r>
      <w:r w:rsidR="00590713" w:rsidRPr="00BF27F6">
        <w:rPr>
          <w:rFonts w:asciiTheme="minorBidi" w:eastAsia="Times New Roman" w:hAnsiTheme="minorBidi" w:cstheme="minorBidi"/>
          <w:bCs/>
          <w:color w:val="000000" w:themeColor="text1"/>
          <w:sz w:val="24"/>
          <w:szCs w:val="24"/>
        </w:rPr>
        <w:t>questions of category A</w:t>
      </w:r>
      <w:r w:rsidRPr="00BF27F6">
        <w:rPr>
          <w:rFonts w:asciiTheme="minorBidi" w:eastAsia="Times New Roman" w:hAnsiTheme="minorBidi" w:cstheme="minorBidi"/>
          <w:bCs/>
          <w:color w:val="000000" w:themeColor="text1"/>
          <w:sz w:val="24"/>
          <w:szCs w:val="24"/>
        </w:rPr>
        <w:t xml:space="preserve"> reflect different aspects of the strategy of the company for safety management. Questions A.1.1 and A.1.2 indicate the familiarity of the respondent with leading indicators. Though some respondents might have answered that their company does employ leading indicators, this could be contradicted in the rest of the questions</w:t>
      </w:r>
      <w:r w:rsidR="000F366B" w:rsidRPr="00BF27F6">
        <w:rPr>
          <w:rFonts w:asciiTheme="minorBidi" w:eastAsia="Times New Roman" w:hAnsiTheme="minorBidi" w:cstheme="minorBidi"/>
          <w:bCs/>
          <w:color w:val="000000" w:themeColor="text1"/>
          <w:sz w:val="24"/>
          <w:szCs w:val="24"/>
        </w:rPr>
        <w:t xml:space="preserve"> thereby showing</w:t>
      </w:r>
      <w:r w:rsidRPr="00BF27F6">
        <w:rPr>
          <w:rFonts w:asciiTheme="minorBidi" w:eastAsia="Times New Roman" w:hAnsiTheme="minorBidi" w:cstheme="minorBidi"/>
          <w:bCs/>
          <w:color w:val="000000" w:themeColor="text1"/>
          <w:sz w:val="24"/>
          <w:szCs w:val="24"/>
        </w:rPr>
        <w:t xml:space="preserve"> a poor understanding of leading indicators. On the other </w:t>
      </w:r>
      <w:r w:rsidR="000F366B" w:rsidRPr="00BF27F6">
        <w:rPr>
          <w:rFonts w:asciiTheme="minorBidi" w:eastAsia="Times New Roman" w:hAnsiTheme="minorBidi" w:cstheme="minorBidi"/>
          <w:bCs/>
          <w:color w:val="000000" w:themeColor="text1"/>
          <w:sz w:val="24"/>
          <w:szCs w:val="24"/>
        </w:rPr>
        <w:t>hand</w:t>
      </w:r>
      <w:r w:rsidRPr="00BF27F6">
        <w:rPr>
          <w:rFonts w:asciiTheme="minorBidi" w:eastAsia="Times New Roman" w:hAnsiTheme="minorBidi" w:cstheme="minorBidi"/>
          <w:bCs/>
          <w:color w:val="000000" w:themeColor="text1"/>
          <w:sz w:val="24"/>
          <w:szCs w:val="24"/>
        </w:rPr>
        <w:t xml:space="preserve">, if one respondent replied that the company </w:t>
      </w:r>
      <w:r w:rsidR="00BB54D7" w:rsidRPr="00BF27F6">
        <w:rPr>
          <w:rFonts w:asciiTheme="minorBidi" w:eastAsia="Times New Roman" w:hAnsiTheme="minorBidi" w:cstheme="minorBidi"/>
          <w:bCs/>
          <w:color w:val="000000" w:themeColor="text1"/>
          <w:sz w:val="24"/>
          <w:szCs w:val="24"/>
        </w:rPr>
        <w:t>does not employ</w:t>
      </w:r>
      <w:r w:rsidRPr="00BF27F6">
        <w:rPr>
          <w:rFonts w:asciiTheme="minorBidi" w:eastAsia="Times New Roman" w:hAnsiTheme="minorBidi" w:cstheme="minorBidi"/>
          <w:bCs/>
          <w:color w:val="000000" w:themeColor="text1"/>
          <w:sz w:val="24"/>
          <w:szCs w:val="24"/>
        </w:rPr>
        <w:t xml:space="preserve"> leading indicators, </w:t>
      </w:r>
      <w:r w:rsidR="00517912" w:rsidRPr="00BF27F6">
        <w:rPr>
          <w:rFonts w:asciiTheme="minorBidi" w:eastAsia="Times New Roman" w:hAnsiTheme="minorBidi" w:cstheme="minorBidi"/>
          <w:bCs/>
          <w:color w:val="000000" w:themeColor="text1"/>
          <w:sz w:val="24"/>
          <w:szCs w:val="24"/>
        </w:rPr>
        <w:t>this could reflect</w:t>
      </w:r>
      <w:r w:rsidRPr="00BF27F6">
        <w:rPr>
          <w:rFonts w:asciiTheme="minorBidi" w:eastAsia="Times New Roman" w:hAnsiTheme="minorBidi" w:cstheme="minorBidi"/>
          <w:bCs/>
          <w:color w:val="000000" w:themeColor="text1"/>
          <w:sz w:val="24"/>
          <w:szCs w:val="24"/>
        </w:rPr>
        <w:t xml:space="preserve"> poor knowledge of the concept</w:t>
      </w:r>
      <w:r w:rsidR="000F366B" w:rsidRPr="00BF27F6">
        <w:rPr>
          <w:rFonts w:asciiTheme="minorBidi" w:eastAsia="Times New Roman" w:hAnsiTheme="minorBidi" w:cstheme="minorBidi"/>
          <w:bCs/>
          <w:color w:val="000000" w:themeColor="text1"/>
          <w:sz w:val="24"/>
          <w:szCs w:val="24"/>
        </w:rPr>
        <w:t xml:space="preserve"> </w:t>
      </w:r>
      <w:r w:rsidRPr="00BF27F6">
        <w:rPr>
          <w:rFonts w:asciiTheme="minorBidi" w:eastAsia="Times New Roman" w:hAnsiTheme="minorBidi" w:cstheme="minorBidi"/>
          <w:bCs/>
          <w:color w:val="000000" w:themeColor="text1"/>
          <w:sz w:val="24"/>
          <w:szCs w:val="24"/>
        </w:rPr>
        <w:t xml:space="preserve">if the rest of the survey questions showed that the company does in fact use leading indicators. The rest of section A covers safety strategies, policies, </w:t>
      </w:r>
      <w:r w:rsidR="00590713" w:rsidRPr="00BF27F6">
        <w:rPr>
          <w:rFonts w:asciiTheme="minorBidi" w:eastAsia="Times New Roman" w:hAnsiTheme="minorBidi" w:cstheme="minorBidi"/>
          <w:bCs/>
          <w:color w:val="000000" w:themeColor="text1"/>
          <w:sz w:val="24"/>
          <w:szCs w:val="24"/>
        </w:rPr>
        <w:t>as</w:t>
      </w:r>
      <w:r w:rsidRPr="00BF27F6">
        <w:rPr>
          <w:rFonts w:asciiTheme="minorBidi" w:eastAsia="Times New Roman" w:hAnsiTheme="minorBidi" w:cstheme="minorBidi"/>
          <w:bCs/>
          <w:color w:val="000000" w:themeColor="text1"/>
          <w:sz w:val="24"/>
          <w:szCs w:val="24"/>
        </w:rPr>
        <w:t xml:space="preserve"> well as staffing techniques. It is important to note that all questions in this section are passive leading indicators. </w:t>
      </w:r>
    </w:p>
    <w:p w14:paraId="3CA06384" w14:textId="13A760F9" w:rsidR="00F02785" w:rsidRPr="00BF27F6" w:rsidRDefault="00F02785" w:rsidP="00E5185D">
      <w:pPr>
        <w:spacing w:before="200" w:line="276" w:lineRule="auto"/>
        <w:ind w:right="50"/>
        <w:rPr>
          <w:rFonts w:asciiTheme="minorBidi" w:hAnsiTheme="minorBidi" w:cstheme="minorBidi"/>
          <w:b/>
          <w:bCs/>
          <w:color w:val="000000" w:themeColor="text1"/>
        </w:rPr>
      </w:pPr>
      <w:r w:rsidRPr="00BF27F6">
        <w:rPr>
          <w:rFonts w:asciiTheme="minorBidi" w:hAnsiTheme="minorBidi" w:cstheme="minorBidi"/>
          <w:b/>
          <w:bCs/>
          <w:color w:val="000000" w:themeColor="text1"/>
        </w:rPr>
        <w:t xml:space="preserve">Results for </w:t>
      </w:r>
      <w:r w:rsidR="000F366B" w:rsidRPr="00BF27F6">
        <w:rPr>
          <w:rFonts w:asciiTheme="minorBidi" w:hAnsiTheme="minorBidi" w:cstheme="minorBidi"/>
          <w:b/>
          <w:bCs/>
          <w:color w:val="000000" w:themeColor="text1"/>
        </w:rPr>
        <w:t>S</w:t>
      </w:r>
      <w:r w:rsidRPr="00BF27F6">
        <w:rPr>
          <w:rFonts w:asciiTheme="minorBidi" w:hAnsiTheme="minorBidi" w:cstheme="minorBidi"/>
          <w:b/>
          <w:bCs/>
          <w:color w:val="000000" w:themeColor="text1"/>
        </w:rPr>
        <w:t xml:space="preserve">cale </w:t>
      </w:r>
      <w:r w:rsidR="000F366B" w:rsidRPr="00BF27F6">
        <w:rPr>
          <w:rFonts w:asciiTheme="minorBidi" w:hAnsiTheme="minorBidi" w:cstheme="minorBidi"/>
          <w:b/>
          <w:bCs/>
          <w:color w:val="000000" w:themeColor="text1"/>
        </w:rPr>
        <w:t>Q</w:t>
      </w:r>
      <w:r w:rsidRPr="00BF27F6">
        <w:rPr>
          <w:rFonts w:asciiTheme="minorBidi" w:hAnsiTheme="minorBidi" w:cstheme="minorBidi"/>
          <w:b/>
          <w:bCs/>
          <w:color w:val="000000" w:themeColor="text1"/>
        </w:rPr>
        <w:t xml:space="preserve">uestions in Category A </w:t>
      </w:r>
    </w:p>
    <w:p w14:paraId="36DAB1EB" w14:textId="00A63B26" w:rsidR="004360F9" w:rsidRPr="00BF27F6" w:rsidRDefault="00213F59" w:rsidP="004360F9">
      <w:pPr>
        <w:pStyle w:val="NormalWeb"/>
        <w:tabs>
          <w:tab w:val="left" w:pos="1080"/>
        </w:tabs>
        <w:spacing w:before="200" w:beforeAutospacing="0" w:after="0" w:afterAutospacing="0"/>
        <w:ind w:right="50"/>
        <w:jc w:val="both"/>
        <w:rPr>
          <w:rFonts w:asciiTheme="minorBidi" w:eastAsia="Times New Roman" w:hAnsiTheme="minorBidi" w:cstheme="minorBidi"/>
          <w:bCs/>
          <w:color w:val="000000" w:themeColor="text1"/>
          <w:sz w:val="24"/>
          <w:szCs w:val="24"/>
        </w:rPr>
      </w:pPr>
      <w:r w:rsidRPr="00BF27F6">
        <w:rPr>
          <w:rFonts w:asciiTheme="minorBidi" w:eastAsia="Times New Roman" w:hAnsiTheme="minorBidi" w:cstheme="minorBidi"/>
          <w:bCs/>
          <w:color w:val="000000" w:themeColor="text1"/>
          <w:sz w:val="24"/>
          <w:szCs w:val="24"/>
        </w:rPr>
        <w:t xml:space="preserve">The results of the scale questions </w:t>
      </w:r>
      <w:r w:rsidR="00615D36" w:rsidRPr="00BF27F6">
        <w:rPr>
          <w:rFonts w:asciiTheme="minorBidi" w:eastAsia="Times New Roman" w:hAnsiTheme="minorBidi" w:cstheme="minorBidi"/>
          <w:bCs/>
          <w:color w:val="000000" w:themeColor="text1"/>
          <w:sz w:val="24"/>
          <w:szCs w:val="24"/>
        </w:rPr>
        <w:t>are summarized in Table 2</w:t>
      </w:r>
      <w:r w:rsidR="0006081A" w:rsidRPr="00BF27F6">
        <w:rPr>
          <w:rFonts w:asciiTheme="minorBidi" w:eastAsia="Times New Roman" w:hAnsiTheme="minorBidi" w:cstheme="minorBidi"/>
          <w:bCs/>
          <w:color w:val="000000" w:themeColor="text1"/>
          <w:sz w:val="24"/>
          <w:szCs w:val="24"/>
        </w:rPr>
        <w:t>1</w:t>
      </w:r>
      <w:r w:rsidR="00517912" w:rsidRPr="00BF27F6">
        <w:rPr>
          <w:rFonts w:asciiTheme="minorBidi" w:eastAsia="Times New Roman" w:hAnsiTheme="minorBidi" w:cstheme="minorBidi"/>
          <w:bCs/>
          <w:color w:val="000000" w:themeColor="text1"/>
          <w:sz w:val="24"/>
          <w:szCs w:val="24"/>
        </w:rPr>
        <w:t>.</w:t>
      </w:r>
      <w:r w:rsidR="006600B8" w:rsidRPr="00BF27F6">
        <w:rPr>
          <w:rFonts w:asciiTheme="minorBidi" w:eastAsia="Times New Roman" w:hAnsiTheme="minorBidi" w:cstheme="minorBidi"/>
          <w:bCs/>
          <w:color w:val="000000" w:themeColor="text1"/>
          <w:sz w:val="24"/>
          <w:szCs w:val="24"/>
        </w:rPr>
        <w:t xml:space="preserve"> Figure </w:t>
      </w:r>
      <w:r w:rsidR="00C77EEA" w:rsidRPr="00BF27F6">
        <w:rPr>
          <w:rFonts w:asciiTheme="minorBidi" w:eastAsia="Times New Roman" w:hAnsiTheme="minorBidi" w:cstheme="minorBidi"/>
          <w:bCs/>
          <w:color w:val="000000" w:themeColor="text1"/>
          <w:sz w:val="24"/>
          <w:szCs w:val="24"/>
        </w:rPr>
        <w:t xml:space="preserve">10 </w:t>
      </w:r>
      <w:r w:rsidR="00517912" w:rsidRPr="00BF27F6">
        <w:rPr>
          <w:rFonts w:asciiTheme="minorBidi" w:eastAsia="Times New Roman" w:hAnsiTheme="minorBidi" w:cstheme="minorBidi"/>
          <w:bCs/>
          <w:color w:val="000000" w:themeColor="text1"/>
          <w:sz w:val="24"/>
          <w:szCs w:val="24"/>
        </w:rPr>
        <w:t xml:space="preserve">is a </w:t>
      </w:r>
      <w:r w:rsidR="000F366B" w:rsidRPr="00BF27F6">
        <w:rPr>
          <w:rFonts w:asciiTheme="minorBidi" w:eastAsia="Times New Roman" w:hAnsiTheme="minorBidi" w:cstheme="minorBidi"/>
          <w:bCs/>
          <w:color w:val="000000" w:themeColor="text1"/>
          <w:sz w:val="24"/>
          <w:szCs w:val="24"/>
        </w:rPr>
        <w:t>bar graph</w:t>
      </w:r>
      <w:r w:rsidR="00517912" w:rsidRPr="00BF27F6">
        <w:rPr>
          <w:rFonts w:asciiTheme="minorBidi" w:eastAsia="Times New Roman" w:hAnsiTheme="minorBidi" w:cstheme="minorBidi"/>
          <w:bCs/>
          <w:color w:val="000000" w:themeColor="text1"/>
          <w:sz w:val="24"/>
          <w:szCs w:val="24"/>
        </w:rPr>
        <w:t xml:space="preserve"> of the category question averages.</w:t>
      </w:r>
      <w:bookmarkStart w:id="85" w:name="_Toc475631682"/>
      <w:r w:rsidR="004360F9" w:rsidRPr="00BF27F6">
        <w:rPr>
          <w:rFonts w:asciiTheme="minorBidi" w:eastAsia="Times New Roman" w:hAnsiTheme="minorBidi" w:cstheme="minorBidi"/>
          <w:bCs/>
          <w:color w:val="000000" w:themeColor="text1"/>
          <w:sz w:val="24"/>
          <w:szCs w:val="24"/>
        </w:rPr>
        <w:t xml:space="preserve"> Table 21 and Figure 10 show important trends regarding Category A indicators. </w:t>
      </w:r>
    </w:p>
    <w:p w14:paraId="7EE86028" w14:textId="77777777" w:rsidR="004360F9" w:rsidRPr="00BF27F6" w:rsidRDefault="004360F9" w:rsidP="004360F9">
      <w:pPr>
        <w:pStyle w:val="ListParagraph"/>
        <w:numPr>
          <w:ilvl w:val="0"/>
          <w:numId w:val="16"/>
        </w:numPr>
        <w:rPr>
          <w:rFonts w:asciiTheme="minorBidi" w:hAnsiTheme="minorBidi" w:cstheme="minorBidi"/>
          <w:color w:val="000000" w:themeColor="text1"/>
        </w:rPr>
      </w:pPr>
      <w:r w:rsidRPr="00BF27F6">
        <w:rPr>
          <w:rFonts w:asciiTheme="minorBidi" w:hAnsiTheme="minorBidi" w:cstheme="minorBidi"/>
          <w:color w:val="000000" w:themeColor="text1"/>
        </w:rPr>
        <w:t xml:space="preserve">In question A.1.1 respondents were required to state if their companies employ the concept of leading indicators: </w:t>
      </w:r>
    </w:p>
    <w:p w14:paraId="33BDCBED" w14:textId="77777777" w:rsidR="004360F9" w:rsidRPr="00BF27F6" w:rsidRDefault="004360F9" w:rsidP="004360F9">
      <w:pPr>
        <w:pStyle w:val="ListParagraph"/>
        <w:numPr>
          <w:ilvl w:val="1"/>
          <w:numId w:val="16"/>
        </w:numPr>
        <w:rPr>
          <w:rFonts w:asciiTheme="minorBidi" w:hAnsiTheme="minorBidi" w:cstheme="minorBidi"/>
          <w:color w:val="000000" w:themeColor="text1"/>
        </w:rPr>
      </w:pPr>
      <w:r w:rsidRPr="00BF27F6">
        <w:rPr>
          <w:rFonts w:asciiTheme="minorBidi" w:hAnsiTheme="minorBidi" w:cstheme="minorBidi"/>
          <w:color w:val="000000" w:themeColor="text1"/>
        </w:rPr>
        <w:t xml:space="preserve">In total 69% agree or strongly agree that their companies use leading indicators; </w:t>
      </w:r>
    </w:p>
    <w:p w14:paraId="1345246F" w14:textId="77777777" w:rsidR="004360F9" w:rsidRPr="00BF27F6" w:rsidRDefault="004360F9" w:rsidP="004360F9">
      <w:pPr>
        <w:pStyle w:val="ListParagraph"/>
        <w:numPr>
          <w:ilvl w:val="1"/>
          <w:numId w:val="16"/>
        </w:numPr>
        <w:rPr>
          <w:rFonts w:asciiTheme="minorBidi" w:hAnsiTheme="minorBidi" w:cstheme="minorBidi"/>
          <w:color w:val="000000" w:themeColor="text1"/>
        </w:rPr>
      </w:pPr>
      <w:r w:rsidRPr="00BF27F6">
        <w:rPr>
          <w:rFonts w:asciiTheme="minorBidi" w:hAnsiTheme="minorBidi" w:cstheme="minorBidi"/>
          <w:color w:val="000000" w:themeColor="text1"/>
        </w:rPr>
        <w:t xml:space="preserve">13.8% say they do not know; </w:t>
      </w:r>
    </w:p>
    <w:p w14:paraId="5E9367ED" w14:textId="77777777" w:rsidR="004360F9" w:rsidRPr="00BF27F6" w:rsidRDefault="004360F9" w:rsidP="004360F9">
      <w:pPr>
        <w:pStyle w:val="ListParagraph"/>
        <w:numPr>
          <w:ilvl w:val="1"/>
          <w:numId w:val="16"/>
        </w:numPr>
        <w:rPr>
          <w:rFonts w:asciiTheme="minorBidi" w:hAnsiTheme="minorBidi" w:cstheme="minorBidi"/>
          <w:color w:val="000000" w:themeColor="text1"/>
        </w:rPr>
      </w:pPr>
      <w:r w:rsidRPr="00BF27F6">
        <w:rPr>
          <w:rFonts w:asciiTheme="minorBidi" w:hAnsiTheme="minorBidi" w:cstheme="minorBidi"/>
          <w:color w:val="000000" w:themeColor="text1"/>
        </w:rPr>
        <w:t xml:space="preserve">A total of 17.2% disagree or strongly disagree to the use of these indicators. </w:t>
      </w:r>
    </w:p>
    <w:p w14:paraId="5806D260" w14:textId="77777777" w:rsidR="004360F9" w:rsidRPr="00BF27F6" w:rsidRDefault="004360F9" w:rsidP="004360F9">
      <w:pPr>
        <w:pStyle w:val="ListParagraph"/>
        <w:numPr>
          <w:ilvl w:val="0"/>
          <w:numId w:val="16"/>
        </w:numPr>
        <w:rPr>
          <w:rFonts w:asciiTheme="minorBidi" w:hAnsiTheme="minorBidi" w:cstheme="minorBidi"/>
          <w:color w:val="000000" w:themeColor="text1"/>
        </w:rPr>
      </w:pPr>
      <w:r w:rsidRPr="00BF27F6">
        <w:rPr>
          <w:rFonts w:asciiTheme="minorBidi" w:hAnsiTheme="minorBidi" w:cstheme="minorBidi"/>
          <w:color w:val="000000" w:themeColor="text1"/>
        </w:rPr>
        <w:t xml:space="preserve">Question A.1.2 assesses respondents’ familiarity with the concept of leading indicators and 20.6% of the respondents disagreed or strongly disagreed that they are familiar with the concept. Another 10.3% said they do not know while 69% agreed with familiarity. It is important to note that the answer ‘Do Not Know/No Opinion’ in this case can be considered an indication to lack of familiarity with the concept, which means over 30% of the respondents did not know what leading indicators are. </w:t>
      </w:r>
    </w:p>
    <w:p w14:paraId="12E08E11" w14:textId="57825295" w:rsidR="004360F9" w:rsidRPr="00BF27F6" w:rsidRDefault="004360F9" w:rsidP="004360F9">
      <w:pPr>
        <w:pStyle w:val="ListParagraph"/>
        <w:numPr>
          <w:ilvl w:val="0"/>
          <w:numId w:val="16"/>
        </w:numPr>
        <w:spacing w:after="240"/>
        <w:rPr>
          <w:rFonts w:asciiTheme="minorBidi" w:hAnsiTheme="minorBidi" w:cstheme="minorBidi"/>
          <w:color w:val="000000" w:themeColor="text1"/>
        </w:rPr>
      </w:pPr>
      <w:r w:rsidRPr="00BF27F6">
        <w:rPr>
          <w:rFonts w:asciiTheme="minorBidi" w:hAnsiTheme="minorBidi" w:cstheme="minorBidi"/>
          <w:color w:val="000000" w:themeColor="text1"/>
        </w:rPr>
        <w:t xml:space="preserve">For the rest of the scale questions the answers are highly consistent. This agreement is indicated in section 4.1.1 in the reliability measures. Questions A.1.3 </w:t>
      </w:r>
      <w:r w:rsidRPr="00BF27F6">
        <w:rPr>
          <w:rFonts w:asciiTheme="minorBidi" w:hAnsiTheme="minorBidi" w:cstheme="minorBidi"/>
          <w:color w:val="000000" w:themeColor="text1"/>
        </w:rPr>
        <w:lastRenderedPageBreak/>
        <w:t xml:space="preserve">through A.2.2 scored a mean of over 4 for all the respondents. This indicates that on average the respondents agree that they employ leading indicators related to safety strategies and staffing. </w:t>
      </w:r>
    </w:p>
    <w:p w14:paraId="6F44AF39" w14:textId="4E4D9F2E" w:rsidR="00CE5704" w:rsidRPr="00BF27F6" w:rsidRDefault="00CE5704" w:rsidP="00B93859">
      <w:pPr>
        <w:pStyle w:val="Caption"/>
      </w:pPr>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21</w:t>
      </w:r>
      <w:r w:rsidR="006B5103" w:rsidRPr="00BF27F6">
        <w:fldChar w:fldCharType="end"/>
      </w:r>
      <w:r w:rsidR="006C15A6" w:rsidRPr="00BF27F6">
        <w:t>:</w:t>
      </w:r>
      <w:r w:rsidRPr="00BF27F6">
        <w:rPr>
          <w:lang w:val="en-GB"/>
        </w:rPr>
        <w:t xml:space="preserve"> Category A Responses Frequencies and </w:t>
      </w:r>
      <w:r w:rsidR="00565329" w:rsidRPr="00BF27F6">
        <w:rPr>
          <w:lang w:val="en-GB"/>
        </w:rPr>
        <w:t>Descriptive Statistics</w:t>
      </w:r>
      <w:bookmarkEnd w:id="85"/>
    </w:p>
    <w:tbl>
      <w:tblPr>
        <w:tblW w:w="5126" w:type="pct"/>
        <w:jc w:val="center"/>
        <w:tblLook w:val="04A0" w:firstRow="1" w:lastRow="0" w:firstColumn="1" w:lastColumn="0" w:noHBand="0" w:noVBand="1"/>
      </w:tblPr>
      <w:tblGrid>
        <w:gridCol w:w="1047"/>
        <w:gridCol w:w="1047"/>
        <w:gridCol w:w="786"/>
        <w:gridCol w:w="917"/>
        <w:gridCol w:w="777"/>
        <w:gridCol w:w="777"/>
        <w:gridCol w:w="777"/>
        <w:gridCol w:w="777"/>
        <w:gridCol w:w="777"/>
        <w:gridCol w:w="854"/>
        <w:gridCol w:w="717"/>
      </w:tblGrid>
      <w:tr w:rsidR="00213F59" w:rsidRPr="00BF27F6" w14:paraId="5DA728D5" w14:textId="77777777" w:rsidTr="00CB31AF">
        <w:trPr>
          <w:cantSplit/>
          <w:trHeight w:val="113"/>
          <w:jc w:val="center"/>
        </w:trPr>
        <w:tc>
          <w:tcPr>
            <w:tcW w:w="559" w:type="pct"/>
            <w:tcBorders>
              <w:top w:val="single" w:sz="4" w:space="0" w:color="auto"/>
              <w:left w:val="nil"/>
              <w:bottom w:val="single" w:sz="4" w:space="0" w:color="auto"/>
              <w:right w:val="nil"/>
            </w:tcBorders>
            <w:vAlign w:val="center"/>
            <w:hideMark/>
          </w:tcPr>
          <w:p w14:paraId="45F587D8" w14:textId="77777777" w:rsidR="00213F59" w:rsidRPr="00BF27F6" w:rsidRDefault="00213F59" w:rsidP="00CB31AF">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Sub-Category</w:t>
            </w:r>
          </w:p>
        </w:tc>
        <w:tc>
          <w:tcPr>
            <w:tcW w:w="559" w:type="pct"/>
            <w:tcBorders>
              <w:top w:val="single" w:sz="4" w:space="0" w:color="auto"/>
              <w:left w:val="nil"/>
              <w:bottom w:val="single" w:sz="4" w:space="0" w:color="auto"/>
              <w:right w:val="nil"/>
            </w:tcBorders>
            <w:vAlign w:val="center"/>
            <w:hideMark/>
          </w:tcPr>
          <w:p w14:paraId="776938E4" w14:textId="77777777" w:rsidR="00213F59" w:rsidRPr="00BF27F6" w:rsidRDefault="00213F59" w:rsidP="00CB31AF">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Question</w:t>
            </w:r>
          </w:p>
        </w:tc>
        <w:tc>
          <w:tcPr>
            <w:tcW w:w="420" w:type="pct"/>
            <w:tcBorders>
              <w:top w:val="single" w:sz="4" w:space="0" w:color="auto"/>
              <w:left w:val="nil"/>
              <w:bottom w:val="single" w:sz="4" w:space="0" w:color="auto"/>
              <w:right w:val="nil"/>
            </w:tcBorders>
            <w:vAlign w:val="center"/>
            <w:hideMark/>
          </w:tcPr>
          <w:p w14:paraId="1AB8715A" w14:textId="77777777" w:rsidR="00213F59" w:rsidRPr="00BF27F6" w:rsidRDefault="00213F59" w:rsidP="00CB31AF">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Count</w:t>
            </w:r>
          </w:p>
        </w:tc>
        <w:tc>
          <w:tcPr>
            <w:tcW w:w="490" w:type="pct"/>
            <w:tcBorders>
              <w:top w:val="single" w:sz="4" w:space="0" w:color="auto"/>
              <w:left w:val="nil"/>
              <w:bottom w:val="single" w:sz="4" w:space="0" w:color="auto"/>
              <w:right w:val="nil"/>
            </w:tcBorders>
            <w:vAlign w:val="center"/>
            <w:hideMark/>
          </w:tcPr>
          <w:p w14:paraId="30E13A2D" w14:textId="77777777" w:rsidR="00213F59" w:rsidRPr="00BF27F6" w:rsidRDefault="00213F59" w:rsidP="00CB31AF">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Answer</w:t>
            </w:r>
          </w:p>
        </w:tc>
        <w:tc>
          <w:tcPr>
            <w:tcW w:w="416" w:type="pct"/>
            <w:tcBorders>
              <w:top w:val="single" w:sz="4" w:space="0" w:color="auto"/>
              <w:left w:val="nil"/>
              <w:bottom w:val="single" w:sz="4" w:space="0" w:color="auto"/>
              <w:right w:val="nil"/>
            </w:tcBorders>
            <w:vAlign w:val="center"/>
            <w:hideMark/>
          </w:tcPr>
          <w:p w14:paraId="4B8197D4" w14:textId="77777777" w:rsidR="00213F59" w:rsidRPr="00BF27F6" w:rsidRDefault="00213F59" w:rsidP="00CB31AF">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1</w:t>
            </w:r>
          </w:p>
        </w:tc>
        <w:tc>
          <w:tcPr>
            <w:tcW w:w="416" w:type="pct"/>
            <w:tcBorders>
              <w:top w:val="single" w:sz="4" w:space="0" w:color="auto"/>
              <w:left w:val="nil"/>
              <w:bottom w:val="single" w:sz="4" w:space="0" w:color="auto"/>
              <w:right w:val="nil"/>
            </w:tcBorders>
            <w:vAlign w:val="center"/>
            <w:hideMark/>
          </w:tcPr>
          <w:p w14:paraId="45AA84CB" w14:textId="77777777" w:rsidR="00213F59" w:rsidRPr="00BF27F6" w:rsidRDefault="00213F59" w:rsidP="00CB31AF">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2</w:t>
            </w:r>
          </w:p>
        </w:tc>
        <w:tc>
          <w:tcPr>
            <w:tcW w:w="416" w:type="pct"/>
            <w:tcBorders>
              <w:top w:val="single" w:sz="4" w:space="0" w:color="auto"/>
              <w:left w:val="nil"/>
              <w:bottom w:val="single" w:sz="4" w:space="0" w:color="auto"/>
              <w:right w:val="nil"/>
            </w:tcBorders>
            <w:vAlign w:val="center"/>
            <w:hideMark/>
          </w:tcPr>
          <w:p w14:paraId="39B54559" w14:textId="77777777" w:rsidR="00213F59" w:rsidRPr="00BF27F6" w:rsidRDefault="00213F59" w:rsidP="00CB31AF">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3</w:t>
            </w:r>
          </w:p>
        </w:tc>
        <w:tc>
          <w:tcPr>
            <w:tcW w:w="416" w:type="pct"/>
            <w:tcBorders>
              <w:top w:val="single" w:sz="4" w:space="0" w:color="auto"/>
              <w:left w:val="nil"/>
              <w:bottom w:val="single" w:sz="4" w:space="0" w:color="auto"/>
              <w:right w:val="nil"/>
            </w:tcBorders>
            <w:vAlign w:val="center"/>
            <w:hideMark/>
          </w:tcPr>
          <w:p w14:paraId="7A324CDB" w14:textId="77777777" w:rsidR="00213F59" w:rsidRPr="00BF27F6" w:rsidRDefault="00213F59" w:rsidP="00CB31AF">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4</w:t>
            </w:r>
          </w:p>
        </w:tc>
        <w:tc>
          <w:tcPr>
            <w:tcW w:w="416" w:type="pct"/>
            <w:tcBorders>
              <w:top w:val="single" w:sz="4" w:space="0" w:color="auto"/>
              <w:left w:val="nil"/>
              <w:bottom w:val="single" w:sz="4" w:space="0" w:color="auto"/>
              <w:right w:val="nil"/>
            </w:tcBorders>
            <w:vAlign w:val="center"/>
            <w:hideMark/>
          </w:tcPr>
          <w:p w14:paraId="76BB727A" w14:textId="77777777" w:rsidR="00213F59" w:rsidRPr="00BF27F6" w:rsidRDefault="00213F59" w:rsidP="00CB31AF">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5</w:t>
            </w:r>
          </w:p>
        </w:tc>
        <w:tc>
          <w:tcPr>
            <w:tcW w:w="511" w:type="pct"/>
            <w:tcBorders>
              <w:top w:val="single" w:sz="4" w:space="0" w:color="auto"/>
              <w:left w:val="nil"/>
              <w:bottom w:val="single" w:sz="4" w:space="0" w:color="auto"/>
              <w:right w:val="nil"/>
            </w:tcBorders>
            <w:vAlign w:val="center"/>
            <w:hideMark/>
          </w:tcPr>
          <w:p w14:paraId="1023BB84" w14:textId="77777777" w:rsidR="00213F59" w:rsidRPr="00BF27F6" w:rsidRDefault="00213F59" w:rsidP="00CB31AF">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 xml:space="preserve">Mean </w:t>
            </w:r>
          </w:p>
        </w:tc>
        <w:tc>
          <w:tcPr>
            <w:tcW w:w="383" w:type="pct"/>
            <w:tcBorders>
              <w:top w:val="single" w:sz="4" w:space="0" w:color="auto"/>
              <w:left w:val="nil"/>
              <w:bottom w:val="single" w:sz="4" w:space="0" w:color="auto"/>
              <w:right w:val="nil"/>
            </w:tcBorders>
            <w:vAlign w:val="center"/>
            <w:hideMark/>
          </w:tcPr>
          <w:p w14:paraId="45DD80E8" w14:textId="77777777" w:rsidR="00213F59" w:rsidRPr="00BF27F6" w:rsidRDefault="00213F59" w:rsidP="00CB31AF">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 xml:space="preserve">St. Dev. </w:t>
            </w:r>
          </w:p>
        </w:tc>
      </w:tr>
      <w:tr w:rsidR="00213F59" w:rsidRPr="00BF27F6" w14:paraId="6433EBFA" w14:textId="77777777" w:rsidTr="00CB31AF">
        <w:trPr>
          <w:cantSplit/>
          <w:trHeight w:val="113"/>
          <w:jc w:val="center"/>
        </w:trPr>
        <w:tc>
          <w:tcPr>
            <w:tcW w:w="559" w:type="pct"/>
            <w:vMerge w:val="restart"/>
            <w:tcBorders>
              <w:top w:val="nil"/>
              <w:left w:val="nil"/>
              <w:bottom w:val="single" w:sz="4" w:space="0" w:color="000000"/>
              <w:right w:val="single" w:sz="4" w:space="0" w:color="auto"/>
            </w:tcBorders>
            <w:shd w:val="clear" w:color="auto" w:fill="FFFFFF"/>
            <w:textDirection w:val="btLr"/>
            <w:vAlign w:val="center"/>
            <w:hideMark/>
          </w:tcPr>
          <w:p w14:paraId="70D66A70"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A.1. Strategies and Policies</w:t>
            </w:r>
          </w:p>
        </w:tc>
        <w:tc>
          <w:tcPr>
            <w:tcW w:w="559" w:type="pct"/>
            <w:vAlign w:val="center"/>
            <w:hideMark/>
          </w:tcPr>
          <w:p w14:paraId="6CBE3C93"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A.1.1.    </w:t>
            </w:r>
          </w:p>
        </w:tc>
        <w:tc>
          <w:tcPr>
            <w:tcW w:w="420" w:type="pct"/>
            <w:shd w:val="clear" w:color="auto" w:fill="FFFFFF"/>
            <w:vAlign w:val="bottom"/>
            <w:hideMark/>
          </w:tcPr>
          <w:p w14:paraId="5926D733"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c>
          <w:tcPr>
            <w:tcW w:w="490" w:type="pct"/>
            <w:noWrap/>
            <w:vAlign w:val="bottom"/>
            <w:hideMark/>
          </w:tcPr>
          <w:p w14:paraId="421AACD9" w14:textId="77777777" w:rsidR="00213F59" w:rsidRPr="00BF27F6" w:rsidRDefault="00213F59" w:rsidP="00CB31AF">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Count </w:t>
            </w:r>
          </w:p>
        </w:tc>
        <w:tc>
          <w:tcPr>
            <w:tcW w:w="416" w:type="pct"/>
            <w:shd w:val="clear" w:color="auto" w:fill="FFFFFF"/>
            <w:vAlign w:val="bottom"/>
            <w:hideMark/>
          </w:tcPr>
          <w:p w14:paraId="1465DB33"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w:t>
            </w:r>
          </w:p>
        </w:tc>
        <w:tc>
          <w:tcPr>
            <w:tcW w:w="416" w:type="pct"/>
            <w:shd w:val="clear" w:color="auto" w:fill="FFFFFF"/>
            <w:vAlign w:val="bottom"/>
            <w:hideMark/>
          </w:tcPr>
          <w:p w14:paraId="2296E941"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w:t>
            </w:r>
          </w:p>
        </w:tc>
        <w:tc>
          <w:tcPr>
            <w:tcW w:w="416" w:type="pct"/>
            <w:shd w:val="clear" w:color="auto" w:fill="FFFFFF"/>
            <w:vAlign w:val="bottom"/>
            <w:hideMark/>
          </w:tcPr>
          <w:p w14:paraId="127F1F29"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w:t>
            </w:r>
          </w:p>
        </w:tc>
        <w:tc>
          <w:tcPr>
            <w:tcW w:w="416" w:type="pct"/>
            <w:shd w:val="clear" w:color="auto" w:fill="FFFFFF"/>
            <w:vAlign w:val="bottom"/>
            <w:hideMark/>
          </w:tcPr>
          <w:p w14:paraId="31DB1261"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w:t>
            </w:r>
          </w:p>
        </w:tc>
        <w:tc>
          <w:tcPr>
            <w:tcW w:w="416" w:type="pct"/>
            <w:shd w:val="clear" w:color="auto" w:fill="FFFFFF"/>
            <w:vAlign w:val="bottom"/>
            <w:hideMark/>
          </w:tcPr>
          <w:p w14:paraId="3C5CECB4"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14</w:t>
            </w:r>
          </w:p>
        </w:tc>
        <w:tc>
          <w:tcPr>
            <w:tcW w:w="511" w:type="pct"/>
            <w:shd w:val="clear" w:color="auto" w:fill="FFFFFF"/>
            <w:vAlign w:val="bottom"/>
            <w:hideMark/>
          </w:tcPr>
          <w:p w14:paraId="53F18A95"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3.897</w:t>
            </w:r>
          </w:p>
        </w:tc>
        <w:tc>
          <w:tcPr>
            <w:tcW w:w="383" w:type="pct"/>
            <w:shd w:val="clear" w:color="auto" w:fill="FFFFFF"/>
            <w:vAlign w:val="bottom"/>
            <w:hideMark/>
          </w:tcPr>
          <w:p w14:paraId="745E641F"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1.348</w:t>
            </w:r>
          </w:p>
        </w:tc>
      </w:tr>
      <w:tr w:rsidR="00213F59" w:rsidRPr="00BF27F6" w14:paraId="25607102" w14:textId="77777777" w:rsidTr="00CB31AF">
        <w:trPr>
          <w:cantSplit/>
          <w:trHeight w:val="113"/>
          <w:jc w:val="center"/>
        </w:trPr>
        <w:tc>
          <w:tcPr>
            <w:tcW w:w="559" w:type="pct"/>
            <w:vMerge/>
            <w:tcBorders>
              <w:top w:val="nil"/>
              <w:left w:val="nil"/>
              <w:bottom w:val="single" w:sz="4" w:space="0" w:color="000000"/>
              <w:right w:val="single" w:sz="4" w:space="0" w:color="auto"/>
            </w:tcBorders>
            <w:vAlign w:val="center"/>
            <w:hideMark/>
          </w:tcPr>
          <w:p w14:paraId="36F0B342" w14:textId="77777777" w:rsidR="00213F59" w:rsidRPr="00BF27F6" w:rsidRDefault="00213F59" w:rsidP="00CB31AF">
            <w:pPr>
              <w:spacing w:line="240" w:lineRule="auto"/>
              <w:ind w:right="50"/>
              <w:rPr>
                <w:rFonts w:asciiTheme="minorBidi" w:hAnsiTheme="minorBidi" w:cstheme="minorBidi"/>
                <w:color w:val="000000" w:themeColor="text1"/>
                <w:sz w:val="18"/>
                <w:szCs w:val="18"/>
              </w:rPr>
            </w:pPr>
          </w:p>
        </w:tc>
        <w:tc>
          <w:tcPr>
            <w:tcW w:w="559" w:type="pct"/>
            <w:tcBorders>
              <w:top w:val="nil"/>
              <w:left w:val="nil"/>
              <w:bottom w:val="single" w:sz="4" w:space="0" w:color="auto"/>
              <w:right w:val="nil"/>
            </w:tcBorders>
            <w:vAlign w:val="center"/>
            <w:hideMark/>
          </w:tcPr>
          <w:p w14:paraId="4B19B1DC"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420" w:type="pct"/>
            <w:tcBorders>
              <w:top w:val="nil"/>
              <w:left w:val="nil"/>
              <w:bottom w:val="single" w:sz="4" w:space="0" w:color="auto"/>
              <w:right w:val="nil"/>
            </w:tcBorders>
            <w:shd w:val="clear" w:color="auto" w:fill="FFFFFF"/>
            <w:vAlign w:val="bottom"/>
            <w:hideMark/>
          </w:tcPr>
          <w:p w14:paraId="33C91851"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490" w:type="pct"/>
            <w:tcBorders>
              <w:top w:val="nil"/>
              <w:left w:val="nil"/>
              <w:bottom w:val="single" w:sz="4" w:space="0" w:color="auto"/>
              <w:right w:val="nil"/>
            </w:tcBorders>
            <w:shd w:val="clear" w:color="auto" w:fill="FFFFFF"/>
            <w:vAlign w:val="bottom"/>
            <w:hideMark/>
          </w:tcPr>
          <w:p w14:paraId="44B6BBA2" w14:textId="77777777" w:rsidR="00213F59" w:rsidRPr="00BF27F6" w:rsidRDefault="00213F59" w:rsidP="00CB31AF">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416" w:type="pct"/>
            <w:tcBorders>
              <w:top w:val="nil"/>
              <w:left w:val="nil"/>
              <w:bottom w:val="single" w:sz="4" w:space="0" w:color="auto"/>
              <w:right w:val="nil"/>
            </w:tcBorders>
            <w:shd w:val="clear" w:color="auto" w:fill="FFFFFF"/>
            <w:vAlign w:val="bottom"/>
            <w:hideMark/>
          </w:tcPr>
          <w:p w14:paraId="31491862"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10.3%</w:t>
            </w:r>
          </w:p>
        </w:tc>
        <w:tc>
          <w:tcPr>
            <w:tcW w:w="416" w:type="pct"/>
            <w:tcBorders>
              <w:top w:val="nil"/>
              <w:left w:val="nil"/>
              <w:bottom w:val="single" w:sz="4" w:space="0" w:color="auto"/>
              <w:right w:val="nil"/>
            </w:tcBorders>
            <w:shd w:val="clear" w:color="auto" w:fill="FFFFFF"/>
            <w:vAlign w:val="bottom"/>
            <w:hideMark/>
          </w:tcPr>
          <w:p w14:paraId="5C393BF8"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6.9%</w:t>
            </w:r>
          </w:p>
        </w:tc>
        <w:tc>
          <w:tcPr>
            <w:tcW w:w="416" w:type="pct"/>
            <w:tcBorders>
              <w:top w:val="nil"/>
              <w:left w:val="nil"/>
              <w:bottom w:val="single" w:sz="4" w:space="0" w:color="auto"/>
              <w:right w:val="nil"/>
            </w:tcBorders>
            <w:shd w:val="clear" w:color="auto" w:fill="FFFFFF"/>
            <w:vAlign w:val="bottom"/>
            <w:hideMark/>
          </w:tcPr>
          <w:p w14:paraId="1ABE872A"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13.8%</w:t>
            </w:r>
          </w:p>
        </w:tc>
        <w:tc>
          <w:tcPr>
            <w:tcW w:w="416" w:type="pct"/>
            <w:tcBorders>
              <w:top w:val="nil"/>
              <w:left w:val="nil"/>
              <w:bottom w:val="single" w:sz="4" w:space="0" w:color="auto"/>
              <w:right w:val="nil"/>
            </w:tcBorders>
            <w:shd w:val="clear" w:color="auto" w:fill="FFFFFF"/>
            <w:vAlign w:val="bottom"/>
            <w:hideMark/>
          </w:tcPr>
          <w:p w14:paraId="1A542995"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20.7%</w:t>
            </w:r>
          </w:p>
        </w:tc>
        <w:tc>
          <w:tcPr>
            <w:tcW w:w="416" w:type="pct"/>
            <w:tcBorders>
              <w:top w:val="nil"/>
              <w:left w:val="nil"/>
              <w:bottom w:val="single" w:sz="4" w:space="0" w:color="auto"/>
              <w:right w:val="nil"/>
            </w:tcBorders>
            <w:shd w:val="clear" w:color="auto" w:fill="FFFFFF"/>
            <w:vAlign w:val="bottom"/>
            <w:hideMark/>
          </w:tcPr>
          <w:p w14:paraId="29CBEC02"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48.3%</w:t>
            </w:r>
          </w:p>
        </w:tc>
        <w:tc>
          <w:tcPr>
            <w:tcW w:w="511" w:type="pct"/>
            <w:tcBorders>
              <w:top w:val="nil"/>
              <w:left w:val="nil"/>
              <w:bottom w:val="single" w:sz="4" w:space="0" w:color="auto"/>
              <w:right w:val="nil"/>
            </w:tcBorders>
            <w:shd w:val="clear" w:color="auto" w:fill="FFFFFF"/>
            <w:vAlign w:val="bottom"/>
            <w:hideMark/>
          </w:tcPr>
          <w:p w14:paraId="0F29C905"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83" w:type="pct"/>
            <w:tcBorders>
              <w:top w:val="nil"/>
              <w:left w:val="nil"/>
              <w:bottom w:val="single" w:sz="4" w:space="0" w:color="auto"/>
              <w:right w:val="nil"/>
            </w:tcBorders>
            <w:shd w:val="clear" w:color="auto" w:fill="FFFFFF"/>
            <w:vAlign w:val="bottom"/>
            <w:hideMark/>
          </w:tcPr>
          <w:p w14:paraId="51117272"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213F59" w:rsidRPr="00BF27F6" w14:paraId="6A1B689E" w14:textId="77777777" w:rsidTr="00CB31AF">
        <w:trPr>
          <w:cantSplit/>
          <w:trHeight w:val="113"/>
          <w:jc w:val="center"/>
        </w:trPr>
        <w:tc>
          <w:tcPr>
            <w:tcW w:w="559" w:type="pct"/>
            <w:vMerge/>
            <w:tcBorders>
              <w:top w:val="nil"/>
              <w:left w:val="nil"/>
              <w:bottom w:val="single" w:sz="4" w:space="0" w:color="000000"/>
              <w:right w:val="single" w:sz="4" w:space="0" w:color="auto"/>
            </w:tcBorders>
            <w:vAlign w:val="center"/>
            <w:hideMark/>
          </w:tcPr>
          <w:p w14:paraId="7FDC1B49" w14:textId="77777777" w:rsidR="00213F59" w:rsidRPr="00BF27F6" w:rsidRDefault="00213F59" w:rsidP="00CB31AF">
            <w:pPr>
              <w:spacing w:line="240" w:lineRule="auto"/>
              <w:ind w:right="50"/>
              <w:rPr>
                <w:rFonts w:asciiTheme="minorBidi" w:hAnsiTheme="minorBidi" w:cstheme="minorBidi"/>
                <w:color w:val="000000" w:themeColor="text1"/>
                <w:sz w:val="18"/>
                <w:szCs w:val="18"/>
              </w:rPr>
            </w:pPr>
          </w:p>
        </w:tc>
        <w:tc>
          <w:tcPr>
            <w:tcW w:w="559" w:type="pct"/>
            <w:vAlign w:val="center"/>
            <w:hideMark/>
          </w:tcPr>
          <w:p w14:paraId="3A0FBD40"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A.1.2.    </w:t>
            </w:r>
          </w:p>
        </w:tc>
        <w:tc>
          <w:tcPr>
            <w:tcW w:w="420" w:type="pct"/>
            <w:shd w:val="clear" w:color="auto" w:fill="FFFFFF"/>
            <w:vAlign w:val="bottom"/>
            <w:hideMark/>
          </w:tcPr>
          <w:p w14:paraId="08DC124D"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c>
          <w:tcPr>
            <w:tcW w:w="490" w:type="pct"/>
            <w:noWrap/>
            <w:vAlign w:val="bottom"/>
            <w:hideMark/>
          </w:tcPr>
          <w:p w14:paraId="7DB6C379" w14:textId="77777777" w:rsidR="00213F59" w:rsidRPr="00BF27F6" w:rsidRDefault="00213F59" w:rsidP="00CB31AF">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Count </w:t>
            </w:r>
          </w:p>
        </w:tc>
        <w:tc>
          <w:tcPr>
            <w:tcW w:w="416" w:type="pct"/>
            <w:shd w:val="clear" w:color="auto" w:fill="FFFFFF"/>
            <w:vAlign w:val="bottom"/>
            <w:hideMark/>
          </w:tcPr>
          <w:p w14:paraId="6775FF4D"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w:t>
            </w:r>
          </w:p>
        </w:tc>
        <w:tc>
          <w:tcPr>
            <w:tcW w:w="416" w:type="pct"/>
            <w:shd w:val="clear" w:color="auto" w:fill="FFFFFF"/>
            <w:vAlign w:val="bottom"/>
            <w:hideMark/>
          </w:tcPr>
          <w:p w14:paraId="34D0210A"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416" w:type="pct"/>
            <w:shd w:val="clear" w:color="auto" w:fill="FFFFFF"/>
            <w:vAlign w:val="bottom"/>
            <w:hideMark/>
          </w:tcPr>
          <w:p w14:paraId="2F903DF9"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w:t>
            </w:r>
          </w:p>
        </w:tc>
        <w:tc>
          <w:tcPr>
            <w:tcW w:w="416" w:type="pct"/>
            <w:shd w:val="clear" w:color="auto" w:fill="FFFFFF"/>
            <w:vAlign w:val="bottom"/>
            <w:hideMark/>
          </w:tcPr>
          <w:p w14:paraId="4BA63BEB"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w:t>
            </w:r>
          </w:p>
        </w:tc>
        <w:tc>
          <w:tcPr>
            <w:tcW w:w="416" w:type="pct"/>
            <w:shd w:val="clear" w:color="auto" w:fill="FFFFFF"/>
            <w:vAlign w:val="bottom"/>
            <w:hideMark/>
          </w:tcPr>
          <w:p w14:paraId="435584A2"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16</w:t>
            </w:r>
          </w:p>
        </w:tc>
        <w:tc>
          <w:tcPr>
            <w:tcW w:w="511" w:type="pct"/>
            <w:shd w:val="clear" w:color="auto" w:fill="FFFFFF"/>
            <w:vAlign w:val="bottom"/>
            <w:hideMark/>
          </w:tcPr>
          <w:p w14:paraId="42CE01A9"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3.862</w:t>
            </w:r>
          </w:p>
        </w:tc>
        <w:tc>
          <w:tcPr>
            <w:tcW w:w="383" w:type="pct"/>
            <w:shd w:val="clear" w:color="auto" w:fill="FFFFFF"/>
            <w:vAlign w:val="bottom"/>
            <w:hideMark/>
          </w:tcPr>
          <w:p w14:paraId="74227CD2"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1.525</w:t>
            </w:r>
          </w:p>
        </w:tc>
      </w:tr>
      <w:tr w:rsidR="00213F59" w:rsidRPr="00BF27F6" w14:paraId="4EA05171" w14:textId="77777777" w:rsidTr="00CB31AF">
        <w:trPr>
          <w:cantSplit/>
          <w:trHeight w:val="113"/>
          <w:jc w:val="center"/>
        </w:trPr>
        <w:tc>
          <w:tcPr>
            <w:tcW w:w="559" w:type="pct"/>
            <w:vMerge/>
            <w:tcBorders>
              <w:top w:val="nil"/>
              <w:left w:val="nil"/>
              <w:bottom w:val="single" w:sz="4" w:space="0" w:color="000000"/>
              <w:right w:val="single" w:sz="4" w:space="0" w:color="auto"/>
            </w:tcBorders>
            <w:vAlign w:val="center"/>
            <w:hideMark/>
          </w:tcPr>
          <w:p w14:paraId="388957A1" w14:textId="77777777" w:rsidR="00213F59" w:rsidRPr="00BF27F6" w:rsidRDefault="00213F59" w:rsidP="00CB31AF">
            <w:pPr>
              <w:spacing w:line="240" w:lineRule="auto"/>
              <w:ind w:right="50"/>
              <w:rPr>
                <w:rFonts w:asciiTheme="minorBidi" w:hAnsiTheme="minorBidi" w:cstheme="minorBidi"/>
                <w:color w:val="000000" w:themeColor="text1"/>
                <w:sz w:val="18"/>
                <w:szCs w:val="18"/>
              </w:rPr>
            </w:pPr>
          </w:p>
        </w:tc>
        <w:tc>
          <w:tcPr>
            <w:tcW w:w="559" w:type="pct"/>
            <w:tcBorders>
              <w:top w:val="nil"/>
              <w:left w:val="nil"/>
              <w:bottom w:val="single" w:sz="4" w:space="0" w:color="auto"/>
              <w:right w:val="nil"/>
            </w:tcBorders>
            <w:vAlign w:val="center"/>
            <w:hideMark/>
          </w:tcPr>
          <w:p w14:paraId="07F39A5A"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420" w:type="pct"/>
            <w:tcBorders>
              <w:top w:val="nil"/>
              <w:left w:val="nil"/>
              <w:bottom w:val="single" w:sz="4" w:space="0" w:color="auto"/>
              <w:right w:val="nil"/>
            </w:tcBorders>
            <w:shd w:val="clear" w:color="auto" w:fill="FFFFFF"/>
            <w:vAlign w:val="bottom"/>
            <w:hideMark/>
          </w:tcPr>
          <w:p w14:paraId="27752086"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490" w:type="pct"/>
            <w:tcBorders>
              <w:top w:val="nil"/>
              <w:left w:val="nil"/>
              <w:bottom w:val="single" w:sz="4" w:space="0" w:color="auto"/>
              <w:right w:val="nil"/>
            </w:tcBorders>
            <w:shd w:val="clear" w:color="auto" w:fill="FFFFFF"/>
            <w:vAlign w:val="bottom"/>
            <w:hideMark/>
          </w:tcPr>
          <w:p w14:paraId="536D8680" w14:textId="77777777" w:rsidR="00213F59" w:rsidRPr="00BF27F6" w:rsidRDefault="00213F59" w:rsidP="00CB31AF">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416" w:type="pct"/>
            <w:tcBorders>
              <w:top w:val="nil"/>
              <w:left w:val="nil"/>
              <w:bottom w:val="single" w:sz="4" w:space="0" w:color="auto"/>
              <w:right w:val="nil"/>
            </w:tcBorders>
            <w:shd w:val="clear" w:color="auto" w:fill="FFFFFF"/>
            <w:vAlign w:val="bottom"/>
            <w:hideMark/>
          </w:tcPr>
          <w:p w14:paraId="2BCDC3D4"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17.2%</w:t>
            </w:r>
          </w:p>
        </w:tc>
        <w:tc>
          <w:tcPr>
            <w:tcW w:w="416" w:type="pct"/>
            <w:tcBorders>
              <w:top w:val="nil"/>
              <w:left w:val="nil"/>
              <w:bottom w:val="single" w:sz="4" w:space="0" w:color="auto"/>
              <w:right w:val="nil"/>
            </w:tcBorders>
            <w:shd w:val="clear" w:color="auto" w:fill="FFFFFF"/>
            <w:vAlign w:val="bottom"/>
            <w:hideMark/>
          </w:tcPr>
          <w:p w14:paraId="0FDE6200"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3.4%</w:t>
            </w:r>
          </w:p>
        </w:tc>
        <w:tc>
          <w:tcPr>
            <w:tcW w:w="416" w:type="pct"/>
            <w:tcBorders>
              <w:top w:val="nil"/>
              <w:left w:val="nil"/>
              <w:bottom w:val="single" w:sz="4" w:space="0" w:color="auto"/>
              <w:right w:val="nil"/>
            </w:tcBorders>
            <w:shd w:val="clear" w:color="auto" w:fill="FFFFFF"/>
            <w:vAlign w:val="bottom"/>
            <w:hideMark/>
          </w:tcPr>
          <w:p w14:paraId="61626680"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10.3%</w:t>
            </w:r>
          </w:p>
        </w:tc>
        <w:tc>
          <w:tcPr>
            <w:tcW w:w="416" w:type="pct"/>
            <w:tcBorders>
              <w:top w:val="nil"/>
              <w:left w:val="nil"/>
              <w:bottom w:val="single" w:sz="4" w:space="0" w:color="auto"/>
              <w:right w:val="nil"/>
            </w:tcBorders>
            <w:shd w:val="clear" w:color="auto" w:fill="FFFFFF"/>
            <w:vAlign w:val="bottom"/>
            <w:hideMark/>
          </w:tcPr>
          <w:p w14:paraId="170327CD"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13.8%</w:t>
            </w:r>
          </w:p>
        </w:tc>
        <w:tc>
          <w:tcPr>
            <w:tcW w:w="416" w:type="pct"/>
            <w:tcBorders>
              <w:top w:val="nil"/>
              <w:left w:val="nil"/>
              <w:bottom w:val="single" w:sz="4" w:space="0" w:color="auto"/>
              <w:right w:val="nil"/>
            </w:tcBorders>
            <w:shd w:val="clear" w:color="auto" w:fill="FFFFFF"/>
            <w:vAlign w:val="bottom"/>
            <w:hideMark/>
          </w:tcPr>
          <w:p w14:paraId="6F1A9B24"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55.2%</w:t>
            </w:r>
          </w:p>
        </w:tc>
        <w:tc>
          <w:tcPr>
            <w:tcW w:w="511" w:type="pct"/>
            <w:tcBorders>
              <w:top w:val="nil"/>
              <w:left w:val="nil"/>
              <w:bottom w:val="single" w:sz="4" w:space="0" w:color="auto"/>
              <w:right w:val="nil"/>
            </w:tcBorders>
            <w:shd w:val="clear" w:color="auto" w:fill="FFFFFF"/>
            <w:vAlign w:val="bottom"/>
            <w:hideMark/>
          </w:tcPr>
          <w:p w14:paraId="6ABEB2B4"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83" w:type="pct"/>
            <w:tcBorders>
              <w:top w:val="nil"/>
              <w:left w:val="nil"/>
              <w:bottom w:val="single" w:sz="4" w:space="0" w:color="auto"/>
              <w:right w:val="nil"/>
            </w:tcBorders>
            <w:shd w:val="clear" w:color="auto" w:fill="FFFFFF"/>
            <w:vAlign w:val="bottom"/>
            <w:hideMark/>
          </w:tcPr>
          <w:p w14:paraId="30DAA2B2"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213F59" w:rsidRPr="00BF27F6" w14:paraId="3E38BBBA" w14:textId="77777777" w:rsidTr="00CB31AF">
        <w:trPr>
          <w:cantSplit/>
          <w:trHeight w:val="113"/>
          <w:jc w:val="center"/>
        </w:trPr>
        <w:tc>
          <w:tcPr>
            <w:tcW w:w="559" w:type="pct"/>
            <w:vMerge/>
            <w:tcBorders>
              <w:top w:val="nil"/>
              <w:left w:val="nil"/>
              <w:bottom w:val="single" w:sz="4" w:space="0" w:color="000000"/>
              <w:right w:val="single" w:sz="4" w:space="0" w:color="auto"/>
            </w:tcBorders>
            <w:vAlign w:val="center"/>
            <w:hideMark/>
          </w:tcPr>
          <w:p w14:paraId="77614087" w14:textId="77777777" w:rsidR="00213F59" w:rsidRPr="00BF27F6" w:rsidRDefault="00213F59" w:rsidP="00CB31AF">
            <w:pPr>
              <w:spacing w:line="240" w:lineRule="auto"/>
              <w:ind w:right="50"/>
              <w:rPr>
                <w:rFonts w:asciiTheme="minorBidi" w:hAnsiTheme="minorBidi" w:cstheme="minorBidi"/>
                <w:color w:val="000000" w:themeColor="text1"/>
                <w:sz w:val="18"/>
                <w:szCs w:val="18"/>
              </w:rPr>
            </w:pPr>
          </w:p>
        </w:tc>
        <w:tc>
          <w:tcPr>
            <w:tcW w:w="559" w:type="pct"/>
            <w:vAlign w:val="center"/>
            <w:hideMark/>
          </w:tcPr>
          <w:p w14:paraId="68F56B22"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A.1.3.    </w:t>
            </w:r>
          </w:p>
        </w:tc>
        <w:tc>
          <w:tcPr>
            <w:tcW w:w="420" w:type="pct"/>
            <w:shd w:val="clear" w:color="auto" w:fill="FFFFFF"/>
            <w:vAlign w:val="bottom"/>
            <w:hideMark/>
          </w:tcPr>
          <w:p w14:paraId="2A1BED5E"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30</w:t>
            </w:r>
          </w:p>
        </w:tc>
        <w:tc>
          <w:tcPr>
            <w:tcW w:w="490" w:type="pct"/>
            <w:noWrap/>
            <w:vAlign w:val="bottom"/>
            <w:hideMark/>
          </w:tcPr>
          <w:p w14:paraId="0C6DE5D9" w14:textId="77777777" w:rsidR="00213F59" w:rsidRPr="00BF27F6" w:rsidRDefault="00213F59" w:rsidP="00CB31AF">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Count </w:t>
            </w:r>
          </w:p>
        </w:tc>
        <w:tc>
          <w:tcPr>
            <w:tcW w:w="416" w:type="pct"/>
            <w:shd w:val="clear" w:color="auto" w:fill="FFFFFF"/>
            <w:vAlign w:val="bottom"/>
            <w:hideMark/>
          </w:tcPr>
          <w:p w14:paraId="6F17803C"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416" w:type="pct"/>
            <w:shd w:val="clear" w:color="auto" w:fill="FFFFFF"/>
            <w:vAlign w:val="bottom"/>
            <w:hideMark/>
          </w:tcPr>
          <w:p w14:paraId="739F65CB"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416" w:type="pct"/>
            <w:shd w:val="clear" w:color="auto" w:fill="FFFFFF"/>
            <w:vAlign w:val="bottom"/>
            <w:hideMark/>
          </w:tcPr>
          <w:p w14:paraId="45112172"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w:t>
            </w:r>
          </w:p>
        </w:tc>
        <w:tc>
          <w:tcPr>
            <w:tcW w:w="416" w:type="pct"/>
            <w:shd w:val="clear" w:color="auto" w:fill="FFFFFF"/>
            <w:vAlign w:val="bottom"/>
            <w:hideMark/>
          </w:tcPr>
          <w:p w14:paraId="3D3CE044"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416" w:type="pct"/>
            <w:shd w:val="clear" w:color="auto" w:fill="FFFFFF"/>
            <w:vAlign w:val="bottom"/>
            <w:hideMark/>
          </w:tcPr>
          <w:p w14:paraId="63745FFA"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27</w:t>
            </w:r>
          </w:p>
        </w:tc>
        <w:tc>
          <w:tcPr>
            <w:tcW w:w="511" w:type="pct"/>
            <w:shd w:val="clear" w:color="auto" w:fill="FFFFFF"/>
            <w:vAlign w:val="bottom"/>
            <w:hideMark/>
          </w:tcPr>
          <w:p w14:paraId="0292DA68"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4.733</w:t>
            </w:r>
          </w:p>
        </w:tc>
        <w:tc>
          <w:tcPr>
            <w:tcW w:w="383" w:type="pct"/>
            <w:shd w:val="clear" w:color="auto" w:fill="FFFFFF"/>
            <w:vAlign w:val="bottom"/>
            <w:hideMark/>
          </w:tcPr>
          <w:p w14:paraId="56D1806D"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0.892</w:t>
            </w:r>
          </w:p>
        </w:tc>
      </w:tr>
      <w:tr w:rsidR="00213F59" w:rsidRPr="00BF27F6" w14:paraId="00D17C16" w14:textId="77777777" w:rsidTr="00CB31AF">
        <w:trPr>
          <w:cantSplit/>
          <w:trHeight w:val="113"/>
          <w:jc w:val="center"/>
        </w:trPr>
        <w:tc>
          <w:tcPr>
            <w:tcW w:w="559" w:type="pct"/>
            <w:vMerge/>
            <w:tcBorders>
              <w:top w:val="nil"/>
              <w:left w:val="nil"/>
              <w:bottom w:val="single" w:sz="4" w:space="0" w:color="000000"/>
              <w:right w:val="single" w:sz="4" w:space="0" w:color="auto"/>
            </w:tcBorders>
            <w:vAlign w:val="center"/>
            <w:hideMark/>
          </w:tcPr>
          <w:p w14:paraId="2186AF28" w14:textId="77777777" w:rsidR="00213F59" w:rsidRPr="00BF27F6" w:rsidRDefault="00213F59" w:rsidP="00CB31AF">
            <w:pPr>
              <w:spacing w:line="240" w:lineRule="auto"/>
              <w:ind w:right="50"/>
              <w:rPr>
                <w:rFonts w:asciiTheme="minorBidi" w:hAnsiTheme="minorBidi" w:cstheme="minorBidi"/>
                <w:color w:val="000000" w:themeColor="text1"/>
                <w:sz w:val="18"/>
                <w:szCs w:val="18"/>
              </w:rPr>
            </w:pPr>
          </w:p>
        </w:tc>
        <w:tc>
          <w:tcPr>
            <w:tcW w:w="559" w:type="pct"/>
            <w:tcBorders>
              <w:top w:val="nil"/>
              <w:left w:val="nil"/>
              <w:bottom w:val="single" w:sz="4" w:space="0" w:color="auto"/>
              <w:right w:val="nil"/>
            </w:tcBorders>
            <w:vAlign w:val="center"/>
            <w:hideMark/>
          </w:tcPr>
          <w:p w14:paraId="46FA4A2D"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420" w:type="pct"/>
            <w:tcBorders>
              <w:top w:val="nil"/>
              <w:left w:val="nil"/>
              <w:bottom w:val="single" w:sz="4" w:space="0" w:color="auto"/>
              <w:right w:val="nil"/>
            </w:tcBorders>
            <w:shd w:val="clear" w:color="auto" w:fill="FFFFFF"/>
            <w:vAlign w:val="bottom"/>
            <w:hideMark/>
          </w:tcPr>
          <w:p w14:paraId="0AFC867A"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490" w:type="pct"/>
            <w:tcBorders>
              <w:top w:val="nil"/>
              <w:left w:val="nil"/>
              <w:bottom w:val="single" w:sz="4" w:space="0" w:color="auto"/>
              <w:right w:val="nil"/>
            </w:tcBorders>
            <w:shd w:val="clear" w:color="auto" w:fill="FFFFFF"/>
            <w:vAlign w:val="bottom"/>
            <w:hideMark/>
          </w:tcPr>
          <w:p w14:paraId="14BFBFE7" w14:textId="77777777" w:rsidR="00213F59" w:rsidRPr="00BF27F6" w:rsidRDefault="00213F59" w:rsidP="00CB31AF">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416" w:type="pct"/>
            <w:tcBorders>
              <w:top w:val="nil"/>
              <w:left w:val="nil"/>
              <w:bottom w:val="single" w:sz="4" w:space="0" w:color="auto"/>
              <w:right w:val="nil"/>
            </w:tcBorders>
            <w:shd w:val="clear" w:color="auto" w:fill="FFFFFF"/>
            <w:vAlign w:val="bottom"/>
            <w:hideMark/>
          </w:tcPr>
          <w:p w14:paraId="1B31C2A2"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3.3%</w:t>
            </w:r>
          </w:p>
        </w:tc>
        <w:tc>
          <w:tcPr>
            <w:tcW w:w="416" w:type="pct"/>
            <w:tcBorders>
              <w:top w:val="nil"/>
              <w:left w:val="nil"/>
              <w:bottom w:val="single" w:sz="4" w:space="0" w:color="auto"/>
              <w:right w:val="nil"/>
            </w:tcBorders>
            <w:shd w:val="clear" w:color="auto" w:fill="FFFFFF"/>
            <w:vAlign w:val="bottom"/>
            <w:hideMark/>
          </w:tcPr>
          <w:p w14:paraId="5F047FCA"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3.3%</w:t>
            </w:r>
          </w:p>
        </w:tc>
        <w:tc>
          <w:tcPr>
            <w:tcW w:w="416" w:type="pct"/>
            <w:tcBorders>
              <w:top w:val="nil"/>
              <w:left w:val="nil"/>
              <w:bottom w:val="single" w:sz="4" w:space="0" w:color="auto"/>
              <w:right w:val="nil"/>
            </w:tcBorders>
            <w:shd w:val="clear" w:color="auto" w:fill="FFFFFF"/>
            <w:vAlign w:val="bottom"/>
            <w:hideMark/>
          </w:tcPr>
          <w:p w14:paraId="4AA75866"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w:t>
            </w:r>
          </w:p>
        </w:tc>
        <w:tc>
          <w:tcPr>
            <w:tcW w:w="416" w:type="pct"/>
            <w:tcBorders>
              <w:top w:val="nil"/>
              <w:left w:val="nil"/>
              <w:bottom w:val="single" w:sz="4" w:space="0" w:color="auto"/>
              <w:right w:val="nil"/>
            </w:tcBorders>
            <w:shd w:val="clear" w:color="auto" w:fill="FFFFFF"/>
            <w:vAlign w:val="bottom"/>
            <w:hideMark/>
          </w:tcPr>
          <w:p w14:paraId="10F7301A"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3.3%</w:t>
            </w:r>
          </w:p>
        </w:tc>
        <w:tc>
          <w:tcPr>
            <w:tcW w:w="416" w:type="pct"/>
            <w:tcBorders>
              <w:top w:val="nil"/>
              <w:left w:val="nil"/>
              <w:bottom w:val="single" w:sz="4" w:space="0" w:color="auto"/>
              <w:right w:val="nil"/>
            </w:tcBorders>
            <w:shd w:val="clear" w:color="auto" w:fill="FFFFFF"/>
            <w:vAlign w:val="bottom"/>
            <w:hideMark/>
          </w:tcPr>
          <w:p w14:paraId="75FD1043"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90.0%</w:t>
            </w:r>
          </w:p>
        </w:tc>
        <w:tc>
          <w:tcPr>
            <w:tcW w:w="511" w:type="pct"/>
            <w:tcBorders>
              <w:top w:val="nil"/>
              <w:left w:val="nil"/>
              <w:bottom w:val="single" w:sz="4" w:space="0" w:color="auto"/>
              <w:right w:val="nil"/>
            </w:tcBorders>
            <w:shd w:val="clear" w:color="auto" w:fill="FFFFFF"/>
            <w:vAlign w:val="bottom"/>
            <w:hideMark/>
          </w:tcPr>
          <w:p w14:paraId="0865CABC"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83" w:type="pct"/>
            <w:tcBorders>
              <w:top w:val="nil"/>
              <w:left w:val="nil"/>
              <w:bottom w:val="single" w:sz="4" w:space="0" w:color="auto"/>
              <w:right w:val="nil"/>
            </w:tcBorders>
            <w:shd w:val="clear" w:color="auto" w:fill="FFFFFF"/>
            <w:vAlign w:val="bottom"/>
            <w:hideMark/>
          </w:tcPr>
          <w:p w14:paraId="441F5375"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213F59" w:rsidRPr="00BF27F6" w14:paraId="1FCB761E" w14:textId="77777777" w:rsidTr="00CB31AF">
        <w:trPr>
          <w:cantSplit/>
          <w:trHeight w:val="113"/>
          <w:jc w:val="center"/>
        </w:trPr>
        <w:tc>
          <w:tcPr>
            <w:tcW w:w="559" w:type="pct"/>
            <w:vMerge/>
            <w:tcBorders>
              <w:top w:val="nil"/>
              <w:left w:val="nil"/>
              <w:bottom w:val="single" w:sz="4" w:space="0" w:color="000000"/>
              <w:right w:val="single" w:sz="4" w:space="0" w:color="auto"/>
            </w:tcBorders>
            <w:vAlign w:val="center"/>
            <w:hideMark/>
          </w:tcPr>
          <w:p w14:paraId="7F91FD87" w14:textId="77777777" w:rsidR="00213F59" w:rsidRPr="00BF27F6" w:rsidRDefault="00213F59" w:rsidP="00CB31AF">
            <w:pPr>
              <w:spacing w:line="240" w:lineRule="auto"/>
              <w:ind w:right="50"/>
              <w:rPr>
                <w:rFonts w:asciiTheme="minorBidi" w:hAnsiTheme="minorBidi" w:cstheme="minorBidi"/>
                <w:color w:val="000000" w:themeColor="text1"/>
                <w:sz w:val="18"/>
                <w:szCs w:val="18"/>
              </w:rPr>
            </w:pPr>
          </w:p>
        </w:tc>
        <w:tc>
          <w:tcPr>
            <w:tcW w:w="559" w:type="pct"/>
            <w:vAlign w:val="center"/>
            <w:hideMark/>
          </w:tcPr>
          <w:p w14:paraId="1EB82453"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A.1.4.   </w:t>
            </w:r>
          </w:p>
        </w:tc>
        <w:tc>
          <w:tcPr>
            <w:tcW w:w="420" w:type="pct"/>
            <w:shd w:val="clear" w:color="auto" w:fill="FFFFFF"/>
            <w:vAlign w:val="bottom"/>
            <w:hideMark/>
          </w:tcPr>
          <w:p w14:paraId="195641F9"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30</w:t>
            </w:r>
          </w:p>
        </w:tc>
        <w:tc>
          <w:tcPr>
            <w:tcW w:w="490" w:type="pct"/>
            <w:noWrap/>
            <w:vAlign w:val="bottom"/>
            <w:hideMark/>
          </w:tcPr>
          <w:p w14:paraId="1D2D9B51" w14:textId="77777777" w:rsidR="00213F59" w:rsidRPr="00BF27F6" w:rsidRDefault="00213F59" w:rsidP="00CB31AF">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Count </w:t>
            </w:r>
          </w:p>
        </w:tc>
        <w:tc>
          <w:tcPr>
            <w:tcW w:w="416" w:type="pct"/>
            <w:shd w:val="clear" w:color="auto" w:fill="FFFFFF"/>
            <w:vAlign w:val="bottom"/>
            <w:hideMark/>
          </w:tcPr>
          <w:p w14:paraId="79AC2C31"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w:t>
            </w:r>
          </w:p>
        </w:tc>
        <w:tc>
          <w:tcPr>
            <w:tcW w:w="416" w:type="pct"/>
            <w:shd w:val="clear" w:color="auto" w:fill="FFFFFF"/>
            <w:vAlign w:val="bottom"/>
            <w:hideMark/>
          </w:tcPr>
          <w:p w14:paraId="5D2855BA"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w:t>
            </w:r>
          </w:p>
        </w:tc>
        <w:tc>
          <w:tcPr>
            <w:tcW w:w="416" w:type="pct"/>
            <w:shd w:val="clear" w:color="auto" w:fill="FFFFFF"/>
            <w:vAlign w:val="bottom"/>
            <w:hideMark/>
          </w:tcPr>
          <w:p w14:paraId="6F6D9935"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416" w:type="pct"/>
            <w:shd w:val="clear" w:color="auto" w:fill="FFFFFF"/>
            <w:vAlign w:val="bottom"/>
            <w:hideMark/>
          </w:tcPr>
          <w:p w14:paraId="5A9B81E2"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w:t>
            </w:r>
          </w:p>
        </w:tc>
        <w:tc>
          <w:tcPr>
            <w:tcW w:w="416" w:type="pct"/>
            <w:shd w:val="clear" w:color="auto" w:fill="FFFFFF"/>
            <w:vAlign w:val="bottom"/>
            <w:hideMark/>
          </w:tcPr>
          <w:p w14:paraId="1AD2B038"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23</w:t>
            </w:r>
          </w:p>
        </w:tc>
        <w:tc>
          <w:tcPr>
            <w:tcW w:w="511" w:type="pct"/>
            <w:shd w:val="clear" w:color="auto" w:fill="FFFFFF"/>
            <w:vAlign w:val="bottom"/>
            <w:hideMark/>
          </w:tcPr>
          <w:p w14:paraId="1FBF0426"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4.533</w:t>
            </w:r>
          </w:p>
        </w:tc>
        <w:tc>
          <w:tcPr>
            <w:tcW w:w="383" w:type="pct"/>
            <w:shd w:val="clear" w:color="auto" w:fill="FFFFFF"/>
            <w:vAlign w:val="bottom"/>
            <w:hideMark/>
          </w:tcPr>
          <w:p w14:paraId="7E0EFB4B"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0.957</w:t>
            </w:r>
          </w:p>
        </w:tc>
      </w:tr>
      <w:tr w:rsidR="00213F59" w:rsidRPr="00BF27F6" w14:paraId="67FF4EA6" w14:textId="77777777" w:rsidTr="00CB31AF">
        <w:trPr>
          <w:cantSplit/>
          <w:trHeight w:val="113"/>
          <w:jc w:val="center"/>
        </w:trPr>
        <w:tc>
          <w:tcPr>
            <w:tcW w:w="559" w:type="pct"/>
            <w:vMerge/>
            <w:tcBorders>
              <w:top w:val="nil"/>
              <w:left w:val="nil"/>
              <w:bottom w:val="single" w:sz="4" w:space="0" w:color="000000"/>
              <w:right w:val="single" w:sz="4" w:space="0" w:color="auto"/>
            </w:tcBorders>
            <w:vAlign w:val="center"/>
            <w:hideMark/>
          </w:tcPr>
          <w:p w14:paraId="5B7F18C4" w14:textId="77777777" w:rsidR="00213F59" w:rsidRPr="00BF27F6" w:rsidRDefault="00213F59" w:rsidP="00CB31AF">
            <w:pPr>
              <w:spacing w:line="240" w:lineRule="auto"/>
              <w:ind w:right="50"/>
              <w:rPr>
                <w:rFonts w:asciiTheme="minorBidi" w:hAnsiTheme="minorBidi" w:cstheme="minorBidi"/>
                <w:color w:val="000000" w:themeColor="text1"/>
                <w:sz w:val="18"/>
                <w:szCs w:val="18"/>
              </w:rPr>
            </w:pPr>
          </w:p>
        </w:tc>
        <w:tc>
          <w:tcPr>
            <w:tcW w:w="559" w:type="pct"/>
            <w:tcBorders>
              <w:top w:val="nil"/>
              <w:left w:val="nil"/>
              <w:bottom w:val="single" w:sz="4" w:space="0" w:color="auto"/>
              <w:right w:val="nil"/>
            </w:tcBorders>
            <w:vAlign w:val="center"/>
            <w:hideMark/>
          </w:tcPr>
          <w:p w14:paraId="35E5F610"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420" w:type="pct"/>
            <w:tcBorders>
              <w:top w:val="nil"/>
              <w:left w:val="nil"/>
              <w:bottom w:val="single" w:sz="4" w:space="0" w:color="auto"/>
              <w:right w:val="nil"/>
            </w:tcBorders>
            <w:shd w:val="clear" w:color="auto" w:fill="FFFFFF"/>
            <w:vAlign w:val="bottom"/>
            <w:hideMark/>
          </w:tcPr>
          <w:p w14:paraId="521D9C01"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490" w:type="pct"/>
            <w:tcBorders>
              <w:top w:val="nil"/>
              <w:left w:val="nil"/>
              <w:bottom w:val="single" w:sz="4" w:space="0" w:color="auto"/>
              <w:right w:val="nil"/>
            </w:tcBorders>
            <w:shd w:val="clear" w:color="auto" w:fill="FFFFFF"/>
            <w:vAlign w:val="bottom"/>
            <w:hideMark/>
          </w:tcPr>
          <w:p w14:paraId="54F6A42F" w14:textId="77777777" w:rsidR="00213F59" w:rsidRPr="00BF27F6" w:rsidRDefault="00213F59" w:rsidP="00CB31AF">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416" w:type="pct"/>
            <w:tcBorders>
              <w:top w:val="nil"/>
              <w:left w:val="nil"/>
              <w:bottom w:val="single" w:sz="4" w:space="0" w:color="auto"/>
              <w:right w:val="nil"/>
            </w:tcBorders>
            <w:shd w:val="clear" w:color="auto" w:fill="FFFFFF"/>
            <w:vAlign w:val="bottom"/>
            <w:hideMark/>
          </w:tcPr>
          <w:p w14:paraId="15058667"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w:t>
            </w:r>
          </w:p>
        </w:tc>
        <w:tc>
          <w:tcPr>
            <w:tcW w:w="416" w:type="pct"/>
            <w:tcBorders>
              <w:top w:val="nil"/>
              <w:left w:val="nil"/>
              <w:bottom w:val="single" w:sz="4" w:space="0" w:color="auto"/>
              <w:right w:val="nil"/>
            </w:tcBorders>
            <w:shd w:val="clear" w:color="auto" w:fill="FFFFFF"/>
            <w:vAlign w:val="bottom"/>
            <w:hideMark/>
          </w:tcPr>
          <w:p w14:paraId="1001E367"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10.0%</w:t>
            </w:r>
          </w:p>
        </w:tc>
        <w:tc>
          <w:tcPr>
            <w:tcW w:w="416" w:type="pct"/>
            <w:tcBorders>
              <w:top w:val="nil"/>
              <w:left w:val="nil"/>
              <w:bottom w:val="single" w:sz="4" w:space="0" w:color="auto"/>
              <w:right w:val="nil"/>
            </w:tcBorders>
            <w:shd w:val="clear" w:color="auto" w:fill="FFFFFF"/>
            <w:vAlign w:val="bottom"/>
            <w:hideMark/>
          </w:tcPr>
          <w:p w14:paraId="337DB2EC"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3.3%</w:t>
            </w:r>
          </w:p>
        </w:tc>
        <w:tc>
          <w:tcPr>
            <w:tcW w:w="416" w:type="pct"/>
            <w:tcBorders>
              <w:top w:val="nil"/>
              <w:left w:val="nil"/>
              <w:bottom w:val="single" w:sz="4" w:space="0" w:color="auto"/>
              <w:right w:val="nil"/>
            </w:tcBorders>
            <w:shd w:val="clear" w:color="auto" w:fill="FFFFFF"/>
            <w:vAlign w:val="bottom"/>
            <w:hideMark/>
          </w:tcPr>
          <w:p w14:paraId="7845CCAA"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10.0%</w:t>
            </w:r>
          </w:p>
        </w:tc>
        <w:tc>
          <w:tcPr>
            <w:tcW w:w="416" w:type="pct"/>
            <w:tcBorders>
              <w:top w:val="nil"/>
              <w:left w:val="nil"/>
              <w:bottom w:val="single" w:sz="4" w:space="0" w:color="auto"/>
              <w:right w:val="nil"/>
            </w:tcBorders>
            <w:shd w:val="clear" w:color="auto" w:fill="FFFFFF"/>
            <w:vAlign w:val="bottom"/>
            <w:hideMark/>
          </w:tcPr>
          <w:p w14:paraId="28C99A28"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76.7%</w:t>
            </w:r>
          </w:p>
        </w:tc>
        <w:tc>
          <w:tcPr>
            <w:tcW w:w="511" w:type="pct"/>
            <w:tcBorders>
              <w:top w:val="nil"/>
              <w:left w:val="nil"/>
              <w:bottom w:val="single" w:sz="4" w:space="0" w:color="auto"/>
              <w:right w:val="nil"/>
            </w:tcBorders>
            <w:shd w:val="clear" w:color="auto" w:fill="FFFFFF"/>
            <w:vAlign w:val="bottom"/>
            <w:hideMark/>
          </w:tcPr>
          <w:p w14:paraId="592BC8DF"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83" w:type="pct"/>
            <w:tcBorders>
              <w:top w:val="nil"/>
              <w:left w:val="nil"/>
              <w:bottom w:val="single" w:sz="4" w:space="0" w:color="auto"/>
              <w:right w:val="nil"/>
            </w:tcBorders>
            <w:shd w:val="clear" w:color="auto" w:fill="FFFFFF"/>
            <w:vAlign w:val="bottom"/>
            <w:hideMark/>
          </w:tcPr>
          <w:p w14:paraId="7FC5F2C4"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213F59" w:rsidRPr="00BF27F6" w14:paraId="73310B8D" w14:textId="77777777" w:rsidTr="00CB31AF">
        <w:trPr>
          <w:cantSplit/>
          <w:trHeight w:val="113"/>
          <w:jc w:val="center"/>
        </w:trPr>
        <w:tc>
          <w:tcPr>
            <w:tcW w:w="559" w:type="pct"/>
            <w:vMerge/>
            <w:tcBorders>
              <w:top w:val="nil"/>
              <w:left w:val="nil"/>
              <w:bottom w:val="single" w:sz="4" w:space="0" w:color="000000"/>
              <w:right w:val="single" w:sz="4" w:space="0" w:color="auto"/>
            </w:tcBorders>
            <w:vAlign w:val="center"/>
            <w:hideMark/>
          </w:tcPr>
          <w:p w14:paraId="4879237A" w14:textId="77777777" w:rsidR="00213F59" w:rsidRPr="00BF27F6" w:rsidRDefault="00213F59" w:rsidP="00CB31AF">
            <w:pPr>
              <w:spacing w:line="240" w:lineRule="auto"/>
              <w:ind w:right="50"/>
              <w:rPr>
                <w:rFonts w:asciiTheme="minorBidi" w:hAnsiTheme="minorBidi" w:cstheme="minorBidi"/>
                <w:color w:val="000000" w:themeColor="text1"/>
                <w:sz w:val="18"/>
                <w:szCs w:val="18"/>
              </w:rPr>
            </w:pPr>
          </w:p>
        </w:tc>
        <w:tc>
          <w:tcPr>
            <w:tcW w:w="559" w:type="pct"/>
            <w:vAlign w:val="center"/>
            <w:hideMark/>
          </w:tcPr>
          <w:p w14:paraId="6A52CBBF"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A.1.5.   </w:t>
            </w:r>
          </w:p>
        </w:tc>
        <w:tc>
          <w:tcPr>
            <w:tcW w:w="420" w:type="pct"/>
            <w:shd w:val="clear" w:color="auto" w:fill="FFFFFF"/>
            <w:vAlign w:val="bottom"/>
            <w:hideMark/>
          </w:tcPr>
          <w:p w14:paraId="055F42B8"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30</w:t>
            </w:r>
          </w:p>
        </w:tc>
        <w:tc>
          <w:tcPr>
            <w:tcW w:w="490" w:type="pct"/>
            <w:noWrap/>
            <w:vAlign w:val="bottom"/>
            <w:hideMark/>
          </w:tcPr>
          <w:p w14:paraId="328F48A3" w14:textId="77777777" w:rsidR="00213F59" w:rsidRPr="00BF27F6" w:rsidRDefault="00213F59" w:rsidP="00CB31AF">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Count </w:t>
            </w:r>
          </w:p>
        </w:tc>
        <w:tc>
          <w:tcPr>
            <w:tcW w:w="416" w:type="pct"/>
            <w:shd w:val="clear" w:color="auto" w:fill="FFFFFF"/>
            <w:vAlign w:val="bottom"/>
            <w:hideMark/>
          </w:tcPr>
          <w:p w14:paraId="3DE26D1B"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w:t>
            </w:r>
          </w:p>
        </w:tc>
        <w:tc>
          <w:tcPr>
            <w:tcW w:w="416" w:type="pct"/>
            <w:shd w:val="clear" w:color="auto" w:fill="FFFFFF"/>
            <w:vAlign w:val="bottom"/>
            <w:hideMark/>
          </w:tcPr>
          <w:p w14:paraId="3280811F"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w:t>
            </w:r>
          </w:p>
        </w:tc>
        <w:tc>
          <w:tcPr>
            <w:tcW w:w="416" w:type="pct"/>
            <w:shd w:val="clear" w:color="auto" w:fill="FFFFFF"/>
            <w:vAlign w:val="bottom"/>
            <w:hideMark/>
          </w:tcPr>
          <w:p w14:paraId="06E653B6"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w:t>
            </w:r>
          </w:p>
        </w:tc>
        <w:tc>
          <w:tcPr>
            <w:tcW w:w="416" w:type="pct"/>
            <w:shd w:val="clear" w:color="auto" w:fill="FFFFFF"/>
            <w:vAlign w:val="bottom"/>
            <w:hideMark/>
          </w:tcPr>
          <w:p w14:paraId="4D26319A"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w:t>
            </w:r>
          </w:p>
        </w:tc>
        <w:tc>
          <w:tcPr>
            <w:tcW w:w="416" w:type="pct"/>
            <w:shd w:val="clear" w:color="auto" w:fill="FFFFFF"/>
            <w:vAlign w:val="bottom"/>
            <w:hideMark/>
          </w:tcPr>
          <w:p w14:paraId="4D49BB88"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23</w:t>
            </w:r>
          </w:p>
        </w:tc>
        <w:tc>
          <w:tcPr>
            <w:tcW w:w="511" w:type="pct"/>
            <w:shd w:val="clear" w:color="auto" w:fill="FFFFFF"/>
            <w:vAlign w:val="bottom"/>
            <w:hideMark/>
          </w:tcPr>
          <w:p w14:paraId="20AC4166"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4.700</w:t>
            </w:r>
          </w:p>
        </w:tc>
        <w:tc>
          <w:tcPr>
            <w:tcW w:w="383" w:type="pct"/>
            <w:shd w:val="clear" w:color="auto" w:fill="FFFFFF"/>
            <w:vAlign w:val="bottom"/>
            <w:hideMark/>
          </w:tcPr>
          <w:p w14:paraId="0B55BC9A"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0.586</w:t>
            </w:r>
          </w:p>
        </w:tc>
      </w:tr>
      <w:tr w:rsidR="00213F59" w:rsidRPr="00BF27F6" w14:paraId="585DAD44" w14:textId="77777777" w:rsidTr="00CB31AF">
        <w:trPr>
          <w:cantSplit/>
          <w:trHeight w:val="113"/>
          <w:jc w:val="center"/>
        </w:trPr>
        <w:tc>
          <w:tcPr>
            <w:tcW w:w="559" w:type="pct"/>
            <w:vMerge/>
            <w:tcBorders>
              <w:top w:val="nil"/>
              <w:left w:val="nil"/>
              <w:bottom w:val="single" w:sz="4" w:space="0" w:color="000000"/>
              <w:right w:val="single" w:sz="4" w:space="0" w:color="auto"/>
            </w:tcBorders>
            <w:vAlign w:val="center"/>
            <w:hideMark/>
          </w:tcPr>
          <w:p w14:paraId="3B95157C" w14:textId="77777777" w:rsidR="00213F59" w:rsidRPr="00BF27F6" w:rsidRDefault="00213F59" w:rsidP="00CB31AF">
            <w:pPr>
              <w:spacing w:line="240" w:lineRule="auto"/>
              <w:ind w:right="50"/>
              <w:rPr>
                <w:rFonts w:asciiTheme="minorBidi" w:hAnsiTheme="minorBidi" w:cstheme="minorBidi"/>
                <w:color w:val="000000" w:themeColor="text1"/>
                <w:sz w:val="18"/>
                <w:szCs w:val="18"/>
              </w:rPr>
            </w:pPr>
          </w:p>
        </w:tc>
        <w:tc>
          <w:tcPr>
            <w:tcW w:w="559" w:type="pct"/>
            <w:tcBorders>
              <w:top w:val="nil"/>
              <w:left w:val="nil"/>
              <w:bottom w:val="single" w:sz="4" w:space="0" w:color="auto"/>
              <w:right w:val="nil"/>
            </w:tcBorders>
            <w:vAlign w:val="center"/>
            <w:hideMark/>
          </w:tcPr>
          <w:p w14:paraId="61661A39"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420" w:type="pct"/>
            <w:tcBorders>
              <w:top w:val="nil"/>
              <w:left w:val="nil"/>
              <w:bottom w:val="single" w:sz="4" w:space="0" w:color="auto"/>
              <w:right w:val="nil"/>
            </w:tcBorders>
            <w:shd w:val="clear" w:color="auto" w:fill="FFFFFF"/>
            <w:vAlign w:val="bottom"/>
            <w:hideMark/>
          </w:tcPr>
          <w:p w14:paraId="2508F74B"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490" w:type="pct"/>
            <w:tcBorders>
              <w:top w:val="nil"/>
              <w:left w:val="nil"/>
              <w:bottom w:val="single" w:sz="4" w:space="0" w:color="auto"/>
              <w:right w:val="nil"/>
            </w:tcBorders>
            <w:shd w:val="clear" w:color="auto" w:fill="FFFFFF"/>
            <w:vAlign w:val="bottom"/>
            <w:hideMark/>
          </w:tcPr>
          <w:p w14:paraId="6403B204" w14:textId="77777777" w:rsidR="00213F59" w:rsidRPr="00BF27F6" w:rsidRDefault="00213F59" w:rsidP="00CB31AF">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416" w:type="pct"/>
            <w:tcBorders>
              <w:top w:val="nil"/>
              <w:left w:val="nil"/>
              <w:bottom w:val="single" w:sz="4" w:space="0" w:color="auto"/>
              <w:right w:val="nil"/>
            </w:tcBorders>
            <w:shd w:val="clear" w:color="auto" w:fill="FFFFFF"/>
            <w:vAlign w:val="bottom"/>
            <w:hideMark/>
          </w:tcPr>
          <w:p w14:paraId="7CD11F03"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w:t>
            </w:r>
          </w:p>
        </w:tc>
        <w:tc>
          <w:tcPr>
            <w:tcW w:w="416" w:type="pct"/>
            <w:tcBorders>
              <w:top w:val="nil"/>
              <w:left w:val="nil"/>
              <w:bottom w:val="single" w:sz="4" w:space="0" w:color="auto"/>
              <w:right w:val="nil"/>
            </w:tcBorders>
            <w:shd w:val="clear" w:color="auto" w:fill="FFFFFF"/>
            <w:vAlign w:val="bottom"/>
            <w:hideMark/>
          </w:tcPr>
          <w:p w14:paraId="7D9FB4F1"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w:t>
            </w:r>
          </w:p>
        </w:tc>
        <w:tc>
          <w:tcPr>
            <w:tcW w:w="416" w:type="pct"/>
            <w:tcBorders>
              <w:top w:val="nil"/>
              <w:left w:val="nil"/>
              <w:bottom w:val="single" w:sz="4" w:space="0" w:color="auto"/>
              <w:right w:val="nil"/>
            </w:tcBorders>
            <w:shd w:val="clear" w:color="auto" w:fill="FFFFFF"/>
            <w:vAlign w:val="bottom"/>
            <w:hideMark/>
          </w:tcPr>
          <w:p w14:paraId="72ED6F51"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6.7%</w:t>
            </w:r>
          </w:p>
        </w:tc>
        <w:tc>
          <w:tcPr>
            <w:tcW w:w="416" w:type="pct"/>
            <w:tcBorders>
              <w:top w:val="nil"/>
              <w:left w:val="nil"/>
              <w:bottom w:val="single" w:sz="4" w:space="0" w:color="auto"/>
              <w:right w:val="nil"/>
            </w:tcBorders>
            <w:shd w:val="clear" w:color="auto" w:fill="FFFFFF"/>
            <w:vAlign w:val="bottom"/>
            <w:hideMark/>
          </w:tcPr>
          <w:p w14:paraId="19D47AAD"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16.7%</w:t>
            </w:r>
          </w:p>
        </w:tc>
        <w:tc>
          <w:tcPr>
            <w:tcW w:w="416" w:type="pct"/>
            <w:tcBorders>
              <w:top w:val="nil"/>
              <w:left w:val="nil"/>
              <w:bottom w:val="single" w:sz="4" w:space="0" w:color="auto"/>
              <w:right w:val="nil"/>
            </w:tcBorders>
            <w:shd w:val="clear" w:color="auto" w:fill="FFFFFF"/>
            <w:vAlign w:val="bottom"/>
            <w:hideMark/>
          </w:tcPr>
          <w:p w14:paraId="07730941"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76.7%</w:t>
            </w:r>
          </w:p>
        </w:tc>
        <w:tc>
          <w:tcPr>
            <w:tcW w:w="511" w:type="pct"/>
            <w:tcBorders>
              <w:top w:val="nil"/>
              <w:left w:val="nil"/>
              <w:bottom w:val="single" w:sz="4" w:space="0" w:color="auto"/>
              <w:right w:val="nil"/>
            </w:tcBorders>
            <w:shd w:val="clear" w:color="auto" w:fill="FFFFFF"/>
            <w:vAlign w:val="bottom"/>
            <w:hideMark/>
          </w:tcPr>
          <w:p w14:paraId="6336C440"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83" w:type="pct"/>
            <w:tcBorders>
              <w:top w:val="nil"/>
              <w:left w:val="nil"/>
              <w:bottom w:val="single" w:sz="4" w:space="0" w:color="auto"/>
              <w:right w:val="nil"/>
            </w:tcBorders>
            <w:shd w:val="clear" w:color="auto" w:fill="FFFFFF"/>
            <w:vAlign w:val="bottom"/>
            <w:hideMark/>
          </w:tcPr>
          <w:p w14:paraId="4713A996"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213F59" w:rsidRPr="00BF27F6" w14:paraId="6B118FBB" w14:textId="77777777" w:rsidTr="00CB31AF">
        <w:trPr>
          <w:cantSplit/>
          <w:trHeight w:val="113"/>
          <w:jc w:val="center"/>
        </w:trPr>
        <w:tc>
          <w:tcPr>
            <w:tcW w:w="559" w:type="pct"/>
            <w:vMerge w:val="restart"/>
            <w:tcBorders>
              <w:top w:val="nil"/>
              <w:left w:val="nil"/>
              <w:bottom w:val="single" w:sz="4" w:space="0" w:color="000000"/>
              <w:right w:val="single" w:sz="4" w:space="0" w:color="auto"/>
            </w:tcBorders>
            <w:shd w:val="clear" w:color="auto" w:fill="FFFFFF"/>
            <w:textDirection w:val="btLr"/>
            <w:vAlign w:val="center"/>
            <w:hideMark/>
          </w:tcPr>
          <w:p w14:paraId="1CCCF860"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A.2. Staffing for Safety</w:t>
            </w:r>
          </w:p>
        </w:tc>
        <w:tc>
          <w:tcPr>
            <w:tcW w:w="559" w:type="pct"/>
            <w:vAlign w:val="center"/>
            <w:hideMark/>
          </w:tcPr>
          <w:p w14:paraId="7E613936"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A.2.1.   </w:t>
            </w:r>
          </w:p>
        </w:tc>
        <w:tc>
          <w:tcPr>
            <w:tcW w:w="420" w:type="pct"/>
            <w:shd w:val="clear" w:color="auto" w:fill="FFFFFF"/>
            <w:vAlign w:val="bottom"/>
            <w:hideMark/>
          </w:tcPr>
          <w:p w14:paraId="72DCD19D"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30</w:t>
            </w:r>
          </w:p>
        </w:tc>
        <w:tc>
          <w:tcPr>
            <w:tcW w:w="490" w:type="pct"/>
            <w:noWrap/>
            <w:vAlign w:val="bottom"/>
            <w:hideMark/>
          </w:tcPr>
          <w:p w14:paraId="1C625DC3" w14:textId="77777777" w:rsidR="00213F59" w:rsidRPr="00BF27F6" w:rsidRDefault="00213F59" w:rsidP="00CB31AF">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Count </w:t>
            </w:r>
          </w:p>
        </w:tc>
        <w:tc>
          <w:tcPr>
            <w:tcW w:w="416" w:type="pct"/>
            <w:shd w:val="clear" w:color="auto" w:fill="FFFFFF"/>
            <w:vAlign w:val="bottom"/>
            <w:hideMark/>
          </w:tcPr>
          <w:p w14:paraId="04B3C0B5"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w:t>
            </w:r>
          </w:p>
        </w:tc>
        <w:tc>
          <w:tcPr>
            <w:tcW w:w="416" w:type="pct"/>
            <w:shd w:val="clear" w:color="auto" w:fill="FFFFFF"/>
            <w:vAlign w:val="bottom"/>
            <w:hideMark/>
          </w:tcPr>
          <w:p w14:paraId="7EF4A270"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w:t>
            </w:r>
          </w:p>
        </w:tc>
        <w:tc>
          <w:tcPr>
            <w:tcW w:w="416" w:type="pct"/>
            <w:shd w:val="clear" w:color="auto" w:fill="FFFFFF"/>
            <w:vAlign w:val="bottom"/>
            <w:hideMark/>
          </w:tcPr>
          <w:p w14:paraId="0A0895DB"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416" w:type="pct"/>
            <w:shd w:val="clear" w:color="auto" w:fill="FFFFFF"/>
            <w:vAlign w:val="bottom"/>
            <w:hideMark/>
          </w:tcPr>
          <w:p w14:paraId="0669AD15"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w:t>
            </w:r>
          </w:p>
        </w:tc>
        <w:tc>
          <w:tcPr>
            <w:tcW w:w="416" w:type="pct"/>
            <w:shd w:val="clear" w:color="auto" w:fill="FFFFFF"/>
            <w:vAlign w:val="bottom"/>
            <w:hideMark/>
          </w:tcPr>
          <w:p w14:paraId="1F21ACC9"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20</w:t>
            </w:r>
          </w:p>
        </w:tc>
        <w:tc>
          <w:tcPr>
            <w:tcW w:w="511" w:type="pct"/>
            <w:shd w:val="clear" w:color="auto" w:fill="FFFFFF"/>
            <w:vAlign w:val="bottom"/>
            <w:hideMark/>
          </w:tcPr>
          <w:p w14:paraId="69EE70A9"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4.433</w:t>
            </w:r>
          </w:p>
        </w:tc>
        <w:tc>
          <w:tcPr>
            <w:tcW w:w="383" w:type="pct"/>
            <w:shd w:val="clear" w:color="auto" w:fill="FFFFFF"/>
            <w:vAlign w:val="bottom"/>
            <w:hideMark/>
          </w:tcPr>
          <w:p w14:paraId="7B64F4D5"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0.955</w:t>
            </w:r>
          </w:p>
        </w:tc>
      </w:tr>
      <w:tr w:rsidR="00213F59" w:rsidRPr="00BF27F6" w14:paraId="079F104B" w14:textId="77777777" w:rsidTr="00CB31AF">
        <w:trPr>
          <w:cantSplit/>
          <w:trHeight w:val="113"/>
          <w:jc w:val="center"/>
        </w:trPr>
        <w:tc>
          <w:tcPr>
            <w:tcW w:w="559" w:type="pct"/>
            <w:vMerge/>
            <w:tcBorders>
              <w:top w:val="nil"/>
              <w:left w:val="nil"/>
              <w:bottom w:val="single" w:sz="4" w:space="0" w:color="000000"/>
              <w:right w:val="single" w:sz="4" w:space="0" w:color="auto"/>
            </w:tcBorders>
            <w:vAlign w:val="center"/>
            <w:hideMark/>
          </w:tcPr>
          <w:p w14:paraId="1BC3D89F" w14:textId="77777777" w:rsidR="00213F59" w:rsidRPr="00BF27F6" w:rsidRDefault="00213F59" w:rsidP="00CB31AF">
            <w:pPr>
              <w:spacing w:line="240" w:lineRule="auto"/>
              <w:ind w:right="50"/>
              <w:rPr>
                <w:rFonts w:asciiTheme="minorBidi" w:hAnsiTheme="minorBidi" w:cstheme="minorBidi"/>
                <w:color w:val="000000" w:themeColor="text1"/>
                <w:sz w:val="18"/>
                <w:szCs w:val="18"/>
              </w:rPr>
            </w:pPr>
          </w:p>
        </w:tc>
        <w:tc>
          <w:tcPr>
            <w:tcW w:w="559" w:type="pct"/>
            <w:tcBorders>
              <w:top w:val="nil"/>
              <w:left w:val="nil"/>
              <w:bottom w:val="single" w:sz="4" w:space="0" w:color="auto"/>
              <w:right w:val="nil"/>
            </w:tcBorders>
            <w:vAlign w:val="center"/>
            <w:hideMark/>
          </w:tcPr>
          <w:p w14:paraId="4359FD97"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420" w:type="pct"/>
            <w:tcBorders>
              <w:top w:val="nil"/>
              <w:left w:val="nil"/>
              <w:bottom w:val="single" w:sz="4" w:space="0" w:color="auto"/>
              <w:right w:val="nil"/>
            </w:tcBorders>
            <w:shd w:val="clear" w:color="auto" w:fill="FFFFFF"/>
            <w:vAlign w:val="bottom"/>
            <w:hideMark/>
          </w:tcPr>
          <w:p w14:paraId="6E625BAD"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490" w:type="pct"/>
            <w:tcBorders>
              <w:top w:val="nil"/>
              <w:left w:val="nil"/>
              <w:bottom w:val="single" w:sz="4" w:space="0" w:color="auto"/>
              <w:right w:val="nil"/>
            </w:tcBorders>
            <w:shd w:val="clear" w:color="auto" w:fill="FFFFFF"/>
            <w:vAlign w:val="bottom"/>
            <w:hideMark/>
          </w:tcPr>
          <w:p w14:paraId="4E63E32C" w14:textId="77777777" w:rsidR="00213F59" w:rsidRPr="00BF27F6" w:rsidRDefault="00213F59" w:rsidP="00CB31AF">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416" w:type="pct"/>
            <w:tcBorders>
              <w:top w:val="nil"/>
              <w:left w:val="nil"/>
              <w:bottom w:val="single" w:sz="4" w:space="0" w:color="auto"/>
              <w:right w:val="nil"/>
            </w:tcBorders>
            <w:shd w:val="clear" w:color="auto" w:fill="FFFFFF"/>
            <w:vAlign w:val="bottom"/>
            <w:hideMark/>
          </w:tcPr>
          <w:p w14:paraId="690EFB67"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w:t>
            </w:r>
          </w:p>
        </w:tc>
        <w:tc>
          <w:tcPr>
            <w:tcW w:w="416" w:type="pct"/>
            <w:tcBorders>
              <w:top w:val="nil"/>
              <w:left w:val="nil"/>
              <w:bottom w:val="single" w:sz="4" w:space="0" w:color="auto"/>
              <w:right w:val="nil"/>
            </w:tcBorders>
            <w:shd w:val="clear" w:color="auto" w:fill="FFFFFF"/>
            <w:vAlign w:val="bottom"/>
            <w:hideMark/>
          </w:tcPr>
          <w:p w14:paraId="7ECF983F"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10.0%</w:t>
            </w:r>
          </w:p>
        </w:tc>
        <w:tc>
          <w:tcPr>
            <w:tcW w:w="416" w:type="pct"/>
            <w:tcBorders>
              <w:top w:val="nil"/>
              <w:left w:val="nil"/>
              <w:bottom w:val="single" w:sz="4" w:space="0" w:color="auto"/>
              <w:right w:val="nil"/>
            </w:tcBorders>
            <w:shd w:val="clear" w:color="auto" w:fill="FFFFFF"/>
            <w:vAlign w:val="bottom"/>
            <w:hideMark/>
          </w:tcPr>
          <w:p w14:paraId="7D10B66C"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3.3%</w:t>
            </w:r>
          </w:p>
        </w:tc>
        <w:tc>
          <w:tcPr>
            <w:tcW w:w="416" w:type="pct"/>
            <w:tcBorders>
              <w:top w:val="nil"/>
              <w:left w:val="nil"/>
              <w:bottom w:val="single" w:sz="4" w:space="0" w:color="auto"/>
              <w:right w:val="nil"/>
            </w:tcBorders>
            <w:shd w:val="clear" w:color="auto" w:fill="FFFFFF"/>
            <w:vAlign w:val="bottom"/>
            <w:hideMark/>
          </w:tcPr>
          <w:p w14:paraId="05335216"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20.0%</w:t>
            </w:r>
          </w:p>
        </w:tc>
        <w:tc>
          <w:tcPr>
            <w:tcW w:w="416" w:type="pct"/>
            <w:tcBorders>
              <w:top w:val="nil"/>
              <w:left w:val="nil"/>
              <w:bottom w:val="single" w:sz="4" w:space="0" w:color="auto"/>
              <w:right w:val="nil"/>
            </w:tcBorders>
            <w:shd w:val="clear" w:color="auto" w:fill="FFFFFF"/>
            <w:vAlign w:val="bottom"/>
            <w:hideMark/>
          </w:tcPr>
          <w:p w14:paraId="1CE0CB6B"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66.7%</w:t>
            </w:r>
          </w:p>
        </w:tc>
        <w:tc>
          <w:tcPr>
            <w:tcW w:w="511" w:type="pct"/>
            <w:tcBorders>
              <w:top w:val="nil"/>
              <w:left w:val="nil"/>
              <w:bottom w:val="single" w:sz="4" w:space="0" w:color="auto"/>
              <w:right w:val="nil"/>
            </w:tcBorders>
            <w:shd w:val="clear" w:color="auto" w:fill="FFFFFF"/>
            <w:vAlign w:val="bottom"/>
            <w:hideMark/>
          </w:tcPr>
          <w:p w14:paraId="76E88EE6"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83" w:type="pct"/>
            <w:tcBorders>
              <w:top w:val="nil"/>
              <w:left w:val="nil"/>
              <w:bottom w:val="single" w:sz="4" w:space="0" w:color="auto"/>
              <w:right w:val="nil"/>
            </w:tcBorders>
            <w:shd w:val="clear" w:color="auto" w:fill="FFFFFF"/>
            <w:vAlign w:val="bottom"/>
            <w:hideMark/>
          </w:tcPr>
          <w:p w14:paraId="52BF1540"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213F59" w:rsidRPr="00BF27F6" w14:paraId="06974E38" w14:textId="77777777" w:rsidTr="00CB31AF">
        <w:trPr>
          <w:cantSplit/>
          <w:trHeight w:val="113"/>
          <w:jc w:val="center"/>
        </w:trPr>
        <w:tc>
          <w:tcPr>
            <w:tcW w:w="559" w:type="pct"/>
            <w:vMerge/>
            <w:tcBorders>
              <w:top w:val="nil"/>
              <w:left w:val="nil"/>
              <w:bottom w:val="single" w:sz="4" w:space="0" w:color="000000"/>
              <w:right w:val="single" w:sz="4" w:space="0" w:color="auto"/>
            </w:tcBorders>
            <w:vAlign w:val="center"/>
            <w:hideMark/>
          </w:tcPr>
          <w:p w14:paraId="7C40D121" w14:textId="77777777" w:rsidR="00213F59" w:rsidRPr="00BF27F6" w:rsidRDefault="00213F59" w:rsidP="00CB31AF">
            <w:pPr>
              <w:spacing w:line="240" w:lineRule="auto"/>
              <w:ind w:right="50"/>
              <w:rPr>
                <w:rFonts w:asciiTheme="minorBidi" w:hAnsiTheme="minorBidi" w:cstheme="minorBidi"/>
                <w:color w:val="000000" w:themeColor="text1"/>
                <w:sz w:val="18"/>
                <w:szCs w:val="18"/>
              </w:rPr>
            </w:pPr>
          </w:p>
        </w:tc>
        <w:tc>
          <w:tcPr>
            <w:tcW w:w="559" w:type="pct"/>
            <w:vAlign w:val="center"/>
            <w:hideMark/>
          </w:tcPr>
          <w:p w14:paraId="5DA3CE8E"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A.2.2.    </w:t>
            </w:r>
          </w:p>
        </w:tc>
        <w:tc>
          <w:tcPr>
            <w:tcW w:w="420" w:type="pct"/>
            <w:shd w:val="clear" w:color="auto" w:fill="FFFFFF"/>
            <w:vAlign w:val="bottom"/>
            <w:hideMark/>
          </w:tcPr>
          <w:p w14:paraId="70380941"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30</w:t>
            </w:r>
          </w:p>
        </w:tc>
        <w:tc>
          <w:tcPr>
            <w:tcW w:w="490" w:type="pct"/>
            <w:noWrap/>
            <w:vAlign w:val="bottom"/>
            <w:hideMark/>
          </w:tcPr>
          <w:p w14:paraId="30C8037E" w14:textId="77777777" w:rsidR="00213F59" w:rsidRPr="00BF27F6" w:rsidRDefault="00213F59" w:rsidP="00CB31AF">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Count </w:t>
            </w:r>
          </w:p>
        </w:tc>
        <w:tc>
          <w:tcPr>
            <w:tcW w:w="416" w:type="pct"/>
            <w:shd w:val="clear" w:color="auto" w:fill="FFFFFF"/>
            <w:vAlign w:val="bottom"/>
            <w:hideMark/>
          </w:tcPr>
          <w:p w14:paraId="043ABC70"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w:t>
            </w:r>
          </w:p>
        </w:tc>
        <w:tc>
          <w:tcPr>
            <w:tcW w:w="416" w:type="pct"/>
            <w:shd w:val="clear" w:color="auto" w:fill="FFFFFF"/>
            <w:vAlign w:val="bottom"/>
            <w:hideMark/>
          </w:tcPr>
          <w:p w14:paraId="5C5BC8FC"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w:t>
            </w:r>
          </w:p>
        </w:tc>
        <w:tc>
          <w:tcPr>
            <w:tcW w:w="416" w:type="pct"/>
            <w:shd w:val="clear" w:color="auto" w:fill="FFFFFF"/>
            <w:vAlign w:val="bottom"/>
            <w:hideMark/>
          </w:tcPr>
          <w:p w14:paraId="483A6382"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w:t>
            </w:r>
          </w:p>
        </w:tc>
        <w:tc>
          <w:tcPr>
            <w:tcW w:w="416" w:type="pct"/>
            <w:shd w:val="clear" w:color="auto" w:fill="FFFFFF"/>
            <w:vAlign w:val="bottom"/>
            <w:hideMark/>
          </w:tcPr>
          <w:p w14:paraId="030844A7"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w:t>
            </w:r>
          </w:p>
        </w:tc>
        <w:tc>
          <w:tcPr>
            <w:tcW w:w="416" w:type="pct"/>
            <w:shd w:val="clear" w:color="auto" w:fill="FFFFFF"/>
            <w:vAlign w:val="bottom"/>
            <w:hideMark/>
          </w:tcPr>
          <w:p w14:paraId="6F3E66A6"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22</w:t>
            </w:r>
          </w:p>
        </w:tc>
        <w:tc>
          <w:tcPr>
            <w:tcW w:w="511" w:type="pct"/>
            <w:shd w:val="clear" w:color="auto" w:fill="FFFFFF"/>
            <w:vAlign w:val="bottom"/>
            <w:hideMark/>
          </w:tcPr>
          <w:p w14:paraId="47F4E00C"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4.133</w:t>
            </w:r>
          </w:p>
        </w:tc>
        <w:tc>
          <w:tcPr>
            <w:tcW w:w="383" w:type="pct"/>
            <w:shd w:val="clear" w:color="auto" w:fill="FFFFFF"/>
            <w:vAlign w:val="bottom"/>
            <w:hideMark/>
          </w:tcPr>
          <w:p w14:paraId="184412F0"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1.586</w:t>
            </w:r>
          </w:p>
        </w:tc>
      </w:tr>
      <w:tr w:rsidR="00213F59" w:rsidRPr="00BF27F6" w14:paraId="6E25209A" w14:textId="77777777" w:rsidTr="00CB31AF">
        <w:trPr>
          <w:cantSplit/>
          <w:trHeight w:val="113"/>
          <w:jc w:val="center"/>
        </w:trPr>
        <w:tc>
          <w:tcPr>
            <w:tcW w:w="559" w:type="pct"/>
            <w:vMerge/>
            <w:tcBorders>
              <w:top w:val="nil"/>
              <w:left w:val="nil"/>
              <w:bottom w:val="single" w:sz="4" w:space="0" w:color="000000"/>
              <w:right w:val="single" w:sz="4" w:space="0" w:color="auto"/>
            </w:tcBorders>
            <w:vAlign w:val="center"/>
            <w:hideMark/>
          </w:tcPr>
          <w:p w14:paraId="75A06354" w14:textId="77777777" w:rsidR="00213F59" w:rsidRPr="00BF27F6" w:rsidRDefault="00213F59" w:rsidP="00CB31AF">
            <w:pPr>
              <w:spacing w:line="240" w:lineRule="auto"/>
              <w:ind w:right="50"/>
              <w:rPr>
                <w:rFonts w:asciiTheme="minorBidi" w:hAnsiTheme="minorBidi" w:cstheme="minorBidi"/>
                <w:color w:val="000000" w:themeColor="text1"/>
                <w:sz w:val="18"/>
                <w:szCs w:val="18"/>
              </w:rPr>
            </w:pPr>
          </w:p>
        </w:tc>
        <w:tc>
          <w:tcPr>
            <w:tcW w:w="559" w:type="pct"/>
            <w:tcBorders>
              <w:top w:val="nil"/>
              <w:left w:val="nil"/>
              <w:bottom w:val="single" w:sz="4" w:space="0" w:color="auto"/>
              <w:right w:val="nil"/>
            </w:tcBorders>
            <w:vAlign w:val="center"/>
            <w:hideMark/>
          </w:tcPr>
          <w:p w14:paraId="250F7512"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420" w:type="pct"/>
            <w:tcBorders>
              <w:top w:val="nil"/>
              <w:left w:val="nil"/>
              <w:bottom w:val="single" w:sz="4" w:space="0" w:color="auto"/>
              <w:right w:val="nil"/>
            </w:tcBorders>
            <w:shd w:val="clear" w:color="auto" w:fill="FFFFFF"/>
            <w:vAlign w:val="bottom"/>
            <w:hideMark/>
          </w:tcPr>
          <w:p w14:paraId="5D0AE836"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490" w:type="pct"/>
            <w:tcBorders>
              <w:top w:val="nil"/>
              <w:left w:val="nil"/>
              <w:bottom w:val="single" w:sz="4" w:space="0" w:color="auto"/>
              <w:right w:val="nil"/>
            </w:tcBorders>
            <w:shd w:val="clear" w:color="auto" w:fill="FFFFFF"/>
            <w:vAlign w:val="bottom"/>
            <w:hideMark/>
          </w:tcPr>
          <w:p w14:paraId="067B540F" w14:textId="77777777" w:rsidR="00213F59" w:rsidRPr="00BF27F6" w:rsidRDefault="00213F59" w:rsidP="00CB31AF">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416" w:type="pct"/>
            <w:tcBorders>
              <w:top w:val="nil"/>
              <w:left w:val="nil"/>
              <w:bottom w:val="single" w:sz="4" w:space="0" w:color="auto"/>
              <w:right w:val="nil"/>
            </w:tcBorders>
            <w:shd w:val="clear" w:color="auto" w:fill="FFFFFF"/>
            <w:vAlign w:val="bottom"/>
            <w:hideMark/>
          </w:tcPr>
          <w:p w14:paraId="44548144"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20.0%</w:t>
            </w:r>
          </w:p>
        </w:tc>
        <w:tc>
          <w:tcPr>
            <w:tcW w:w="416" w:type="pct"/>
            <w:tcBorders>
              <w:top w:val="nil"/>
              <w:left w:val="nil"/>
              <w:bottom w:val="single" w:sz="4" w:space="0" w:color="auto"/>
              <w:right w:val="nil"/>
            </w:tcBorders>
            <w:shd w:val="clear" w:color="auto" w:fill="FFFFFF"/>
            <w:vAlign w:val="bottom"/>
            <w:hideMark/>
          </w:tcPr>
          <w:p w14:paraId="78EFE1EB"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w:t>
            </w:r>
          </w:p>
        </w:tc>
        <w:tc>
          <w:tcPr>
            <w:tcW w:w="416" w:type="pct"/>
            <w:tcBorders>
              <w:top w:val="nil"/>
              <w:left w:val="nil"/>
              <w:bottom w:val="single" w:sz="4" w:space="0" w:color="auto"/>
              <w:right w:val="nil"/>
            </w:tcBorders>
            <w:shd w:val="clear" w:color="auto" w:fill="FFFFFF"/>
            <w:vAlign w:val="bottom"/>
            <w:hideMark/>
          </w:tcPr>
          <w:p w14:paraId="25BAFADF"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w:t>
            </w:r>
          </w:p>
        </w:tc>
        <w:tc>
          <w:tcPr>
            <w:tcW w:w="416" w:type="pct"/>
            <w:tcBorders>
              <w:top w:val="nil"/>
              <w:left w:val="nil"/>
              <w:bottom w:val="single" w:sz="4" w:space="0" w:color="auto"/>
              <w:right w:val="nil"/>
            </w:tcBorders>
            <w:shd w:val="clear" w:color="auto" w:fill="FFFFFF"/>
            <w:vAlign w:val="bottom"/>
            <w:hideMark/>
          </w:tcPr>
          <w:p w14:paraId="1136F24A"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6.7%</w:t>
            </w:r>
          </w:p>
        </w:tc>
        <w:tc>
          <w:tcPr>
            <w:tcW w:w="416" w:type="pct"/>
            <w:tcBorders>
              <w:top w:val="nil"/>
              <w:left w:val="nil"/>
              <w:bottom w:val="single" w:sz="4" w:space="0" w:color="auto"/>
              <w:right w:val="nil"/>
            </w:tcBorders>
            <w:shd w:val="clear" w:color="auto" w:fill="FFFFFF"/>
            <w:vAlign w:val="bottom"/>
            <w:hideMark/>
          </w:tcPr>
          <w:p w14:paraId="03F9B9FB" w14:textId="77777777" w:rsidR="00213F59" w:rsidRPr="00BF27F6" w:rsidRDefault="00213F59" w:rsidP="00CB31AF">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73.3%</w:t>
            </w:r>
          </w:p>
        </w:tc>
        <w:tc>
          <w:tcPr>
            <w:tcW w:w="511" w:type="pct"/>
            <w:tcBorders>
              <w:top w:val="nil"/>
              <w:left w:val="nil"/>
              <w:bottom w:val="single" w:sz="4" w:space="0" w:color="auto"/>
              <w:right w:val="nil"/>
            </w:tcBorders>
            <w:shd w:val="clear" w:color="auto" w:fill="FFFFFF"/>
            <w:vAlign w:val="bottom"/>
            <w:hideMark/>
          </w:tcPr>
          <w:p w14:paraId="1E609566"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83" w:type="pct"/>
            <w:tcBorders>
              <w:top w:val="nil"/>
              <w:left w:val="nil"/>
              <w:bottom w:val="single" w:sz="4" w:space="0" w:color="auto"/>
              <w:right w:val="nil"/>
            </w:tcBorders>
            <w:shd w:val="clear" w:color="auto" w:fill="FFFFFF"/>
            <w:vAlign w:val="bottom"/>
            <w:hideMark/>
          </w:tcPr>
          <w:p w14:paraId="7A501AE8" w14:textId="77777777" w:rsidR="00213F59" w:rsidRPr="00BF27F6" w:rsidRDefault="00213F59" w:rsidP="00CB31AF">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bl>
    <w:p w14:paraId="53FC3092" w14:textId="64DF5B6F" w:rsidR="006600B8" w:rsidRPr="00BF27F6" w:rsidRDefault="006600B8" w:rsidP="00695DB6">
      <w:pPr>
        <w:spacing w:line="240" w:lineRule="auto"/>
        <w:ind w:right="50"/>
        <w:rPr>
          <w:rFonts w:asciiTheme="minorBidi" w:hAnsiTheme="minorBidi" w:cstheme="minorBidi"/>
          <w:bCs/>
          <w:color w:val="000000" w:themeColor="text1"/>
        </w:rPr>
      </w:pPr>
    </w:p>
    <w:p w14:paraId="3DA6EFE0" w14:textId="77777777" w:rsidR="004360F9" w:rsidRPr="00BF27F6" w:rsidRDefault="004360F9" w:rsidP="00695DB6">
      <w:pPr>
        <w:spacing w:line="240" w:lineRule="auto"/>
        <w:ind w:right="50"/>
        <w:rPr>
          <w:rFonts w:asciiTheme="minorBidi" w:hAnsiTheme="minorBidi" w:cstheme="minorBidi"/>
          <w:bCs/>
          <w:color w:val="000000" w:themeColor="text1"/>
        </w:rPr>
      </w:pPr>
    </w:p>
    <w:p w14:paraId="1AC0D3B1" w14:textId="4E749BFF" w:rsidR="00CF46CF" w:rsidRPr="00BF27F6" w:rsidRDefault="004360F9" w:rsidP="004360F9">
      <w:pPr>
        <w:spacing w:line="240" w:lineRule="auto"/>
        <w:ind w:right="50"/>
        <w:jc w:val="center"/>
        <w:rPr>
          <w:rFonts w:asciiTheme="minorBidi" w:hAnsiTheme="minorBidi" w:cstheme="minorBidi"/>
          <w:bCs/>
          <w:color w:val="000000" w:themeColor="text1"/>
        </w:rPr>
      </w:pPr>
      <w:r w:rsidRPr="00BF27F6">
        <w:rPr>
          <w:rFonts w:asciiTheme="minorBidi" w:hAnsiTheme="minorBidi" w:cstheme="minorBidi"/>
          <w:noProof/>
          <w:lang w:val="en-GB" w:eastAsia="en-GB"/>
        </w:rPr>
        <w:drawing>
          <wp:inline distT="0" distB="0" distL="0" distR="0" wp14:anchorId="6A916C23" wp14:editId="413C2373">
            <wp:extent cx="5118116" cy="3076575"/>
            <wp:effectExtent l="0" t="0" r="635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10848" t="10896" r="27996" b="23723"/>
                    <a:stretch/>
                  </pic:blipFill>
                  <pic:spPr bwMode="auto">
                    <a:xfrm>
                      <a:off x="0" y="0"/>
                      <a:ext cx="5135759" cy="3087181"/>
                    </a:xfrm>
                    <a:prstGeom prst="rect">
                      <a:avLst/>
                    </a:prstGeom>
                    <a:ln>
                      <a:noFill/>
                    </a:ln>
                    <a:extLst>
                      <a:ext uri="{53640926-AAD7-44D8-BBD7-CCE9431645EC}">
                        <a14:shadowObscured xmlns:a14="http://schemas.microsoft.com/office/drawing/2010/main"/>
                      </a:ext>
                    </a:extLst>
                  </pic:spPr>
                </pic:pic>
              </a:graphicData>
            </a:graphic>
          </wp:inline>
        </w:drawing>
      </w:r>
    </w:p>
    <w:p w14:paraId="7F7318E3" w14:textId="52BE5753" w:rsidR="00517797" w:rsidRPr="00BF27F6" w:rsidRDefault="00CE5704" w:rsidP="00B93859">
      <w:pPr>
        <w:pStyle w:val="Caption"/>
        <w:rPr>
          <w:bCs/>
        </w:rPr>
      </w:pPr>
      <w:bookmarkStart w:id="86" w:name="_Toc467684287"/>
      <w:r w:rsidRPr="00BF27F6">
        <w:t xml:space="preserve">Figure </w:t>
      </w:r>
      <w:r w:rsidR="006B5103" w:rsidRPr="00BF27F6">
        <w:fldChar w:fldCharType="begin"/>
      </w:r>
      <w:r w:rsidR="006B5103" w:rsidRPr="00BF27F6">
        <w:instrText xml:space="preserve"> SEQ Figure \* ARABIC </w:instrText>
      </w:r>
      <w:r w:rsidR="006B5103" w:rsidRPr="00BF27F6">
        <w:fldChar w:fldCharType="separate"/>
      </w:r>
      <w:r w:rsidR="00B247A2" w:rsidRPr="00BF27F6">
        <w:t>10</w:t>
      </w:r>
      <w:r w:rsidR="006B5103" w:rsidRPr="00BF27F6">
        <w:fldChar w:fldCharType="end"/>
      </w:r>
      <w:r w:rsidR="006C15A6" w:rsidRPr="00BF27F6">
        <w:t>:</w:t>
      </w:r>
      <w:r w:rsidRPr="00BF27F6">
        <w:rPr>
          <w:lang w:val="en-GB"/>
        </w:rPr>
        <w:t xml:space="preserve"> Category A </w:t>
      </w:r>
      <w:r w:rsidR="00BD29F6" w:rsidRPr="00BF27F6">
        <w:rPr>
          <w:lang w:val="en-GB"/>
        </w:rPr>
        <w:t>Indicators</w:t>
      </w:r>
      <w:r w:rsidRPr="00BF27F6">
        <w:rPr>
          <w:lang w:val="en-GB"/>
        </w:rPr>
        <w:t xml:space="preserve"> Averages </w:t>
      </w:r>
      <w:r w:rsidR="000F366B" w:rsidRPr="00BF27F6">
        <w:rPr>
          <w:lang w:val="en-GB"/>
        </w:rPr>
        <w:t>Bar Graph</w:t>
      </w:r>
      <w:bookmarkEnd w:id="86"/>
    </w:p>
    <w:p w14:paraId="6B28F9BF" w14:textId="77777777" w:rsidR="00517797" w:rsidRPr="00BF27F6" w:rsidRDefault="00517797" w:rsidP="00517797">
      <w:pPr>
        <w:spacing w:after="200"/>
        <w:ind w:right="50" w:firstLine="720"/>
        <w:jc w:val="both"/>
        <w:rPr>
          <w:rFonts w:asciiTheme="minorBidi" w:hAnsiTheme="minorBidi" w:cstheme="minorBidi"/>
          <w:bCs/>
          <w:color w:val="000000" w:themeColor="text1"/>
        </w:rPr>
      </w:pPr>
    </w:p>
    <w:p w14:paraId="096A6C03" w14:textId="77777777" w:rsidR="00517797" w:rsidRPr="00BF27F6" w:rsidRDefault="00CB31AF" w:rsidP="00517797">
      <w:pPr>
        <w:spacing w:after="200"/>
        <w:ind w:right="50" w:firstLine="720"/>
        <w:jc w:val="both"/>
        <w:rPr>
          <w:rFonts w:asciiTheme="minorBidi" w:hAnsiTheme="minorBidi" w:cstheme="minorBidi"/>
          <w:bCs/>
          <w:color w:val="000000" w:themeColor="text1"/>
        </w:rPr>
      </w:pPr>
      <w:r w:rsidRPr="00BF27F6">
        <w:rPr>
          <w:rFonts w:asciiTheme="minorBidi" w:hAnsiTheme="minorBidi" w:cstheme="minorBidi"/>
          <w:bCs/>
          <w:color w:val="000000" w:themeColor="text1"/>
        </w:rPr>
        <w:t>C</w:t>
      </w:r>
      <w:r w:rsidR="006600B8" w:rsidRPr="00BF27F6">
        <w:rPr>
          <w:rFonts w:asciiTheme="minorBidi" w:hAnsiTheme="minorBidi" w:cstheme="minorBidi"/>
          <w:bCs/>
          <w:color w:val="000000" w:themeColor="text1"/>
        </w:rPr>
        <w:t>omposite</w:t>
      </w:r>
      <w:r w:rsidR="00213F59" w:rsidRPr="00BF27F6">
        <w:rPr>
          <w:rFonts w:asciiTheme="minorBidi" w:hAnsiTheme="minorBidi" w:cstheme="minorBidi"/>
          <w:bCs/>
          <w:color w:val="000000" w:themeColor="text1"/>
        </w:rPr>
        <w:t xml:space="preserve"> variable A is</w:t>
      </w:r>
      <w:r w:rsidR="001B0C0E" w:rsidRPr="00BF27F6">
        <w:rPr>
          <w:rFonts w:asciiTheme="minorBidi" w:hAnsiTheme="minorBidi" w:cstheme="minorBidi"/>
          <w:bCs/>
          <w:color w:val="000000" w:themeColor="text1"/>
        </w:rPr>
        <w:t xml:space="preserve"> computed</w:t>
      </w:r>
      <w:r w:rsidR="00213F59" w:rsidRPr="00BF27F6">
        <w:rPr>
          <w:rFonts w:asciiTheme="minorBidi" w:hAnsiTheme="minorBidi" w:cstheme="minorBidi"/>
          <w:bCs/>
          <w:color w:val="000000" w:themeColor="text1"/>
        </w:rPr>
        <w:t xml:space="preserve"> into a single variable by calculat</w:t>
      </w:r>
      <w:r w:rsidR="008E1C20" w:rsidRPr="00BF27F6">
        <w:rPr>
          <w:rFonts w:asciiTheme="minorBidi" w:hAnsiTheme="minorBidi" w:cstheme="minorBidi"/>
          <w:bCs/>
          <w:color w:val="000000" w:themeColor="text1"/>
        </w:rPr>
        <w:t>ing</w:t>
      </w:r>
      <w:r w:rsidR="00213F59" w:rsidRPr="00BF27F6">
        <w:rPr>
          <w:rFonts w:asciiTheme="minorBidi" w:hAnsiTheme="minorBidi" w:cstheme="minorBidi"/>
          <w:bCs/>
          <w:color w:val="000000" w:themeColor="text1"/>
        </w:rPr>
        <w:t xml:space="preserve"> the mean for</w:t>
      </w:r>
      <w:r w:rsidR="004360F9" w:rsidRPr="00BF27F6">
        <w:rPr>
          <w:rFonts w:asciiTheme="minorBidi" w:hAnsiTheme="minorBidi" w:cstheme="minorBidi"/>
          <w:bCs/>
          <w:color w:val="000000" w:themeColor="text1"/>
        </w:rPr>
        <w:t xml:space="preserve"> the</w:t>
      </w:r>
      <w:r w:rsidR="00213F59" w:rsidRPr="00BF27F6">
        <w:rPr>
          <w:rFonts w:asciiTheme="minorBidi" w:hAnsiTheme="minorBidi" w:cstheme="minorBidi"/>
          <w:bCs/>
          <w:color w:val="000000" w:themeColor="text1"/>
        </w:rPr>
        <w:t xml:space="preserve"> 7 questions</w:t>
      </w:r>
      <w:r w:rsidR="004360F9" w:rsidRPr="00BF27F6">
        <w:rPr>
          <w:rFonts w:asciiTheme="minorBidi" w:hAnsiTheme="minorBidi" w:cstheme="minorBidi"/>
          <w:bCs/>
          <w:color w:val="000000" w:themeColor="text1"/>
        </w:rPr>
        <w:t xml:space="preserve"> scale questions above</w:t>
      </w:r>
      <w:r w:rsidR="00213F59" w:rsidRPr="00BF27F6">
        <w:rPr>
          <w:rFonts w:asciiTheme="minorBidi" w:hAnsiTheme="minorBidi" w:cstheme="minorBidi"/>
          <w:bCs/>
          <w:color w:val="000000" w:themeColor="text1"/>
        </w:rPr>
        <w:t xml:space="preserve">, </w:t>
      </w:r>
      <w:r w:rsidR="004360F9" w:rsidRPr="00BF27F6">
        <w:rPr>
          <w:rFonts w:asciiTheme="minorBidi" w:hAnsiTheme="minorBidi" w:cstheme="minorBidi"/>
          <w:bCs/>
          <w:color w:val="000000" w:themeColor="text1"/>
        </w:rPr>
        <w:t>as</w:t>
      </w:r>
      <w:r w:rsidR="00213F59" w:rsidRPr="00BF27F6">
        <w:rPr>
          <w:rFonts w:asciiTheme="minorBidi" w:hAnsiTheme="minorBidi" w:cstheme="minorBidi"/>
          <w:bCs/>
          <w:color w:val="000000" w:themeColor="text1"/>
        </w:rPr>
        <w:t xml:space="preserve"> shown </w:t>
      </w:r>
      <w:r w:rsidR="004360F9" w:rsidRPr="00BF27F6">
        <w:rPr>
          <w:rFonts w:asciiTheme="minorBidi" w:hAnsiTheme="minorBidi" w:cstheme="minorBidi"/>
          <w:bCs/>
          <w:color w:val="000000" w:themeColor="text1"/>
        </w:rPr>
        <w:t xml:space="preserve">in </w:t>
      </w:r>
      <w:r w:rsidR="00F813B1" w:rsidRPr="00BF27F6">
        <w:rPr>
          <w:rFonts w:asciiTheme="minorBidi" w:hAnsiTheme="minorBidi" w:cstheme="minorBidi"/>
          <w:bCs/>
          <w:color w:val="000000" w:themeColor="text1"/>
        </w:rPr>
        <w:t>Table 2</w:t>
      </w:r>
      <w:r w:rsidR="0006081A" w:rsidRPr="00BF27F6">
        <w:rPr>
          <w:rFonts w:asciiTheme="minorBidi" w:hAnsiTheme="minorBidi" w:cstheme="minorBidi"/>
          <w:bCs/>
          <w:color w:val="000000" w:themeColor="text1"/>
        </w:rPr>
        <w:t>2</w:t>
      </w:r>
      <w:r w:rsidR="00FA4A6E" w:rsidRPr="00BF27F6">
        <w:rPr>
          <w:rFonts w:asciiTheme="minorBidi" w:hAnsiTheme="minorBidi" w:cstheme="minorBidi"/>
          <w:bCs/>
          <w:color w:val="000000" w:themeColor="text1"/>
        </w:rPr>
        <w:t>.</w:t>
      </w:r>
      <w:r w:rsidR="00517797" w:rsidRPr="00BF27F6">
        <w:rPr>
          <w:rFonts w:asciiTheme="minorBidi" w:hAnsiTheme="minorBidi" w:cstheme="minorBidi"/>
          <w:bCs/>
          <w:color w:val="000000" w:themeColor="text1"/>
        </w:rPr>
        <w:t xml:space="preserve"> The composite variable ‘Group A’ represents</w:t>
      </w:r>
      <w:r w:rsidR="00517797" w:rsidRPr="00BF27F6">
        <w:rPr>
          <w:rFonts w:asciiTheme="minorBidi" w:hAnsiTheme="minorBidi" w:cstheme="minorBidi"/>
          <w:bCs/>
          <w:color w:val="000000" w:themeColor="text1"/>
          <w:lang w:val="en-GB"/>
        </w:rPr>
        <w:t xml:space="preserve"> Company’s Strategy for Safety Management. Since the category had a mean of 4.34. This shows that most respondents do have strategic safety management and implement leading indicators that fall under this category. </w:t>
      </w:r>
    </w:p>
    <w:p w14:paraId="54CB634F" w14:textId="7D8EBEC3" w:rsidR="00CE5704" w:rsidRPr="00BF27F6" w:rsidRDefault="00CE5704" w:rsidP="00B93859">
      <w:pPr>
        <w:pStyle w:val="Caption"/>
      </w:pPr>
      <w:bookmarkStart w:id="87" w:name="_Toc475631683"/>
      <w:r w:rsidRPr="00BF27F6">
        <w:lastRenderedPageBreak/>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22</w:t>
      </w:r>
      <w:r w:rsidR="006B5103" w:rsidRPr="00BF27F6">
        <w:fldChar w:fldCharType="end"/>
      </w:r>
      <w:r w:rsidR="006C15A6" w:rsidRPr="00BF27F6">
        <w:t>:</w:t>
      </w:r>
      <w:r w:rsidRPr="00BF27F6">
        <w:rPr>
          <w:lang w:val="en-GB"/>
        </w:rPr>
        <w:t xml:space="preserve"> </w:t>
      </w:r>
      <w:r w:rsidR="00565329" w:rsidRPr="00BF27F6">
        <w:rPr>
          <w:lang w:val="en-GB"/>
        </w:rPr>
        <w:t>Descriptive Statistics</w:t>
      </w:r>
      <w:r w:rsidRPr="00BF27F6">
        <w:rPr>
          <w:lang w:val="en-GB"/>
        </w:rPr>
        <w:t xml:space="preserve"> of Composite Variable A</w:t>
      </w:r>
      <w:bookmarkEnd w:id="87"/>
    </w:p>
    <w:tbl>
      <w:tblPr>
        <w:tblStyle w:val="FormattedTable"/>
        <w:tblW w:w="8886" w:type="dxa"/>
        <w:tblLook w:val="04A0" w:firstRow="1" w:lastRow="0" w:firstColumn="1" w:lastColumn="0" w:noHBand="0" w:noVBand="1"/>
      </w:tblPr>
      <w:tblGrid>
        <w:gridCol w:w="284"/>
        <w:gridCol w:w="1766"/>
        <w:gridCol w:w="1494"/>
        <w:gridCol w:w="1027"/>
        <w:gridCol w:w="4315"/>
      </w:tblGrid>
      <w:tr w:rsidR="00213F59" w:rsidRPr="00BF27F6" w14:paraId="6D290598" w14:textId="77777777" w:rsidTr="005B1A2F">
        <w:trPr>
          <w:cnfStyle w:val="100000000000" w:firstRow="1" w:lastRow="0" w:firstColumn="0" w:lastColumn="0" w:oddVBand="0" w:evenVBand="0" w:oddHBand="0" w:evenHBand="0" w:firstRowFirstColumn="0" w:firstRowLastColumn="0" w:lastRowFirstColumn="0" w:lastRowLastColumn="0"/>
          <w:trHeight w:val="20"/>
        </w:trPr>
        <w:tc>
          <w:tcPr>
            <w:tcW w:w="3544" w:type="dxa"/>
            <w:gridSpan w:val="3"/>
          </w:tcPr>
          <w:p w14:paraId="33C7AEFA" w14:textId="77777777" w:rsidR="00213F59" w:rsidRPr="00BF27F6" w:rsidRDefault="00213F59" w:rsidP="00EB6A9B">
            <w:pPr>
              <w:autoSpaceDE w:val="0"/>
              <w:autoSpaceDN w:val="0"/>
              <w:adjustRightInd w:val="0"/>
              <w:spacing w:line="240" w:lineRule="auto"/>
              <w:ind w:right="50"/>
              <w:rPr>
                <w:rFonts w:asciiTheme="minorBidi" w:eastAsiaTheme="minorHAnsi" w:hAnsiTheme="minorBidi" w:cstheme="minorBidi"/>
                <w:color w:val="000000" w:themeColor="text1"/>
              </w:rPr>
            </w:pPr>
          </w:p>
        </w:tc>
        <w:tc>
          <w:tcPr>
            <w:tcW w:w="0" w:type="auto"/>
            <w:hideMark/>
          </w:tcPr>
          <w:p w14:paraId="0E908337" w14:textId="77777777" w:rsidR="00213F59" w:rsidRPr="00BF27F6" w:rsidRDefault="00213F59" w:rsidP="00EB6A9B">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Statistic</w:t>
            </w:r>
          </w:p>
        </w:tc>
        <w:tc>
          <w:tcPr>
            <w:tcW w:w="0" w:type="auto"/>
            <w:hideMark/>
          </w:tcPr>
          <w:p w14:paraId="59069904" w14:textId="77777777" w:rsidR="00213F59" w:rsidRPr="00BF27F6" w:rsidRDefault="00213F59" w:rsidP="00EB6A9B">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Comments</w:t>
            </w:r>
          </w:p>
        </w:tc>
      </w:tr>
      <w:tr w:rsidR="00F75C3A" w:rsidRPr="00BF27F6" w14:paraId="14A6ADF5" w14:textId="77777777" w:rsidTr="005B1A2F">
        <w:trPr>
          <w:trHeight w:val="20"/>
        </w:trPr>
        <w:tc>
          <w:tcPr>
            <w:tcW w:w="284" w:type="dxa"/>
            <w:vMerge w:val="restart"/>
            <w:hideMark/>
          </w:tcPr>
          <w:p w14:paraId="59C87B93" w14:textId="6894EE39" w:rsidR="00213F59" w:rsidRPr="00BF27F6" w:rsidRDefault="00213F59" w:rsidP="00EB6A9B">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p>
        </w:tc>
        <w:tc>
          <w:tcPr>
            <w:tcW w:w="3260" w:type="dxa"/>
            <w:gridSpan w:val="2"/>
            <w:hideMark/>
          </w:tcPr>
          <w:p w14:paraId="7B398AD8" w14:textId="77777777" w:rsidR="00213F59" w:rsidRPr="00BF27F6" w:rsidRDefault="00213F59" w:rsidP="00EB6A9B">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Mean</w:t>
            </w:r>
          </w:p>
        </w:tc>
        <w:tc>
          <w:tcPr>
            <w:tcW w:w="0" w:type="auto"/>
            <w:hideMark/>
          </w:tcPr>
          <w:p w14:paraId="69907581"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4.3362</w:t>
            </w:r>
          </w:p>
        </w:tc>
        <w:tc>
          <w:tcPr>
            <w:tcW w:w="0" w:type="auto"/>
            <w:vMerge w:val="restart"/>
            <w:hideMark/>
          </w:tcPr>
          <w:p w14:paraId="65F8CB93" w14:textId="276AAB1E" w:rsidR="00213F59" w:rsidRPr="00BF27F6" w:rsidRDefault="00921DB3" w:rsidP="00A05A72">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 xml:space="preserve">The average indicates higher percent of respondents </w:t>
            </w:r>
            <w:r w:rsidR="00F75C3A" w:rsidRPr="00BF27F6">
              <w:rPr>
                <w:rFonts w:asciiTheme="minorBidi" w:eastAsiaTheme="minorHAnsi" w:hAnsiTheme="minorBidi" w:cstheme="minorBidi"/>
                <w:color w:val="000000" w:themeColor="text1"/>
                <w:sz w:val="18"/>
                <w:szCs w:val="18"/>
              </w:rPr>
              <w:t xml:space="preserve">having agree/strongly agree answers as compared to the negative side of the scale </w:t>
            </w:r>
          </w:p>
        </w:tc>
      </w:tr>
      <w:tr w:rsidR="00F75C3A" w:rsidRPr="00BF27F6" w14:paraId="36566A91" w14:textId="77777777" w:rsidTr="005B1A2F">
        <w:trPr>
          <w:trHeight w:val="20"/>
        </w:trPr>
        <w:tc>
          <w:tcPr>
            <w:tcW w:w="284" w:type="dxa"/>
            <w:vMerge/>
            <w:hideMark/>
          </w:tcPr>
          <w:p w14:paraId="596C4487" w14:textId="77777777" w:rsidR="00213F59" w:rsidRPr="00BF27F6" w:rsidRDefault="00213F59" w:rsidP="00EB6A9B">
            <w:pPr>
              <w:spacing w:line="240" w:lineRule="auto"/>
              <w:ind w:right="50"/>
              <w:rPr>
                <w:rFonts w:asciiTheme="minorBidi" w:eastAsiaTheme="minorHAnsi" w:hAnsiTheme="minorBidi" w:cstheme="minorBidi"/>
                <w:color w:val="000000" w:themeColor="text1"/>
                <w:sz w:val="18"/>
                <w:szCs w:val="18"/>
              </w:rPr>
            </w:pPr>
          </w:p>
        </w:tc>
        <w:tc>
          <w:tcPr>
            <w:tcW w:w="0" w:type="auto"/>
            <w:vMerge w:val="restart"/>
            <w:hideMark/>
          </w:tcPr>
          <w:p w14:paraId="298DD58C" w14:textId="77777777" w:rsidR="00213F59" w:rsidRPr="00BF27F6" w:rsidRDefault="00213F59" w:rsidP="00EB6A9B">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95% Confidence Interval for Mean</w:t>
            </w:r>
          </w:p>
        </w:tc>
        <w:tc>
          <w:tcPr>
            <w:tcW w:w="1494" w:type="dxa"/>
            <w:hideMark/>
          </w:tcPr>
          <w:p w14:paraId="414621EB" w14:textId="77777777" w:rsidR="00213F59" w:rsidRPr="00BF27F6" w:rsidRDefault="00213F59" w:rsidP="00EB6A9B">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Lower Bound</w:t>
            </w:r>
          </w:p>
        </w:tc>
        <w:tc>
          <w:tcPr>
            <w:tcW w:w="0" w:type="auto"/>
            <w:hideMark/>
          </w:tcPr>
          <w:p w14:paraId="3A9007D8"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3.9879</w:t>
            </w:r>
          </w:p>
        </w:tc>
        <w:tc>
          <w:tcPr>
            <w:tcW w:w="0" w:type="auto"/>
            <w:vMerge/>
            <w:hideMark/>
          </w:tcPr>
          <w:p w14:paraId="4289AA48" w14:textId="77777777" w:rsidR="00213F59" w:rsidRPr="00BF27F6" w:rsidRDefault="00213F59" w:rsidP="00EB6A9B">
            <w:pPr>
              <w:spacing w:line="240" w:lineRule="auto"/>
              <w:ind w:right="50"/>
              <w:rPr>
                <w:rFonts w:asciiTheme="minorBidi" w:eastAsiaTheme="minorHAnsi" w:hAnsiTheme="minorBidi" w:cstheme="minorBidi"/>
                <w:color w:val="000000" w:themeColor="text1"/>
                <w:sz w:val="18"/>
                <w:szCs w:val="18"/>
              </w:rPr>
            </w:pPr>
          </w:p>
        </w:tc>
      </w:tr>
      <w:tr w:rsidR="00F75C3A" w:rsidRPr="00BF27F6" w14:paraId="328EF7A5" w14:textId="77777777" w:rsidTr="005B1A2F">
        <w:trPr>
          <w:trHeight w:val="20"/>
        </w:trPr>
        <w:tc>
          <w:tcPr>
            <w:tcW w:w="284" w:type="dxa"/>
            <w:vMerge/>
            <w:hideMark/>
          </w:tcPr>
          <w:p w14:paraId="2C43116C" w14:textId="77777777" w:rsidR="00213F59" w:rsidRPr="00BF27F6" w:rsidRDefault="00213F59" w:rsidP="00EB6A9B">
            <w:pPr>
              <w:spacing w:line="240" w:lineRule="auto"/>
              <w:ind w:right="50"/>
              <w:rPr>
                <w:rFonts w:asciiTheme="minorBidi" w:eastAsiaTheme="minorHAnsi" w:hAnsiTheme="minorBidi" w:cstheme="minorBidi"/>
                <w:color w:val="000000" w:themeColor="text1"/>
                <w:sz w:val="18"/>
                <w:szCs w:val="18"/>
              </w:rPr>
            </w:pPr>
          </w:p>
        </w:tc>
        <w:tc>
          <w:tcPr>
            <w:tcW w:w="0" w:type="auto"/>
            <w:vMerge/>
            <w:hideMark/>
          </w:tcPr>
          <w:p w14:paraId="2400206C" w14:textId="77777777" w:rsidR="00213F59" w:rsidRPr="00BF27F6" w:rsidRDefault="00213F59" w:rsidP="00EB6A9B">
            <w:pPr>
              <w:spacing w:line="240" w:lineRule="auto"/>
              <w:ind w:right="50"/>
              <w:rPr>
                <w:rFonts w:asciiTheme="minorBidi" w:eastAsiaTheme="minorHAnsi" w:hAnsiTheme="minorBidi" w:cstheme="minorBidi"/>
                <w:color w:val="000000" w:themeColor="text1"/>
                <w:sz w:val="18"/>
                <w:szCs w:val="18"/>
              </w:rPr>
            </w:pPr>
          </w:p>
        </w:tc>
        <w:tc>
          <w:tcPr>
            <w:tcW w:w="1494" w:type="dxa"/>
            <w:hideMark/>
          </w:tcPr>
          <w:p w14:paraId="33E88DF3" w14:textId="77777777" w:rsidR="00213F59" w:rsidRPr="00BF27F6" w:rsidRDefault="00213F59" w:rsidP="00EB6A9B">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Upper Bound</w:t>
            </w:r>
          </w:p>
        </w:tc>
        <w:tc>
          <w:tcPr>
            <w:tcW w:w="0" w:type="auto"/>
            <w:hideMark/>
          </w:tcPr>
          <w:p w14:paraId="7B9A7E63"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4.6845</w:t>
            </w:r>
          </w:p>
        </w:tc>
        <w:tc>
          <w:tcPr>
            <w:tcW w:w="0" w:type="auto"/>
            <w:vMerge/>
            <w:hideMark/>
          </w:tcPr>
          <w:p w14:paraId="70EF975E" w14:textId="77777777" w:rsidR="00213F59" w:rsidRPr="00BF27F6" w:rsidRDefault="00213F59" w:rsidP="00EB6A9B">
            <w:pPr>
              <w:spacing w:line="240" w:lineRule="auto"/>
              <w:ind w:right="50"/>
              <w:rPr>
                <w:rFonts w:asciiTheme="minorBidi" w:eastAsiaTheme="minorHAnsi" w:hAnsiTheme="minorBidi" w:cstheme="minorBidi"/>
                <w:color w:val="000000" w:themeColor="text1"/>
                <w:sz w:val="18"/>
                <w:szCs w:val="18"/>
              </w:rPr>
            </w:pPr>
          </w:p>
        </w:tc>
      </w:tr>
      <w:tr w:rsidR="00F75C3A" w:rsidRPr="00BF27F6" w14:paraId="524A48D6" w14:textId="77777777" w:rsidTr="005B1A2F">
        <w:trPr>
          <w:trHeight w:val="20"/>
        </w:trPr>
        <w:tc>
          <w:tcPr>
            <w:tcW w:w="284" w:type="dxa"/>
            <w:vMerge/>
            <w:hideMark/>
          </w:tcPr>
          <w:p w14:paraId="31BF5094" w14:textId="77777777" w:rsidR="00213F59" w:rsidRPr="00BF27F6" w:rsidRDefault="00213F59" w:rsidP="00EB6A9B">
            <w:pPr>
              <w:spacing w:line="240" w:lineRule="auto"/>
              <w:ind w:right="50"/>
              <w:rPr>
                <w:rFonts w:asciiTheme="minorBidi" w:eastAsiaTheme="minorHAnsi" w:hAnsiTheme="minorBidi" w:cstheme="minorBidi"/>
                <w:color w:val="000000" w:themeColor="text1"/>
                <w:sz w:val="18"/>
                <w:szCs w:val="18"/>
              </w:rPr>
            </w:pPr>
          </w:p>
        </w:tc>
        <w:tc>
          <w:tcPr>
            <w:tcW w:w="3260" w:type="dxa"/>
            <w:gridSpan w:val="2"/>
            <w:hideMark/>
          </w:tcPr>
          <w:p w14:paraId="13831D3A" w14:textId="77777777" w:rsidR="00213F59" w:rsidRPr="00BF27F6" w:rsidRDefault="00213F59" w:rsidP="00EB6A9B">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Median</w:t>
            </w:r>
          </w:p>
        </w:tc>
        <w:tc>
          <w:tcPr>
            <w:tcW w:w="0" w:type="auto"/>
            <w:hideMark/>
          </w:tcPr>
          <w:p w14:paraId="2804FD48"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4.8286</w:t>
            </w:r>
          </w:p>
        </w:tc>
        <w:tc>
          <w:tcPr>
            <w:tcW w:w="0" w:type="auto"/>
            <w:hideMark/>
          </w:tcPr>
          <w:p w14:paraId="62758A5F" w14:textId="77777777" w:rsidR="00213F59" w:rsidRPr="00BF27F6" w:rsidRDefault="00213F59" w:rsidP="00EB6A9B">
            <w:pPr>
              <w:autoSpaceDE w:val="0"/>
              <w:autoSpaceDN w:val="0"/>
              <w:adjustRightInd w:val="0"/>
              <w:spacing w:line="240" w:lineRule="auto"/>
              <w:ind w:left="60" w:right="50"/>
              <w:rPr>
                <w:rFonts w:asciiTheme="minorBidi" w:eastAsiaTheme="minorHAnsi" w:hAnsiTheme="minorBidi" w:cstheme="minorBidi"/>
                <w:color w:val="000000" w:themeColor="text1"/>
              </w:rPr>
            </w:pPr>
            <w:r w:rsidRPr="00BF27F6">
              <w:rPr>
                <w:rFonts w:asciiTheme="minorBidi" w:eastAsiaTheme="minorHAnsi" w:hAnsiTheme="minorBidi" w:cstheme="minorBidi"/>
                <w:color w:val="000000" w:themeColor="text1"/>
              </w:rPr>
              <w:t xml:space="preserve"> </w:t>
            </w:r>
            <w:r w:rsidRPr="00BF27F6">
              <w:rPr>
                <w:rFonts w:asciiTheme="minorBidi" w:eastAsiaTheme="minorHAnsi" w:hAnsiTheme="minorBidi" w:cstheme="minorBidi"/>
                <w:color w:val="000000" w:themeColor="text1"/>
                <w:sz w:val="18"/>
                <w:szCs w:val="18"/>
              </w:rPr>
              <w:t>Half of the responses are around the strongly agree</w:t>
            </w:r>
            <w:r w:rsidRPr="00BF27F6">
              <w:rPr>
                <w:rFonts w:asciiTheme="minorBidi" w:eastAsiaTheme="minorHAnsi" w:hAnsiTheme="minorBidi" w:cstheme="minorBidi"/>
                <w:color w:val="000000" w:themeColor="text1"/>
              </w:rPr>
              <w:t xml:space="preserve"> </w:t>
            </w:r>
          </w:p>
        </w:tc>
      </w:tr>
      <w:tr w:rsidR="00F75C3A" w:rsidRPr="00BF27F6" w14:paraId="6C81B7D0" w14:textId="77777777" w:rsidTr="005B1A2F">
        <w:trPr>
          <w:trHeight w:val="20"/>
        </w:trPr>
        <w:tc>
          <w:tcPr>
            <w:tcW w:w="284" w:type="dxa"/>
            <w:vMerge/>
            <w:hideMark/>
          </w:tcPr>
          <w:p w14:paraId="06D909EB" w14:textId="77777777" w:rsidR="00213F59" w:rsidRPr="00BF27F6" w:rsidRDefault="00213F59" w:rsidP="00EB6A9B">
            <w:pPr>
              <w:spacing w:line="240" w:lineRule="auto"/>
              <w:ind w:right="50"/>
              <w:rPr>
                <w:rFonts w:asciiTheme="minorBidi" w:eastAsiaTheme="minorHAnsi" w:hAnsiTheme="minorBidi" w:cstheme="minorBidi"/>
                <w:color w:val="000000" w:themeColor="text1"/>
                <w:sz w:val="18"/>
                <w:szCs w:val="18"/>
              </w:rPr>
            </w:pPr>
          </w:p>
        </w:tc>
        <w:tc>
          <w:tcPr>
            <w:tcW w:w="3260" w:type="dxa"/>
            <w:gridSpan w:val="2"/>
            <w:hideMark/>
          </w:tcPr>
          <w:p w14:paraId="4F5E3D7C" w14:textId="77777777" w:rsidR="00213F59" w:rsidRPr="00BF27F6" w:rsidRDefault="00213F59" w:rsidP="00EB6A9B">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Std. Deviation</w:t>
            </w:r>
          </w:p>
        </w:tc>
        <w:tc>
          <w:tcPr>
            <w:tcW w:w="0" w:type="auto"/>
            <w:hideMark/>
          </w:tcPr>
          <w:p w14:paraId="6D6991F7"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.93272</w:t>
            </w:r>
          </w:p>
        </w:tc>
        <w:tc>
          <w:tcPr>
            <w:tcW w:w="0" w:type="auto"/>
            <w:hideMark/>
          </w:tcPr>
          <w:p w14:paraId="06119B5B" w14:textId="77777777" w:rsidR="00213F59" w:rsidRPr="00BF27F6" w:rsidRDefault="00213F59" w:rsidP="00EB6A9B">
            <w:pPr>
              <w:autoSpaceDE w:val="0"/>
              <w:autoSpaceDN w:val="0"/>
              <w:adjustRightInd w:val="0"/>
              <w:spacing w:line="240" w:lineRule="auto"/>
              <w:ind w:left="60" w:right="50"/>
              <w:rPr>
                <w:rFonts w:asciiTheme="minorBidi" w:eastAsiaTheme="minorHAnsi" w:hAnsiTheme="minorBidi" w:cstheme="minorBidi"/>
                <w:color w:val="000000" w:themeColor="text1"/>
              </w:rPr>
            </w:pPr>
            <w:r w:rsidRPr="00BF27F6">
              <w:rPr>
                <w:rFonts w:asciiTheme="minorBidi" w:eastAsiaTheme="minorHAnsi" w:hAnsiTheme="minorBidi" w:cstheme="minorBidi"/>
                <w:color w:val="000000" w:themeColor="text1"/>
              </w:rPr>
              <w:t xml:space="preserve"> </w:t>
            </w:r>
            <w:r w:rsidRPr="00BF27F6">
              <w:rPr>
                <w:rFonts w:asciiTheme="minorBidi" w:eastAsiaTheme="minorHAnsi" w:hAnsiTheme="minorBidi" w:cstheme="minorBidi"/>
                <w:color w:val="000000" w:themeColor="text1"/>
                <w:sz w:val="18"/>
                <w:szCs w:val="18"/>
              </w:rPr>
              <w:t>Responses show variation under 1 within the scale</w:t>
            </w:r>
            <w:r w:rsidRPr="00BF27F6">
              <w:rPr>
                <w:rFonts w:asciiTheme="minorBidi" w:eastAsiaTheme="minorHAnsi" w:hAnsiTheme="minorBidi" w:cstheme="minorBidi"/>
                <w:color w:val="000000" w:themeColor="text1"/>
              </w:rPr>
              <w:t xml:space="preserve"> </w:t>
            </w:r>
          </w:p>
        </w:tc>
      </w:tr>
      <w:tr w:rsidR="00F75C3A" w:rsidRPr="00BF27F6" w14:paraId="5B21366A" w14:textId="77777777" w:rsidTr="005B1A2F">
        <w:trPr>
          <w:trHeight w:val="20"/>
        </w:trPr>
        <w:tc>
          <w:tcPr>
            <w:tcW w:w="284" w:type="dxa"/>
            <w:vMerge/>
            <w:hideMark/>
          </w:tcPr>
          <w:p w14:paraId="4775AAE3" w14:textId="77777777" w:rsidR="00213F59" w:rsidRPr="00BF27F6" w:rsidRDefault="00213F59" w:rsidP="00EB6A9B">
            <w:pPr>
              <w:spacing w:line="240" w:lineRule="auto"/>
              <w:ind w:right="50"/>
              <w:rPr>
                <w:rFonts w:asciiTheme="minorBidi" w:eastAsiaTheme="minorHAnsi" w:hAnsiTheme="minorBidi" w:cstheme="minorBidi"/>
                <w:color w:val="000000" w:themeColor="text1"/>
                <w:sz w:val="18"/>
                <w:szCs w:val="18"/>
              </w:rPr>
            </w:pPr>
          </w:p>
        </w:tc>
        <w:tc>
          <w:tcPr>
            <w:tcW w:w="3260" w:type="dxa"/>
            <w:gridSpan w:val="2"/>
            <w:hideMark/>
          </w:tcPr>
          <w:p w14:paraId="082997EA" w14:textId="77777777" w:rsidR="00213F59" w:rsidRPr="00BF27F6" w:rsidRDefault="00213F59" w:rsidP="00EB6A9B">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Skewness</w:t>
            </w:r>
          </w:p>
        </w:tc>
        <w:tc>
          <w:tcPr>
            <w:tcW w:w="0" w:type="auto"/>
            <w:hideMark/>
          </w:tcPr>
          <w:p w14:paraId="3EB5B07E"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-1.507</w:t>
            </w:r>
          </w:p>
        </w:tc>
        <w:tc>
          <w:tcPr>
            <w:tcW w:w="0" w:type="auto"/>
            <w:vMerge w:val="restart"/>
            <w:hideMark/>
          </w:tcPr>
          <w:p w14:paraId="5B40AC5C" w14:textId="77777777" w:rsidR="00213F59" w:rsidRPr="00BF27F6" w:rsidRDefault="00213F59" w:rsidP="00EB6A9B">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 xml:space="preserve">Indicators of non-normality, confirmed with Shapiro Wilk Normality Tests </w:t>
            </w:r>
          </w:p>
        </w:tc>
      </w:tr>
      <w:tr w:rsidR="00F75C3A" w:rsidRPr="00BF27F6" w14:paraId="33F3DC20" w14:textId="77777777" w:rsidTr="005B1A2F">
        <w:trPr>
          <w:trHeight w:val="20"/>
        </w:trPr>
        <w:tc>
          <w:tcPr>
            <w:tcW w:w="284" w:type="dxa"/>
            <w:vMerge/>
            <w:hideMark/>
          </w:tcPr>
          <w:p w14:paraId="2431570D" w14:textId="77777777" w:rsidR="00213F59" w:rsidRPr="00BF27F6" w:rsidRDefault="00213F59" w:rsidP="00EB6A9B">
            <w:pPr>
              <w:spacing w:line="240" w:lineRule="auto"/>
              <w:ind w:right="50"/>
              <w:rPr>
                <w:rFonts w:asciiTheme="minorBidi" w:eastAsiaTheme="minorHAnsi" w:hAnsiTheme="minorBidi" w:cstheme="minorBidi"/>
                <w:color w:val="000000" w:themeColor="text1"/>
                <w:sz w:val="18"/>
                <w:szCs w:val="18"/>
              </w:rPr>
            </w:pPr>
          </w:p>
        </w:tc>
        <w:tc>
          <w:tcPr>
            <w:tcW w:w="3260" w:type="dxa"/>
            <w:gridSpan w:val="2"/>
            <w:hideMark/>
          </w:tcPr>
          <w:p w14:paraId="13E55FB2" w14:textId="77777777" w:rsidR="00213F59" w:rsidRPr="00BF27F6" w:rsidRDefault="00213F59" w:rsidP="00EB6A9B">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Kurtosis</w:t>
            </w:r>
          </w:p>
        </w:tc>
        <w:tc>
          <w:tcPr>
            <w:tcW w:w="0" w:type="auto"/>
            <w:hideMark/>
          </w:tcPr>
          <w:p w14:paraId="6194FE90"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1.298</w:t>
            </w:r>
          </w:p>
        </w:tc>
        <w:tc>
          <w:tcPr>
            <w:tcW w:w="0" w:type="auto"/>
            <w:vMerge/>
            <w:hideMark/>
          </w:tcPr>
          <w:p w14:paraId="2BF6BE6B" w14:textId="77777777" w:rsidR="00213F59" w:rsidRPr="00BF27F6" w:rsidRDefault="00213F59" w:rsidP="00EB6A9B">
            <w:pPr>
              <w:spacing w:line="240" w:lineRule="auto"/>
              <w:ind w:right="50"/>
              <w:rPr>
                <w:rFonts w:asciiTheme="minorBidi" w:eastAsiaTheme="minorHAnsi" w:hAnsiTheme="minorBidi" w:cstheme="minorBidi"/>
                <w:color w:val="000000" w:themeColor="text1"/>
                <w:sz w:val="18"/>
                <w:szCs w:val="18"/>
              </w:rPr>
            </w:pPr>
          </w:p>
        </w:tc>
      </w:tr>
    </w:tbl>
    <w:p w14:paraId="1CEF9262" w14:textId="77777777" w:rsidR="00517797" w:rsidRPr="00BF27F6" w:rsidRDefault="00517797" w:rsidP="00CB31AF">
      <w:pPr>
        <w:spacing w:after="200" w:line="276" w:lineRule="auto"/>
        <w:ind w:right="50"/>
        <w:jc w:val="both"/>
        <w:rPr>
          <w:rFonts w:asciiTheme="minorBidi" w:hAnsiTheme="minorBidi" w:cstheme="minorBidi"/>
          <w:bCs/>
          <w:color w:val="000000" w:themeColor="text1"/>
          <w:u w:val="single"/>
        </w:rPr>
      </w:pPr>
    </w:p>
    <w:p w14:paraId="13AC5518" w14:textId="5FEAB7B1" w:rsidR="00213F59" w:rsidRPr="00BF27F6" w:rsidRDefault="00213F59" w:rsidP="00CB31AF">
      <w:pPr>
        <w:spacing w:after="200" w:line="276" w:lineRule="auto"/>
        <w:ind w:right="50"/>
        <w:jc w:val="both"/>
        <w:rPr>
          <w:rFonts w:asciiTheme="minorBidi" w:hAnsiTheme="minorBidi" w:cstheme="minorBidi"/>
          <w:bCs/>
          <w:color w:val="000000" w:themeColor="text1"/>
          <w:u w:val="single"/>
        </w:rPr>
      </w:pPr>
      <w:r w:rsidRPr="00BF27F6">
        <w:rPr>
          <w:rFonts w:asciiTheme="minorBidi" w:hAnsiTheme="minorBidi" w:cstheme="minorBidi"/>
          <w:bCs/>
          <w:color w:val="000000" w:themeColor="text1"/>
          <w:u w:val="single"/>
        </w:rPr>
        <w:t xml:space="preserve">Test for </w:t>
      </w:r>
      <w:r w:rsidR="00CB31AF" w:rsidRPr="00BF27F6">
        <w:rPr>
          <w:rFonts w:asciiTheme="minorBidi" w:hAnsiTheme="minorBidi" w:cstheme="minorBidi"/>
          <w:bCs/>
          <w:color w:val="000000" w:themeColor="text1"/>
          <w:u w:val="single"/>
        </w:rPr>
        <w:t>N</w:t>
      </w:r>
      <w:r w:rsidRPr="00BF27F6">
        <w:rPr>
          <w:rFonts w:asciiTheme="minorBidi" w:hAnsiTheme="minorBidi" w:cstheme="minorBidi"/>
          <w:bCs/>
          <w:color w:val="000000" w:themeColor="text1"/>
          <w:u w:val="single"/>
        </w:rPr>
        <w:t xml:space="preserve">ormality for </w:t>
      </w:r>
      <w:r w:rsidR="00CB31AF" w:rsidRPr="00BF27F6">
        <w:rPr>
          <w:rFonts w:asciiTheme="minorBidi" w:hAnsiTheme="minorBidi" w:cstheme="minorBidi"/>
          <w:bCs/>
          <w:color w:val="000000" w:themeColor="text1"/>
          <w:u w:val="single"/>
        </w:rPr>
        <w:t>S</w:t>
      </w:r>
      <w:r w:rsidRPr="00BF27F6">
        <w:rPr>
          <w:rFonts w:asciiTheme="minorBidi" w:hAnsiTheme="minorBidi" w:cstheme="minorBidi"/>
          <w:bCs/>
          <w:color w:val="000000" w:themeColor="text1"/>
          <w:u w:val="single"/>
        </w:rPr>
        <w:t xml:space="preserve">cale </w:t>
      </w:r>
      <w:r w:rsidR="00CB31AF" w:rsidRPr="00BF27F6">
        <w:rPr>
          <w:rFonts w:asciiTheme="minorBidi" w:hAnsiTheme="minorBidi" w:cstheme="minorBidi"/>
          <w:bCs/>
          <w:color w:val="000000" w:themeColor="text1"/>
          <w:u w:val="single"/>
        </w:rPr>
        <w:t>Q</w:t>
      </w:r>
      <w:r w:rsidRPr="00BF27F6">
        <w:rPr>
          <w:rFonts w:asciiTheme="minorBidi" w:hAnsiTheme="minorBidi" w:cstheme="minorBidi"/>
          <w:bCs/>
          <w:color w:val="000000" w:themeColor="text1"/>
          <w:u w:val="single"/>
        </w:rPr>
        <w:t xml:space="preserve">uestions of </w:t>
      </w:r>
      <w:r w:rsidR="00CB31AF" w:rsidRPr="00BF27F6">
        <w:rPr>
          <w:rFonts w:asciiTheme="minorBidi" w:hAnsiTheme="minorBidi" w:cstheme="minorBidi"/>
          <w:bCs/>
          <w:color w:val="000000" w:themeColor="text1"/>
          <w:u w:val="single"/>
        </w:rPr>
        <w:t>S</w:t>
      </w:r>
      <w:r w:rsidR="00E53146" w:rsidRPr="00BF27F6">
        <w:rPr>
          <w:rFonts w:asciiTheme="minorBidi" w:hAnsiTheme="minorBidi" w:cstheme="minorBidi"/>
          <w:bCs/>
          <w:color w:val="000000" w:themeColor="text1"/>
          <w:u w:val="single"/>
        </w:rPr>
        <w:t>ection A</w:t>
      </w:r>
    </w:p>
    <w:p w14:paraId="24D24D41" w14:textId="7827F9B7" w:rsidR="004360F9" w:rsidRPr="00BF27F6" w:rsidRDefault="00213F59" w:rsidP="00517797">
      <w:pPr>
        <w:ind w:right="50"/>
        <w:jc w:val="both"/>
        <w:rPr>
          <w:rFonts w:asciiTheme="minorBidi" w:hAnsiTheme="minorBidi" w:cstheme="minorBidi"/>
          <w:bCs/>
          <w:color w:val="000000" w:themeColor="text1"/>
        </w:rPr>
      </w:pPr>
      <w:r w:rsidRPr="00BF27F6">
        <w:rPr>
          <w:rFonts w:asciiTheme="minorBidi" w:hAnsiTheme="minorBidi" w:cstheme="minorBidi"/>
          <w:bCs/>
          <w:color w:val="000000" w:themeColor="text1"/>
        </w:rPr>
        <w:t>In order to do further statistical analysis such as comparison of proportions (using t-test or other non-parametric tests)</w:t>
      </w:r>
      <w:r w:rsidR="008E1C20" w:rsidRPr="00BF27F6">
        <w:rPr>
          <w:rFonts w:asciiTheme="minorBidi" w:hAnsiTheme="minorBidi" w:cstheme="minorBidi"/>
          <w:bCs/>
          <w:color w:val="000000" w:themeColor="text1"/>
        </w:rPr>
        <w:t>,</w:t>
      </w:r>
      <w:r w:rsidRPr="00BF27F6">
        <w:rPr>
          <w:rFonts w:asciiTheme="minorBidi" w:hAnsiTheme="minorBidi" w:cstheme="minorBidi"/>
          <w:bCs/>
          <w:color w:val="000000" w:themeColor="text1"/>
        </w:rPr>
        <w:t xml:space="preserve"> the normality of the data needs to be tested. This is done using the Shapiro-Wilk test</w:t>
      </w:r>
      <w:r w:rsidR="00F813B1" w:rsidRPr="00BF27F6">
        <w:rPr>
          <w:rFonts w:asciiTheme="minorBidi" w:hAnsiTheme="minorBidi" w:cstheme="minorBidi"/>
          <w:bCs/>
          <w:color w:val="000000" w:themeColor="text1"/>
        </w:rPr>
        <w:t xml:space="preserve"> as shown in Table </w:t>
      </w:r>
      <w:r w:rsidR="00FA4A6E" w:rsidRPr="00BF27F6">
        <w:rPr>
          <w:rFonts w:asciiTheme="minorBidi" w:hAnsiTheme="minorBidi" w:cstheme="minorBidi"/>
          <w:bCs/>
          <w:color w:val="000000" w:themeColor="text1"/>
        </w:rPr>
        <w:t>23.</w:t>
      </w:r>
      <w:r w:rsidR="00F813B1" w:rsidRPr="00BF27F6">
        <w:rPr>
          <w:rFonts w:asciiTheme="minorBidi" w:hAnsiTheme="minorBidi" w:cstheme="minorBidi"/>
          <w:bCs/>
          <w:color w:val="000000" w:themeColor="text1"/>
        </w:rPr>
        <w:t xml:space="preserve"> </w:t>
      </w:r>
      <w:r w:rsidRPr="00BF27F6">
        <w:rPr>
          <w:rFonts w:asciiTheme="minorBidi" w:hAnsiTheme="minorBidi" w:cstheme="minorBidi"/>
          <w:bCs/>
          <w:color w:val="000000" w:themeColor="text1"/>
        </w:rPr>
        <w:t xml:space="preserve"> </w:t>
      </w:r>
    </w:p>
    <w:p w14:paraId="30A3CC2E" w14:textId="77777777" w:rsidR="00517797" w:rsidRPr="00BF27F6" w:rsidRDefault="00517797" w:rsidP="00517797">
      <w:pPr>
        <w:spacing w:line="240" w:lineRule="auto"/>
        <w:ind w:right="50"/>
        <w:jc w:val="both"/>
        <w:rPr>
          <w:rFonts w:asciiTheme="minorBidi" w:hAnsiTheme="minorBidi" w:cstheme="minorBidi"/>
          <w:bCs/>
          <w:color w:val="000000" w:themeColor="text1"/>
        </w:rPr>
      </w:pPr>
    </w:p>
    <w:p w14:paraId="098741BD" w14:textId="0A12392C" w:rsidR="00F813B1" w:rsidRPr="00BF27F6" w:rsidRDefault="00CE5704" w:rsidP="00B93859">
      <w:pPr>
        <w:pStyle w:val="Caption"/>
      </w:pPr>
      <w:bookmarkStart w:id="88" w:name="_Toc475631684"/>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23</w:t>
      </w:r>
      <w:r w:rsidR="006B5103" w:rsidRPr="00BF27F6">
        <w:fldChar w:fldCharType="end"/>
      </w:r>
      <w:r w:rsidR="006C15A6" w:rsidRPr="00BF27F6">
        <w:t>:</w:t>
      </w:r>
      <w:r w:rsidRPr="00BF27F6">
        <w:rPr>
          <w:lang w:val="en-GB"/>
        </w:rPr>
        <w:t xml:space="preserve"> Shapiro Wilk Test for Normality for Category A</w:t>
      </w:r>
      <w:bookmarkEnd w:id="88"/>
    </w:p>
    <w:tbl>
      <w:tblPr>
        <w:tblW w:w="3825" w:type="dxa"/>
        <w:jc w:val="center"/>
        <w:tblLayout w:type="fixed"/>
        <w:tblCellMar>
          <w:left w:w="0" w:type="dxa"/>
          <w:right w:w="0" w:type="dxa"/>
        </w:tblCellMar>
        <w:tblLook w:val="04A0" w:firstRow="1" w:lastRow="0" w:firstColumn="1" w:lastColumn="0" w:noHBand="0" w:noVBand="1"/>
      </w:tblPr>
      <w:tblGrid>
        <w:gridCol w:w="750"/>
        <w:gridCol w:w="1025"/>
        <w:gridCol w:w="1025"/>
        <w:gridCol w:w="1025"/>
      </w:tblGrid>
      <w:tr w:rsidR="00213F59" w:rsidRPr="00BF27F6" w14:paraId="4F9D0F19" w14:textId="77777777" w:rsidTr="001B6010">
        <w:trPr>
          <w:cantSplit/>
          <w:trHeight w:val="20"/>
          <w:jc w:val="center"/>
        </w:trPr>
        <w:tc>
          <w:tcPr>
            <w:tcW w:w="750" w:type="dxa"/>
            <w:vMerge w:val="restart"/>
            <w:tcBorders>
              <w:top w:val="single" w:sz="4" w:space="0" w:color="auto"/>
            </w:tcBorders>
            <w:shd w:val="clear" w:color="auto" w:fill="FFFFFF"/>
            <w:vAlign w:val="center"/>
          </w:tcPr>
          <w:p w14:paraId="181B005F" w14:textId="77777777" w:rsidR="00213F59" w:rsidRPr="00BF27F6" w:rsidRDefault="00213F59" w:rsidP="004360F9">
            <w:pPr>
              <w:autoSpaceDE w:val="0"/>
              <w:autoSpaceDN w:val="0"/>
              <w:adjustRightInd w:val="0"/>
              <w:spacing w:line="240" w:lineRule="auto"/>
              <w:ind w:right="50"/>
              <w:jc w:val="center"/>
              <w:rPr>
                <w:rFonts w:asciiTheme="minorBidi" w:eastAsiaTheme="minorHAnsi" w:hAnsiTheme="minorBidi" w:cstheme="minorBidi"/>
                <w:color w:val="000000" w:themeColor="text1"/>
              </w:rPr>
            </w:pPr>
          </w:p>
        </w:tc>
        <w:tc>
          <w:tcPr>
            <w:tcW w:w="3075" w:type="dxa"/>
            <w:gridSpan w:val="3"/>
            <w:tcBorders>
              <w:top w:val="single" w:sz="4" w:space="0" w:color="auto"/>
              <w:bottom w:val="single" w:sz="4" w:space="0" w:color="auto"/>
            </w:tcBorders>
            <w:shd w:val="clear" w:color="auto" w:fill="FFFFFF"/>
            <w:vAlign w:val="center"/>
            <w:hideMark/>
          </w:tcPr>
          <w:p w14:paraId="5EE9EFB0" w14:textId="77777777" w:rsidR="00213F59" w:rsidRPr="00BF27F6" w:rsidRDefault="00213F59" w:rsidP="004360F9">
            <w:pPr>
              <w:autoSpaceDE w:val="0"/>
              <w:autoSpaceDN w:val="0"/>
              <w:adjustRightInd w:val="0"/>
              <w:spacing w:line="240" w:lineRule="auto"/>
              <w:ind w:left="60" w:right="50"/>
              <w:jc w:val="center"/>
              <w:rPr>
                <w:rFonts w:asciiTheme="minorBidi" w:eastAsiaTheme="minorHAnsi" w:hAnsiTheme="minorBidi" w:cstheme="minorBidi"/>
                <w:b/>
                <w:bCs/>
                <w:color w:val="000000" w:themeColor="text1"/>
                <w:sz w:val="18"/>
                <w:szCs w:val="18"/>
              </w:rPr>
            </w:pPr>
            <w:r w:rsidRPr="00BF27F6">
              <w:rPr>
                <w:rFonts w:asciiTheme="minorBidi" w:eastAsiaTheme="minorHAnsi" w:hAnsiTheme="minorBidi" w:cstheme="minorBidi"/>
                <w:b/>
                <w:bCs/>
                <w:color w:val="000000" w:themeColor="text1"/>
                <w:sz w:val="18"/>
                <w:szCs w:val="18"/>
              </w:rPr>
              <w:t>Shapiro-Wilk</w:t>
            </w:r>
          </w:p>
        </w:tc>
      </w:tr>
      <w:tr w:rsidR="00213F59" w:rsidRPr="00BF27F6" w14:paraId="61C70755" w14:textId="77777777" w:rsidTr="001B6010">
        <w:trPr>
          <w:cantSplit/>
          <w:trHeight w:val="20"/>
          <w:jc w:val="center"/>
        </w:trPr>
        <w:tc>
          <w:tcPr>
            <w:tcW w:w="750" w:type="dxa"/>
            <w:vMerge/>
            <w:tcBorders>
              <w:bottom w:val="single" w:sz="4" w:space="0" w:color="auto"/>
            </w:tcBorders>
            <w:vAlign w:val="center"/>
            <w:hideMark/>
          </w:tcPr>
          <w:p w14:paraId="57591BF4" w14:textId="77777777" w:rsidR="00213F59" w:rsidRPr="00BF27F6" w:rsidRDefault="00213F59" w:rsidP="004360F9">
            <w:pPr>
              <w:spacing w:line="240" w:lineRule="auto"/>
              <w:ind w:right="50"/>
              <w:jc w:val="center"/>
              <w:rPr>
                <w:rFonts w:asciiTheme="minorBidi" w:eastAsiaTheme="minorHAnsi" w:hAnsiTheme="minorBidi" w:cstheme="minorBidi"/>
                <w:color w:val="000000" w:themeColor="text1"/>
              </w:rPr>
            </w:pPr>
          </w:p>
        </w:tc>
        <w:tc>
          <w:tcPr>
            <w:tcW w:w="1025" w:type="dxa"/>
            <w:tcBorders>
              <w:top w:val="single" w:sz="4" w:space="0" w:color="auto"/>
              <w:bottom w:val="single" w:sz="4" w:space="0" w:color="auto"/>
            </w:tcBorders>
            <w:shd w:val="clear" w:color="auto" w:fill="FFFFFF"/>
            <w:vAlign w:val="center"/>
            <w:hideMark/>
          </w:tcPr>
          <w:p w14:paraId="109252BC" w14:textId="77777777" w:rsidR="00213F59" w:rsidRPr="00BF27F6" w:rsidRDefault="00213F59" w:rsidP="004360F9">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Statistic</w:t>
            </w:r>
          </w:p>
        </w:tc>
        <w:tc>
          <w:tcPr>
            <w:tcW w:w="1025" w:type="dxa"/>
            <w:tcBorders>
              <w:top w:val="single" w:sz="4" w:space="0" w:color="auto"/>
              <w:bottom w:val="single" w:sz="4" w:space="0" w:color="auto"/>
            </w:tcBorders>
            <w:shd w:val="clear" w:color="auto" w:fill="FFFFFF"/>
            <w:vAlign w:val="center"/>
            <w:hideMark/>
          </w:tcPr>
          <w:p w14:paraId="587CA9C5" w14:textId="77777777" w:rsidR="00213F59" w:rsidRPr="00BF27F6" w:rsidRDefault="00213F59" w:rsidP="004360F9">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df</w:t>
            </w:r>
          </w:p>
        </w:tc>
        <w:tc>
          <w:tcPr>
            <w:tcW w:w="1025" w:type="dxa"/>
            <w:tcBorders>
              <w:top w:val="single" w:sz="4" w:space="0" w:color="auto"/>
              <w:bottom w:val="single" w:sz="4" w:space="0" w:color="auto"/>
            </w:tcBorders>
            <w:shd w:val="clear" w:color="auto" w:fill="FFFFFF"/>
            <w:vAlign w:val="center"/>
            <w:hideMark/>
          </w:tcPr>
          <w:p w14:paraId="4189E29A" w14:textId="77777777" w:rsidR="00213F59" w:rsidRPr="00BF27F6" w:rsidRDefault="00213F59" w:rsidP="004360F9">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Sig.</w:t>
            </w:r>
          </w:p>
        </w:tc>
      </w:tr>
      <w:tr w:rsidR="00213F59" w:rsidRPr="00BF27F6" w14:paraId="2D8E34A7" w14:textId="77777777" w:rsidTr="001B6010">
        <w:trPr>
          <w:cantSplit/>
          <w:trHeight w:val="20"/>
          <w:jc w:val="center"/>
        </w:trPr>
        <w:tc>
          <w:tcPr>
            <w:tcW w:w="750" w:type="dxa"/>
            <w:tcBorders>
              <w:top w:val="single" w:sz="4" w:space="0" w:color="auto"/>
            </w:tcBorders>
            <w:shd w:val="clear" w:color="auto" w:fill="FFFFFF"/>
            <w:vAlign w:val="center"/>
            <w:hideMark/>
          </w:tcPr>
          <w:p w14:paraId="2B713C78" w14:textId="77777777" w:rsidR="00213F59" w:rsidRPr="00BF27F6" w:rsidRDefault="00213F59" w:rsidP="004360F9">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A.1.1.</w:t>
            </w:r>
          </w:p>
        </w:tc>
        <w:tc>
          <w:tcPr>
            <w:tcW w:w="1025" w:type="dxa"/>
            <w:tcBorders>
              <w:top w:val="single" w:sz="4" w:space="0" w:color="auto"/>
            </w:tcBorders>
            <w:shd w:val="clear" w:color="auto" w:fill="FFFFFF"/>
            <w:vAlign w:val="center"/>
            <w:hideMark/>
          </w:tcPr>
          <w:p w14:paraId="32299359" w14:textId="77777777" w:rsidR="00213F59" w:rsidRPr="00BF27F6" w:rsidRDefault="00213F59" w:rsidP="004360F9">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.779</w:t>
            </w:r>
          </w:p>
        </w:tc>
        <w:tc>
          <w:tcPr>
            <w:tcW w:w="1025" w:type="dxa"/>
            <w:tcBorders>
              <w:top w:val="single" w:sz="4" w:space="0" w:color="auto"/>
            </w:tcBorders>
            <w:shd w:val="clear" w:color="auto" w:fill="FFFFFF"/>
            <w:vAlign w:val="center"/>
            <w:hideMark/>
          </w:tcPr>
          <w:p w14:paraId="00068950" w14:textId="77777777" w:rsidR="00213F59" w:rsidRPr="00BF27F6" w:rsidRDefault="00213F59" w:rsidP="004360F9">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29</w:t>
            </w:r>
          </w:p>
        </w:tc>
        <w:tc>
          <w:tcPr>
            <w:tcW w:w="1025" w:type="dxa"/>
            <w:tcBorders>
              <w:top w:val="single" w:sz="4" w:space="0" w:color="auto"/>
            </w:tcBorders>
            <w:shd w:val="clear" w:color="auto" w:fill="FFFFFF"/>
            <w:vAlign w:val="center"/>
            <w:hideMark/>
          </w:tcPr>
          <w:p w14:paraId="15CE7C96" w14:textId="77777777" w:rsidR="00213F59" w:rsidRPr="00BF27F6" w:rsidRDefault="00213F59" w:rsidP="004360F9">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r w:rsidR="00213F59" w:rsidRPr="00BF27F6" w14:paraId="1DFB7031" w14:textId="77777777" w:rsidTr="001B6010">
        <w:trPr>
          <w:cantSplit/>
          <w:trHeight w:val="20"/>
          <w:jc w:val="center"/>
        </w:trPr>
        <w:tc>
          <w:tcPr>
            <w:tcW w:w="750" w:type="dxa"/>
            <w:shd w:val="clear" w:color="auto" w:fill="FFFFFF"/>
            <w:vAlign w:val="center"/>
            <w:hideMark/>
          </w:tcPr>
          <w:p w14:paraId="4386A79A" w14:textId="77777777" w:rsidR="00213F59" w:rsidRPr="00BF27F6" w:rsidRDefault="00213F59" w:rsidP="004360F9">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A.1.2.</w:t>
            </w:r>
          </w:p>
        </w:tc>
        <w:tc>
          <w:tcPr>
            <w:tcW w:w="1025" w:type="dxa"/>
            <w:shd w:val="clear" w:color="auto" w:fill="FFFFFF"/>
            <w:vAlign w:val="center"/>
            <w:hideMark/>
          </w:tcPr>
          <w:p w14:paraId="1FD8AAC5" w14:textId="77777777" w:rsidR="00213F59" w:rsidRPr="00BF27F6" w:rsidRDefault="00213F59" w:rsidP="004360F9">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.718</w:t>
            </w:r>
          </w:p>
        </w:tc>
        <w:tc>
          <w:tcPr>
            <w:tcW w:w="1025" w:type="dxa"/>
            <w:shd w:val="clear" w:color="auto" w:fill="FFFFFF"/>
            <w:vAlign w:val="center"/>
            <w:hideMark/>
          </w:tcPr>
          <w:p w14:paraId="561C09A7" w14:textId="77777777" w:rsidR="00213F59" w:rsidRPr="00BF27F6" w:rsidRDefault="00213F59" w:rsidP="004360F9">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29</w:t>
            </w:r>
          </w:p>
        </w:tc>
        <w:tc>
          <w:tcPr>
            <w:tcW w:w="1025" w:type="dxa"/>
            <w:shd w:val="clear" w:color="auto" w:fill="FFFFFF"/>
            <w:vAlign w:val="center"/>
            <w:hideMark/>
          </w:tcPr>
          <w:p w14:paraId="0CAB2D74" w14:textId="77777777" w:rsidR="00213F59" w:rsidRPr="00BF27F6" w:rsidRDefault="00213F59" w:rsidP="004360F9">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r w:rsidR="00213F59" w:rsidRPr="00BF27F6" w14:paraId="0224E251" w14:textId="77777777" w:rsidTr="001B6010">
        <w:trPr>
          <w:cantSplit/>
          <w:trHeight w:val="20"/>
          <w:jc w:val="center"/>
        </w:trPr>
        <w:tc>
          <w:tcPr>
            <w:tcW w:w="750" w:type="dxa"/>
            <w:shd w:val="clear" w:color="auto" w:fill="FFFFFF"/>
            <w:vAlign w:val="center"/>
            <w:hideMark/>
          </w:tcPr>
          <w:p w14:paraId="520BD25B" w14:textId="77777777" w:rsidR="00213F59" w:rsidRPr="00BF27F6" w:rsidRDefault="00213F59" w:rsidP="004360F9">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A.1.3.</w:t>
            </w:r>
          </w:p>
        </w:tc>
        <w:tc>
          <w:tcPr>
            <w:tcW w:w="1025" w:type="dxa"/>
            <w:shd w:val="clear" w:color="auto" w:fill="FFFFFF"/>
            <w:vAlign w:val="center"/>
            <w:hideMark/>
          </w:tcPr>
          <w:p w14:paraId="2A91BCA2" w14:textId="77777777" w:rsidR="00213F59" w:rsidRPr="00BF27F6" w:rsidRDefault="00213F59" w:rsidP="004360F9">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.340</w:t>
            </w:r>
          </w:p>
        </w:tc>
        <w:tc>
          <w:tcPr>
            <w:tcW w:w="1025" w:type="dxa"/>
            <w:shd w:val="clear" w:color="auto" w:fill="FFFFFF"/>
            <w:vAlign w:val="center"/>
            <w:hideMark/>
          </w:tcPr>
          <w:p w14:paraId="33FE68F2" w14:textId="77777777" w:rsidR="00213F59" w:rsidRPr="00BF27F6" w:rsidRDefault="00213F59" w:rsidP="004360F9">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29</w:t>
            </w:r>
          </w:p>
        </w:tc>
        <w:tc>
          <w:tcPr>
            <w:tcW w:w="1025" w:type="dxa"/>
            <w:shd w:val="clear" w:color="auto" w:fill="FFFFFF"/>
            <w:vAlign w:val="center"/>
            <w:hideMark/>
          </w:tcPr>
          <w:p w14:paraId="420CDA70" w14:textId="77777777" w:rsidR="00213F59" w:rsidRPr="00BF27F6" w:rsidRDefault="00213F59" w:rsidP="004360F9">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r w:rsidR="00213F59" w:rsidRPr="00BF27F6" w14:paraId="683AED34" w14:textId="77777777" w:rsidTr="001B6010">
        <w:trPr>
          <w:cantSplit/>
          <w:trHeight w:val="20"/>
          <w:jc w:val="center"/>
        </w:trPr>
        <w:tc>
          <w:tcPr>
            <w:tcW w:w="750" w:type="dxa"/>
            <w:shd w:val="clear" w:color="auto" w:fill="FFFFFF"/>
            <w:vAlign w:val="center"/>
            <w:hideMark/>
          </w:tcPr>
          <w:p w14:paraId="5C0AF8EB" w14:textId="77777777" w:rsidR="00213F59" w:rsidRPr="00BF27F6" w:rsidRDefault="00213F59" w:rsidP="004360F9">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A.1.4.</w:t>
            </w:r>
          </w:p>
        </w:tc>
        <w:tc>
          <w:tcPr>
            <w:tcW w:w="1025" w:type="dxa"/>
            <w:shd w:val="clear" w:color="auto" w:fill="FFFFFF"/>
            <w:vAlign w:val="center"/>
            <w:hideMark/>
          </w:tcPr>
          <w:p w14:paraId="2BFC31C1" w14:textId="77777777" w:rsidR="00213F59" w:rsidRPr="00BF27F6" w:rsidRDefault="00213F59" w:rsidP="004360F9">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.544</w:t>
            </w:r>
          </w:p>
        </w:tc>
        <w:tc>
          <w:tcPr>
            <w:tcW w:w="1025" w:type="dxa"/>
            <w:shd w:val="clear" w:color="auto" w:fill="FFFFFF"/>
            <w:vAlign w:val="center"/>
            <w:hideMark/>
          </w:tcPr>
          <w:p w14:paraId="050D968E" w14:textId="77777777" w:rsidR="00213F59" w:rsidRPr="00BF27F6" w:rsidRDefault="00213F59" w:rsidP="004360F9">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29</w:t>
            </w:r>
          </w:p>
        </w:tc>
        <w:tc>
          <w:tcPr>
            <w:tcW w:w="1025" w:type="dxa"/>
            <w:shd w:val="clear" w:color="auto" w:fill="FFFFFF"/>
            <w:vAlign w:val="center"/>
            <w:hideMark/>
          </w:tcPr>
          <w:p w14:paraId="7555661A" w14:textId="77777777" w:rsidR="00213F59" w:rsidRPr="00BF27F6" w:rsidRDefault="00213F59" w:rsidP="004360F9">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r w:rsidR="00213F59" w:rsidRPr="00BF27F6" w14:paraId="1BF7CB1A" w14:textId="77777777" w:rsidTr="001B6010">
        <w:trPr>
          <w:cantSplit/>
          <w:trHeight w:val="20"/>
          <w:jc w:val="center"/>
        </w:trPr>
        <w:tc>
          <w:tcPr>
            <w:tcW w:w="750" w:type="dxa"/>
            <w:shd w:val="clear" w:color="auto" w:fill="FFFFFF"/>
            <w:vAlign w:val="center"/>
            <w:hideMark/>
          </w:tcPr>
          <w:p w14:paraId="37AAC42D" w14:textId="77777777" w:rsidR="00213F59" w:rsidRPr="00BF27F6" w:rsidRDefault="00213F59" w:rsidP="004360F9">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A.1.5.</w:t>
            </w:r>
          </w:p>
        </w:tc>
        <w:tc>
          <w:tcPr>
            <w:tcW w:w="1025" w:type="dxa"/>
            <w:shd w:val="clear" w:color="auto" w:fill="FFFFFF"/>
            <w:vAlign w:val="center"/>
            <w:hideMark/>
          </w:tcPr>
          <w:p w14:paraId="2D34B57C" w14:textId="77777777" w:rsidR="00213F59" w:rsidRPr="00BF27F6" w:rsidRDefault="00213F59" w:rsidP="004360F9">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.567</w:t>
            </w:r>
          </w:p>
        </w:tc>
        <w:tc>
          <w:tcPr>
            <w:tcW w:w="1025" w:type="dxa"/>
            <w:shd w:val="clear" w:color="auto" w:fill="FFFFFF"/>
            <w:vAlign w:val="center"/>
            <w:hideMark/>
          </w:tcPr>
          <w:p w14:paraId="5A23264B" w14:textId="77777777" w:rsidR="00213F59" w:rsidRPr="00BF27F6" w:rsidRDefault="00213F59" w:rsidP="004360F9">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29</w:t>
            </w:r>
          </w:p>
        </w:tc>
        <w:tc>
          <w:tcPr>
            <w:tcW w:w="1025" w:type="dxa"/>
            <w:shd w:val="clear" w:color="auto" w:fill="FFFFFF"/>
            <w:vAlign w:val="center"/>
            <w:hideMark/>
          </w:tcPr>
          <w:p w14:paraId="1180F9B2" w14:textId="77777777" w:rsidR="00213F59" w:rsidRPr="00BF27F6" w:rsidRDefault="00213F59" w:rsidP="004360F9">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r w:rsidR="00213F59" w:rsidRPr="00BF27F6" w14:paraId="5F43B1DE" w14:textId="77777777" w:rsidTr="001B6010">
        <w:trPr>
          <w:cantSplit/>
          <w:trHeight w:val="20"/>
          <w:jc w:val="center"/>
        </w:trPr>
        <w:tc>
          <w:tcPr>
            <w:tcW w:w="750" w:type="dxa"/>
            <w:shd w:val="clear" w:color="auto" w:fill="FFFFFF"/>
            <w:vAlign w:val="center"/>
            <w:hideMark/>
          </w:tcPr>
          <w:p w14:paraId="0C376915" w14:textId="77777777" w:rsidR="00213F59" w:rsidRPr="00BF27F6" w:rsidRDefault="00213F59" w:rsidP="004360F9">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A.2.1.</w:t>
            </w:r>
          </w:p>
        </w:tc>
        <w:tc>
          <w:tcPr>
            <w:tcW w:w="1025" w:type="dxa"/>
            <w:shd w:val="clear" w:color="auto" w:fill="FFFFFF"/>
            <w:vAlign w:val="center"/>
            <w:hideMark/>
          </w:tcPr>
          <w:p w14:paraId="44C70CCA" w14:textId="77777777" w:rsidR="00213F59" w:rsidRPr="00BF27F6" w:rsidRDefault="00213F59" w:rsidP="004360F9">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.610</w:t>
            </w:r>
          </w:p>
        </w:tc>
        <w:tc>
          <w:tcPr>
            <w:tcW w:w="1025" w:type="dxa"/>
            <w:shd w:val="clear" w:color="auto" w:fill="FFFFFF"/>
            <w:vAlign w:val="center"/>
            <w:hideMark/>
          </w:tcPr>
          <w:p w14:paraId="23428A22" w14:textId="77777777" w:rsidR="00213F59" w:rsidRPr="00BF27F6" w:rsidRDefault="00213F59" w:rsidP="004360F9">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29</w:t>
            </w:r>
          </w:p>
        </w:tc>
        <w:tc>
          <w:tcPr>
            <w:tcW w:w="1025" w:type="dxa"/>
            <w:shd w:val="clear" w:color="auto" w:fill="FFFFFF"/>
            <w:vAlign w:val="center"/>
            <w:hideMark/>
          </w:tcPr>
          <w:p w14:paraId="4ABA11A5" w14:textId="77777777" w:rsidR="00213F59" w:rsidRPr="00BF27F6" w:rsidRDefault="00213F59" w:rsidP="004360F9">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r w:rsidR="00213F59" w:rsidRPr="00BF27F6" w14:paraId="591A4BC7" w14:textId="77777777" w:rsidTr="001B6010">
        <w:trPr>
          <w:cantSplit/>
          <w:trHeight w:val="20"/>
          <w:jc w:val="center"/>
        </w:trPr>
        <w:tc>
          <w:tcPr>
            <w:tcW w:w="750" w:type="dxa"/>
            <w:tcBorders>
              <w:bottom w:val="single" w:sz="4" w:space="0" w:color="auto"/>
            </w:tcBorders>
            <w:shd w:val="clear" w:color="auto" w:fill="FFFFFF"/>
            <w:vAlign w:val="center"/>
            <w:hideMark/>
          </w:tcPr>
          <w:p w14:paraId="430B8410" w14:textId="77777777" w:rsidR="00213F59" w:rsidRPr="00BF27F6" w:rsidRDefault="00213F59" w:rsidP="004360F9">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A.2.2.</w:t>
            </w:r>
          </w:p>
        </w:tc>
        <w:tc>
          <w:tcPr>
            <w:tcW w:w="1025" w:type="dxa"/>
            <w:tcBorders>
              <w:bottom w:val="single" w:sz="4" w:space="0" w:color="auto"/>
            </w:tcBorders>
            <w:shd w:val="clear" w:color="auto" w:fill="FFFFFF"/>
            <w:vAlign w:val="center"/>
            <w:hideMark/>
          </w:tcPr>
          <w:p w14:paraId="2BD641AA" w14:textId="77777777" w:rsidR="00213F59" w:rsidRPr="00BF27F6" w:rsidRDefault="00213F59" w:rsidP="004360F9">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.553</w:t>
            </w:r>
          </w:p>
        </w:tc>
        <w:tc>
          <w:tcPr>
            <w:tcW w:w="1025" w:type="dxa"/>
            <w:tcBorders>
              <w:bottom w:val="single" w:sz="4" w:space="0" w:color="auto"/>
            </w:tcBorders>
            <w:shd w:val="clear" w:color="auto" w:fill="FFFFFF"/>
            <w:vAlign w:val="center"/>
            <w:hideMark/>
          </w:tcPr>
          <w:p w14:paraId="55A1E728" w14:textId="77777777" w:rsidR="00213F59" w:rsidRPr="00BF27F6" w:rsidRDefault="00213F59" w:rsidP="004360F9">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29</w:t>
            </w:r>
          </w:p>
        </w:tc>
        <w:tc>
          <w:tcPr>
            <w:tcW w:w="1025" w:type="dxa"/>
            <w:tcBorders>
              <w:bottom w:val="single" w:sz="4" w:space="0" w:color="auto"/>
            </w:tcBorders>
            <w:shd w:val="clear" w:color="auto" w:fill="FFFFFF"/>
            <w:vAlign w:val="center"/>
            <w:hideMark/>
          </w:tcPr>
          <w:p w14:paraId="3F2DBF8D" w14:textId="77777777" w:rsidR="00213F59" w:rsidRPr="00BF27F6" w:rsidRDefault="00213F59" w:rsidP="004360F9">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bl>
    <w:p w14:paraId="2238BB82" w14:textId="77777777" w:rsidR="00517797" w:rsidRPr="00BF27F6" w:rsidRDefault="00517797" w:rsidP="00517797">
      <w:pPr>
        <w:ind w:right="50"/>
        <w:jc w:val="both"/>
        <w:rPr>
          <w:rFonts w:asciiTheme="minorBidi" w:hAnsiTheme="minorBidi" w:cstheme="minorBidi"/>
          <w:bCs/>
          <w:color w:val="000000" w:themeColor="text1"/>
        </w:rPr>
      </w:pPr>
    </w:p>
    <w:p w14:paraId="25CD4A1E" w14:textId="77777777" w:rsidR="00213F59" w:rsidRPr="00BF27F6" w:rsidRDefault="00213F59" w:rsidP="00517797">
      <w:pPr>
        <w:ind w:right="50"/>
        <w:jc w:val="both"/>
        <w:rPr>
          <w:rFonts w:asciiTheme="minorBidi" w:eastAsia="Calibri" w:hAnsiTheme="minorBidi" w:cstheme="minorBidi"/>
          <w:bCs/>
          <w:color w:val="000000" w:themeColor="text1"/>
        </w:rPr>
      </w:pPr>
      <w:r w:rsidRPr="00BF27F6">
        <w:rPr>
          <w:rFonts w:asciiTheme="minorBidi" w:hAnsiTheme="minorBidi" w:cstheme="minorBidi"/>
          <w:bCs/>
          <w:color w:val="000000" w:themeColor="text1"/>
        </w:rPr>
        <w:t>The significance of the Shapiro-Wilk test was very small in all questions (</w:t>
      </w:r>
      <w:r w:rsidRPr="00BF27F6">
        <w:rPr>
          <w:rFonts w:asciiTheme="minorBidi" w:hAnsiTheme="minorBidi" w:cstheme="minorBidi"/>
          <w:bCs/>
          <w:color w:val="000000" w:themeColor="text1"/>
          <w:shd w:val="clear" w:color="auto" w:fill="FFFFFF"/>
        </w:rPr>
        <w:t xml:space="preserve">σ &lt; </w:t>
      </w:r>
      <w:r w:rsidRPr="00BF27F6">
        <w:rPr>
          <w:rFonts w:asciiTheme="minorBidi" w:hAnsiTheme="minorBidi" w:cstheme="minorBidi"/>
          <w:bCs/>
          <w:color w:val="000000" w:themeColor="text1"/>
        </w:rPr>
        <w:t xml:space="preserve">0.05) which shows that the responses for all these questions are not normally distributed. </w:t>
      </w:r>
    </w:p>
    <w:p w14:paraId="736643B9" w14:textId="1C3D96BE" w:rsidR="00213F59" w:rsidRPr="00BF27F6" w:rsidRDefault="00213F59" w:rsidP="00921DB3">
      <w:pPr>
        <w:spacing w:before="200" w:line="276" w:lineRule="auto"/>
        <w:ind w:right="50"/>
        <w:rPr>
          <w:rFonts w:asciiTheme="minorBidi" w:hAnsiTheme="minorBidi" w:cstheme="minorBidi"/>
          <w:b/>
          <w:bCs/>
          <w:color w:val="000000" w:themeColor="text1"/>
        </w:rPr>
      </w:pPr>
      <w:r w:rsidRPr="00BF27F6">
        <w:rPr>
          <w:rFonts w:asciiTheme="minorBidi" w:hAnsiTheme="minorBidi" w:cstheme="minorBidi"/>
          <w:b/>
          <w:bCs/>
          <w:color w:val="000000" w:themeColor="text1"/>
        </w:rPr>
        <w:t xml:space="preserve">Results for the </w:t>
      </w:r>
      <w:r w:rsidR="006C15A6" w:rsidRPr="00BF27F6">
        <w:rPr>
          <w:rFonts w:asciiTheme="minorBidi" w:hAnsiTheme="minorBidi" w:cstheme="minorBidi"/>
          <w:b/>
          <w:bCs/>
          <w:color w:val="000000" w:themeColor="text1"/>
        </w:rPr>
        <w:t>Open Questions of Category A</w:t>
      </w:r>
      <w:r w:rsidRPr="00BF27F6">
        <w:rPr>
          <w:rFonts w:asciiTheme="minorBidi" w:hAnsiTheme="minorBidi" w:cstheme="minorBidi"/>
          <w:b/>
          <w:bCs/>
          <w:color w:val="000000" w:themeColor="text1"/>
        </w:rPr>
        <w:t xml:space="preserve"> </w:t>
      </w:r>
    </w:p>
    <w:p w14:paraId="7B90D741" w14:textId="60AC5ADA" w:rsidR="00CE5704" w:rsidRPr="00BF27F6" w:rsidRDefault="00CE5704" w:rsidP="00921DB3">
      <w:pPr>
        <w:ind w:right="50"/>
        <w:jc w:val="both"/>
        <w:rPr>
          <w:rFonts w:asciiTheme="minorBidi" w:hAnsiTheme="minorBidi" w:cstheme="minorBidi"/>
          <w:color w:val="000000" w:themeColor="text1"/>
        </w:rPr>
      </w:pPr>
      <w:r w:rsidRPr="00BF27F6">
        <w:rPr>
          <w:rFonts w:asciiTheme="minorBidi" w:hAnsiTheme="minorBidi" w:cstheme="minorBidi"/>
          <w:color w:val="000000" w:themeColor="text1"/>
        </w:rPr>
        <w:t xml:space="preserve">This category had 3 open (non-scale) questions that aimed to understand the incorporation of certain indicators in the company’s safety strategies and management. </w:t>
      </w:r>
      <w:r w:rsidR="001B0C0E" w:rsidRPr="00BF27F6">
        <w:rPr>
          <w:rFonts w:asciiTheme="minorBidi" w:hAnsiTheme="minorBidi" w:cstheme="minorBidi"/>
          <w:color w:val="000000" w:themeColor="text1"/>
        </w:rPr>
        <w:t xml:space="preserve">Descriptive statistics for these questions are shown in </w:t>
      </w:r>
      <w:r w:rsidR="00F02785" w:rsidRPr="00BF27F6">
        <w:rPr>
          <w:rFonts w:asciiTheme="minorBidi" w:hAnsiTheme="minorBidi" w:cstheme="minorBidi"/>
          <w:color w:val="000000" w:themeColor="text1"/>
        </w:rPr>
        <w:t>Tables 2</w:t>
      </w:r>
      <w:r w:rsidR="00FA4A6E" w:rsidRPr="00BF27F6">
        <w:rPr>
          <w:rFonts w:asciiTheme="minorBidi" w:hAnsiTheme="minorBidi" w:cstheme="minorBidi"/>
          <w:color w:val="000000" w:themeColor="text1"/>
        </w:rPr>
        <w:t>4</w:t>
      </w:r>
      <w:r w:rsidR="001B0C0E" w:rsidRPr="00BF27F6">
        <w:rPr>
          <w:rFonts w:asciiTheme="minorBidi" w:hAnsiTheme="minorBidi" w:cstheme="minorBidi"/>
          <w:color w:val="000000" w:themeColor="text1"/>
        </w:rPr>
        <w:t>, 25 and</w:t>
      </w:r>
      <w:r w:rsidR="00F02785" w:rsidRPr="00BF27F6">
        <w:rPr>
          <w:rFonts w:asciiTheme="minorBidi" w:hAnsiTheme="minorBidi" w:cstheme="minorBidi"/>
          <w:color w:val="000000" w:themeColor="text1"/>
        </w:rPr>
        <w:t xml:space="preserve"> 2</w:t>
      </w:r>
      <w:r w:rsidR="00FA4A6E" w:rsidRPr="00BF27F6">
        <w:rPr>
          <w:rFonts w:asciiTheme="minorBidi" w:hAnsiTheme="minorBidi" w:cstheme="minorBidi"/>
          <w:color w:val="000000" w:themeColor="text1"/>
        </w:rPr>
        <w:t>6</w:t>
      </w:r>
      <w:r w:rsidR="001B0C0E" w:rsidRPr="00BF27F6">
        <w:rPr>
          <w:rFonts w:asciiTheme="minorBidi" w:hAnsiTheme="minorBidi" w:cstheme="minorBidi"/>
          <w:color w:val="000000" w:themeColor="text1"/>
        </w:rPr>
        <w:t xml:space="preserve">. </w:t>
      </w:r>
    </w:p>
    <w:p w14:paraId="757E32AE" w14:textId="77777777" w:rsidR="00517797" w:rsidRPr="00BF27F6" w:rsidRDefault="00517797" w:rsidP="00517797">
      <w:pPr>
        <w:spacing w:line="240" w:lineRule="auto"/>
        <w:ind w:right="50"/>
        <w:jc w:val="both"/>
        <w:rPr>
          <w:rFonts w:asciiTheme="minorBidi" w:hAnsiTheme="minorBidi" w:cstheme="minorBidi"/>
          <w:color w:val="000000" w:themeColor="text1"/>
        </w:rPr>
      </w:pPr>
    </w:p>
    <w:p w14:paraId="24F192E1" w14:textId="01CCA87B" w:rsidR="00F813B1" w:rsidRPr="00BF27F6" w:rsidRDefault="00CE5704" w:rsidP="00B93859">
      <w:pPr>
        <w:pStyle w:val="Caption"/>
        <w:rPr>
          <w:lang w:val="en-GB"/>
        </w:rPr>
      </w:pPr>
      <w:bookmarkStart w:id="89" w:name="_Toc475631685"/>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24</w:t>
      </w:r>
      <w:r w:rsidR="006B5103" w:rsidRPr="00BF27F6">
        <w:fldChar w:fldCharType="end"/>
      </w:r>
      <w:r w:rsidR="006C15A6" w:rsidRPr="00BF27F6">
        <w:t>:</w:t>
      </w:r>
      <w:r w:rsidRPr="00BF27F6">
        <w:rPr>
          <w:lang w:val="en-GB"/>
        </w:rPr>
        <w:t xml:space="preserve"> Safety Budget Responses and </w:t>
      </w:r>
      <w:r w:rsidR="00565329" w:rsidRPr="00BF27F6">
        <w:rPr>
          <w:lang w:val="en-GB"/>
        </w:rPr>
        <w:t>Descriptive Statistics</w:t>
      </w:r>
      <w:bookmarkEnd w:id="89"/>
    </w:p>
    <w:tbl>
      <w:tblPr>
        <w:tblW w:w="8051" w:type="dxa"/>
        <w:jc w:val="center"/>
        <w:tblLook w:val="04A0" w:firstRow="1" w:lastRow="0" w:firstColumn="1" w:lastColumn="0" w:noHBand="0" w:noVBand="1"/>
      </w:tblPr>
      <w:tblGrid>
        <w:gridCol w:w="5060"/>
        <w:gridCol w:w="2983"/>
        <w:gridCol w:w="8"/>
      </w:tblGrid>
      <w:tr w:rsidR="00213F59" w:rsidRPr="00BF27F6" w14:paraId="1A5C1246" w14:textId="77777777" w:rsidTr="001B6010">
        <w:trPr>
          <w:trHeight w:val="113"/>
          <w:jc w:val="center"/>
        </w:trPr>
        <w:tc>
          <w:tcPr>
            <w:tcW w:w="8051" w:type="dxa"/>
            <w:gridSpan w:val="3"/>
            <w:tcBorders>
              <w:top w:val="single" w:sz="4" w:space="0" w:color="auto"/>
              <w:left w:val="nil"/>
              <w:bottom w:val="single" w:sz="4" w:space="0" w:color="auto"/>
              <w:right w:val="nil"/>
            </w:tcBorders>
            <w:noWrap/>
            <w:vAlign w:val="center"/>
            <w:hideMark/>
          </w:tcPr>
          <w:p w14:paraId="354104A6" w14:textId="77777777" w:rsidR="00213F59" w:rsidRPr="00BF27F6" w:rsidRDefault="00213F59" w:rsidP="00EB6A9B">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A.1.6. - Is there a safety budget in your company? If yes how much?</w:t>
            </w:r>
          </w:p>
        </w:tc>
      </w:tr>
      <w:tr w:rsidR="00213F59" w:rsidRPr="00BF27F6" w14:paraId="57A17EE4" w14:textId="77777777" w:rsidTr="001B6010">
        <w:trPr>
          <w:gridAfter w:val="1"/>
          <w:wAfter w:w="8" w:type="dxa"/>
          <w:trHeight w:val="113"/>
          <w:jc w:val="center"/>
        </w:trPr>
        <w:tc>
          <w:tcPr>
            <w:tcW w:w="5060" w:type="dxa"/>
            <w:noWrap/>
            <w:vAlign w:val="bottom"/>
            <w:hideMark/>
          </w:tcPr>
          <w:p w14:paraId="5935C339" w14:textId="77777777" w:rsidR="00213F59" w:rsidRPr="00BF27F6" w:rsidRDefault="00213F59" w:rsidP="00EB6A9B">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Number of Responses</w:t>
            </w:r>
          </w:p>
        </w:tc>
        <w:tc>
          <w:tcPr>
            <w:tcW w:w="2983" w:type="dxa"/>
            <w:noWrap/>
            <w:vAlign w:val="bottom"/>
            <w:hideMark/>
          </w:tcPr>
          <w:p w14:paraId="7E8F3998" w14:textId="77777777" w:rsidR="00213F59" w:rsidRPr="00BF27F6" w:rsidRDefault="00213F59" w:rsidP="00EB6A9B">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22</w:t>
            </w:r>
          </w:p>
        </w:tc>
      </w:tr>
      <w:tr w:rsidR="00213F59" w:rsidRPr="00BF27F6" w14:paraId="3F636067" w14:textId="77777777" w:rsidTr="001B6010">
        <w:trPr>
          <w:gridAfter w:val="1"/>
          <w:wAfter w:w="8" w:type="dxa"/>
          <w:trHeight w:val="113"/>
          <w:jc w:val="center"/>
        </w:trPr>
        <w:tc>
          <w:tcPr>
            <w:tcW w:w="5060" w:type="dxa"/>
            <w:noWrap/>
            <w:vAlign w:val="bottom"/>
            <w:hideMark/>
          </w:tcPr>
          <w:p w14:paraId="698DE8A3" w14:textId="77777777" w:rsidR="00213F59" w:rsidRPr="00BF27F6" w:rsidRDefault="00213F59" w:rsidP="00EB6A9B">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Responses with "zero safety budget"</w:t>
            </w:r>
          </w:p>
        </w:tc>
        <w:tc>
          <w:tcPr>
            <w:tcW w:w="2983" w:type="dxa"/>
            <w:vAlign w:val="bottom"/>
            <w:hideMark/>
          </w:tcPr>
          <w:p w14:paraId="0422A011" w14:textId="77777777" w:rsidR="00213F59" w:rsidRPr="00BF27F6" w:rsidRDefault="00213F59" w:rsidP="00EB6A9B">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w:t>
            </w:r>
          </w:p>
        </w:tc>
      </w:tr>
      <w:tr w:rsidR="00213F59" w:rsidRPr="00BF27F6" w14:paraId="0178B3E5" w14:textId="77777777" w:rsidTr="001B6010">
        <w:trPr>
          <w:gridAfter w:val="1"/>
          <w:wAfter w:w="8" w:type="dxa"/>
          <w:trHeight w:val="113"/>
          <w:jc w:val="center"/>
        </w:trPr>
        <w:tc>
          <w:tcPr>
            <w:tcW w:w="5060" w:type="dxa"/>
            <w:noWrap/>
            <w:vAlign w:val="bottom"/>
            <w:hideMark/>
          </w:tcPr>
          <w:p w14:paraId="62761A0B" w14:textId="77777777" w:rsidR="00213F59" w:rsidRPr="00BF27F6" w:rsidRDefault="00213F59" w:rsidP="00EB6A9B">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Responses with "unknown safety budget"</w:t>
            </w:r>
          </w:p>
        </w:tc>
        <w:tc>
          <w:tcPr>
            <w:tcW w:w="2983" w:type="dxa"/>
            <w:vAlign w:val="bottom"/>
            <w:hideMark/>
          </w:tcPr>
          <w:p w14:paraId="67D214E6" w14:textId="77777777" w:rsidR="00213F59" w:rsidRPr="00BF27F6" w:rsidRDefault="00213F59" w:rsidP="00EB6A9B">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w:t>
            </w:r>
          </w:p>
        </w:tc>
      </w:tr>
      <w:tr w:rsidR="00213F59" w:rsidRPr="00BF27F6" w14:paraId="2ED19C9A" w14:textId="77777777" w:rsidTr="001B6010">
        <w:trPr>
          <w:gridAfter w:val="1"/>
          <w:wAfter w:w="8" w:type="dxa"/>
          <w:trHeight w:val="113"/>
          <w:jc w:val="center"/>
        </w:trPr>
        <w:tc>
          <w:tcPr>
            <w:tcW w:w="5060" w:type="dxa"/>
            <w:noWrap/>
            <w:vAlign w:val="bottom"/>
            <w:hideMark/>
          </w:tcPr>
          <w:p w14:paraId="0E9A00BB" w14:textId="77777777" w:rsidR="00213F59" w:rsidRPr="00BF27F6" w:rsidRDefault="00213F59" w:rsidP="00EB6A9B">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Maximum Budget</w:t>
            </w:r>
          </w:p>
        </w:tc>
        <w:tc>
          <w:tcPr>
            <w:tcW w:w="2983" w:type="dxa"/>
            <w:noWrap/>
            <w:vAlign w:val="bottom"/>
            <w:hideMark/>
          </w:tcPr>
          <w:p w14:paraId="451AC3AD" w14:textId="11029C29" w:rsidR="00213F59" w:rsidRPr="00BF27F6" w:rsidRDefault="004360F9" w:rsidP="00EB6A9B">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r w:rsidR="00213F59" w:rsidRPr="00BF27F6">
              <w:rPr>
                <w:rFonts w:asciiTheme="minorBidi" w:hAnsiTheme="minorBidi" w:cstheme="minorBidi"/>
                <w:color w:val="000000" w:themeColor="text1"/>
                <w:sz w:val="18"/>
                <w:szCs w:val="18"/>
              </w:rPr>
              <w:t xml:space="preserve">1,900,000.00 </w:t>
            </w:r>
          </w:p>
        </w:tc>
      </w:tr>
      <w:tr w:rsidR="00213F59" w:rsidRPr="00BF27F6" w14:paraId="02D77A0C" w14:textId="77777777" w:rsidTr="001B6010">
        <w:trPr>
          <w:gridAfter w:val="1"/>
          <w:wAfter w:w="8" w:type="dxa"/>
          <w:trHeight w:val="113"/>
          <w:jc w:val="center"/>
        </w:trPr>
        <w:tc>
          <w:tcPr>
            <w:tcW w:w="5060" w:type="dxa"/>
            <w:noWrap/>
            <w:vAlign w:val="bottom"/>
            <w:hideMark/>
          </w:tcPr>
          <w:p w14:paraId="3A718C86" w14:textId="77777777" w:rsidR="00213F59" w:rsidRPr="00BF27F6" w:rsidRDefault="00213F59" w:rsidP="00EB6A9B">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Minimum Budget </w:t>
            </w:r>
          </w:p>
        </w:tc>
        <w:tc>
          <w:tcPr>
            <w:tcW w:w="2983" w:type="dxa"/>
            <w:noWrap/>
            <w:vAlign w:val="bottom"/>
            <w:hideMark/>
          </w:tcPr>
          <w:p w14:paraId="3128BC95" w14:textId="6F23D9C3" w:rsidR="00213F59" w:rsidRPr="00BF27F6" w:rsidRDefault="004360F9" w:rsidP="004360F9">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                $</w:t>
            </w:r>
            <w:r w:rsidR="00213F59" w:rsidRPr="00BF27F6">
              <w:rPr>
                <w:rFonts w:asciiTheme="minorBidi" w:hAnsiTheme="minorBidi" w:cstheme="minorBidi"/>
                <w:color w:val="000000" w:themeColor="text1"/>
                <w:sz w:val="18"/>
                <w:szCs w:val="18"/>
              </w:rPr>
              <w:t>0</w:t>
            </w:r>
          </w:p>
        </w:tc>
      </w:tr>
      <w:tr w:rsidR="00213F59" w:rsidRPr="00BF27F6" w14:paraId="6660C4A6" w14:textId="77777777" w:rsidTr="001B6010">
        <w:trPr>
          <w:gridAfter w:val="1"/>
          <w:wAfter w:w="8" w:type="dxa"/>
          <w:trHeight w:val="113"/>
          <w:jc w:val="center"/>
        </w:trPr>
        <w:tc>
          <w:tcPr>
            <w:tcW w:w="5060" w:type="dxa"/>
            <w:noWrap/>
            <w:vAlign w:val="bottom"/>
            <w:hideMark/>
          </w:tcPr>
          <w:p w14:paraId="1F71D0A3" w14:textId="77777777" w:rsidR="00213F59" w:rsidRPr="00BF27F6" w:rsidRDefault="00213F59" w:rsidP="00EB6A9B">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Mean </w:t>
            </w:r>
          </w:p>
        </w:tc>
        <w:tc>
          <w:tcPr>
            <w:tcW w:w="2983" w:type="dxa"/>
            <w:noWrap/>
            <w:vAlign w:val="bottom"/>
            <w:hideMark/>
          </w:tcPr>
          <w:p w14:paraId="6C5DD27C" w14:textId="78AE10CB" w:rsidR="00213F59" w:rsidRPr="00BF27F6" w:rsidRDefault="004360F9" w:rsidP="004360F9">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                $</w:t>
            </w:r>
            <w:r w:rsidR="00213F59" w:rsidRPr="00BF27F6">
              <w:rPr>
                <w:rFonts w:asciiTheme="minorBidi" w:hAnsiTheme="minorBidi" w:cstheme="minorBidi"/>
                <w:color w:val="000000" w:themeColor="text1"/>
                <w:sz w:val="18"/>
                <w:szCs w:val="18"/>
              </w:rPr>
              <w:t xml:space="preserve">190,769.23 </w:t>
            </w:r>
          </w:p>
        </w:tc>
      </w:tr>
      <w:tr w:rsidR="00213F59" w:rsidRPr="00BF27F6" w14:paraId="73685FDE" w14:textId="77777777" w:rsidTr="001B6010">
        <w:trPr>
          <w:gridAfter w:val="1"/>
          <w:wAfter w:w="8" w:type="dxa"/>
          <w:trHeight w:val="113"/>
          <w:jc w:val="center"/>
        </w:trPr>
        <w:tc>
          <w:tcPr>
            <w:tcW w:w="5060" w:type="dxa"/>
            <w:tcBorders>
              <w:top w:val="nil"/>
              <w:left w:val="nil"/>
              <w:bottom w:val="single" w:sz="4" w:space="0" w:color="auto"/>
              <w:right w:val="nil"/>
            </w:tcBorders>
            <w:noWrap/>
            <w:vAlign w:val="bottom"/>
            <w:hideMark/>
          </w:tcPr>
          <w:p w14:paraId="2964F9D6" w14:textId="77777777" w:rsidR="00213F59" w:rsidRPr="00BF27F6" w:rsidRDefault="00213F59" w:rsidP="00EB6A9B">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Mean  for respondents with non-zero budget</w:t>
            </w:r>
          </w:p>
        </w:tc>
        <w:tc>
          <w:tcPr>
            <w:tcW w:w="2983" w:type="dxa"/>
            <w:tcBorders>
              <w:top w:val="nil"/>
              <w:left w:val="nil"/>
              <w:bottom w:val="single" w:sz="4" w:space="0" w:color="auto"/>
              <w:right w:val="nil"/>
            </w:tcBorders>
            <w:noWrap/>
            <w:vAlign w:val="bottom"/>
            <w:hideMark/>
          </w:tcPr>
          <w:p w14:paraId="21D13EF1" w14:textId="1DA732C9" w:rsidR="00213F59" w:rsidRPr="00BF27F6" w:rsidRDefault="00213F59" w:rsidP="004360F9">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 </w:t>
            </w:r>
            <w:r w:rsidR="00CE5704" w:rsidRPr="00BF27F6">
              <w:rPr>
                <w:rFonts w:asciiTheme="minorBidi" w:hAnsiTheme="minorBidi" w:cstheme="minorBidi"/>
                <w:color w:val="000000" w:themeColor="text1"/>
                <w:sz w:val="18"/>
                <w:szCs w:val="18"/>
              </w:rPr>
              <w:t xml:space="preserve">     </w:t>
            </w:r>
            <w:r w:rsidR="003D14A3" w:rsidRPr="00BF27F6">
              <w:rPr>
                <w:rFonts w:asciiTheme="minorBidi" w:hAnsiTheme="minorBidi" w:cstheme="minorBidi"/>
                <w:color w:val="000000" w:themeColor="text1"/>
                <w:sz w:val="18"/>
                <w:szCs w:val="18"/>
              </w:rPr>
              <w:t xml:space="preserve">   </w:t>
            </w:r>
            <w:r w:rsidR="004360F9" w:rsidRPr="00BF27F6">
              <w:rPr>
                <w:rFonts w:asciiTheme="minorBidi" w:hAnsiTheme="minorBidi" w:cstheme="minorBidi"/>
                <w:color w:val="000000" w:themeColor="text1"/>
                <w:sz w:val="18"/>
                <w:szCs w:val="18"/>
              </w:rPr>
              <w:t xml:space="preserve">       </w:t>
            </w:r>
            <w:r w:rsidRPr="00BF27F6">
              <w:rPr>
                <w:rFonts w:asciiTheme="minorBidi" w:hAnsiTheme="minorBidi" w:cstheme="minorBidi"/>
                <w:color w:val="000000" w:themeColor="text1"/>
                <w:sz w:val="18"/>
                <w:szCs w:val="18"/>
              </w:rPr>
              <w:t xml:space="preserve">$ 413,333.33 </w:t>
            </w:r>
          </w:p>
        </w:tc>
      </w:tr>
    </w:tbl>
    <w:p w14:paraId="5BBD3298" w14:textId="77777777" w:rsidR="00517797" w:rsidRPr="00BF27F6" w:rsidRDefault="00517797" w:rsidP="00517797">
      <w:pPr>
        <w:ind w:right="50" w:firstLine="426"/>
        <w:jc w:val="both"/>
        <w:rPr>
          <w:rFonts w:asciiTheme="minorBidi" w:hAnsiTheme="minorBidi" w:cstheme="minorBidi"/>
          <w:bCs/>
          <w:color w:val="000000" w:themeColor="text1"/>
        </w:rPr>
      </w:pPr>
    </w:p>
    <w:p w14:paraId="60AEDB77" w14:textId="6F3BAF8B" w:rsidR="00213F59" w:rsidRPr="00BF27F6" w:rsidRDefault="00213F59" w:rsidP="00517797">
      <w:pPr>
        <w:ind w:right="50" w:firstLine="426"/>
        <w:jc w:val="both"/>
        <w:rPr>
          <w:rFonts w:asciiTheme="minorBidi" w:hAnsiTheme="minorBidi" w:cstheme="minorBidi"/>
          <w:bCs/>
          <w:color w:val="000000" w:themeColor="text1"/>
        </w:rPr>
      </w:pPr>
      <w:r w:rsidRPr="00BF27F6">
        <w:rPr>
          <w:rFonts w:asciiTheme="minorBidi" w:hAnsiTheme="minorBidi" w:cstheme="minorBidi"/>
          <w:bCs/>
          <w:color w:val="000000" w:themeColor="text1"/>
        </w:rPr>
        <w:lastRenderedPageBreak/>
        <w:t xml:space="preserve">The maximum safety budget was $1,900,000, while the minimum was zero. </w:t>
      </w:r>
      <w:r w:rsidR="001B0C0E" w:rsidRPr="00BF27F6">
        <w:rPr>
          <w:rFonts w:asciiTheme="minorBidi" w:hAnsiTheme="minorBidi" w:cstheme="minorBidi"/>
          <w:bCs/>
          <w:color w:val="000000" w:themeColor="text1"/>
        </w:rPr>
        <w:t>Seven responses were unknown</w:t>
      </w:r>
      <w:r w:rsidRPr="00BF27F6">
        <w:rPr>
          <w:rFonts w:asciiTheme="minorBidi" w:hAnsiTheme="minorBidi" w:cstheme="minorBidi"/>
          <w:bCs/>
          <w:color w:val="000000" w:themeColor="text1"/>
        </w:rPr>
        <w:t xml:space="preserve">. For those who provided non-zero budgets for safety, the budgets ranged between </w:t>
      </w:r>
      <w:r w:rsidR="001B0C0E" w:rsidRPr="00BF27F6">
        <w:rPr>
          <w:rFonts w:asciiTheme="minorBidi" w:hAnsiTheme="minorBidi" w:cstheme="minorBidi"/>
          <w:bCs/>
          <w:color w:val="000000" w:themeColor="text1"/>
        </w:rPr>
        <w:t>$15,000</w:t>
      </w:r>
      <w:r w:rsidRPr="00BF27F6">
        <w:rPr>
          <w:rFonts w:asciiTheme="minorBidi" w:hAnsiTheme="minorBidi" w:cstheme="minorBidi"/>
          <w:bCs/>
          <w:color w:val="000000" w:themeColor="text1"/>
        </w:rPr>
        <w:t xml:space="preserve"> and </w:t>
      </w:r>
      <w:r w:rsidR="001B0C0E" w:rsidRPr="00BF27F6">
        <w:rPr>
          <w:rFonts w:asciiTheme="minorBidi" w:hAnsiTheme="minorBidi" w:cstheme="minorBidi"/>
          <w:bCs/>
          <w:color w:val="000000" w:themeColor="text1"/>
        </w:rPr>
        <w:t>$</w:t>
      </w:r>
      <w:r w:rsidRPr="00BF27F6">
        <w:rPr>
          <w:rFonts w:asciiTheme="minorBidi" w:hAnsiTheme="minorBidi" w:cstheme="minorBidi"/>
          <w:bCs/>
          <w:color w:val="000000" w:themeColor="text1"/>
        </w:rPr>
        <w:t>1.9</w:t>
      </w:r>
      <w:r w:rsidR="001B0C0E" w:rsidRPr="00BF27F6">
        <w:rPr>
          <w:rFonts w:asciiTheme="minorBidi" w:hAnsiTheme="minorBidi" w:cstheme="minorBidi"/>
          <w:bCs/>
          <w:color w:val="000000" w:themeColor="text1"/>
        </w:rPr>
        <w:t>M</w:t>
      </w:r>
      <w:r w:rsidRPr="00BF27F6">
        <w:rPr>
          <w:rFonts w:asciiTheme="minorBidi" w:hAnsiTheme="minorBidi" w:cstheme="minorBidi"/>
          <w:bCs/>
          <w:color w:val="000000" w:themeColor="text1"/>
        </w:rPr>
        <w:t xml:space="preserve">, with an average of around </w:t>
      </w:r>
      <w:r w:rsidR="001B0C0E" w:rsidRPr="00BF27F6">
        <w:rPr>
          <w:rFonts w:asciiTheme="minorBidi" w:hAnsiTheme="minorBidi" w:cstheme="minorBidi"/>
          <w:bCs/>
          <w:color w:val="000000" w:themeColor="text1"/>
        </w:rPr>
        <w:t>$</w:t>
      </w:r>
      <w:r w:rsidRPr="00BF27F6">
        <w:rPr>
          <w:rFonts w:asciiTheme="minorBidi" w:hAnsiTheme="minorBidi" w:cstheme="minorBidi"/>
          <w:bCs/>
          <w:color w:val="000000" w:themeColor="text1"/>
        </w:rPr>
        <w:t>413</w:t>
      </w:r>
      <w:r w:rsidR="001B0C0E" w:rsidRPr="00BF27F6">
        <w:rPr>
          <w:rFonts w:asciiTheme="minorBidi" w:hAnsiTheme="minorBidi" w:cstheme="minorBidi"/>
          <w:bCs/>
          <w:color w:val="000000" w:themeColor="text1"/>
        </w:rPr>
        <w:t>,000</w:t>
      </w:r>
      <w:r w:rsidR="00F02785" w:rsidRPr="00BF27F6">
        <w:rPr>
          <w:rFonts w:asciiTheme="minorBidi" w:hAnsiTheme="minorBidi" w:cstheme="minorBidi"/>
          <w:bCs/>
          <w:color w:val="000000" w:themeColor="text1"/>
        </w:rPr>
        <w:t xml:space="preserve">. </w:t>
      </w:r>
    </w:p>
    <w:p w14:paraId="2F265EAA" w14:textId="705E152C" w:rsidR="00213F59" w:rsidRPr="00BF27F6" w:rsidRDefault="00213F59" w:rsidP="00921DB3">
      <w:pPr>
        <w:ind w:right="50" w:firstLine="426"/>
        <w:jc w:val="both"/>
        <w:rPr>
          <w:rFonts w:asciiTheme="minorBidi" w:hAnsiTheme="minorBidi" w:cstheme="minorBidi"/>
          <w:bCs/>
          <w:color w:val="000000" w:themeColor="text1"/>
        </w:rPr>
      </w:pPr>
      <w:r w:rsidRPr="00BF27F6">
        <w:rPr>
          <w:rFonts w:asciiTheme="minorBidi" w:hAnsiTheme="minorBidi" w:cstheme="minorBidi"/>
          <w:bCs/>
          <w:color w:val="000000" w:themeColor="text1"/>
        </w:rPr>
        <w:t xml:space="preserve">For Sub-category A.2: Staffing for safety, the open type questions were concerned with the certification of the personnel for safety. Questions A.2.3 and A.2.4 required the respondent to provide a percentage of management personnel and field workers respectively that had OSHA certification. The </w:t>
      </w:r>
      <w:r w:rsidR="00532E20" w:rsidRPr="00BF27F6">
        <w:rPr>
          <w:rFonts w:asciiTheme="minorBidi" w:hAnsiTheme="minorBidi" w:cstheme="minorBidi"/>
          <w:bCs/>
          <w:color w:val="000000" w:themeColor="text1"/>
        </w:rPr>
        <w:t>distribution was</w:t>
      </w:r>
      <w:r w:rsidRPr="00BF27F6">
        <w:rPr>
          <w:rFonts w:asciiTheme="minorBidi" w:hAnsiTheme="minorBidi" w:cstheme="minorBidi"/>
          <w:bCs/>
          <w:color w:val="000000" w:themeColor="text1"/>
        </w:rPr>
        <w:t xml:space="preserve"> as </w:t>
      </w:r>
      <w:r w:rsidR="003663AD" w:rsidRPr="00BF27F6">
        <w:rPr>
          <w:rFonts w:asciiTheme="minorBidi" w:hAnsiTheme="minorBidi" w:cstheme="minorBidi"/>
          <w:bCs/>
          <w:color w:val="000000" w:themeColor="text1"/>
        </w:rPr>
        <w:t>shown in Table 2</w:t>
      </w:r>
      <w:r w:rsidR="00FA4A6E" w:rsidRPr="00BF27F6">
        <w:rPr>
          <w:rFonts w:asciiTheme="minorBidi" w:hAnsiTheme="minorBidi" w:cstheme="minorBidi"/>
          <w:bCs/>
          <w:color w:val="000000" w:themeColor="text1"/>
        </w:rPr>
        <w:t>5</w:t>
      </w:r>
      <w:r w:rsidR="003663AD" w:rsidRPr="00BF27F6">
        <w:rPr>
          <w:rFonts w:asciiTheme="minorBidi" w:hAnsiTheme="minorBidi" w:cstheme="minorBidi"/>
          <w:bCs/>
          <w:color w:val="000000" w:themeColor="text1"/>
        </w:rPr>
        <w:t>.</w:t>
      </w:r>
    </w:p>
    <w:p w14:paraId="044ADC98" w14:textId="77777777" w:rsidR="00517797" w:rsidRPr="00BF27F6" w:rsidRDefault="00517797" w:rsidP="00517797">
      <w:pPr>
        <w:spacing w:line="240" w:lineRule="auto"/>
        <w:ind w:right="50" w:firstLine="426"/>
        <w:jc w:val="both"/>
        <w:rPr>
          <w:rFonts w:asciiTheme="minorBidi" w:hAnsiTheme="minorBidi" w:cstheme="minorBidi"/>
          <w:bCs/>
          <w:color w:val="000000" w:themeColor="text1"/>
        </w:rPr>
      </w:pPr>
    </w:p>
    <w:p w14:paraId="6725CBA7" w14:textId="72D431A0" w:rsidR="00CE5704" w:rsidRPr="00BF27F6" w:rsidRDefault="00CE5704" w:rsidP="00B93859">
      <w:pPr>
        <w:pStyle w:val="Caption"/>
      </w:pPr>
      <w:bookmarkStart w:id="90" w:name="_Toc475631686"/>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25</w:t>
      </w:r>
      <w:r w:rsidR="006B5103" w:rsidRPr="00BF27F6">
        <w:fldChar w:fldCharType="end"/>
      </w:r>
      <w:r w:rsidR="006C15A6" w:rsidRPr="00BF27F6">
        <w:t>:</w:t>
      </w:r>
      <w:r w:rsidRPr="00BF27F6">
        <w:rPr>
          <w:lang w:val="en-GB"/>
        </w:rPr>
        <w:t xml:space="preserve"> Management OSHA Certification Responses and </w:t>
      </w:r>
      <w:r w:rsidR="00BD29F6" w:rsidRPr="00BF27F6">
        <w:rPr>
          <w:lang w:val="en-GB"/>
        </w:rPr>
        <w:t>Frequencies</w:t>
      </w:r>
      <w:bookmarkEnd w:id="90"/>
    </w:p>
    <w:tbl>
      <w:tblPr>
        <w:tblW w:w="8580" w:type="dxa"/>
        <w:jc w:val="center"/>
        <w:tblLayout w:type="fixed"/>
        <w:tblCellMar>
          <w:left w:w="0" w:type="dxa"/>
          <w:right w:w="0" w:type="dxa"/>
        </w:tblCellMar>
        <w:tblLook w:val="04A0" w:firstRow="1" w:lastRow="0" w:firstColumn="1" w:lastColumn="0" w:noHBand="0" w:noVBand="1"/>
      </w:tblPr>
      <w:tblGrid>
        <w:gridCol w:w="6118"/>
        <w:gridCol w:w="1214"/>
        <w:gridCol w:w="1248"/>
      </w:tblGrid>
      <w:tr w:rsidR="00213F59" w:rsidRPr="00BF27F6" w14:paraId="21C28173" w14:textId="77777777" w:rsidTr="00532E20">
        <w:trPr>
          <w:trHeight w:val="20"/>
          <w:jc w:val="center"/>
        </w:trPr>
        <w:tc>
          <w:tcPr>
            <w:tcW w:w="8580" w:type="dxa"/>
            <w:gridSpan w:val="3"/>
            <w:tcBorders>
              <w:top w:val="single" w:sz="4" w:space="0" w:color="auto"/>
              <w:left w:val="nil"/>
              <w:bottom w:val="single" w:sz="4" w:space="0" w:color="auto"/>
              <w:right w:val="nil"/>
            </w:tcBorders>
            <w:vAlign w:val="center"/>
            <w:hideMark/>
          </w:tcPr>
          <w:p w14:paraId="6E0A71F4" w14:textId="77777777" w:rsidR="00213F59" w:rsidRPr="00BF27F6" w:rsidRDefault="00213F59" w:rsidP="00EB6A9B">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A.2.3. -What is the number (or percent) of management personnel with OSHA certification cards?</w:t>
            </w:r>
          </w:p>
        </w:tc>
      </w:tr>
      <w:tr w:rsidR="00213F59" w:rsidRPr="00BF27F6" w14:paraId="149A3B32" w14:textId="77777777" w:rsidTr="00532E20">
        <w:trPr>
          <w:trHeight w:val="20"/>
          <w:jc w:val="center"/>
        </w:trPr>
        <w:tc>
          <w:tcPr>
            <w:tcW w:w="6118" w:type="dxa"/>
            <w:noWrap/>
            <w:vAlign w:val="bottom"/>
            <w:hideMark/>
          </w:tcPr>
          <w:p w14:paraId="3DECCA28" w14:textId="77777777" w:rsidR="00213F59" w:rsidRPr="00BF27F6" w:rsidRDefault="00213F59" w:rsidP="00EB6A9B">
            <w:pPr>
              <w:spacing w:line="240" w:lineRule="auto"/>
              <w:ind w:right="50"/>
              <w:jc w:val="center"/>
              <w:rPr>
                <w:rFonts w:asciiTheme="minorBidi" w:eastAsia="Calibr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Number of responses </w:t>
            </w:r>
          </w:p>
        </w:tc>
        <w:tc>
          <w:tcPr>
            <w:tcW w:w="1214" w:type="dxa"/>
            <w:noWrap/>
            <w:vAlign w:val="bottom"/>
            <w:hideMark/>
          </w:tcPr>
          <w:p w14:paraId="40142EE8" w14:textId="77777777" w:rsidR="00213F59" w:rsidRPr="00BF27F6" w:rsidRDefault="00213F59" w:rsidP="00EB6A9B">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c>
          <w:tcPr>
            <w:tcW w:w="1248" w:type="dxa"/>
            <w:noWrap/>
            <w:vAlign w:val="bottom"/>
            <w:hideMark/>
          </w:tcPr>
          <w:p w14:paraId="615853F8" w14:textId="77777777" w:rsidR="00213F59" w:rsidRPr="00BF27F6" w:rsidRDefault="00213F59" w:rsidP="00EB6A9B">
            <w:pPr>
              <w:spacing w:line="240" w:lineRule="auto"/>
              <w:ind w:right="50"/>
              <w:rPr>
                <w:rFonts w:asciiTheme="minorBidi" w:hAnsiTheme="minorBidi" w:cstheme="minorBidi"/>
                <w:color w:val="000000" w:themeColor="text1"/>
                <w:sz w:val="18"/>
                <w:szCs w:val="18"/>
              </w:rPr>
            </w:pPr>
          </w:p>
        </w:tc>
      </w:tr>
      <w:tr w:rsidR="00213F59" w:rsidRPr="00BF27F6" w14:paraId="5533D3A2" w14:textId="77777777" w:rsidTr="00532E20">
        <w:trPr>
          <w:trHeight w:val="20"/>
          <w:jc w:val="center"/>
        </w:trPr>
        <w:tc>
          <w:tcPr>
            <w:tcW w:w="6118" w:type="dxa"/>
            <w:noWrap/>
            <w:vAlign w:val="bottom"/>
            <w:hideMark/>
          </w:tcPr>
          <w:p w14:paraId="7BDDA86E" w14:textId="77777777" w:rsidR="00213F59" w:rsidRPr="00BF27F6" w:rsidRDefault="00213F59" w:rsidP="00EB6A9B">
            <w:pPr>
              <w:spacing w:line="240" w:lineRule="auto"/>
              <w:ind w:right="50"/>
              <w:rPr>
                <w:rFonts w:asciiTheme="minorBidi" w:eastAsiaTheme="minorHAnsi" w:hAnsiTheme="minorBidi" w:cstheme="minorBidi"/>
                <w:color w:val="000000" w:themeColor="text1"/>
                <w:sz w:val="18"/>
                <w:szCs w:val="18"/>
                <w:lang w:val="en-GB" w:eastAsia="en-GB"/>
              </w:rPr>
            </w:pPr>
          </w:p>
        </w:tc>
        <w:tc>
          <w:tcPr>
            <w:tcW w:w="1214" w:type="dxa"/>
            <w:noWrap/>
            <w:vAlign w:val="bottom"/>
            <w:hideMark/>
          </w:tcPr>
          <w:p w14:paraId="019377CE" w14:textId="77777777" w:rsidR="00213F59" w:rsidRPr="00BF27F6" w:rsidRDefault="00213F59" w:rsidP="00EB6A9B">
            <w:pPr>
              <w:spacing w:line="240" w:lineRule="auto"/>
              <w:ind w:right="50"/>
              <w:rPr>
                <w:rFonts w:asciiTheme="minorBidi" w:eastAsiaTheme="minorHAnsi" w:hAnsiTheme="minorBidi" w:cstheme="minorBidi"/>
                <w:color w:val="000000" w:themeColor="text1"/>
                <w:sz w:val="18"/>
                <w:szCs w:val="18"/>
                <w:lang w:val="en-GB" w:eastAsia="en-GB"/>
              </w:rPr>
            </w:pPr>
          </w:p>
        </w:tc>
        <w:tc>
          <w:tcPr>
            <w:tcW w:w="1248" w:type="dxa"/>
            <w:noWrap/>
            <w:vAlign w:val="bottom"/>
            <w:hideMark/>
          </w:tcPr>
          <w:p w14:paraId="1167C66C" w14:textId="77777777" w:rsidR="00213F59" w:rsidRPr="00BF27F6" w:rsidRDefault="00213F59" w:rsidP="00EB6A9B">
            <w:pPr>
              <w:spacing w:line="240" w:lineRule="auto"/>
              <w:ind w:right="50"/>
              <w:rPr>
                <w:rFonts w:asciiTheme="minorBidi" w:eastAsiaTheme="minorHAnsi" w:hAnsiTheme="minorBidi" w:cstheme="minorBidi"/>
                <w:color w:val="000000" w:themeColor="text1"/>
                <w:sz w:val="18"/>
                <w:szCs w:val="18"/>
                <w:lang w:val="en-GB" w:eastAsia="en-GB"/>
              </w:rPr>
            </w:pPr>
          </w:p>
        </w:tc>
      </w:tr>
      <w:tr w:rsidR="00213F59" w:rsidRPr="00BF27F6" w14:paraId="7E4108BE" w14:textId="77777777" w:rsidTr="00532E20">
        <w:trPr>
          <w:trHeight w:val="20"/>
          <w:jc w:val="center"/>
        </w:trPr>
        <w:tc>
          <w:tcPr>
            <w:tcW w:w="6118" w:type="dxa"/>
            <w:tcBorders>
              <w:top w:val="single" w:sz="4" w:space="0" w:color="auto"/>
              <w:left w:val="nil"/>
              <w:bottom w:val="single" w:sz="4" w:space="0" w:color="auto"/>
              <w:right w:val="nil"/>
            </w:tcBorders>
            <w:vAlign w:val="bottom"/>
            <w:hideMark/>
          </w:tcPr>
          <w:p w14:paraId="404ACE3F" w14:textId="77777777" w:rsidR="00213F59" w:rsidRPr="00BF27F6" w:rsidRDefault="00213F59" w:rsidP="00EB6A9B">
            <w:pPr>
              <w:spacing w:line="240" w:lineRule="auto"/>
              <w:ind w:right="50"/>
              <w:jc w:val="center"/>
              <w:rPr>
                <w:rFonts w:asciiTheme="minorBidi" w:eastAsia="Calibri" w:hAnsiTheme="minorBidi" w:cstheme="minorBidi"/>
                <w:color w:val="000000" w:themeColor="text1"/>
                <w:sz w:val="18"/>
                <w:szCs w:val="18"/>
              </w:rPr>
            </w:pPr>
            <w:r w:rsidRPr="00BF27F6">
              <w:rPr>
                <w:rFonts w:asciiTheme="minorBidi" w:hAnsiTheme="minorBidi" w:cstheme="minorBidi"/>
                <w:color w:val="000000" w:themeColor="text1"/>
                <w:sz w:val="18"/>
                <w:szCs w:val="18"/>
              </w:rPr>
              <w:t>Response</w:t>
            </w:r>
          </w:p>
        </w:tc>
        <w:tc>
          <w:tcPr>
            <w:tcW w:w="1214" w:type="dxa"/>
            <w:tcBorders>
              <w:top w:val="single" w:sz="4" w:space="0" w:color="auto"/>
              <w:left w:val="nil"/>
              <w:bottom w:val="single" w:sz="4" w:space="0" w:color="auto"/>
              <w:right w:val="nil"/>
            </w:tcBorders>
            <w:vAlign w:val="bottom"/>
            <w:hideMark/>
          </w:tcPr>
          <w:p w14:paraId="10D727B3" w14:textId="77777777" w:rsidR="00213F59" w:rsidRPr="00BF27F6" w:rsidRDefault="00213F59" w:rsidP="00EB6A9B">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Number</w:t>
            </w:r>
          </w:p>
        </w:tc>
        <w:tc>
          <w:tcPr>
            <w:tcW w:w="1248" w:type="dxa"/>
            <w:tcBorders>
              <w:top w:val="single" w:sz="4" w:space="0" w:color="auto"/>
              <w:left w:val="nil"/>
              <w:bottom w:val="single" w:sz="4" w:space="0" w:color="auto"/>
              <w:right w:val="nil"/>
            </w:tcBorders>
            <w:noWrap/>
            <w:vAlign w:val="bottom"/>
            <w:hideMark/>
          </w:tcPr>
          <w:p w14:paraId="291AA537" w14:textId="77777777" w:rsidR="00213F59" w:rsidRPr="00BF27F6" w:rsidRDefault="00213F59" w:rsidP="00EB6A9B">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Percent</w:t>
            </w:r>
          </w:p>
        </w:tc>
      </w:tr>
      <w:tr w:rsidR="00213F59" w:rsidRPr="00BF27F6" w14:paraId="78DE92A9" w14:textId="77777777" w:rsidTr="00532E20">
        <w:trPr>
          <w:trHeight w:val="20"/>
          <w:jc w:val="center"/>
        </w:trPr>
        <w:tc>
          <w:tcPr>
            <w:tcW w:w="6118" w:type="dxa"/>
            <w:vAlign w:val="bottom"/>
            <w:hideMark/>
          </w:tcPr>
          <w:p w14:paraId="1FF95218" w14:textId="77777777" w:rsidR="00213F59" w:rsidRPr="00BF27F6" w:rsidRDefault="00213F59" w:rsidP="00EB6A9B">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0% of Management with OSHA certification </w:t>
            </w:r>
          </w:p>
        </w:tc>
        <w:tc>
          <w:tcPr>
            <w:tcW w:w="1214" w:type="dxa"/>
            <w:vAlign w:val="bottom"/>
            <w:hideMark/>
          </w:tcPr>
          <w:p w14:paraId="3ACF19F1" w14:textId="77777777" w:rsidR="00213F59" w:rsidRPr="00BF27F6" w:rsidRDefault="00213F59" w:rsidP="00EB6A9B">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w:t>
            </w:r>
          </w:p>
        </w:tc>
        <w:tc>
          <w:tcPr>
            <w:tcW w:w="1248" w:type="dxa"/>
            <w:noWrap/>
            <w:vAlign w:val="bottom"/>
            <w:hideMark/>
          </w:tcPr>
          <w:p w14:paraId="3623075F" w14:textId="77777777" w:rsidR="00213F59" w:rsidRPr="00BF27F6" w:rsidRDefault="00213F59" w:rsidP="00EB6A9B">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6.90%</w:t>
            </w:r>
          </w:p>
        </w:tc>
      </w:tr>
      <w:tr w:rsidR="00213F59" w:rsidRPr="00BF27F6" w14:paraId="72A92EA1" w14:textId="77777777" w:rsidTr="00532E20">
        <w:trPr>
          <w:trHeight w:val="20"/>
          <w:jc w:val="center"/>
        </w:trPr>
        <w:tc>
          <w:tcPr>
            <w:tcW w:w="6118" w:type="dxa"/>
            <w:vAlign w:val="bottom"/>
            <w:hideMark/>
          </w:tcPr>
          <w:p w14:paraId="0DAD64B8" w14:textId="77777777" w:rsidR="00213F59" w:rsidRPr="00BF27F6" w:rsidRDefault="00213F59" w:rsidP="00EB6A9B">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Over 0% and under 50%  of personnel have OSHA certification cards </w:t>
            </w:r>
          </w:p>
        </w:tc>
        <w:tc>
          <w:tcPr>
            <w:tcW w:w="1214" w:type="dxa"/>
            <w:vAlign w:val="bottom"/>
            <w:hideMark/>
          </w:tcPr>
          <w:p w14:paraId="4FFD9C1E" w14:textId="77777777" w:rsidR="00213F59" w:rsidRPr="00BF27F6" w:rsidRDefault="00213F59" w:rsidP="00EB6A9B">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9</w:t>
            </w:r>
          </w:p>
        </w:tc>
        <w:tc>
          <w:tcPr>
            <w:tcW w:w="1248" w:type="dxa"/>
            <w:noWrap/>
            <w:vAlign w:val="bottom"/>
            <w:hideMark/>
          </w:tcPr>
          <w:p w14:paraId="4F5B0A5B" w14:textId="77777777" w:rsidR="00213F59" w:rsidRPr="00BF27F6" w:rsidRDefault="00213F59" w:rsidP="00EB6A9B">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31.03%</w:t>
            </w:r>
          </w:p>
        </w:tc>
      </w:tr>
      <w:tr w:rsidR="00213F59" w:rsidRPr="00BF27F6" w14:paraId="1785BDF7" w14:textId="77777777" w:rsidTr="00532E20">
        <w:trPr>
          <w:trHeight w:val="20"/>
          <w:jc w:val="center"/>
        </w:trPr>
        <w:tc>
          <w:tcPr>
            <w:tcW w:w="6118" w:type="dxa"/>
            <w:vAlign w:val="bottom"/>
            <w:hideMark/>
          </w:tcPr>
          <w:p w14:paraId="5F6ED411" w14:textId="77777777" w:rsidR="00213F59" w:rsidRPr="00BF27F6" w:rsidRDefault="00213F59" w:rsidP="00EB6A9B">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50% to under 100% of personnel have OSHA certification cards </w:t>
            </w:r>
          </w:p>
        </w:tc>
        <w:tc>
          <w:tcPr>
            <w:tcW w:w="1214" w:type="dxa"/>
            <w:vAlign w:val="bottom"/>
            <w:hideMark/>
          </w:tcPr>
          <w:p w14:paraId="39CA7A80" w14:textId="77777777" w:rsidR="00213F59" w:rsidRPr="00BF27F6" w:rsidRDefault="00213F59" w:rsidP="00EB6A9B">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12</w:t>
            </w:r>
          </w:p>
        </w:tc>
        <w:tc>
          <w:tcPr>
            <w:tcW w:w="1248" w:type="dxa"/>
            <w:noWrap/>
            <w:vAlign w:val="bottom"/>
            <w:hideMark/>
          </w:tcPr>
          <w:p w14:paraId="27CA50AD" w14:textId="77777777" w:rsidR="00213F59" w:rsidRPr="00BF27F6" w:rsidRDefault="00213F59" w:rsidP="00EB6A9B">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41.38%</w:t>
            </w:r>
          </w:p>
        </w:tc>
      </w:tr>
      <w:tr w:rsidR="00213F59" w:rsidRPr="00BF27F6" w14:paraId="50A3D01E" w14:textId="77777777" w:rsidTr="00532E20">
        <w:trPr>
          <w:trHeight w:val="20"/>
          <w:jc w:val="center"/>
        </w:trPr>
        <w:tc>
          <w:tcPr>
            <w:tcW w:w="6118" w:type="dxa"/>
            <w:tcBorders>
              <w:top w:val="nil"/>
              <w:left w:val="nil"/>
              <w:bottom w:val="single" w:sz="4" w:space="0" w:color="auto"/>
              <w:right w:val="nil"/>
            </w:tcBorders>
            <w:vAlign w:val="bottom"/>
            <w:hideMark/>
          </w:tcPr>
          <w:p w14:paraId="00D55A4B" w14:textId="77777777" w:rsidR="00213F59" w:rsidRPr="00BF27F6" w:rsidRDefault="00213F59" w:rsidP="00EB6A9B">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100%  of management personnel have OSHA certification cards</w:t>
            </w:r>
          </w:p>
        </w:tc>
        <w:tc>
          <w:tcPr>
            <w:tcW w:w="1214" w:type="dxa"/>
            <w:tcBorders>
              <w:top w:val="nil"/>
              <w:left w:val="nil"/>
              <w:bottom w:val="single" w:sz="4" w:space="0" w:color="auto"/>
              <w:right w:val="nil"/>
            </w:tcBorders>
            <w:vAlign w:val="bottom"/>
            <w:hideMark/>
          </w:tcPr>
          <w:p w14:paraId="13F58D25" w14:textId="77777777" w:rsidR="00213F59" w:rsidRPr="00BF27F6" w:rsidRDefault="00213F59" w:rsidP="00EB6A9B">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w:t>
            </w:r>
          </w:p>
        </w:tc>
        <w:tc>
          <w:tcPr>
            <w:tcW w:w="1248" w:type="dxa"/>
            <w:tcBorders>
              <w:top w:val="nil"/>
              <w:left w:val="nil"/>
              <w:bottom w:val="single" w:sz="4" w:space="0" w:color="auto"/>
              <w:right w:val="nil"/>
            </w:tcBorders>
            <w:noWrap/>
            <w:vAlign w:val="bottom"/>
            <w:hideMark/>
          </w:tcPr>
          <w:p w14:paraId="4E348A20" w14:textId="77777777" w:rsidR="00213F59" w:rsidRPr="00BF27F6" w:rsidRDefault="00213F59" w:rsidP="00EB6A9B">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20.69%</w:t>
            </w:r>
          </w:p>
        </w:tc>
      </w:tr>
    </w:tbl>
    <w:p w14:paraId="06B7CDCA" w14:textId="77777777" w:rsidR="00517797" w:rsidRPr="00BF27F6" w:rsidRDefault="00517797" w:rsidP="00517797">
      <w:pPr>
        <w:ind w:right="50" w:firstLine="426"/>
        <w:jc w:val="both"/>
        <w:rPr>
          <w:rFonts w:asciiTheme="minorBidi" w:hAnsiTheme="minorBidi" w:cstheme="minorBidi"/>
          <w:bCs/>
          <w:color w:val="000000" w:themeColor="text1"/>
        </w:rPr>
      </w:pPr>
    </w:p>
    <w:p w14:paraId="4F454AB6" w14:textId="716B76CB" w:rsidR="00615D36" w:rsidRPr="00BF27F6" w:rsidRDefault="00213F59" w:rsidP="00517797">
      <w:pPr>
        <w:ind w:right="50" w:firstLine="426"/>
        <w:jc w:val="both"/>
        <w:rPr>
          <w:rFonts w:asciiTheme="minorBidi" w:hAnsiTheme="minorBidi" w:cstheme="minorBidi"/>
          <w:bCs/>
          <w:color w:val="000000" w:themeColor="text1"/>
        </w:rPr>
      </w:pPr>
      <w:r w:rsidRPr="00BF27F6">
        <w:rPr>
          <w:rFonts w:asciiTheme="minorBidi" w:hAnsiTheme="minorBidi" w:cstheme="minorBidi"/>
          <w:bCs/>
          <w:color w:val="000000" w:themeColor="text1"/>
        </w:rPr>
        <w:t xml:space="preserve">The majority of all respondents have </w:t>
      </w:r>
      <w:r w:rsidR="00532E20" w:rsidRPr="00BF27F6">
        <w:rPr>
          <w:rFonts w:asciiTheme="minorBidi" w:hAnsiTheme="minorBidi" w:cstheme="minorBidi"/>
          <w:bCs/>
          <w:color w:val="000000" w:themeColor="text1"/>
        </w:rPr>
        <w:t>more than half o</w:t>
      </w:r>
      <w:r w:rsidRPr="00BF27F6">
        <w:rPr>
          <w:rFonts w:asciiTheme="minorBidi" w:hAnsiTheme="minorBidi" w:cstheme="minorBidi"/>
          <w:bCs/>
          <w:color w:val="000000" w:themeColor="text1"/>
        </w:rPr>
        <w:t>f their ma</w:t>
      </w:r>
      <w:r w:rsidR="00532E20" w:rsidRPr="00BF27F6">
        <w:rPr>
          <w:rFonts w:asciiTheme="minorBidi" w:hAnsiTheme="minorBidi" w:cstheme="minorBidi"/>
          <w:bCs/>
          <w:color w:val="000000" w:themeColor="text1"/>
        </w:rPr>
        <w:t>nagement personnel certified with</w:t>
      </w:r>
      <w:r w:rsidRPr="00BF27F6">
        <w:rPr>
          <w:rFonts w:asciiTheme="minorBidi" w:hAnsiTheme="minorBidi" w:cstheme="minorBidi"/>
          <w:bCs/>
          <w:color w:val="000000" w:themeColor="text1"/>
        </w:rPr>
        <w:t xml:space="preserve"> OSHA cards, and </w:t>
      </w:r>
      <w:r w:rsidR="00532E20" w:rsidRPr="00BF27F6">
        <w:rPr>
          <w:rFonts w:asciiTheme="minorBidi" w:hAnsiTheme="minorBidi" w:cstheme="minorBidi"/>
          <w:bCs/>
          <w:color w:val="000000" w:themeColor="text1"/>
        </w:rPr>
        <w:t>31.03</w:t>
      </w:r>
      <w:r w:rsidRPr="00BF27F6">
        <w:rPr>
          <w:rFonts w:asciiTheme="minorBidi" w:hAnsiTheme="minorBidi" w:cstheme="minorBidi"/>
          <w:bCs/>
          <w:color w:val="000000" w:themeColor="text1"/>
        </w:rPr>
        <w:t xml:space="preserve">% have 50% or less of their personnel certified, </w:t>
      </w:r>
      <w:r w:rsidR="00532E20" w:rsidRPr="00BF27F6">
        <w:rPr>
          <w:rFonts w:asciiTheme="minorBidi" w:hAnsiTheme="minorBidi" w:cstheme="minorBidi"/>
          <w:bCs/>
          <w:color w:val="000000" w:themeColor="text1"/>
        </w:rPr>
        <w:t xml:space="preserve">and </w:t>
      </w:r>
      <w:r w:rsidRPr="00BF27F6">
        <w:rPr>
          <w:rFonts w:asciiTheme="minorBidi" w:hAnsiTheme="minorBidi" w:cstheme="minorBidi"/>
          <w:bCs/>
          <w:color w:val="000000" w:themeColor="text1"/>
        </w:rPr>
        <w:t xml:space="preserve">6.9% of had none of their management personnel OSHA certified. </w:t>
      </w:r>
      <w:r w:rsidR="001C2471" w:rsidRPr="00BF27F6">
        <w:rPr>
          <w:rFonts w:asciiTheme="minorBidi" w:hAnsiTheme="minorBidi" w:cstheme="minorBidi"/>
          <w:bCs/>
          <w:color w:val="000000" w:themeColor="text1"/>
        </w:rPr>
        <w:t>The same question is asked about the certification of fie</w:t>
      </w:r>
      <w:r w:rsidR="00F02785" w:rsidRPr="00BF27F6">
        <w:rPr>
          <w:rFonts w:asciiTheme="minorBidi" w:hAnsiTheme="minorBidi" w:cstheme="minorBidi"/>
          <w:bCs/>
          <w:color w:val="000000" w:themeColor="text1"/>
        </w:rPr>
        <w:t>l</w:t>
      </w:r>
      <w:r w:rsidR="00532E20" w:rsidRPr="00BF27F6">
        <w:rPr>
          <w:rFonts w:asciiTheme="minorBidi" w:hAnsiTheme="minorBidi" w:cstheme="minorBidi"/>
          <w:bCs/>
          <w:color w:val="000000" w:themeColor="text1"/>
        </w:rPr>
        <w:t>d workers</w:t>
      </w:r>
      <w:r w:rsidR="001C2471" w:rsidRPr="00BF27F6">
        <w:rPr>
          <w:rFonts w:asciiTheme="minorBidi" w:hAnsiTheme="minorBidi" w:cstheme="minorBidi"/>
          <w:bCs/>
          <w:color w:val="000000" w:themeColor="text1"/>
        </w:rPr>
        <w:t xml:space="preserve"> in Question A.2.4. The response divisions and fr</w:t>
      </w:r>
      <w:r w:rsidR="00F02785" w:rsidRPr="00BF27F6">
        <w:rPr>
          <w:rFonts w:asciiTheme="minorBidi" w:hAnsiTheme="minorBidi" w:cstheme="minorBidi"/>
          <w:bCs/>
          <w:color w:val="000000" w:themeColor="text1"/>
        </w:rPr>
        <w:t>equencies are shown in Table 2</w:t>
      </w:r>
      <w:r w:rsidR="00FA4A6E" w:rsidRPr="00BF27F6">
        <w:rPr>
          <w:rFonts w:asciiTheme="minorBidi" w:hAnsiTheme="minorBidi" w:cstheme="minorBidi"/>
          <w:bCs/>
          <w:color w:val="000000" w:themeColor="text1"/>
        </w:rPr>
        <w:t>6.</w:t>
      </w:r>
    </w:p>
    <w:p w14:paraId="545E6C2A" w14:textId="77777777" w:rsidR="00517797" w:rsidRPr="00BF27F6" w:rsidRDefault="00517797" w:rsidP="00517797">
      <w:pPr>
        <w:spacing w:line="240" w:lineRule="auto"/>
        <w:ind w:right="50" w:firstLine="426"/>
        <w:jc w:val="both"/>
        <w:rPr>
          <w:rFonts w:asciiTheme="minorBidi" w:hAnsiTheme="minorBidi" w:cstheme="minorBidi"/>
          <w:bCs/>
          <w:color w:val="000000" w:themeColor="text1"/>
        </w:rPr>
      </w:pPr>
    </w:p>
    <w:p w14:paraId="2D6466B2" w14:textId="5180C288" w:rsidR="00BD29F6" w:rsidRPr="00BF27F6" w:rsidRDefault="00BD29F6" w:rsidP="00B93859">
      <w:pPr>
        <w:pStyle w:val="Caption"/>
      </w:pPr>
      <w:bookmarkStart w:id="91" w:name="_Toc475631687"/>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26</w:t>
      </w:r>
      <w:r w:rsidR="006B5103" w:rsidRPr="00BF27F6">
        <w:fldChar w:fldCharType="end"/>
      </w:r>
      <w:r w:rsidR="006C15A6" w:rsidRPr="00BF27F6">
        <w:t>:</w:t>
      </w:r>
      <w:r w:rsidRPr="00BF27F6">
        <w:rPr>
          <w:lang w:val="en-GB"/>
        </w:rPr>
        <w:t xml:space="preserve"> Field Worker</w:t>
      </w:r>
      <w:r w:rsidR="00BB45A5" w:rsidRPr="00BF27F6">
        <w:rPr>
          <w:lang w:val="en-GB"/>
        </w:rPr>
        <w:t>s</w:t>
      </w:r>
      <w:r w:rsidRPr="00BF27F6">
        <w:rPr>
          <w:lang w:val="en-GB"/>
        </w:rPr>
        <w:t>’ OSHA Certification Responses and Frequencies</w:t>
      </w:r>
      <w:bookmarkEnd w:id="91"/>
    </w:p>
    <w:tbl>
      <w:tblPr>
        <w:tblW w:w="8691" w:type="dxa"/>
        <w:jc w:val="center"/>
        <w:tblCellMar>
          <w:left w:w="0" w:type="dxa"/>
          <w:right w:w="0" w:type="dxa"/>
        </w:tblCellMar>
        <w:tblLook w:val="04A0" w:firstRow="1" w:lastRow="0" w:firstColumn="1" w:lastColumn="0" w:noHBand="0" w:noVBand="1"/>
      </w:tblPr>
      <w:tblGrid>
        <w:gridCol w:w="6386"/>
        <w:gridCol w:w="1246"/>
        <w:gridCol w:w="1107"/>
      </w:tblGrid>
      <w:tr w:rsidR="00213F59" w:rsidRPr="00BF27F6" w14:paraId="42D25D4B" w14:textId="77777777" w:rsidTr="00532E20">
        <w:trPr>
          <w:trHeight w:val="20"/>
          <w:jc w:val="center"/>
        </w:trPr>
        <w:tc>
          <w:tcPr>
            <w:tcW w:w="8691" w:type="dxa"/>
            <w:gridSpan w:val="3"/>
            <w:tcBorders>
              <w:top w:val="single" w:sz="4" w:space="0" w:color="auto"/>
              <w:left w:val="nil"/>
              <w:bottom w:val="single" w:sz="4" w:space="0" w:color="auto"/>
              <w:right w:val="nil"/>
            </w:tcBorders>
            <w:vAlign w:val="center"/>
            <w:hideMark/>
          </w:tcPr>
          <w:p w14:paraId="6CE25B38" w14:textId="79974243" w:rsidR="00213F59" w:rsidRPr="00BF27F6" w:rsidRDefault="00213F59" w:rsidP="0071767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A.2.4. - What is the number or percent of field workers with OSHA certification cards?                 </w:t>
            </w:r>
          </w:p>
        </w:tc>
      </w:tr>
      <w:tr w:rsidR="00213F59" w:rsidRPr="00BF27F6" w14:paraId="0820BBD0" w14:textId="77777777" w:rsidTr="00532E20">
        <w:trPr>
          <w:trHeight w:val="20"/>
          <w:jc w:val="center"/>
        </w:trPr>
        <w:tc>
          <w:tcPr>
            <w:tcW w:w="6370" w:type="dxa"/>
            <w:noWrap/>
            <w:vAlign w:val="bottom"/>
            <w:hideMark/>
          </w:tcPr>
          <w:p w14:paraId="1B51DA18" w14:textId="77777777" w:rsidR="00213F59" w:rsidRPr="00BF27F6" w:rsidRDefault="00213F59" w:rsidP="00717678">
            <w:pPr>
              <w:spacing w:line="240" w:lineRule="auto"/>
              <w:ind w:right="50"/>
              <w:jc w:val="center"/>
              <w:rPr>
                <w:rFonts w:asciiTheme="minorBidi" w:eastAsia="Calibri" w:hAnsiTheme="minorBidi" w:cstheme="minorBidi"/>
                <w:color w:val="000000" w:themeColor="text1"/>
                <w:sz w:val="18"/>
                <w:szCs w:val="18"/>
              </w:rPr>
            </w:pPr>
            <w:r w:rsidRPr="00BF27F6">
              <w:rPr>
                <w:rFonts w:asciiTheme="minorBidi" w:hAnsiTheme="minorBidi" w:cstheme="minorBidi"/>
                <w:color w:val="000000" w:themeColor="text1"/>
                <w:sz w:val="18"/>
                <w:szCs w:val="18"/>
              </w:rPr>
              <w:t>Number of Responses</w:t>
            </w:r>
          </w:p>
        </w:tc>
        <w:tc>
          <w:tcPr>
            <w:tcW w:w="1230" w:type="dxa"/>
            <w:noWrap/>
            <w:vAlign w:val="bottom"/>
            <w:hideMark/>
          </w:tcPr>
          <w:p w14:paraId="2E288803" w14:textId="77777777" w:rsidR="00213F59" w:rsidRPr="00BF27F6" w:rsidRDefault="00213F59" w:rsidP="0071767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28</w:t>
            </w:r>
          </w:p>
        </w:tc>
        <w:tc>
          <w:tcPr>
            <w:tcW w:w="1091" w:type="dxa"/>
            <w:noWrap/>
            <w:vAlign w:val="bottom"/>
            <w:hideMark/>
          </w:tcPr>
          <w:p w14:paraId="63F6A4E4" w14:textId="77777777" w:rsidR="00213F59" w:rsidRPr="00BF27F6" w:rsidRDefault="00213F59" w:rsidP="00717678">
            <w:pPr>
              <w:spacing w:line="240" w:lineRule="auto"/>
              <w:ind w:right="50"/>
              <w:rPr>
                <w:rFonts w:asciiTheme="minorBidi" w:hAnsiTheme="minorBidi" w:cstheme="minorBidi"/>
                <w:color w:val="000000" w:themeColor="text1"/>
                <w:sz w:val="18"/>
                <w:szCs w:val="18"/>
              </w:rPr>
            </w:pPr>
          </w:p>
        </w:tc>
      </w:tr>
      <w:tr w:rsidR="00213F59" w:rsidRPr="00BF27F6" w14:paraId="77EE0F1A" w14:textId="77777777" w:rsidTr="00532E20">
        <w:trPr>
          <w:trHeight w:val="20"/>
          <w:jc w:val="center"/>
        </w:trPr>
        <w:tc>
          <w:tcPr>
            <w:tcW w:w="6370" w:type="dxa"/>
            <w:noWrap/>
            <w:vAlign w:val="bottom"/>
            <w:hideMark/>
          </w:tcPr>
          <w:p w14:paraId="6AD1CD23" w14:textId="77777777" w:rsidR="00213F59" w:rsidRPr="00BF27F6" w:rsidRDefault="00213F59" w:rsidP="00717678">
            <w:pPr>
              <w:spacing w:line="240" w:lineRule="auto"/>
              <w:ind w:right="50"/>
              <w:rPr>
                <w:rFonts w:asciiTheme="minorBidi" w:eastAsiaTheme="minorHAnsi" w:hAnsiTheme="minorBidi" w:cstheme="minorBidi"/>
                <w:color w:val="000000" w:themeColor="text1"/>
                <w:sz w:val="18"/>
                <w:szCs w:val="18"/>
                <w:lang w:val="en-GB" w:eastAsia="en-GB"/>
              </w:rPr>
            </w:pPr>
          </w:p>
        </w:tc>
        <w:tc>
          <w:tcPr>
            <w:tcW w:w="1230" w:type="dxa"/>
            <w:noWrap/>
            <w:vAlign w:val="bottom"/>
            <w:hideMark/>
          </w:tcPr>
          <w:p w14:paraId="0DB7A8DC" w14:textId="77777777" w:rsidR="00213F59" w:rsidRPr="00BF27F6" w:rsidRDefault="00213F59" w:rsidP="00717678">
            <w:pPr>
              <w:spacing w:line="240" w:lineRule="auto"/>
              <w:ind w:right="50"/>
              <w:rPr>
                <w:rFonts w:asciiTheme="minorBidi" w:eastAsiaTheme="minorHAnsi" w:hAnsiTheme="minorBidi" w:cstheme="minorBidi"/>
                <w:color w:val="000000" w:themeColor="text1"/>
                <w:sz w:val="18"/>
                <w:szCs w:val="18"/>
                <w:lang w:val="en-GB" w:eastAsia="en-GB"/>
              </w:rPr>
            </w:pPr>
          </w:p>
        </w:tc>
        <w:tc>
          <w:tcPr>
            <w:tcW w:w="1091" w:type="dxa"/>
            <w:noWrap/>
            <w:vAlign w:val="bottom"/>
            <w:hideMark/>
          </w:tcPr>
          <w:p w14:paraId="59D5BE30" w14:textId="77777777" w:rsidR="00213F59" w:rsidRPr="00BF27F6" w:rsidRDefault="00213F59" w:rsidP="00717678">
            <w:pPr>
              <w:spacing w:line="240" w:lineRule="auto"/>
              <w:ind w:right="50"/>
              <w:rPr>
                <w:rFonts w:asciiTheme="minorBidi" w:eastAsiaTheme="minorHAnsi" w:hAnsiTheme="minorBidi" w:cstheme="minorBidi"/>
                <w:color w:val="000000" w:themeColor="text1"/>
                <w:sz w:val="18"/>
                <w:szCs w:val="18"/>
                <w:lang w:val="en-GB" w:eastAsia="en-GB"/>
              </w:rPr>
            </w:pPr>
          </w:p>
        </w:tc>
      </w:tr>
      <w:tr w:rsidR="00213F59" w:rsidRPr="00BF27F6" w14:paraId="751215D8" w14:textId="77777777" w:rsidTr="00532E20">
        <w:trPr>
          <w:trHeight w:val="20"/>
          <w:jc w:val="center"/>
        </w:trPr>
        <w:tc>
          <w:tcPr>
            <w:tcW w:w="6370" w:type="dxa"/>
            <w:tcBorders>
              <w:top w:val="single" w:sz="4" w:space="0" w:color="auto"/>
              <w:left w:val="nil"/>
              <w:bottom w:val="single" w:sz="4" w:space="0" w:color="auto"/>
              <w:right w:val="nil"/>
            </w:tcBorders>
            <w:vAlign w:val="bottom"/>
            <w:hideMark/>
          </w:tcPr>
          <w:p w14:paraId="02C64638" w14:textId="77777777" w:rsidR="00213F59" w:rsidRPr="00BF27F6" w:rsidRDefault="00213F59" w:rsidP="00717678">
            <w:pPr>
              <w:spacing w:line="240" w:lineRule="auto"/>
              <w:ind w:right="50"/>
              <w:jc w:val="center"/>
              <w:rPr>
                <w:rFonts w:asciiTheme="minorBidi" w:eastAsia="Calibri" w:hAnsiTheme="minorBidi" w:cstheme="minorBidi"/>
                <w:color w:val="000000" w:themeColor="text1"/>
                <w:sz w:val="18"/>
                <w:szCs w:val="18"/>
              </w:rPr>
            </w:pPr>
            <w:r w:rsidRPr="00BF27F6">
              <w:rPr>
                <w:rFonts w:asciiTheme="minorBidi" w:hAnsiTheme="minorBidi" w:cstheme="minorBidi"/>
                <w:color w:val="000000" w:themeColor="text1"/>
                <w:sz w:val="18"/>
                <w:szCs w:val="18"/>
              </w:rPr>
              <w:t>Response</w:t>
            </w:r>
          </w:p>
        </w:tc>
        <w:tc>
          <w:tcPr>
            <w:tcW w:w="1230" w:type="dxa"/>
            <w:tcBorders>
              <w:top w:val="single" w:sz="4" w:space="0" w:color="auto"/>
              <w:left w:val="nil"/>
              <w:bottom w:val="single" w:sz="4" w:space="0" w:color="auto"/>
              <w:right w:val="nil"/>
            </w:tcBorders>
            <w:vAlign w:val="bottom"/>
            <w:hideMark/>
          </w:tcPr>
          <w:p w14:paraId="0B8089DF" w14:textId="77777777" w:rsidR="00213F59" w:rsidRPr="00BF27F6" w:rsidRDefault="00213F59" w:rsidP="0071767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Number</w:t>
            </w:r>
          </w:p>
        </w:tc>
        <w:tc>
          <w:tcPr>
            <w:tcW w:w="1091" w:type="dxa"/>
            <w:tcBorders>
              <w:top w:val="single" w:sz="4" w:space="0" w:color="auto"/>
              <w:left w:val="nil"/>
              <w:bottom w:val="single" w:sz="4" w:space="0" w:color="auto"/>
              <w:right w:val="nil"/>
            </w:tcBorders>
            <w:noWrap/>
            <w:vAlign w:val="bottom"/>
            <w:hideMark/>
          </w:tcPr>
          <w:p w14:paraId="5D35D3FA" w14:textId="77777777" w:rsidR="00213F59" w:rsidRPr="00BF27F6" w:rsidRDefault="00213F59" w:rsidP="0071767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Percent</w:t>
            </w:r>
          </w:p>
        </w:tc>
      </w:tr>
      <w:tr w:rsidR="00213F59" w:rsidRPr="00BF27F6" w14:paraId="1BAD3946" w14:textId="77777777" w:rsidTr="00532E20">
        <w:trPr>
          <w:trHeight w:val="20"/>
          <w:jc w:val="center"/>
        </w:trPr>
        <w:tc>
          <w:tcPr>
            <w:tcW w:w="6370" w:type="dxa"/>
            <w:vAlign w:val="bottom"/>
            <w:hideMark/>
          </w:tcPr>
          <w:p w14:paraId="51DCEFEF" w14:textId="77777777" w:rsidR="00213F59" w:rsidRPr="00BF27F6" w:rsidRDefault="00213F59" w:rsidP="0071767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Unknown</w:t>
            </w:r>
          </w:p>
        </w:tc>
        <w:tc>
          <w:tcPr>
            <w:tcW w:w="1230" w:type="dxa"/>
            <w:vAlign w:val="bottom"/>
            <w:hideMark/>
          </w:tcPr>
          <w:p w14:paraId="23ED9664" w14:textId="77777777" w:rsidR="00213F59" w:rsidRPr="00BF27F6" w:rsidRDefault="00213F59" w:rsidP="0071767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w:t>
            </w:r>
          </w:p>
        </w:tc>
        <w:tc>
          <w:tcPr>
            <w:tcW w:w="1091" w:type="dxa"/>
            <w:noWrap/>
            <w:vAlign w:val="bottom"/>
            <w:hideMark/>
          </w:tcPr>
          <w:p w14:paraId="6CAF49C0" w14:textId="77777777" w:rsidR="00213F59" w:rsidRPr="00BF27F6" w:rsidRDefault="00213F59" w:rsidP="0071767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7.14%</w:t>
            </w:r>
          </w:p>
        </w:tc>
      </w:tr>
      <w:tr w:rsidR="00213F59" w:rsidRPr="00BF27F6" w14:paraId="117C7106" w14:textId="77777777" w:rsidTr="00532E20">
        <w:trPr>
          <w:trHeight w:val="20"/>
          <w:jc w:val="center"/>
        </w:trPr>
        <w:tc>
          <w:tcPr>
            <w:tcW w:w="6370" w:type="dxa"/>
            <w:vAlign w:val="bottom"/>
            <w:hideMark/>
          </w:tcPr>
          <w:p w14:paraId="5F7AE2E8" w14:textId="77777777" w:rsidR="00213F59" w:rsidRPr="00BF27F6" w:rsidRDefault="00213F59" w:rsidP="0071767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Field workers with OSHA certification cards = 0</w:t>
            </w:r>
          </w:p>
        </w:tc>
        <w:tc>
          <w:tcPr>
            <w:tcW w:w="1230" w:type="dxa"/>
            <w:vAlign w:val="bottom"/>
            <w:hideMark/>
          </w:tcPr>
          <w:p w14:paraId="085FCC21" w14:textId="77777777" w:rsidR="00213F59" w:rsidRPr="00BF27F6" w:rsidRDefault="00213F59" w:rsidP="0071767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w:t>
            </w:r>
          </w:p>
        </w:tc>
        <w:tc>
          <w:tcPr>
            <w:tcW w:w="1091" w:type="dxa"/>
            <w:noWrap/>
            <w:vAlign w:val="bottom"/>
            <w:hideMark/>
          </w:tcPr>
          <w:p w14:paraId="5E26CC67" w14:textId="77777777" w:rsidR="00213F59" w:rsidRPr="00BF27F6" w:rsidRDefault="00213F59" w:rsidP="0071767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10.71%</w:t>
            </w:r>
          </w:p>
        </w:tc>
      </w:tr>
      <w:tr w:rsidR="00213F59" w:rsidRPr="00BF27F6" w14:paraId="7D8A5C40" w14:textId="77777777" w:rsidTr="00532E20">
        <w:trPr>
          <w:trHeight w:val="20"/>
          <w:jc w:val="center"/>
        </w:trPr>
        <w:tc>
          <w:tcPr>
            <w:tcW w:w="6370" w:type="dxa"/>
            <w:vAlign w:val="bottom"/>
            <w:hideMark/>
          </w:tcPr>
          <w:p w14:paraId="6E08B257" w14:textId="77777777" w:rsidR="00213F59" w:rsidRPr="00BF27F6" w:rsidRDefault="00213F59" w:rsidP="0071767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Over 0% and under 50%  of field workers have OSHA certification cards </w:t>
            </w:r>
          </w:p>
        </w:tc>
        <w:tc>
          <w:tcPr>
            <w:tcW w:w="1230" w:type="dxa"/>
            <w:vAlign w:val="bottom"/>
            <w:hideMark/>
          </w:tcPr>
          <w:p w14:paraId="5EAEB887" w14:textId="77777777" w:rsidR="00213F59" w:rsidRPr="00BF27F6" w:rsidRDefault="00213F59" w:rsidP="0071767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w:t>
            </w:r>
          </w:p>
        </w:tc>
        <w:tc>
          <w:tcPr>
            <w:tcW w:w="1091" w:type="dxa"/>
            <w:noWrap/>
            <w:vAlign w:val="bottom"/>
            <w:hideMark/>
          </w:tcPr>
          <w:p w14:paraId="6FE9F5DF" w14:textId="77777777" w:rsidR="00213F59" w:rsidRPr="00BF27F6" w:rsidRDefault="00213F59" w:rsidP="0071767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35.71%</w:t>
            </w:r>
          </w:p>
        </w:tc>
      </w:tr>
      <w:tr w:rsidR="00213F59" w:rsidRPr="00BF27F6" w14:paraId="0B4CA14E" w14:textId="77777777" w:rsidTr="00532E20">
        <w:trPr>
          <w:trHeight w:val="20"/>
          <w:jc w:val="center"/>
        </w:trPr>
        <w:tc>
          <w:tcPr>
            <w:tcW w:w="6370" w:type="dxa"/>
            <w:vAlign w:val="bottom"/>
            <w:hideMark/>
          </w:tcPr>
          <w:p w14:paraId="40020759" w14:textId="77777777" w:rsidR="00213F59" w:rsidRPr="00BF27F6" w:rsidRDefault="00213F59" w:rsidP="0071767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50% to under 100% of field workers have OSHA certification cards </w:t>
            </w:r>
          </w:p>
        </w:tc>
        <w:tc>
          <w:tcPr>
            <w:tcW w:w="1230" w:type="dxa"/>
            <w:vAlign w:val="bottom"/>
            <w:hideMark/>
          </w:tcPr>
          <w:p w14:paraId="28E0C42A" w14:textId="77777777" w:rsidR="00213F59" w:rsidRPr="00BF27F6" w:rsidRDefault="00213F59" w:rsidP="0071767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9</w:t>
            </w:r>
          </w:p>
        </w:tc>
        <w:tc>
          <w:tcPr>
            <w:tcW w:w="1091" w:type="dxa"/>
            <w:noWrap/>
            <w:vAlign w:val="bottom"/>
            <w:hideMark/>
          </w:tcPr>
          <w:p w14:paraId="51D24923" w14:textId="77777777" w:rsidR="00213F59" w:rsidRPr="00BF27F6" w:rsidRDefault="00213F59" w:rsidP="0071767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32.14%</w:t>
            </w:r>
          </w:p>
        </w:tc>
      </w:tr>
      <w:tr w:rsidR="00213F59" w:rsidRPr="00BF27F6" w14:paraId="416F2214" w14:textId="77777777" w:rsidTr="00532E20">
        <w:trPr>
          <w:trHeight w:val="20"/>
          <w:jc w:val="center"/>
        </w:trPr>
        <w:tc>
          <w:tcPr>
            <w:tcW w:w="6370" w:type="dxa"/>
            <w:tcBorders>
              <w:top w:val="nil"/>
              <w:left w:val="nil"/>
              <w:bottom w:val="single" w:sz="4" w:space="0" w:color="000000"/>
              <w:right w:val="nil"/>
            </w:tcBorders>
            <w:vAlign w:val="bottom"/>
            <w:hideMark/>
          </w:tcPr>
          <w:p w14:paraId="15D4DBCB" w14:textId="77777777" w:rsidR="00213F59" w:rsidRPr="00BF27F6" w:rsidRDefault="00213F59" w:rsidP="0071767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100%  of field workers have OSHA certification cards</w:t>
            </w:r>
          </w:p>
        </w:tc>
        <w:tc>
          <w:tcPr>
            <w:tcW w:w="1230" w:type="dxa"/>
            <w:tcBorders>
              <w:top w:val="nil"/>
              <w:left w:val="nil"/>
              <w:bottom w:val="single" w:sz="4" w:space="0" w:color="000000"/>
              <w:right w:val="nil"/>
            </w:tcBorders>
            <w:noWrap/>
            <w:vAlign w:val="bottom"/>
            <w:hideMark/>
          </w:tcPr>
          <w:p w14:paraId="2200C5E7" w14:textId="77777777" w:rsidR="00213F59" w:rsidRPr="00BF27F6" w:rsidRDefault="00213F59" w:rsidP="0071767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w:t>
            </w:r>
          </w:p>
        </w:tc>
        <w:tc>
          <w:tcPr>
            <w:tcW w:w="1091" w:type="dxa"/>
            <w:tcBorders>
              <w:top w:val="nil"/>
              <w:left w:val="nil"/>
              <w:bottom w:val="single" w:sz="4" w:space="0" w:color="000000"/>
              <w:right w:val="nil"/>
            </w:tcBorders>
            <w:noWrap/>
            <w:vAlign w:val="bottom"/>
            <w:hideMark/>
          </w:tcPr>
          <w:p w14:paraId="12B4E984" w14:textId="77777777" w:rsidR="00213F59" w:rsidRPr="00BF27F6" w:rsidRDefault="00213F59" w:rsidP="0071767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14.29%</w:t>
            </w:r>
          </w:p>
        </w:tc>
      </w:tr>
    </w:tbl>
    <w:p w14:paraId="159510DD" w14:textId="77777777" w:rsidR="00517797" w:rsidRPr="00BF27F6" w:rsidRDefault="00213F59" w:rsidP="00517797">
      <w:pPr>
        <w:tabs>
          <w:tab w:val="left" w:pos="426"/>
        </w:tabs>
        <w:spacing w:after="160" w:line="240" w:lineRule="auto"/>
        <w:ind w:right="50"/>
        <w:jc w:val="both"/>
        <w:rPr>
          <w:rFonts w:asciiTheme="minorBidi" w:hAnsiTheme="minorBidi" w:cstheme="minorBidi"/>
          <w:noProof/>
          <w:color w:val="000000" w:themeColor="text1"/>
        </w:rPr>
      </w:pPr>
      <w:r w:rsidRPr="00BF27F6">
        <w:rPr>
          <w:rFonts w:asciiTheme="minorBidi" w:hAnsiTheme="minorBidi" w:cstheme="minorBidi"/>
          <w:noProof/>
          <w:color w:val="000000" w:themeColor="text1"/>
        </w:rPr>
        <w:t xml:space="preserve"> </w:t>
      </w:r>
      <w:r w:rsidR="008E1C20" w:rsidRPr="00BF27F6">
        <w:rPr>
          <w:rFonts w:asciiTheme="minorBidi" w:hAnsiTheme="minorBidi" w:cstheme="minorBidi"/>
          <w:noProof/>
          <w:color w:val="000000" w:themeColor="text1"/>
        </w:rPr>
        <w:tab/>
      </w:r>
    </w:p>
    <w:p w14:paraId="51D833C6" w14:textId="1AAAB057" w:rsidR="00213F59" w:rsidRPr="00BF27F6" w:rsidRDefault="00517797" w:rsidP="00517797">
      <w:pPr>
        <w:tabs>
          <w:tab w:val="left" w:pos="426"/>
        </w:tabs>
        <w:spacing w:after="160"/>
        <w:ind w:right="50"/>
        <w:jc w:val="both"/>
        <w:rPr>
          <w:rFonts w:asciiTheme="minorBidi" w:hAnsiTheme="minorBidi" w:cstheme="minorBidi"/>
          <w:noProof/>
          <w:color w:val="000000" w:themeColor="text1"/>
        </w:rPr>
      </w:pPr>
      <w:r w:rsidRPr="00BF27F6">
        <w:rPr>
          <w:rFonts w:asciiTheme="minorBidi" w:hAnsiTheme="minorBidi" w:cstheme="minorBidi"/>
          <w:noProof/>
          <w:color w:val="000000" w:themeColor="text1"/>
        </w:rPr>
        <w:tab/>
      </w:r>
      <w:r w:rsidR="004B6D14" w:rsidRPr="00BF27F6">
        <w:rPr>
          <w:rFonts w:asciiTheme="minorBidi" w:hAnsiTheme="minorBidi" w:cstheme="minorBidi"/>
          <w:noProof/>
          <w:color w:val="000000" w:themeColor="text1"/>
        </w:rPr>
        <w:t xml:space="preserve">The results for this question show that </w:t>
      </w:r>
      <w:r w:rsidR="00213F59" w:rsidRPr="00BF27F6">
        <w:rPr>
          <w:rFonts w:asciiTheme="minorBidi" w:hAnsiTheme="minorBidi" w:cstheme="minorBidi"/>
          <w:noProof/>
          <w:color w:val="000000" w:themeColor="text1"/>
        </w:rPr>
        <w:t>46.3% of the responses indi</w:t>
      </w:r>
      <w:r w:rsidR="004B6D14" w:rsidRPr="00BF27F6">
        <w:rPr>
          <w:rFonts w:asciiTheme="minorBidi" w:hAnsiTheme="minorBidi" w:cstheme="minorBidi"/>
          <w:noProof/>
          <w:color w:val="000000" w:themeColor="text1"/>
        </w:rPr>
        <w:t>c</w:t>
      </w:r>
      <w:r w:rsidR="00213F59" w:rsidRPr="00BF27F6">
        <w:rPr>
          <w:rFonts w:asciiTheme="minorBidi" w:hAnsiTheme="minorBidi" w:cstheme="minorBidi"/>
          <w:noProof/>
          <w:color w:val="000000" w:themeColor="text1"/>
        </w:rPr>
        <w:t>ated that 50% or more of the field workers had OSHA cards, while an equal percent in</w:t>
      </w:r>
      <w:r w:rsidR="00532E20" w:rsidRPr="00BF27F6">
        <w:rPr>
          <w:rFonts w:asciiTheme="minorBidi" w:hAnsiTheme="minorBidi" w:cstheme="minorBidi"/>
          <w:noProof/>
          <w:color w:val="000000" w:themeColor="text1"/>
        </w:rPr>
        <w:t>d</w:t>
      </w:r>
      <w:r w:rsidR="00213F59" w:rsidRPr="00BF27F6">
        <w:rPr>
          <w:rFonts w:asciiTheme="minorBidi" w:hAnsiTheme="minorBidi" w:cstheme="minorBidi"/>
          <w:noProof/>
          <w:color w:val="000000" w:themeColor="text1"/>
        </w:rPr>
        <w:t xml:space="preserve">icated that less than 50% had the certification (of which 10.7% of the respondents had none of their field workers OSHA certified). </w:t>
      </w:r>
    </w:p>
    <w:p w14:paraId="2BD22E99" w14:textId="77777777" w:rsidR="00517797" w:rsidRPr="00BF27F6" w:rsidRDefault="00517797">
      <w:pPr>
        <w:spacing w:line="240" w:lineRule="auto"/>
        <w:rPr>
          <w:rFonts w:asciiTheme="minorBidi" w:hAnsiTheme="minorBidi" w:cstheme="minorBidi"/>
          <w:i/>
          <w:iCs/>
          <w:color w:val="000000" w:themeColor="text1"/>
          <w:u w:val="single"/>
        </w:rPr>
      </w:pPr>
      <w:r w:rsidRPr="00BF27F6">
        <w:rPr>
          <w:rFonts w:asciiTheme="minorBidi" w:hAnsiTheme="minorBidi" w:cstheme="minorBidi"/>
          <w:color w:val="000000" w:themeColor="text1"/>
        </w:rPr>
        <w:br w:type="page"/>
      </w:r>
    </w:p>
    <w:p w14:paraId="6E47147C" w14:textId="500D5DBE" w:rsidR="00213F59" w:rsidRPr="00BF27F6" w:rsidRDefault="00213F59" w:rsidP="00695DB6">
      <w:pPr>
        <w:pStyle w:val="Heading4"/>
        <w:ind w:right="50"/>
        <w:rPr>
          <w:rFonts w:asciiTheme="minorBidi" w:eastAsia="Times New Roman" w:hAnsiTheme="minorBidi" w:cstheme="minorBidi"/>
          <w:color w:val="000000" w:themeColor="text1"/>
        </w:rPr>
      </w:pPr>
      <w:r w:rsidRPr="00BF27F6">
        <w:rPr>
          <w:rFonts w:asciiTheme="minorBidi" w:eastAsia="Times New Roman" w:hAnsiTheme="minorBidi" w:cstheme="minorBidi"/>
          <w:color w:val="000000" w:themeColor="text1"/>
        </w:rPr>
        <w:lastRenderedPageBreak/>
        <w:t>Category B. Safety in Contract Documents and Stakeholders</w:t>
      </w:r>
      <w:r w:rsidR="00532E20" w:rsidRPr="00BF27F6">
        <w:rPr>
          <w:rFonts w:asciiTheme="minorBidi" w:eastAsia="Times New Roman" w:hAnsiTheme="minorBidi" w:cstheme="minorBidi"/>
          <w:color w:val="000000" w:themeColor="text1"/>
        </w:rPr>
        <w:t>’</w:t>
      </w:r>
      <w:r w:rsidRPr="00BF27F6">
        <w:rPr>
          <w:rFonts w:asciiTheme="minorBidi" w:eastAsia="Times New Roman" w:hAnsiTheme="minorBidi" w:cstheme="minorBidi"/>
          <w:color w:val="000000" w:themeColor="text1"/>
        </w:rPr>
        <w:t xml:space="preserve"> Responsibilities</w:t>
      </w:r>
    </w:p>
    <w:p w14:paraId="67827BBB" w14:textId="1B60F2F6" w:rsidR="00813AAD" w:rsidRPr="00BF27F6" w:rsidRDefault="00E0389F" w:rsidP="009E4BB6">
      <w:pPr>
        <w:pStyle w:val="NormalWeb"/>
        <w:tabs>
          <w:tab w:val="left" w:pos="1080"/>
        </w:tabs>
        <w:spacing w:before="0" w:beforeAutospacing="0" w:after="240" w:afterAutospacing="0"/>
        <w:ind w:right="50"/>
        <w:jc w:val="both"/>
        <w:rPr>
          <w:rFonts w:asciiTheme="minorBidi" w:eastAsia="Times New Roman" w:hAnsiTheme="minorBidi" w:cstheme="minorBidi"/>
          <w:bCs/>
          <w:color w:val="000000" w:themeColor="text1"/>
          <w:sz w:val="24"/>
          <w:szCs w:val="24"/>
        </w:rPr>
      </w:pPr>
      <w:r w:rsidRPr="00BF27F6">
        <w:rPr>
          <w:rFonts w:asciiTheme="minorBidi" w:eastAsia="Times New Roman" w:hAnsiTheme="minorBidi" w:cstheme="minorBidi"/>
          <w:bCs/>
          <w:color w:val="000000" w:themeColor="text1"/>
          <w:sz w:val="24"/>
          <w:szCs w:val="24"/>
        </w:rPr>
        <w:t>Category B includes 5 sub-categories that describe how the contract and the definitions of stakeholders’ responsibilities play a role in safety. All questions of sub-category B.1, on design and contracts, relate to passive leading indicators. Subcategory B.2, on owner’s involvement, includes one passive leading indicator which is the owner’s review of the safety plan (B.2.1), while the 2 other questions relate to active leading indicators. Sub-categories B.3 and B.4 are related to the contractor and subcontractor safety management respectively. These also have a combination of active and passive leading indicators. Suppliers’ safety management covered in sub-category B.5 includes 2 passive leading indicators. In total, category B has 15 passive indicators and 3 active indicators. The responses to the questions in category B followed the distributions shown in Table 2</w:t>
      </w:r>
      <w:r w:rsidR="00E53146" w:rsidRPr="00BF27F6">
        <w:rPr>
          <w:rFonts w:asciiTheme="minorBidi" w:eastAsia="Times New Roman" w:hAnsiTheme="minorBidi" w:cstheme="minorBidi"/>
          <w:bCs/>
          <w:color w:val="000000" w:themeColor="text1"/>
          <w:sz w:val="24"/>
          <w:szCs w:val="24"/>
        </w:rPr>
        <w:t>7</w:t>
      </w:r>
      <w:r w:rsidRPr="00BF27F6">
        <w:rPr>
          <w:rFonts w:asciiTheme="minorBidi" w:eastAsia="Times New Roman" w:hAnsiTheme="minorBidi" w:cstheme="minorBidi"/>
          <w:bCs/>
          <w:color w:val="000000" w:themeColor="text1"/>
          <w:sz w:val="24"/>
          <w:szCs w:val="24"/>
        </w:rPr>
        <w:t xml:space="preserve"> and Figure </w:t>
      </w:r>
      <w:r w:rsidR="00C77EEA" w:rsidRPr="00BF27F6">
        <w:rPr>
          <w:rFonts w:asciiTheme="minorBidi" w:eastAsia="Times New Roman" w:hAnsiTheme="minorBidi" w:cstheme="minorBidi"/>
          <w:bCs/>
          <w:color w:val="000000" w:themeColor="text1"/>
          <w:sz w:val="24"/>
          <w:szCs w:val="24"/>
        </w:rPr>
        <w:t>11</w:t>
      </w:r>
      <w:r w:rsidRPr="00BF27F6">
        <w:rPr>
          <w:rFonts w:asciiTheme="minorBidi" w:eastAsia="Times New Roman" w:hAnsiTheme="minorBidi" w:cstheme="minorBidi"/>
          <w:bCs/>
          <w:color w:val="000000" w:themeColor="text1"/>
          <w:sz w:val="24"/>
          <w:szCs w:val="24"/>
        </w:rPr>
        <w:t xml:space="preserve">.  Category B shows greater variation in responses between questions when compared to A; however, the reliability measure shows the grouping is still consistent. </w:t>
      </w:r>
    </w:p>
    <w:p w14:paraId="25C895F9" w14:textId="0C19F658" w:rsidR="004360F9" w:rsidRPr="00BF27F6" w:rsidRDefault="00813AAD">
      <w:pPr>
        <w:spacing w:line="240" w:lineRule="auto"/>
        <w:rPr>
          <w:rFonts w:asciiTheme="minorBidi" w:hAnsiTheme="minorBidi" w:cstheme="minorBidi"/>
          <w:bCs/>
          <w:color w:val="000000" w:themeColor="text1"/>
        </w:rPr>
        <w:sectPr w:rsidR="004360F9" w:rsidRPr="00BF27F6" w:rsidSect="00F0794E">
          <w:pgSz w:w="11906" w:h="16838" w:code="9"/>
          <w:pgMar w:top="1440" w:right="1440" w:bottom="1440" w:left="1440" w:header="737" w:footer="1134" w:gutter="0"/>
          <w:cols w:space="720"/>
          <w:noEndnote/>
          <w:docGrid w:linePitch="360"/>
        </w:sectPr>
      </w:pPr>
      <w:r w:rsidRPr="00BF27F6">
        <w:rPr>
          <w:rFonts w:asciiTheme="minorBidi" w:hAnsiTheme="minorBidi" w:cstheme="minorBidi"/>
          <w:bCs/>
          <w:color w:val="000000" w:themeColor="text1"/>
        </w:rPr>
        <w:br w:type="page"/>
      </w:r>
    </w:p>
    <w:p w14:paraId="75E1A421" w14:textId="106C8B97" w:rsidR="00BD29F6" w:rsidRPr="00BF27F6" w:rsidRDefault="00BD29F6" w:rsidP="00B93859">
      <w:pPr>
        <w:pStyle w:val="Caption"/>
      </w:pPr>
      <w:bookmarkStart w:id="92" w:name="_Toc475631688"/>
      <w:r w:rsidRPr="00BF27F6">
        <w:lastRenderedPageBreak/>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27</w:t>
      </w:r>
      <w:r w:rsidR="006B5103" w:rsidRPr="00BF27F6">
        <w:fldChar w:fldCharType="end"/>
      </w:r>
      <w:r w:rsidR="006C15A6" w:rsidRPr="00BF27F6">
        <w:t>:</w:t>
      </w:r>
      <w:r w:rsidRPr="00BF27F6">
        <w:rPr>
          <w:lang w:val="en-GB"/>
        </w:rPr>
        <w:t xml:space="preserve"> Category B Responses Frequencies and </w:t>
      </w:r>
      <w:r w:rsidR="00565329" w:rsidRPr="00BF27F6">
        <w:rPr>
          <w:lang w:val="en-GB"/>
        </w:rPr>
        <w:t>Descriptive Statistics</w:t>
      </w:r>
      <w:bookmarkEnd w:id="92"/>
    </w:p>
    <w:tbl>
      <w:tblPr>
        <w:tblW w:w="5000" w:type="pct"/>
        <w:tblLook w:val="04A0" w:firstRow="1" w:lastRow="0" w:firstColumn="1" w:lastColumn="0" w:noHBand="0" w:noVBand="1"/>
      </w:tblPr>
      <w:tblGrid>
        <w:gridCol w:w="1684"/>
        <w:gridCol w:w="1453"/>
        <w:gridCol w:w="1101"/>
        <w:gridCol w:w="1274"/>
        <w:gridCol w:w="1291"/>
        <w:gridCol w:w="1291"/>
        <w:gridCol w:w="1291"/>
        <w:gridCol w:w="1290"/>
        <w:gridCol w:w="1290"/>
        <w:gridCol w:w="1055"/>
        <w:gridCol w:w="938"/>
      </w:tblGrid>
      <w:tr w:rsidR="00107103" w:rsidRPr="00BF27F6" w14:paraId="39690063" w14:textId="77777777" w:rsidTr="004360F9">
        <w:trPr>
          <w:cantSplit/>
          <w:trHeight w:val="20"/>
        </w:trPr>
        <w:tc>
          <w:tcPr>
            <w:tcW w:w="603" w:type="pct"/>
            <w:tcBorders>
              <w:top w:val="single" w:sz="4" w:space="0" w:color="auto"/>
              <w:left w:val="nil"/>
              <w:bottom w:val="single" w:sz="4" w:space="0" w:color="auto"/>
              <w:right w:val="nil"/>
            </w:tcBorders>
            <w:vAlign w:val="center"/>
            <w:hideMark/>
          </w:tcPr>
          <w:p w14:paraId="5A60E4A6"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Sub-Category</w:t>
            </w:r>
          </w:p>
        </w:tc>
        <w:tc>
          <w:tcPr>
            <w:tcW w:w="520" w:type="pct"/>
            <w:tcBorders>
              <w:top w:val="single" w:sz="4" w:space="0" w:color="auto"/>
              <w:left w:val="nil"/>
              <w:bottom w:val="single" w:sz="4" w:space="0" w:color="auto"/>
              <w:right w:val="nil"/>
            </w:tcBorders>
            <w:vAlign w:val="center"/>
            <w:hideMark/>
          </w:tcPr>
          <w:p w14:paraId="52308C45"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Question</w:t>
            </w:r>
          </w:p>
        </w:tc>
        <w:tc>
          <w:tcPr>
            <w:tcW w:w="394" w:type="pct"/>
            <w:tcBorders>
              <w:top w:val="single" w:sz="4" w:space="0" w:color="auto"/>
              <w:left w:val="nil"/>
              <w:bottom w:val="single" w:sz="4" w:space="0" w:color="auto"/>
              <w:right w:val="nil"/>
            </w:tcBorders>
            <w:vAlign w:val="center"/>
            <w:hideMark/>
          </w:tcPr>
          <w:p w14:paraId="2B821659"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Count</w:t>
            </w:r>
          </w:p>
        </w:tc>
        <w:tc>
          <w:tcPr>
            <w:tcW w:w="456" w:type="pct"/>
            <w:tcBorders>
              <w:top w:val="single" w:sz="4" w:space="0" w:color="auto"/>
              <w:left w:val="nil"/>
              <w:bottom w:val="single" w:sz="4" w:space="0" w:color="auto"/>
              <w:right w:val="nil"/>
            </w:tcBorders>
            <w:vAlign w:val="center"/>
            <w:hideMark/>
          </w:tcPr>
          <w:p w14:paraId="38A021A9"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Answer</w:t>
            </w:r>
          </w:p>
        </w:tc>
        <w:tc>
          <w:tcPr>
            <w:tcW w:w="462" w:type="pct"/>
            <w:tcBorders>
              <w:top w:val="single" w:sz="4" w:space="0" w:color="auto"/>
              <w:left w:val="nil"/>
              <w:bottom w:val="single" w:sz="4" w:space="0" w:color="auto"/>
              <w:right w:val="nil"/>
            </w:tcBorders>
            <w:vAlign w:val="center"/>
            <w:hideMark/>
          </w:tcPr>
          <w:p w14:paraId="72381540"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462" w:type="pct"/>
            <w:tcBorders>
              <w:top w:val="single" w:sz="4" w:space="0" w:color="auto"/>
              <w:left w:val="nil"/>
              <w:bottom w:val="single" w:sz="4" w:space="0" w:color="auto"/>
              <w:right w:val="nil"/>
            </w:tcBorders>
            <w:vAlign w:val="center"/>
            <w:hideMark/>
          </w:tcPr>
          <w:p w14:paraId="6C9435AD"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w:t>
            </w:r>
          </w:p>
        </w:tc>
        <w:tc>
          <w:tcPr>
            <w:tcW w:w="462" w:type="pct"/>
            <w:tcBorders>
              <w:top w:val="single" w:sz="4" w:space="0" w:color="auto"/>
              <w:left w:val="nil"/>
              <w:bottom w:val="single" w:sz="4" w:space="0" w:color="auto"/>
              <w:right w:val="nil"/>
            </w:tcBorders>
            <w:vAlign w:val="center"/>
            <w:hideMark/>
          </w:tcPr>
          <w:p w14:paraId="0CDC30C0"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w:t>
            </w:r>
          </w:p>
        </w:tc>
        <w:tc>
          <w:tcPr>
            <w:tcW w:w="462" w:type="pct"/>
            <w:tcBorders>
              <w:top w:val="single" w:sz="4" w:space="0" w:color="auto"/>
              <w:left w:val="nil"/>
              <w:bottom w:val="single" w:sz="4" w:space="0" w:color="auto"/>
              <w:right w:val="nil"/>
            </w:tcBorders>
            <w:vAlign w:val="center"/>
            <w:hideMark/>
          </w:tcPr>
          <w:p w14:paraId="7646F5D0"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w:t>
            </w:r>
          </w:p>
        </w:tc>
        <w:tc>
          <w:tcPr>
            <w:tcW w:w="462" w:type="pct"/>
            <w:tcBorders>
              <w:top w:val="single" w:sz="4" w:space="0" w:color="auto"/>
              <w:left w:val="nil"/>
              <w:bottom w:val="single" w:sz="4" w:space="0" w:color="auto"/>
              <w:right w:val="nil"/>
            </w:tcBorders>
            <w:vAlign w:val="center"/>
            <w:hideMark/>
          </w:tcPr>
          <w:p w14:paraId="1B511205"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w:t>
            </w:r>
          </w:p>
        </w:tc>
        <w:tc>
          <w:tcPr>
            <w:tcW w:w="378" w:type="pct"/>
            <w:tcBorders>
              <w:top w:val="single" w:sz="4" w:space="0" w:color="auto"/>
              <w:left w:val="nil"/>
              <w:bottom w:val="single" w:sz="4" w:space="0" w:color="auto"/>
              <w:right w:val="nil"/>
            </w:tcBorders>
            <w:vAlign w:val="center"/>
            <w:hideMark/>
          </w:tcPr>
          <w:p w14:paraId="28AD7B8A"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Mean </w:t>
            </w:r>
          </w:p>
        </w:tc>
        <w:tc>
          <w:tcPr>
            <w:tcW w:w="336" w:type="pct"/>
            <w:tcBorders>
              <w:top w:val="single" w:sz="4" w:space="0" w:color="auto"/>
              <w:left w:val="nil"/>
              <w:bottom w:val="single" w:sz="4" w:space="0" w:color="auto"/>
              <w:right w:val="nil"/>
            </w:tcBorders>
            <w:vAlign w:val="center"/>
            <w:hideMark/>
          </w:tcPr>
          <w:p w14:paraId="226936D3"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St. Dev. </w:t>
            </w:r>
          </w:p>
        </w:tc>
      </w:tr>
      <w:tr w:rsidR="00107103" w:rsidRPr="00BF27F6" w14:paraId="3E6BE341" w14:textId="77777777" w:rsidTr="004360F9">
        <w:trPr>
          <w:cantSplit/>
          <w:trHeight w:val="20"/>
        </w:trPr>
        <w:tc>
          <w:tcPr>
            <w:tcW w:w="603" w:type="pct"/>
            <w:vMerge w:val="restart"/>
            <w:tcBorders>
              <w:top w:val="nil"/>
              <w:left w:val="nil"/>
              <w:bottom w:val="single" w:sz="4" w:space="0" w:color="000000"/>
              <w:right w:val="single" w:sz="4" w:space="0" w:color="auto"/>
            </w:tcBorders>
            <w:shd w:val="clear" w:color="auto" w:fill="FFFFFF"/>
            <w:textDirection w:val="btLr"/>
            <w:vAlign w:val="center"/>
            <w:hideMark/>
          </w:tcPr>
          <w:p w14:paraId="0C40B79A"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B.1 Contract and Design</w:t>
            </w:r>
          </w:p>
        </w:tc>
        <w:tc>
          <w:tcPr>
            <w:tcW w:w="520" w:type="pct"/>
            <w:tcBorders>
              <w:top w:val="nil"/>
              <w:left w:val="nil"/>
              <w:bottom w:val="nil"/>
              <w:right w:val="single" w:sz="4" w:space="0" w:color="auto"/>
            </w:tcBorders>
            <w:vAlign w:val="center"/>
            <w:hideMark/>
          </w:tcPr>
          <w:p w14:paraId="29D0360F"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B.1.1.    </w:t>
            </w:r>
          </w:p>
        </w:tc>
        <w:tc>
          <w:tcPr>
            <w:tcW w:w="394" w:type="pct"/>
            <w:shd w:val="clear" w:color="auto" w:fill="FFFFFF"/>
            <w:vAlign w:val="bottom"/>
            <w:hideMark/>
          </w:tcPr>
          <w:p w14:paraId="33B6B03F"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c>
          <w:tcPr>
            <w:tcW w:w="456" w:type="pct"/>
            <w:shd w:val="clear" w:color="auto" w:fill="FFFFFF"/>
            <w:vAlign w:val="bottom"/>
            <w:hideMark/>
          </w:tcPr>
          <w:p w14:paraId="02942FB7"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Count</w:t>
            </w:r>
          </w:p>
        </w:tc>
        <w:tc>
          <w:tcPr>
            <w:tcW w:w="462" w:type="pct"/>
            <w:shd w:val="clear" w:color="auto" w:fill="FFFFFF"/>
            <w:vAlign w:val="bottom"/>
            <w:hideMark/>
          </w:tcPr>
          <w:p w14:paraId="09F73642"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9</w:t>
            </w:r>
          </w:p>
        </w:tc>
        <w:tc>
          <w:tcPr>
            <w:tcW w:w="462" w:type="pct"/>
            <w:shd w:val="clear" w:color="auto" w:fill="FFFFFF"/>
            <w:vAlign w:val="bottom"/>
            <w:hideMark/>
          </w:tcPr>
          <w:p w14:paraId="6BE92CFC"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w:t>
            </w:r>
          </w:p>
        </w:tc>
        <w:tc>
          <w:tcPr>
            <w:tcW w:w="462" w:type="pct"/>
            <w:shd w:val="clear" w:color="auto" w:fill="FFFFFF"/>
            <w:vAlign w:val="bottom"/>
            <w:hideMark/>
          </w:tcPr>
          <w:p w14:paraId="6B6FBA6B"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9</w:t>
            </w:r>
          </w:p>
        </w:tc>
        <w:tc>
          <w:tcPr>
            <w:tcW w:w="462" w:type="pct"/>
            <w:shd w:val="clear" w:color="auto" w:fill="FFFFFF"/>
            <w:vAlign w:val="bottom"/>
            <w:hideMark/>
          </w:tcPr>
          <w:p w14:paraId="384F87BE"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w:t>
            </w:r>
          </w:p>
        </w:tc>
        <w:tc>
          <w:tcPr>
            <w:tcW w:w="462" w:type="pct"/>
            <w:shd w:val="clear" w:color="auto" w:fill="FFFFFF"/>
            <w:vAlign w:val="bottom"/>
            <w:hideMark/>
          </w:tcPr>
          <w:p w14:paraId="5E175B04"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w:t>
            </w:r>
          </w:p>
        </w:tc>
        <w:tc>
          <w:tcPr>
            <w:tcW w:w="378" w:type="pct"/>
            <w:shd w:val="clear" w:color="auto" w:fill="FFFFFF"/>
            <w:vAlign w:val="bottom"/>
            <w:hideMark/>
          </w:tcPr>
          <w:p w14:paraId="70E8B08C"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2.62</w:t>
            </w:r>
          </w:p>
        </w:tc>
        <w:tc>
          <w:tcPr>
            <w:tcW w:w="336" w:type="pct"/>
            <w:shd w:val="clear" w:color="auto" w:fill="FFFFFF"/>
            <w:vAlign w:val="bottom"/>
            <w:hideMark/>
          </w:tcPr>
          <w:p w14:paraId="29C9D137"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1.30</w:t>
            </w:r>
          </w:p>
        </w:tc>
      </w:tr>
      <w:tr w:rsidR="00107103" w:rsidRPr="00BF27F6" w14:paraId="48BAB96C" w14:textId="77777777" w:rsidTr="004360F9">
        <w:trPr>
          <w:cantSplit/>
          <w:trHeight w:val="20"/>
        </w:trPr>
        <w:tc>
          <w:tcPr>
            <w:tcW w:w="603" w:type="pct"/>
            <w:vMerge/>
            <w:tcBorders>
              <w:top w:val="nil"/>
              <w:left w:val="nil"/>
              <w:bottom w:val="single" w:sz="4" w:space="0" w:color="000000"/>
              <w:right w:val="single" w:sz="4" w:space="0" w:color="auto"/>
            </w:tcBorders>
            <w:vAlign w:val="center"/>
            <w:hideMark/>
          </w:tcPr>
          <w:p w14:paraId="4BF9F7E6"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p>
        </w:tc>
        <w:tc>
          <w:tcPr>
            <w:tcW w:w="520" w:type="pct"/>
            <w:tcBorders>
              <w:top w:val="nil"/>
              <w:left w:val="nil"/>
              <w:bottom w:val="nil"/>
              <w:right w:val="single" w:sz="4" w:space="0" w:color="auto"/>
            </w:tcBorders>
            <w:shd w:val="clear" w:color="auto" w:fill="FFFFFF"/>
            <w:textDirection w:val="btLr"/>
            <w:vAlign w:val="center"/>
            <w:hideMark/>
          </w:tcPr>
          <w:p w14:paraId="4FA810BD"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94" w:type="pct"/>
            <w:shd w:val="clear" w:color="auto" w:fill="FFFFFF"/>
            <w:vAlign w:val="bottom"/>
            <w:hideMark/>
          </w:tcPr>
          <w:p w14:paraId="7D9708DC"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456" w:type="pct"/>
            <w:shd w:val="clear" w:color="auto" w:fill="FFFFFF"/>
            <w:vAlign w:val="bottom"/>
            <w:hideMark/>
          </w:tcPr>
          <w:p w14:paraId="263BD6D6"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462" w:type="pct"/>
            <w:shd w:val="clear" w:color="auto" w:fill="FFFFFF"/>
            <w:vAlign w:val="bottom"/>
            <w:hideMark/>
          </w:tcPr>
          <w:p w14:paraId="60AD8D68"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31.03%</w:t>
            </w:r>
          </w:p>
        </w:tc>
        <w:tc>
          <w:tcPr>
            <w:tcW w:w="462" w:type="pct"/>
            <w:shd w:val="clear" w:color="auto" w:fill="FFFFFF"/>
            <w:vAlign w:val="bottom"/>
            <w:hideMark/>
          </w:tcPr>
          <w:p w14:paraId="7D16BB6D"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10.34%</w:t>
            </w:r>
          </w:p>
        </w:tc>
        <w:tc>
          <w:tcPr>
            <w:tcW w:w="462" w:type="pct"/>
            <w:shd w:val="clear" w:color="auto" w:fill="FFFFFF"/>
            <w:vAlign w:val="bottom"/>
            <w:hideMark/>
          </w:tcPr>
          <w:p w14:paraId="6C212CF8"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31.03%</w:t>
            </w:r>
          </w:p>
        </w:tc>
        <w:tc>
          <w:tcPr>
            <w:tcW w:w="462" w:type="pct"/>
            <w:shd w:val="clear" w:color="auto" w:fill="FFFFFF"/>
            <w:vAlign w:val="bottom"/>
            <w:hideMark/>
          </w:tcPr>
          <w:p w14:paraId="4FC72758"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20.69%</w:t>
            </w:r>
          </w:p>
        </w:tc>
        <w:tc>
          <w:tcPr>
            <w:tcW w:w="462" w:type="pct"/>
            <w:shd w:val="clear" w:color="auto" w:fill="FFFFFF"/>
            <w:vAlign w:val="bottom"/>
            <w:hideMark/>
          </w:tcPr>
          <w:p w14:paraId="263D418C"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6.90%</w:t>
            </w:r>
          </w:p>
        </w:tc>
        <w:tc>
          <w:tcPr>
            <w:tcW w:w="378" w:type="pct"/>
            <w:shd w:val="clear" w:color="auto" w:fill="FFFFFF"/>
            <w:vAlign w:val="bottom"/>
            <w:hideMark/>
          </w:tcPr>
          <w:p w14:paraId="381327D1"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36" w:type="pct"/>
            <w:shd w:val="clear" w:color="auto" w:fill="FFFFFF"/>
            <w:vAlign w:val="bottom"/>
            <w:hideMark/>
          </w:tcPr>
          <w:p w14:paraId="51EB3E1D"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107103" w:rsidRPr="00BF27F6" w14:paraId="297E9B7D" w14:textId="77777777" w:rsidTr="004360F9">
        <w:trPr>
          <w:cantSplit/>
          <w:trHeight w:val="20"/>
        </w:trPr>
        <w:tc>
          <w:tcPr>
            <w:tcW w:w="603" w:type="pct"/>
            <w:vMerge/>
            <w:tcBorders>
              <w:top w:val="nil"/>
              <w:left w:val="nil"/>
              <w:bottom w:val="single" w:sz="4" w:space="0" w:color="000000"/>
              <w:right w:val="single" w:sz="4" w:space="0" w:color="auto"/>
            </w:tcBorders>
            <w:vAlign w:val="center"/>
            <w:hideMark/>
          </w:tcPr>
          <w:p w14:paraId="3E684ABD"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p>
        </w:tc>
        <w:tc>
          <w:tcPr>
            <w:tcW w:w="520" w:type="pct"/>
            <w:tcBorders>
              <w:top w:val="nil"/>
              <w:left w:val="nil"/>
              <w:bottom w:val="nil"/>
              <w:right w:val="single" w:sz="4" w:space="0" w:color="auto"/>
            </w:tcBorders>
            <w:vAlign w:val="center"/>
            <w:hideMark/>
          </w:tcPr>
          <w:p w14:paraId="4207FAB8"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B.1.2.   </w:t>
            </w:r>
          </w:p>
        </w:tc>
        <w:tc>
          <w:tcPr>
            <w:tcW w:w="394" w:type="pct"/>
            <w:shd w:val="clear" w:color="auto" w:fill="FFFFFF"/>
            <w:vAlign w:val="bottom"/>
            <w:hideMark/>
          </w:tcPr>
          <w:p w14:paraId="472A3850"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30</w:t>
            </w:r>
          </w:p>
        </w:tc>
        <w:tc>
          <w:tcPr>
            <w:tcW w:w="456" w:type="pct"/>
            <w:shd w:val="clear" w:color="auto" w:fill="FFFFFF"/>
            <w:vAlign w:val="bottom"/>
            <w:hideMark/>
          </w:tcPr>
          <w:p w14:paraId="39BF3C3D"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Count</w:t>
            </w:r>
          </w:p>
        </w:tc>
        <w:tc>
          <w:tcPr>
            <w:tcW w:w="462" w:type="pct"/>
            <w:shd w:val="clear" w:color="auto" w:fill="FFFFFF"/>
            <w:vAlign w:val="bottom"/>
            <w:hideMark/>
          </w:tcPr>
          <w:p w14:paraId="7876CE91"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w:t>
            </w:r>
          </w:p>
        </w:tc>
        <w:tc>
          <w:tcPr>
            <w:tcW w:w="462" w:type="pct"/>
            <w:shd w:val="clear" w:color="auto" w:fill="FFFFFF"/>
            <w:vAlign w:val="bottom"/>
            <w:hideMark/>
          </w:tcPr>
          <w:p w14:paraId="00DF8BCA"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w:t>
            </w:r>
          </w:p>
        </w:tc>
        <w:tc>
          <w:tcPr>
            <w:tcW w:w="462" w:type="pct"/>
            <w:shd w:val="clear" w:color="auto" w:fill="FFFFFF"/>
            <w:vAlign w:val="bottom"/>
            <w:hideMark/>
          </w:tcPr>
          <w:p w14:paraId="1B026248"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11</w:t>
            </w:r>
          </w:p>
        </w:tc>
        <w:tc>
          <w:tcPr>
            <w:tcW w:w="462" w:type="pct"/>
            <w:shd w:val="clear" w:color="auto" w:fill="FFFFFF"/>
            <w:vAlign w:val="bottom"/>
            <w:hideMark/>
          </w:tcPr>
          <w:p w14:paraId="458129D7"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w:t>
            </w:r>
          </w:p>
        </w:tc>
        <w:tc>
          <w:tcPr>
            <w:tcW w:w="462" w:type="pct"/>
            <w:shd w:val="clear" w:color="auto" w:fill="FFFFFF"/>
            <w:vAlign w:val="bottom"/>
            <w:hideMark/>
          </w:tcPr>
          <w:p w14:paraId="072EFF9A"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w:t>
            </w:r>
          </w:p>
        </w:tc>
        <w:tc>
          <w:tcPr>
            <w:tcW w:w="378" w:type="pct"/>
            <w:shd w:val="clear" w:color="auto" w:fill="FFFFFF"/>
            <w:vAlign w:val="bottom"/>
            <w:hideMark/>
          </w:tcPr>
          <w:p w14:paraId="5F595130"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2.80</w:t>
            </w:r>
          </w:p>
        </w:tc>
        <w:tc>
          <w:tcPr>
            <w:tcW w:w="336" w:type="pct"/>
            <w:shd w:val="clear" w:color="auto" w:fill="FFFFFF"/>
            <w:vAlign w:val="bottom"/>
            <w:hideMark/>
          </w:tcPr>
          <w:p w14:paraId="008C82B2"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1.22</w:t>
            </w:r>
          </w:p>
        </w:tc>
      </w:tr>
      <w:tr w:rsidR="00107103" w:rsidRPr="00BF27F6" w14:paraId="27826ED8" w14:textId="77777777" w:rsidTr="004360F9">
        <w:trPr>
          <w:cantSplit/>
          <w:trHeight w:val="20"/>
        </w:trPr>
        <w:tc>
          <w:tcPr>
            <w:tcW w:w="603" w:type="pct"/>
            <w:vMerge/>
            <w:tcBorders>
              <w:top w:val="nil"/>
              <w:left w:val="nil"/>
              <w:bottom w:val="single" w:sz="4" w:space="0" w:color="000000"/>
              <w:right w:val="single" w:sz="4" w:space="0" w:color="auto"/>
            </w:tcBorders>
            <w:vAlign w:val="center"/>
            <w:hideMark/>
          </w:tcPr>
          <w:p w14:paraId="791FE66C"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p>
        </w:tc>
        <w:tc>
          <w:tcPr>
            <w:tcW w:w="520" w:type="pct"/>
            <w:tcBorders>
              <w:top w:val="nil"/>
              <w:left w:val="nil"/>
              <w:bottom w:val="nil"/>
              <w:right w:val="single" w:sz="4" w:space="0" w:color="auto"/>
            </w:tcBorders>
            <w:shd w:val="clear" w:color="auto" w:fill="FFFFFF"/>
            <w:textDirection w:val="btLr"/>
            <w:vAlign w:val="center"/>
            <w:hideMark/>
          </w:tcPr>
          <w:p w14:paraId="57D7A4AC"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94" w:type="pct"/>
            <w:shd w:val="clear" w:color="auto" w:fill="FFFFFF"/>
            <w:vAlign w:val="bottom"/>
            <w:hideMark/>
          </w:tcPr>
          <w:p w14:paraId="06D53E38"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456" w:type="pct"/>
            <w:shd w:val="clear" w:color="auto" w:fill="FFFFFF"/>
            <w:vAlign w:val="bottom"/>
            <w:hideMark/>
          </w:tcPr>
          <w:p w14:paraId="3DC094C1"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462" w:type="pct"/>
            <w:shd w:val="clear" w:color="auto" w:fill="FFFFFF"/>
            <w:vAlign w:val="bottom"/>
            <w:hideMark/>
          </w:tcPr>
          <w:p w14:paraId="2017829D"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23.33%</w:t>
            </w:r>
          </w:p>
        </w:tc>
        <w:tc>
          <w:tcPr>
            <w:tcW w:w="462" w:type="pct"/>
            <w:shd w:val="clear" w:color="auto" w:fill="FFFFFF"/>
            <w:vAlign w:val="bottom"/>
            <w:hideMark/>
          </w:tcPr>
          <w:p w14:paraId="40FA73FD"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10.00%</w:t>
            </w:r>
          </w:p>
        </w:tc>
        <w:tc>
          <w:tcPr>
            <w:tcW w:w="462" w:type="pct"/>
            <w:shd w:val="clear" w:color="auto" w:fill="FFFFFF"/>
            <w:vAlign w:val="bottom"/>
            <w:hideMark/>
          </w:tcPr>
          <w:p w14:paraId="6340782A"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36.67%</w:t>
            </w:r>
          </w:p>
        </w:tc>
        <w:tc>
          <w:tcPr>
            <w:tcW w:w="462" w:type="pct"/>
            <w:shd w:val="clear" w:color="auto" w:fill="FFFFFF"/>
            <w:vAlign w:val="bottom"/>
            <w:hideMark/>
          </w:tcPr>
          <w:p w14:paraId="3B4ED97F"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23.33%</w:t>
            </w:r>
          </w:p>
        </w:tc>
        <w:tc>
          <w:tcPr>
            <w:tcW w:w="462" w:type="pct"/>
            <w:shd w:val="clear" w:color="auto" w:fill="FFFFFF"/>
            <w:vAlign w:val="bottom"/>
            <w:hideMark/>
          </w:tcPr>
          <w:p w14:paraId="5AFAA8BD"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6.67%</w:t>
            </w:r>
          </w:p>
        </w:tc>
        <w:tc>
          <w:tcPr>
            <w:tcW w:w="378" w:type="pct"/>
            <w:shd w:val="clear" w:color="auto" w:fill="FFFFFF"/>
            <w:vAlign w:val="bottom"/>
            <w:hideMark/>
          </w:tcPr>
          <w:p w14:paraId="6C0831EF"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36" w:type="pct"/>
            <w:shd w:val="clear" w:color="auto" w:fill="FFFFFF"/>
            <w:vAlign w:val="bottom"/>
            <w:hideMark/>
          </w:tcPr>
          <w:p w14:paraId="117097F6"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107103" w:rsidRPr="00BF27F6" w14:paraId="2C187AC4" w14:textId="77777777" w:rsidTr="004360F9">
        <w:trPr>
          <w:cantSplit/>
          <w:trHeight w:val="20"/>
        </w:trPr>
        <w:tc>
          <w:tcPr>
            <w:tcW w:w="603" w:type="pct"/>
            <w:vMerge/>
            <w:tcBorders>
              <w:top w:val="nil"/>
              <w:left w:val="nil"/>
              <w:bottom w:val="single" w:sz="4" w:space="0" w:color="000000"/>
              <w:right w:val="single" w:sz="4" w:space="0" w:color="auto"/>
            </w:tcBorders>
            <w:vAlign w:val="center"/>
            <w:hideMark/>
          </w:tcPr>
          <w:p w14:paraId="51E309F7"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p>
        </w:tc>
        <w:tc>
          <w:tcPr>
            <w:tcW w:w="520" w:type="pct"/>
            <w:tcBorders>
              <w:top w:val="nil"/>
              <w:left w:val="nil"/>
              <w:bottom w:val="nil"/>
              <w:right w:val="single" w:sz="4" w:space="0" w:color="auto"/>
            </w:tcBorders>
            <w:vAlign w:val="center"/>
            <w:hideMark/>
          </w:tcPr>
          <w:p w14:paraId="0E023D19"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B.1.3.    </w:t>
            </w:r>
          </w:p>
        </w:tc>
        <w:tc>
          <w:tcPr>
            <w:tcW w:w="394" w:type="pct"/>
            <w:shd w:val="clear" w:color="auto" w:fill="FFFFFF"/>
            <w:vAlign w:val="bottom"/>
            <w:hideMark/>
          </w:tcPr>
          <w:p w14:paraId="06EE9EEF"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30</w:t>
            </w:r>
          </w:p>
        </w:tc>
        <w:tc>
          <w:tcPr>
            <w:tcW w:w="456" w:type="pct"/>
            <w:shd w:val="clear" w:color="auto" w:fill="FFFFFF"/>
            <w:vAlign w:val="bottom"/>
            <w:hideMark/>
          </w:tcPr>
          <w:p w14:paraId="0B53E8CE"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Count</w:t>
            </w:r>
          </w:p>
        </w:tc>
        <w:tc>
          <w:tcPr>
            <w:tcW w:w="462" w:type="pct"/>
            <w:shd w:val="clear" w:color="auto" w:fill="FFFFFF"/>
            <w:vAlign w:val="bottom"/>
            <w:hideMark/>
          </w:tcPr>
          <w:p w14:paraId="2D16E03C"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w:t>
            </w:r>
          </w:p>
        </w:tc>
        <w:tc>
          <w:tcPr>
            <w:tcW w:w="462" w:type="pct"/>
            <w:shd w:val="clear" w:color="auto" w:fill="FFFFFF"/>
            <w:vAlign w:val="bottom"/>
            <w:hideMark/>
          </w:tcPr>
          <w:p w14:paraId="61A51684"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462" w:type="pct"/>
            <w:shd w:val="clear" w:color="auto" w:fill="FFFFFF"/>
            <w:vAlign w:val="bottom"/>
            <w:hideMark/>
          </w:tcPr>
          <w:p w14:paraId="155DB30D"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w:t>
            </w:r>
          </w:p>
        </w:tc>
        <w:tc>
          <w:tcPr>
            <w:tcW w:w="462" w:type="pct"/>
            <w:shd w:val="clear" w:color="auto" w:fill="FFFFFF"/>
            <w:vAlign w:val="bottom"/>
            <w:hideMark/>
          </w:tcPr>
          <w:p w14:paraId="46AABF2E"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w:t>
            </w:r>
          </w:p>
        </w:tc>
        <w:tc>
          <w:tcPr>
            <w:tcW w:w="462" w:type="pct"/>
            <w:shd w:val="clear" w:color="auto" w:fill="FFFFFF"/>
            <w:vAlign w:val="bottom"/>
            <w:hideMark/>
          </w:tcPr>
          <w:p w14:paraId="1F75302A"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20</w:t>
            </w:r>
          </w:p>
        </w:tc>
        <w:tc>
          <w:tcPr>
            <w:tcW w:w="378" w:type="pct"/>
            <w:shd w:val="clear" w:color="auto" w:fill="FFFFFF"/>
            <w:vAlign w:val="bottom"/>
            <w:hideMark/>
          </w:tcPr>
          <w:p w14:paraId="4B66A643"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4.27</w:t>
            </w:r>
          </w:p>
        </w:tc>
        <w:tc>
          <w:tcPr>
            <w:tcW w:w="336" w:type="pct"/>
            <w:shd w:val="clear" w:color="auto" w:fill="FFFFFF"/>
            <w:vAlign w:val="bottom"/>
            <w:hideMark/>
          </w:tcPr>
          <w:p w14:paraId="3C0522E5"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1.21</w:t>
            </w:r>
          </w:p>
        </w:tc>
      </w:tr>
      <w:tr w:rsidR="00107103" w:rsidRPr="00BF27F6" w14:paraId="2808BA9E" w14:textId="77777777" w:rsidTr="004360F9">
        <w:trPr>
          <w:cantSplit/>
          <w:trHeight w:val="20"/>
        </w:trPr>
        <w:tc>
          <w:tcPr>
            <w:tcW w:w="603" w:type="pct"/>
            <w:vMerge/>
            <w:tcBorders>
              <w:top w:val="nil"/>
              <w:left w:val="nil"/>
              <w:bottom w:val="single" w:sz="4" w:space="0" w:color="000000"/>
              <w:right w:val="single" w:sz="4" w:space="0" w:color="auto"/>
            </w:tcBorders>
            <w:vAlign w:val="center"/>
            <w:hideMark/>
          </w:tcPr>
          <w:p w14:paraId="422A874C"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p>
        </w:tc>
        <w:tc>
          <w:tcPr>
            <w:tcW w:w="520" w:type="pct"/>
            <w:tcBorders>
              <w:top w:val="nil"/>
              <w:left w:val="nil"/>
              <w:bottom w:val="nil"/>
              <w:right w:val="single" w:sz="4" w:space="0" w:color="auto"/>
            </w:tcBorders>
            <w:shd w:val="clear" w:color="auto" w:fill="FFFFFF"/>
            <w:textDirection w:val="btLr"/>
            <w:vAlign w:val="center"/>
            <w:hideMark/>
          </w:tcPr>
          <w:p w14:paraId="74953D22"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94" w:type="pct"/>
            <w:shd w:val="clear" w:color="auto" w:fill="FFFFFF"/>
            <w:vAlign w:val="bottom"/>
            <w:hideMark/>
          </w:tcPr>
          <w:p w14:paraId="1C5728FB"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456" w:type="pct"/>
            <w:shd w:val="clear" w:color="auto" w:fill="FFFFFF"/>
            <w:vAlign w:val="bottom"/>
            <w:hideMark/>
          </w:tcPr>
          <w:p w14:paraId="56CBE0C0"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462" w:type="pct"/>
            <w:shd w:val="clear" w:color="auto" w:fill="FFFFFF"/>
            <w:vAlign w:val="bottom"/>
            <w:hideMark/>
          </w:tcPr>
          <w:p w14:paraId="667A0F19"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6.67%</w:t>
            </w:r>
          </w:p>
        </w:tc>
        <w:tc>
          <w:tcPr>
            <w:tcW w:w="462" w:type="pct"/>
            <w:shd w:val="clear" w:color="auto" w:fill="FFFFFF"/>
            <w:vAlign w:val="bottom"/>
            <w:hideMark/>
          </w:tcPr>
          <w:p w14:paraId="73A21AC1"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3.33%</w:t>
            </w:r>
          </w:p>
        </w:tc>
        <w:tc>
          <w:tcPr>
            <w:tcW w:w="462" w:type="pct"/>
            <w:shd w:val="clear" w:color="auto" w:fill="FFFFFF"/>
            <w:vAlign w:val="bottom"/>
            <w:hideMark/>
          </w:tcPr>
          <w:p w14:paraId="2CE954CD"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13.33%</w:t>
            </w:r>
          </w:p>
        </w:tc>
        <w:tc>
          <w:tcPr>
            <w:tcW w:w="462" w:type="pct"/>
            <w:shd w:val="clear" w:color="auto" w:fill="FFFFFF"/>
            <w:vAlign w:val="bottom"/>
            <w:hideMark/>
          </w:tcPr>
          <w:p w14:paraId="0E670B86"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10.00%</w:t>
            </w:r>
          </w:p>
        </w:tc>
        <w:tc>
          <w:tcPr>
            <w:tcW w:w="462" w:type="pct"/>
            <w:shd w:val="clear" w:color="auto" w:fill="FFFFFF"/>
            <w:vAlign w:val="bottom"/>
            <w:hideMark/>
          </w:tcPr>
          <w:p w14:paraId="2231DF5C"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66.67%</w:t>
            </w:r>
          </w:p>
        </w:tc>
        <w:tc>
          <w:tcPr>
            <w:tcW w:w="378" w:type="pct"/>
            <w:shd w:val="clear" w:color="auto" w:fill="FFFFFF"/>
            <w:vAlign w:val="bottom"/>
            <w:hideMark/>
          </w:tcPr>
          <w:p w14:paraId="70A20DF6"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36" w:type="pct"/>
            <w:shd w:val="clear" w:color="auto" w:fill="FFFFFF"/>
            <w:vAlign w:val="bottom"/>
            <w:hideMark/>
          </w:tcPr>
          <w:p w14:paraId="13FE90E1"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107103" w:rsidRPr="00BF27F6" w14:paraId="01733DA7" w14:textId="77777777" w:rsidTr="004360F9">
        <w:trPr>
          <w:cantSplit/>
          <w:trHeight w:val="20"/>
        </w:trPr>
        <w:tc>
          <w:tcPr>
            <w:tcW w:w="603" w:type="pct"/>
            <w:vMerge/>
            <w:tcBorders>
              <w:top w:val="nil"/>
              <w:left w:val="nil"/>
              <w:bottom w:val="single" w:sz="4" w:space="0" w:color="000000"/>
              <w:right w:val="single" w:sz="4" w:space="0" w:color="auto"/>
            </w:tcBorders>
            <w:vAlign w:val="center"/>
            <w:hideMark/>
          </w:tcPr>
          <w:p w14:paraId="71EBFFAF"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p>
        </w:tc>
        <w:tc>
          <w:tcPr>
            <w:tcW w:w="520" w:type="pct"/>
            <w:tcBorders>
              <w:top w:val="nil"/>
              <w:left w:val="nil"/>
              <w:bottom w:val="nil"/>
              <w:right w:val="single" w:sz="4" w:space="0" w:color="auto"/>
            </w:tcBorders>
            <w:vAlign w:val="center"/>
            <w:hideMark/>
          </w:tcPr>
          <w:p w14:paraId="05BCD6F0"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B.1.4.   </w:t>
            </w:r>
          </w:p>
        </w:tc>
        <w:tc>
          <w:tcPr>
            <w:tcW w:w="394" w:type="pct"/>
            <w:shd w:val="clear" w:color="auto" w:fill="FFFFFF"/>
            <w:vAlign w:val="bottom"/>
            <w:hideMark/>
          </w:tcPr>
          <w:p w14:paraId="388E5A21"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c>
          <w:tcPr>
            <w:tcW w:w="456" w:type="pct"/>
            <w:shd w:val="clear" w:color="auto" w:fill="FFFFFF"/>
            <w:vAlign w:val="bottom"/>
            <w:hideMark/>
          </w:tcPr>
          <w:p w14:paraId="48246C85"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Count</w:t>
            </w:r>
          </w:p>
        </w:tc>
        <w:tc>
          <w:tcPr>
            <w:tcW w:w="462" w:type="pct"/>
            <w:shd w:val="clear" w:color="auto" w:fill="FFFFFF"/>
            <w:vAlign w:val="bottom"/>
            <w:hideMark/>
          </w:tcPr>
          <w:p w14:paraId="3863FD90"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462" w:type="pct"/>
            <w:shd w:val="clear" w:color="auto" w:fill="FFFFFF"/>
            <w:vAlign w:val="bottom"/>
            <w:hideMark/>
          </w:tcPr>
          <w:p w14:paraId="6F034F95"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w:t>
            </w:r>
          </w:p>
        </w:tc>
        <w:tc>
          <w:tcPr>
            <w:tcW w:w="462" w:type="pct"/>
            <w:shd w:val="clear" w:color="auto" w:fill="FFFFFF"/>
            <w:vAlign w:val="bottom"/>
            <w:hideMark/>
          </w:tcPr>
          <w:p w14:paraId="6D10F1E6"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w:t>
            </w:r>
          </w:p>
        </w:tc>
        <w:tc>
          <w:tcPr>
            <w:tcW w:w="462" w:type="pct"/>
            <w:shd w:val="clear" w:color="auto" w:fill="FFFFFF"/>
            <w:vAlign w:val="bottom"/>
            <w:hideMark/>
          </w:tcPr>
          <w:p w14:paraId="3E1CFE9D"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w:t>
            </w:r>
          </w:p>
        </w:tc>
        <w:tc>
          <w:tcPr>
            <w:tcW w:w="462" w:type="pct"/>
            <w:shd w:val="clear" w:color="auto" w:fill="FFFFFF"/>
            <w:vAlign w:val="bottom"/>
            <w:hideMark/>
          </w:tcPr>
          <w:p w14:paraId="7960A2D3"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12</w:t>
            </w:r>
          </w:p>
        </w:tc>
        <w:tc>
          <w:tcPr>
            <w:tcW w:w="378" w:type="pct"/>
            <w:shd w:val="clear" w:color="auto" w:fill="FFFFFF"/>
            <w:vAlign w:val="bottom"/>
            <w:hideMark/>
          </w:tcPr>
          <w:p w14:paraId="1C309CA8"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3.76</w:t>
            </w:r>
          </w:p>
        </w:tc>
        <w:tc>
          <w:tcPr>
            <w:tcW w:w="336" w:type="pct"/>
            <w:shd w:val="clear" w:color="auto" w:fill="FFFFFF"/>
            <w:vAlign w:val="bottom"/>
            <w:hideMark/>
          </w:tcPr>
          <w:p w14:paraId="0FF69307"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1.25</w:t>
            </w:r>
          </w:p>
        </w:tc>
      </w:tr>
      <w:tr w:rsidR="00107103" w:rsidRPr="00BF27F6" w14:paraId="7E82C8C0" w14:textId="77777777" w:rsidTr="004360F9">
        <w:trPr>
          <w:cantSplit/>
          <w:trHeight w:val="20"/>
        </w:trPr>
        <w:tc>
          <w:tcPr>
            <w:tcW w:w="603" w:type="pct"/>
            <w:vMerge/>
            <w:tcBorders>
              <w:top w:val="nil"/>
              <w:left w:val="nil"/>
              <w:bottom w:val="single" w:sz="4" w:space="0" w:color="000000"/>
              <w:right w:val="single" w:sz="4" w:space="0" w:color="auto"/>
            </w:tcBorders>
            <w:vAlign w:val="center"/>
            <w:hideMark/>
          </w:tcPr>
          <w:p w14:paraId="3D10D56F"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p>
        </w:tc>
        <w:tc>
          <w:tcPr>
            <w:tcW w:w="520" w:type="pct"/>
            <w:tcBorders>
              <w:top w:val="nil"/>
              <w:left w:val="nil"/>
              <w:bottom w:val="nil"/>
              <w:right w:val="single" w:sz="4" w:space="0" w:color="auto"/>
            </w:tcBorders>
            <w:shd w:val="clear" w:color="auto" w:fill="FFFFFF"/>
            <w:textDirection w:val="btLr"/>
            <w:vAlign w:val="center"/>
            <w:hideMark/>
          </w:tcPr>
          <w:p w14:paraId="49D8CBC8"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94" w:type="pct"/>
            <w:shd w:val="clear" w:color="auto" w:fill="FFFFFF"/>
            <w:vAlign w:val="bottom"/>
            <w:hideMark/>
          </w:tcPr>
          <w:p w14:paraId="1D0E8F66"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456" w:type="pct"/>
            <w:shd w:val="clear" w:color="auto" w:fill="FFFFFF"/>
            <w:vAlign w:val="bottom"/>
            <w:hideMark/>
          </w:tcPr>
          <w:p w14:paraId="52A00A6E"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462" w:type="pct"/>
            <w:shd w:val="clear" w:color="auto" w:fill="FFFFFF"/>
            <w:vAlign w:val="bottom"/>
            <w:hideMark/>
          </w:tcPr>
          <w:p w14:paraId="60BCF7A6"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3.45%</w:t>
            </w:r>
          </w:p>
        </w:tc>
        <w:tc>
          <w:tcPr>
            <w:tcW w:w="462" w:type="pct"/>
            <w:shd w:val="clear" w:color="auto" w:fill="FFFFFF"/>
            <w:vAlign w:val="bottom"/>
            <w:hideMark/>
          </w:tcPr>
          <w:p w14:paraId="4C758567"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17.24%</w:t>
            </w:r>
          </w:p>
        </w:tc>
        <w:tc>
          <w:tcPr>
            <w:tcW w:w="462" w:type="pct"/>
            <w:shd w:val="clear" w:color="auto" w:fill="FFFFFF"/>
            <w:vAlign w:val="bottom"/>
            <w:hideMark/>
          </w:tcPr>
          <w:p w14:paraId="538BA20C"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20.69%</w:t>
            </w:r>
          </w:p>
        </w:tc>
        <w:tc>
          <w:tcPr>
            <w:tcW w:w="462" w:type="pct"/>
            <w:shd w:val="clear" w:color="auto" w:fill="FFFFFF"/>
            <w:vAlign w:val="bottom"/>
            <w:hideMark/>
          </w:tcPr>
          <w:p w14:paraId="2ED49A33"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17.24%</w:t>
            </w:r>
          </w:p>
        </w:tc>
        <w:tc>
          <w:tcPr>
            <w:tcW w:w="462" w:type="pct"/>
            <w:shd w:val="clear" w:color="auto" w:fill="FFFFFF"/>
            <w:vAlign w:val="bottom"/>
            <w:hideMark/>
          </w:tcPr>
          <w:p w14:paraId="2D2C6953"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41.38%</w:t>
            </w:r>
          </w:p>
        </w:tc>
        <w:tc>
          <w:tcPr>
            <w:tcW w:w="378" w:type="pct"/>
            <w:shd w:val="clear" w:color="auto" w:fill="FFFFFF"/>
            <w:vAlign w:val="bottom"/>
            <w:hideMark/>
          </w:tcPr>
          <w:p w14:paraId="4AF54AF5"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36" w:type="pct"/>
            <w:shd w:val="clear" w:color="auto" w:fill="FFFFFF"/>
            <w:vAlign w:val="bottom"/>
            <w:hideMark/>
          </w:tcPr>
          <w:p w14:paraId="3F496A60"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107103" w:rsidRPr="00BF27F6" w14:paraId="7C324B37" w14:textId="77777777" w:rsidTr="004360F9">
        <w:trPr>
          <w:cantSplit/>
          <w:trHeight w:val="20"/>
        </w:trPr>
        <w:tc>
          <w:tcPr>
            <w:tcW w:w="603" w:type="pct"/>
            <w:vMerge/>
            <w:tcBorders>
              <w:top w:val="nil"/>
              <w:left w:val="nil"/>
              <w:bottom w:val="single" w:sz="4" w:space="0" w:color="000000"/>
              <w:right w:val="single" w:sz="4" w:space="0" w:color="auto"/>
            </w:tcBorders>
            <w:vAlign w:val="center"/>
            <w:hideMark/>
          </w:tcPr>
          <w:p w14:paraId="7A5C72D2"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p>
        </w:tc>
        <w:tc>
          <w:tcPr>
            <w:tcW w:w="520" w:type="pct"/>
            <w:tcBorders>
              <w:top w:val="nil"/>
              <w:left w:val="nil"/>
              <w:bottom w:val="nil"/>
              <w:right w:val="single" w:sz="4" w:space="0" w:color="auto"/>
            </w:tcBorders>
            <w:vAlign w:val="center"/>
            <w:hideMark/>
          </w:tcPr>
          <w:p w14:paraId="47ADD2E8"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B.1.5.    </w:t>
            </w:r>
          </w:p>
        </w:tc>
        <w:tc>
          <w:tcPr>
            <w:tcW w:w="394" w:type="pct"/>
            <w:shd w:val="clear" w:color="auto" w:fill="FFFFFF"/>
            <w:vAlign w:val="bottom"/>
            <w:hideMark/>
          </w:tcPr>
          <w:p w14:paraId="7280E86B"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30</w:t>
            </w:r>
          </w:p>
        </w:tc>
        <w:tc>
          <w:tcPr>
            <w:tcW w:w="456" w:type="pct"/>
            <w:shd w:val="clear" w:color="auto" w:fill="FFFFFF"/>
            <w:vAlign w:val="bottom"/>
            <w:hideMark/>
          </w:tcPr>
          <w:p w14:paraId="56613E6A"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Count</w:t>
            </w:r>
          </w:p>
        </w:tc>
        <w:tc>
          <w:tcPr>
            <w:tcW w:w="462" w:type="pct"/>
            <w:shd w:val="clear" w:color="auto" w:fill="FFFFFF"/>
            <w:vAlign w:val="bottom"/>
            <w:hideMark/>
          </w:tcPr>
          <w:p w14:paraId="6BA457ED"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462" w:type="pct"/>
            <w:shd w:val="clear" w:color="auto" w:fill="FFFFFF"/>
            <w:vAlign w:val="bottom"/>
            <w:hideMark/>
          </w:tcPr>
          <w:p w14:paraId="1ACDFCC3"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w:t>
            </w:r>
          </w:p>
        </w:tc>
        <w:tc>
          <w:tcPr>
            <w:tcW w:w="462" w:type="pct"/>
            <w:shd w:val="clear" w:color="auto" w:fill="FFFFFF"/>
            <w:vAlign w:val="bottom"/>
            <w:hideMark/>
          </w:tcPr>
          <w:p w14:paraId="6B667A69"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462" w:type="pct"/>
            <w:shd w:val="clear" w:color="auto" w:fill="FFFFFF"/>
            <w:vAlign w:val="bottom"/>
            <w:hideMark/>
          </w:tcPr>
          <w:p w14:paraId="5573097A"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w:t>
            </w:r>
          </w:p>
        </w:tc>
        <w:tc>
          <w:tcPr>
            <w:tcW w:w="462" w:type="pct"/>
            <w:shd w:val="clear" w:color="auto" w:fill="FFFFFF"/>
            <w:vAlign w:val="bottom"/>
            <w:hideMark/>
          </w:tcPr>
          <w:p w14:paraId="393F6690"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19</w:t>
            </w:r>
          </w:p>
        </w:tc>
        <w:tc>
          <w:tcPr>
            <w:tcW w:w="378" w:type="pct"/>
            <w:shd w:val="clear" w:color="auto" w:fill="FFFFFF"/>
            <w:vAlign w:val="bottom"/>
            <w:hideMark/>
          </w:tcPr>
          <w:p w14:paraId="6A2981F0"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4.30</w:t>
            </w:r>
          </w:p>
        </w:tc>
        <w:tc>
          <w:tcPr>
            <w:tcW w:w="336" w:type="pct"/>
            <w:shd w:val="clear" w:color="auto" w:fill="FFFFFF"/>
            <w:vAlign w:val="bottom"/>
            <w:hideMark/>
          </w:tcPr>
          <w:p w14:paraId="556AC5C7"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1.13</w:t>
            </w:r>
          </w:p>
        </w:tc>
      </w:tr>
      <w:tr w:rsidR="00107103" w:rsidRPr="00BF27F6" w14:paraId="612421C3" w14:textId="77777777" w:rsidTr="004360F9">
        <w:trPr>
          <w:cantSplit/>
          <w:trHeight w:val="20"/>
        </w:trPr>
        <w:tc>
          <w:tcPr>
            <w:tcW w:w="603" w:type="pct"/>
            <w:vMerge/>
            <w:tcBorders>
              <w:top w:val="nil"/>
              <w:left w:val="nil"/>
              <w:bottom w:val="single" w:sz="4" w:space="0" w:color="000000"/>
              <w:right w:val="single" w:sz="4" w:space="0" w:color="auto"/>
            </w:tcBorders>
            <w:vAlign w:val="center"/>
            <w:hideMark/>
          </w:tcPr>
          <w:p w14:paraId="307C7AB6"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p>
        </w:tc>
        <w:tc>
          <w:tcPr>
            <w:tcW w:w="520" w:type="pct"/>
            <w:tcBorders>
              <w:top w:val="nil"/>
              <w:left w:val="nil"/>
              <w:bottom w:val="nil"/>
              <w:right w:val="single" w:sz="4" w:space="0" w:color="auto"/>
            </w:tcBorders>
            <w:shd w:val="clear" w:color="auto" w:fill="FFFFFF"/>
            <w:textDirection w:val="btLr"/>
            <w:vAlign w:val="center"/>
            <w:hideMark/>
          </w:tcPr>
          <w:p w14:paraId="327C6A2A"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94" w:type="pct"/>
            <w:shd w:val="clear" w:color="auto" w:fill="FFFFFF"/>
            <w:vAlign w:val="bottom"/>
            <w:hideMark/>
          </w:tcPr>
          <w:p w14:paraId="6A01A320"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456" w:type="pct"/>
            <w:shd w:val="clear" w:color="auto" w:fill="FFFFFF"/>
            <w:vAlign w:val="bottom"/>
            <w:hideMark/>
          </w:tcPr>
          <w:p w14:paraId="5BDBE29B"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462" w:type="pct"/>
            <w:shd w:val="clear" w:color="auto" w:fill="FFFFFF"/>
            <w:vAlign w:val="bottom"/>
            <w:hideMark/>
          </w:tcPr>
          <w:p w14:paraId="1D91484D"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3.33%</w:t>
            </w:r>
          </w:p>
        </w:tc>
        <w:tc>
          <w:tcPr>
            <w:tcW w:w="462" w:type="pct"/>
            <w:shd w:val="clear" w:color="auto" w:fill="FFFFFF"/>
            <w:vAlign w:val="bottom"/>
            <w:hideMark/>
          </w:tcPr>
          <w:p w14:paraId="698F6C57"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10.00%</w:t>
            </w:r>
          </w:p>
        </w:tc>
        <w:tc>
          <w:tcPr>
            <w:tcW w:w="462" w:type="pct"/>
            <w:shd w:val="clear" w:color="auto" w:fill="FFFFFF"/>
            <w:vAlign w:val="bottom"/>
            <w:hideMark/>
          </w:tcPr>
          <w:p w14:paraId="3E3C328D"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3.33%</w:t>
            </w:r>
          </w:p>
        </w:tc>
        <w:tc>
          <w:tcPr>
            <w:tcW w:w="462" w:type="pct"/>
            <w:shd w:val="clear" w:color="auto" w:fill="FFFFFF"/>
            <w:vAlign w:val="bottom"/>
            <w:hideMark/>
          </w:tcPr>
          <w:p w14:paraId="266C291C"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20.00%</w:t>
            </w:r>
          </w:p>
        </w:tc>
        <w:tc>
          <w:tcPr>
            <w:tcW w:w="462" w:type="pct"/>
            <w:shd w:val="clear" w:color="auto" w:fill="FFFFFF"/>
            <w:vAlign w:val="bottom"/>
            <w:hideMark/>
          </w:tcPr>
          <w:p w14:paraId="1E71E181"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63.33%</w:t>
            </w:r>
          </w:p>
        </w:tc>
        <w:tc>
          <w:tcPr>
            <w:tcW w:w="378" w:type="pct"/>
            <w:shd w:val="clear" w:color="auto" w:fill="FFFFFF"/>
            <w:vAlign w:val="bottom"/>
            <w:hideMark/>
          </w:tcPr>
          <w:p w14:paraId="11875FDD"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36" w:type="pct"/>
            <w:shd w:val="clear" w:color="auto" w:fill="FFFFFF"/>
            <w:vAlign w:val="bottom"/>
            <w:hideMark/>
          </w:tcPr>
          <w:p w14:paraId="11756EB0"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107103" w:rsidRPr="00BF27F6" w14:paraId="78060DF9" w14:textId="77777777" w:rsidTr="004360F9">
        <w:trPr>
          <w:cantSplit/>
          <w:trHeight w:val="20"/>
        </w:trPr>
        <w:tc>
          <w:tcPr>
            <w:tcW w:w="603" w:type="pct"/>
            <w:vMerge/>
            <w:tcBorders>
              <w:top w:val="nil"/>
              <w:left w:val="nil"/>
              <w:bottom w:val="single" w:sz="4" w:space="0" w:color="000000"/>
              <w:right w:val="single" w:sz="4" w:space="0" w:color="auto"/>
            </w:tcBorders>
            <w:vAlign w:val="center"/>
            <w:hideMark/>
          </w:tcPr>
          <w:p w14:paraId="42302F26"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p>
        </w:tc>
        <w:tc>
          <w:tcPr>
            <w:tcW w:w="520" w:type="pct"/>
            <w:tcBorders>
              <w:top w:val="nil"/>
              <w:left w:val="nil"/>
              <w:bottom w:val="nil"/>
              <w:right w:val="single" w:sz="4" w:space="0" w:color="auto"/>
            </w:tcBorders>
            <w:vAlign w:val="center"/>
            <w:hideMark/>
          </w:tcPr>
          <w:p w14:paraId="4D8DA191"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B.1.6.   </w:t>
            </w:r>
          </w:p>
        </w:tc>
        <w:tc>
          <w:tcPr>
            <w:tcW w:w="394" w:type="pct"/>
            <w:shd w:val="clear" w:color="auto" w:fill="FFFFFF"/>
            <w:vAlign w:val="bottom"/>
            <w:hideMark/>
          </w:tcPr>
          <w:p w14:paraId="4D7C0C92"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30</w:t>
            </w:r>
          </w:p>
        </w:tc>
        <w:tc>
          <w:tcPr>
            <w:tcW w:w="456" w:type="pct"/>
            <w:shd w:val="clear" w:color="auto" w:fill="FFFFFF"/>
            <w:vAlign w:val="bottom"/>
            <w:hideMark/>
          </w:tcPr>
          <w:p w14:paraId="2AFB0F29"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Count</w:t>
            </w:r>
          </w:p>
        </w:tc>
        <w:tc>
          <w:tcPr>
            <w:tcW w:w="462" w:type="pct"/>
            <w:shd w:val="clear" w:color="auto" w:fill="FFFFFF"/>
            <w:vAlign w:val="bottom"/>
            <w:hideMark/>
          </w:tcPr>
          <w:p w14:paraId="7C8174BA"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w:t>
            </w:r>
          </w:p>
        </w:tc>
        <w:tc>
          <w:tcPr>
            <w:tcW w:w="462" w:type="pct"/>
            <w:shd w:val="clear" w:color="auto" w:fill="FFFFFF"/>
            <w:vAlign w:val="bottom"/>
            <w:hideMark/>
          </w:tcPr>
          <w:p w14:paraId="0D6805CD"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w:t>
            </w:r>
          </w:p>
        </w:tc>
        <w:tc>
          <w:tcPr>
            <w:tcW w:w="462" w:type="pct"/>
            <w:shd w:val="clear" w:color="auto" w:fill="FFFFFF"/>
            <w:vAlign w:val="bottom"/>
            <w:hideMark/>
          </w:tcPr>
          <w:p w14:paraId="6AB33142"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462" w:type="pct"/>
            <w:shd w:val="clear" w:color="auto" w:fill="FFFFFF"/>
            <w:vAlign w:val="bottom"/>
            <w:hideMark/>
          </w:tcPr>
          <w:p w14:paraId="77759C1F"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w:t>
            </w:r>
          </w:p>
        </w:tc>
        <w:tc>
          <w:tcPr>
            <w:tcW w:w="462" w:type="pct"/>
            <w:shd w:val="clear" w:color="auto" w:fill="FFFFFF"/>
            <w:vAlign w:val="bottom"/>
            <w:hideMark/>
          </w:tcPr>
          <w:p w14:paraId="75F347B8"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20</w:t>
            </w:r>
          </w:p>
        </w:tc>
        <w:tc>
          <w:tcPr>
            <w:tcW w:w="378" w:type="pct"/>
            <w:shd w:val="clear" w:color="auto" w:fill="FFFFFF"/>
            <w:vAlign w:val="bottom"/>
            <w:hideMark/>
          </w:tcPr>
          <w:p w14:paraId="300E7878"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4.52</w:t>
            </w:r>
          </w:p>
        </w:tc>
        <w:tc>
          <w:tcPr>
            <w:tcW w:w="336" w:type="pct"/>
            <w:shd w:val="clear" w:color="auto" w:fill="FFFFFF"/>
            <w:vAlign w:val="bottom"/>
            <w:hideMark/>
          </w:tcPr>
          <w:p w14:paraId="36305A54"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0.88</w:t>
            </w:r>
          </w:p>
        </w:tc>
      </w:tr>
      <w:tr w:rsidR="00107103" w:rsidRPr="00BF27F6" w14:paraId="71A323FC" w14:textId="77777777" w:rsidTr="004360F9">
        <w:trPr>
          <w:cantSplit/>
          <w:trHeight w:val="20"/>
        </w:trPr>
        <w:tc>
          <w:tcPr>
            <w:tcW w:w="603" w:type="pct"/>
            <w:vMerge/>
            <w:tcBorders>
              <w:top w:val="nil"/>
              <w:left w:val="nil"/>
              <w:bottom w:val="single" w:sz="4" w:space="0" w:color="000000"/>
              <w:right w:val="single" w:sz="4" w:space="0" w:color="auto"/>
            </w:tcBorders>
            <w:vAlign w:val="center"/>
            <w:hideMark/>
          </w:tcPr>
          <w:p w14:paraId="1B52F1E9"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p>
        </w:tc>
        <w:tc>
          <w:tcPr>
            <w:tcW w:w="520" w:type="pct"/>
            <w:tcBorders>
              <w:top w:val="nil"/>
              <w:left w:val="nil"/>
              <w:bottom w:val="nil"/>
              <w:right w:val="single" w:sz="4" w:space="0" w:color="auto"/>
            </w:tcBorders>
            <w:shd w:val="clear" w:color="auto" w:fill="FFFFFF"/>
            <w:textDirection w:val="btLr"/>
            <w:vAlign w:val="center"/>
            <w:hideMark/>
          </w:tcPr>
          <w:p w14:paraId="58173336"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94" w:type="pct"/>
            <w:shd w:val="clear" w:color="auto" w:fill="FFFFFF"/>
            <w:vAlign w:val="bottom"/>
            <w:hideMark/>
          </w:tcPr>
          <w:p w14:paraId="0D1487F8"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456" w:type="pct"/>
            <w:shd w:val="clear" w:color="auto" w:fill="FFFFFF"/>
            <w:vAlign w:val="bottom"/>
            <w:hideMark/>
          </w:tcPr>
          <w:p w14:paraId="67B0F767"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462" w:type="pct"/>
            <w:shd w:val="clear" w:color="auto" w:fill="FFFFFF"/>
            <w:vAlign w:val="bottom"/>
            <w:hideMark/>
          </w:tcPr>
          <w:p w14:paraId="0B10211C"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0.00%</w:t>
            </w:r>
          </w:p>
        </w:tc>
        <w:tc>
          <w:tcPr>
            <w:tcW w:w="462" w:type="pct"/>
            <w:shd w:val="clear" w:color="auto" w:fill="FFFFFF"/>
            <w:vAlign w:val="bottom"/>
            <w:hideMark/>
          </w:tcPr>
          <w:p w14:paraId="04D2D7DD"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6.67%</w:t>
            </w:r>
          </w:p>
        </w:tc>
        <w:tc>
          <w:tcPr>
            <w:tcW w:w="462" w:type="pct"/>
            <w:shd w:val="clear" w:color="auto" w:fill="FFFFFF"/>
            <w:vAlign w:val="bottom"/>
            <w:hideMark/>
          </w:tcPr>
          <w:p w14:paraId="27AFDE9A"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3.33%</w:t>
            </w:r>
          </w:p>
        </w:tc>
        <w:tc>
          <w:tcPr>
            <w:tcW w:w="462" w:type="pct"/>
            <w:shd w:val="clear" w:color="auto" w:fill="FFFFFF"/>
            <w:vAlign w:val="bottom"/>
            <w:hideMark/>
          </w:tcPr>
          <w:p w14:paraId="20FB7EF5"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20.00%</w:t>
            </w:r>
          </w:p>
        </w:tc>
        <w:tc>
          <w:tcPr>
            <w:tcW w:w="462" w:type="pct"/>
            <w:shd w:val="clear" w:color="auto" w:fill="FFFFFF"/>
            <w:vAlign w:val="bottom"/>
            <w:hideMark/>
          </w:tcPr>
          <w:p w14:paraId="6B423BA4"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68.97%</w:t>
            </w:r>
          </w:p>
        </w:tc>
        <w:tc>
          <w:tcPr>
            <w:tcW w:w="378" w:type="pct"/>
            <w:shd w:val="clear" w:color="auto" w:fill="FFFFFF"/>
            <w:vAlign w:val="bottom"/>
            <w:hideMark/>
          </w:tcPr>
          <w:p w14:paraId="2C580E3C"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36" w:type="pct"/>
            <w:shd w:val="clear" w:color="auto" w:fill="FFFFFF"/>
            <w:vAlign w:val="bottom"/>
            <w:hideMark/>
          </w:tcPr>
          <w:p w14:paraId="4926D416"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107103" w:rsidRPr="00BF27F6" w14:paraId="452DA399" w14:textId="77777777" w:rsidTr="004360F9">
        <w:trPr>
          <w:cantSplit/>
          <w:trHeight w:val="20"/>
        </w:trPr>
        <w:tc>
          <w:tcPr>
            <w:tcW w:w="603" w:type="pct"/>
            <w:vMerge/>
            <w:tcBorders>
              <w:top w:val="nil"/>
              <w:left w:val="nil"/>
              <w:bottom w:val="single" w:sz="4" w:space="0" w:color="000000"/>
              <w:right w:val="single" w:sz="4" w:space="0" w:color="auto"/>
            </w:tcBorders>
            <w:vAlign w:val="center"/>
            <w:hideMark/>
          </w:tcPr>
          <w:p w14:paraId="1AA86C24"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p>
        </w:tc>
        <w:tc>
          <w:tcPr>
            <w:tcW w:w="520" w:type="pct"/>
            <w:tcBorders>
              <w:top w:val="nil"/>
              <w:left w:val="nil"/>
              <w:bottom w:val="nil"/>
              <w:right w:val="single" w:sz="4" w:space="0" w:color="auto"/>
            </w:tcBorders>
            <w:vAlign w:val="center"/>
            <w:hideMark/>
          </w:tcPr>
          <w:p w14:paraId="4A4962A4"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B.1.7.    </w:t>
            </w:r>
          </w:p>
        </w:tc>
        <w:tc>
          <w:tcPr>
            <w:tcW w:w="394" w:type="pct"/>
            <w:shd w:val="clear" w:color="auto" w:fill="FFFFFF"/>
            <w:vAlign w:val="bottom"/>
            <w:hideMark/>
          </w:tcPr>
          <w:p w14:paraId="7C5A04F1"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c>
          <w:tcPr>
            <w:tcW w:w="456" w:type="pct"/>
            <w:shd w:val="clear" w:color="auto" w:fill="FFFFFF"/>
            <w:vAlign w:val="bottom"/>
            <w:hideMark/>
          </w:tcPr>
          <w:p w14:paraId="247C89D0"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Count</w:t>
            </w:r>
          </w:p>
        </w:tc>
        <w:tc>
          <w:tcPr>
            <w:tcW w:w="462" w:type="pct"/>
            <w:shd w:val="clear" w:color="auto" w:fill="FFFFFF"/>
            <w:vAlign w:val="bottom"/>
            <w:hideMark/>
          </w:tcPr>
          <w:p w14:paraId="58BFB891"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w:t>
            </w:r>
          </w:p>
        </w:tc>
        <w:tc>
          <w:tcPr>
            <w:tcW w:w="462" w:type="pct"/>
            <w:shd w:val="clear" w:color="auto" w:fill="FFFFFF"/>
            <w:vAlign w:val="bottom"/>
            <w:hideMark/>
          </w:tcPr>
          <w:p w14:paraId="4E1881DE"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462" w:type="pct"/>
            <w:shd w:val="clear" w:color="auto" w:fill="FFFFFF"/>
            <w:vAlign w:val="bottom"/>
            <w:hideMark/>
          </w:tcPr>
          <w:p w14:paraId="1D3B10C5"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462" w:type="pct"/>
            <w:shd w:val="clear" w:color="auto" w:fill="FFFFFF"/>
            <w:vAlign w:val="bottom"/>
            <w:hideMark/>
          </w:tcPr>
          <w:p w14:paraId="7DFF175A"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w:t>
            </w:r>
          </w:p>
        </w:tc>
        <w:tc>
          <w:tcPr>
            <w:tcW w:w="462" w:type="pct"/>
            <w:shd w:val="clear" w:color="auto" w:fill="FFFFFF"/>
            <w:vAlign w:val="bottom"/>
            <w:hideMark/>
          </w:tcPr>
          <w:p w14:paraId="3E2FC3F8"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23</w:t>
            </w:r>
          </w:p>
        </w:tc>
        <w:tc>
          <w:tcPr>
            <w:tcW w:w="378" w:type="pct"/>
            <w:shd w:val="clear" w:color="auto" w:fill="FFFFFF"/>
            <w:vAlign w:val="bottom"/>
            <w:hideMark/>
          </w:tcPr>
          <w:p w14:paraId="793CB769"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4.69</w:t>
            </w:r>
          </w:p>
        </w:tc>
        <w:tc>
          <w:tcPr>
            <w:tcW w:w="336" w:type="pct"/>
            <w:shd w:val="clear" w:color="auto" w:fill="FFFFFF"/>
            <w:vAlign w:val="bottom"/>
            <w:hideMark/>
          </w:tcPr>
          <w:p w14:paraId="2955370D"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0.70</w:t>
            </w:r>
          </w:p>
        </w:tc>
      </w:tr>
      <w:tr w:rsidR="00107103" w:rsidRPr="00BF27F6" w14:paraId="38920EA3" w14:textId="77777777" w:rsidTr="004360F9">
        <w:trPr>
          <w:cantSplit/>
          <w:trHeight w:val="20"/>
        </w:trPr>
        <w:tc>
          <w:tcPr>
            <w:tcW w:w="603" w:type="pct"/>
            <w:vMerge/>
            <w:tcBorders>
              <w:top w:val="nil"/>
              <w:left w:val="nil"/>
              <w:bottom w:val="single" w:sz="4" w:space="0" w:color="000000"/>
              <w:right w:val="single" w:sz="4" w:space="0" w:color="auto"/>
            </w:tcBorders>
            <w:vAlign w:val="center"/>
            <w:hideMark/>
          </w:tcPr>
          <w:p w14:paraId="02E9EF11"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p>
        </w:tc>
        <w:tc>
          <w:tcPr>
            <w:tcW w:w="520" w:type="pct"/>
            <w:tcBorders>
              <w:top w:val="nil"/>
              <w:left w:val="nil"/>
              <w:bottom w:val="nil"/>
              <w:right w:val="single" w:sz="4" w:space="0" w:color="auto"/>
            </w:tcBorders>
            <w:shd w:val="clear" w:color="auto" w:fill="FFFFFF"/>
            <w:textDirection w:val="btLr"/>
            <w:vAlign w:val="center"/>
            <w:hideMark/>
          </w:tcPr>
          <w:p w14:paraId="6385016B"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94" w:type="pct"/>
            <w:shd w:val="clear" w:color="auto" w:fill="FFFFFF"/>
            <w:vAlign w:val="bottom"/>
            <w:hideMark/>
          </w:tcPr>
          <w:p w14:paraId="00944017"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456" w:type="pct"/>
            <w:shd w:val="clear" w:color="auto" w:fill="FFFFFF"/>
            <w:vAlign w:val="bottom"/>
            <w:hideMark/>
          </w:tcPr>
          <w:p w14:paraId="526B7125"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462" w:type="pct"/>
            <w:shd w:val="clear" w:color="auto" w:fill="FFFFFF"/>
            <w:vAlign w:val="bottom"/>
            <w:hideMark/>
          </w:tcPr>
          <w:p w14:paraId="7EE07A85"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0.00%</w:t>
            </w:r>
          </w:p>
        </w:tc>
        <w:tc>
          <w:tcPr>
            <w:tcW w:w="462" w:type="pct"/>
            <w:shd w:val="clear" w:color="auto" w:fill="FFFFFF"/>
            <w:vAlign w:val="bottom"/>
            <w:hideMark/>
          </w:tcPr>
          <w:p w14:paraId="04C94312"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3.33%</w:t>
            </w:r>
          </w:p>
        </w:tc>
        <w:tc>
          <w:tcPr>
            <w:tcW w:w="462" w:type="pct"/>
            <w:shd w:val="clear" w:color="auto" w:fill="FFFFFF"/>
            <w:vAlign w:val="bottom"/>
            <w:hideMark/>
          </w:tcPr>
          <w:p w14:paraId="381EBBAB"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3.33%</w:t>
            </w:r>
          </w:p>
        </w:tc>
        <w:tc>
          <w:tcPr>
            <w:tcW w:w="462" w:type="pct"/>
            <w:shd w:val="clear" w:color="auto" w:fill="FFFFFF"/>
            <w:vAlign w:val="bottom"/>
            <w:hideMark/>
          </w:tcPr>
          <w:p w14:paraId="0E125675"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13.33%</w:t>
            </w:r>
          </w:p>
        </w:tc>
        <w:tc>
          <w:tcPr>
            <w:tcW w:w="462" w:type="pct"/>
            <w:shd w:val="clear" w:color="auto" w:fill="FFFFFF"/>
            <w:vAlign w:val="bottom"/>
            <w:hideMark/>
          </w:tcPr>
          <w:p w14:paraId="708B76FB"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79.31%</w:t>
            </w:r>
          </w:p>
        </w:tc>
        <w:tc>
          <w:tcPr>
            <w:tcW w:w="378" w:type="pct"/>
            <w:shd w:val="clear" w:color="auto" w:fill="FFFFFF"/>
            <w:vAlign w:val="bottom"/>
            <w:hideMark/>
          </w:tcPr>
          <w:p w14:paraId="5AAA1678"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36" w:type="pct"/>
            <w:shd w:val="clear" w:color="auto" w:fill="FFFFFF"/>
            <w:vAlign w:val="bottom"/>
            <w:hideMark/>
          </w:tcPr>
          <w:p w14:paraId="4A2CED22"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107103" w:rsidRPr="00BF27F6" w14:paraId="4B2CE4C2" w14:textId="77777777" w:rsidTr="004360F9">
        <w:trPr>
          <w:cantSplit/>
          <w:trHeight w:val="20"/>
        </w:trPr>
        <w:tc>
          <w:tcPr>
            <w:tcW w:w="603" w:type="pct"/>
            <w:vMerge/>
            <w:tcBorders>
              <w:top w:val="nil"/>
              <w:left w:val="nil"/>
              <w:bottom w:val="single" w:sz="4" w:space="0" w:color="000000"/>
              <w:right w:val="single" w:sz="4" w:space="0" w:color="auto"/>
            </w:tcBorders>
            <w:vAlign w:val="center"/>
            <w:hideMark/>
          </w:tcPr>
          <w:p w14:paraId="56486286"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p>
        </w:tc>
        <w:tc>
          <w:tcPr>
            <w:tcW w:w="520" w:type="pct"/>
            <w:tcBorders>
              <w:top w:val="nil"/>
              <w:left w:val="nil"/>
              <w:bottom w:val="nil"/>
              <w:right w:val="single" w:sz="4" w:space="0" w:color="auto"/>
            </w:tcBorders>
            <w:vAlign w:val="center"/>
            <w:hideMark/>
          </w:tcPr>
          <w:p w14:paraId="31F88A51"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B.1.8.    </w:t>
            </w:r>
          </w:p>
        </w:tc>
        <w:tc>
          <w:tcPr>
            <w:tcW w:w="394" w:type="pct"/>
            <w:shd w:val="clear" w:color="auto" w:fill="FFFFFF"/>
            <w:vAlign w:val="bottom"/>
            <w:hideMark/>
          </w:tcPr>
          <w:p w14:paraId="26DF24E3"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30</w:t>
            </w:r>
          </w:p>
        </w:tc>
        <w:tc>
          <w:tcPr>
            <w:tcW w:w="456" w:type="pct"/>
            <w:shd w:val="clear" w:color="auto" w:fill="FFFFFF"/>
            <w:vAlign w:val="bottom"/>
            <w:hideMark/>
          </w:tcPr>
          <w:p w14:paraId="5996DBAD"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Count</w:t>
            </w:r>
          </w:p>
        </w:tc>
        <w:tc>
          <w:tcPr>
            <w:tcW w:w="462" w:type="pct"/>
            <w:shd w:val="clear" w:color="auto" w:fill="FFFFFF"/>
            <w:vAlign w:val="bottom"/>
            <w:hideMark/>
          </w:tcPr>
          <w:p w14:paraId="0B765311"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462" w:type="pct"/>
            <w:shd w:val="clear" w:color="auto" w:fill="FFFFFF"/>
            <w:vAlign w:val="bottom"/>
            <w:hideMark/>
          </w:tcPr>
          <w:p w14:paraId="555D7723"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w:t>
            </w:r>
          </w:p>
        </w:tc>
        <w:tc>
          <w:tcPr>
            <w:tcW w:w="462" w:type="pct"/>
            <w:shd w:val="clear" w:color="auto" w:fill="FFFFFF"/>
            <w:vAlign w:val="bottom"/>
            <w:hideMark/>
          </w:tcPr>
          <w:p w14:paraId="7DB049E2"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w:t>
            </w:r>
          </w:p>
        </w:tc>
        <w:tc>
          <w:tcPr>
            <w:tcW w:w="462" w:type="pct"/>
            <w:shd w:val="clear" w:color="auto" w:fill="FFFFFF"/>
            <w:vAlign w:val="bottom"/>
            <w:hideMark/>
          </w:tcPr>
          <w:p w14:paraId="6F0F70F0"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w:t>
            </w:r>
          </w:p>
        </w:tc>
        <w:tc>
          <w:tcPr>
            <w:tcW w:w="462" w:type="pct"/>
            <w:shd w:val="clear" w:color="auto" w:fill="FFFFFF"/>
            <w:vAlign w:val="bottom"/>
            <w:hideMark/>
          </w:tcPr>
          <w:p w14:paraId="3E6CA18C"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18</w:t>
            </w:r>
          </w:p>
        </w:tc>
        <w:tc>
          <w:tcPr>
            <w:tcW w:w="378" w:type="pct"/>
            <w:shd w:val="clear" w:color="auto" w:fill="FFFFFF"/>
            <w:vAlign w:val="bottom"/>
            <w:hideMark/>
          </w:tcPr>
          <w:p w14:paraId="4EE36ACA"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4.31</w:t>
            </w:r>
          </w:p>
        </w:tc>
        <w:tc>
          <w:tcPr>
            <w:tcW w:w="336" w:type="pct"/>
            <w:shd w:val="clear" w:color="auto" w:fill="FFFFFF"/>
            <w:vAlign w:val="bottom"/>
            <w:hideMark/>
          </w:tcPr>
          <w:p w14:paraId="05849AA2"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1.09</w:t>
            </w:r>
          </w:p>
        </w:tc>
      </w:tr>
      <w:tr w:rsidR="00107103" w:rsidRPr="00BF27F6" w14:paraId="5EFE60D1" w14:textId="77777777" w:rsidTr="004360F9">
        <w:trPr>
          <w:cantSplit/>
          <w:trHeight w:val="20"/>
        </w:trPr>
        <w:tc>
          <w:tcPr>
            <w:tcW w:w="603" w:type="pct"/>
            <w:vMerge/>
            <w:tcBorders>
              <w:top w:val="nil"/>
              <w:left w:val="nil"/>
              <w:bottom w:val="single" w:sz="4" w:space="0" w:color="000000"/>
              <w:right w:val="single" w:sz="4" w:space="0" w:color="auto"/>
            </w:tcBorders>
            <w:vAlign w:val="center"/>
            <w:hideMark/>
          </w:tcPr>
          <w:p w14:paraId="1450D141"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p>
        </w:tc>
        <w:tc>
          <w:tcPr>
            <w:tcW w:w="520" w:type="pct"/>
            <w:tcBorders>
              <w:top w:val="nil"/>
              <w:left w:val="nil"/>
              <w:bottom w:val="single" w:sz="4" w:space="0" w:color="auto"/>
              <w:right w:val="single" w:sz="4" w:space="0" w:color="auto"/>
            </w:tcBorders>
            <w:vAlign w:val="center"/>
            <w:hideMark/>
          </w:tcPr>
          <w:p w14:paraId="7B7857DE"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94" w:type="pct"/>
            <w:tcBorders>
              <w:top w:val="nil"/>
              <w:left w:val="nil"/>
              <w:bottom w:val="single" w:sz="4" w:space="0" w:color="auto"/>
              <w:right w:val="nil"/>
            </w:tcBorders>
            <w:shd w:val="clear" w:color="auto" w:fill="FFFFFF"/>
            <w:vAlign w:val="bottom"/>
            <w:hideMark/>
          </w:tcPr>
          <w:p w14:paraId="52CFD4C3"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456" w:type="pct"/>
            <w:tcBorders>
              <w:top w:val="nil"/>
              <w:left w:val="nil"/>
              <w:bottom w:val="single" w:sz="4" w:space="0" w:color="auto"/>
              <w:right w:val="nil"/>
            </w:tcBorders>
            <w:shd w:val="clear" w:color="auto" w:fill="FFFFFF"/>
            <w:vAlign w:val="bottom"/>
            <w:hideMark/>
          </w:tcPr>
          <w:p w14:paraId="0A221316"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462" w:type="pct"/>
            <w:tcBorders>
              <w:top w:val="nil"/>
              <w:left w:val="nil"/>
              <w:bottom w:val="single" w:sz="4" w:space="0" w:color="auto"/>
              <w:right w:val="nil"/>
            </w:tcBorders>
            <w:shd w:val="clear" w:color="auto" w:fill="FFFFFF"/>
            <w:vAlign w:val="bottom"/>
            <w:hideMark/>
          </w:tcPr>
          <w:p w14:paraId="5842E917"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3.33%</w:t>
            </w:r>
          </w:p>
        </w:tc>
        <w:tc>
          <w:tcPr>
            <w:tcW w:w="462" w:type="pct"/>
            <w:tcBorders>
              <w:top w:val="nil"/>
              <w:left w:val="nil"/>
              <w:bottom w:val="single" w:sz="4" w:space="0" w:color="auto"/>
              <w:right w:val="nil"/>
            </w:tcBorders>
            <w:shd w:val="clear" w:color="auto" w:fill="FFFFFF"/>
            <w:vAlign w:val="bottom"/>
            <w:hideMark/>
          </w:tcPr>
          <w:p w14:paraId="19F4F6BE"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6.67%</w:t>
            </w:r>
          </w:p>
        </w:tc>
        <w:tc>
          <w:tcPr>
            <w:tcW w:w="462" w:type="pct"/>
            <w:tcBorders>
              <w:top w:val="nil"/>
              <w:left w:val="nil"/>
              <w:bottom w:val="single" w:sz="4" w:space="0" w:color="auto"/>
              <w:right w:val="nil"/>
            </w:tcBorders>
            <w:shd w:val="clear" w:color="auto" w:fill="FFFFFF"/>
            <w:vAlign w:val="bottom"/>
            <w:hideMark/>
          </w:tcPr>
          <w:p w14:paraId="65AA9344"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6.67%</w:t>
            </w:r>
          </w:p>
        </w:tc>
        <w:tc>
          <w:tcPr>
            <w:tcW w:w="462" w:type="pct"/>
            <w:tcBorders>
              <w:top w:val="nil"/>
              <w:left w:val="nil"/>
              <w:bottom w:val="single" w:sz="4" w:space="0" w:color="auto"/>
              <w:right w:val="nil"/>
            </w:tcBorders>
            <w:shd w:val="clear" w:color="auto" w:fill="FFFFFF"/>
            <w:vAlign w:val="bottom"/>
            <w:hideMark/>
          </w:tcPr>
          <w:p w14:paraId="5BE0730A"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20.00%</w:t>
            </w:r>
          </w:p>
        </w:tc>
        <w:tc>
          <w:tcPr>
            <w:tcW w:w="462" w:type="pct"/>
            <w:tcBorders>
              <w:top w:val="nil"/>
              <w:left w:val="nil"/>
              <w:bottom w:val="single" w:sz="4" w:space="0" w:color="auto"/>
              <w:right w:val="nil"/>
            </w:tcBorders>
            <w:shd w:val="clear" w:color="auto" w:fill="FFFFFF"/>
            <w:vAlign w:val="bottom"/>
            <w:hideMark/>
          </w:tcPr>
          <w:p w14:paraId="4CAA3095"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62.07%</w:t>
            </w:r>
          </w:p>
        </w:tc>
        <w:tc>
          <w:tcPr>
            <w:tcW w:w="378" w:type="pct"/>
            <w:tcBorders>
              <w:top w:val="nil"/>
              <w:left w:val="nil"/>
              <w:bottom w:val="single" w:sz="4" w:space="0" w:color="auto"/>
              <w:right w:val="nil"/>
            </w:tcBorders>
            <w:shd w:val="clear" w:color="auto" w:fill="FFFFFF"/>
            <w:vAlign w:val="bottom"/>
            <w:hideMark/>
          </w:tcPr>
          <w:p w14:paraId="55CB4F5F"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36" w:type="pct"/>
            <w:tcBorders>
              <w:top w:val="nil"/>
              <w:left w:val="nil"/>
              <w:bottom w:val="single" w:sz="4" w:space="0" w:color="auto"/>
              <w:right w:val="nil"/>
            </w:tcBorders>
            <w:shd w:val="clear" w:color="auto" w:fill="FFFFFF"/>
            <w:vAlign w:val="bottom"/>
            <w:hideMark/>
          </w:tcPr>
          <w:p w14:paraId="73B0C18E"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107103" w:rsidRPr="00BF27F6" w14:paraId="7BEBD9A6" w14:textId="77777777" w:rsidTr="004360F9">
        <w:trPr>
          <w:cantSplit/>
          <w:trHeight w:val="20"/>
        </w:trPr>
        <w:tc>
          <w:tcPr>
            <w:tcW w:w="603" w:type="pct"/>
            <w:vMerge w:val="restart"/>
            <w:tcBorders>
              <w:top w:val="nil"/>
              <w:left w:val="nil"/>
              <w:bottom w:val="single" w:sz="4" w:space="0" w:color="000000"/>
              <w:right w:val="single" w:sz="4" w:space="0" w:color="auto"/>
            </w:tcBorders>
            <w:shd w:val="clear" w:color="auto" w:fill="FFFFFF"/>
            <w:textDirection w:val="btLr"/>
            <w:vAlign w:val="center"/>
            <w:hideMark/>
          </w:tcPr>
          <w:p w14:paraId="5FD5120F"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B.2.Owner</w:t>
            </w:r>
          </w:p>
        </w:tc>
        <w:tc>
          <w:tcPr>
            <w:tcW w:w="520" w:type="pct"/>
            <w:tcBorders>
              <w:top w:val="nil"/>
              <w:left w:val="nil"/>
              <w:bottom w:val="nil"/>
              <w:right w:val="single" w:sz="4" w:space="0" w:color="auto"/>
            </w:tcBorders>
            <w:vAlign w:val="center"/>
            <w:hideMark/>
          </w:tcPr>
          <w:p w14:paraId="0C22A504"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B.2.1.    </w:t>
            </w:r>
          </w:p>
        </w:tc>
        <w:tc>
          <w:tcPr>
            <w:tcW w:w="394" w:type="pct"/>
            <w:shd w:val="clear" w:color="auto" w:fill="FFFFFF"/>
            <w:vAlign w:val="bottom"/>
            <w:hideMark/>
          </w:tcPr>
          <w:p w14:paraId="28213C95"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30</w:t>
            </w:r>
          </w:p>
        </w:tc>
        <w:tc>
          <w:tcPr>
            <w:tcW w:w="456" w:type="pct"/>
            <w:shd w:val="clear" w:color="auto" w:fill="FFFFFF"/>
            <w:vAlign w:val="bottom"/>
            <w:hideMark/>
          </w:tcPr>
          <w:p w14:paraId="1E1DE777"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Count</w:t>
            </w:r>
          </w:p>
        </w:tc>
        <w:tc>
          <w:tcPr>
            <w:tcW w:w="462" w:type="pct"/>
            <w:shd w:val="clear" w:color="auto" w:fill="FFFFFF"/>
            <w:vAlign w:val="bottom"/>
            <w:hideMark/>
          </w:tcPr>
          <w:p w14:paraId="7C4570B5"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w:t>
            </w:r>
          </w:p>
        </w:tc>
        <w:tc>
          <w:tcPr>
            <w:tcW w:w="462" w:type="pct"/>
            <w:shd w:val="clear" w:color="auto" w:fill="FFFFFF"/>
            <w:vAlign w:val="bottom"/>
            <w:hideMark/>
          </w:tcPr>
          <w:p w14:paraId="0F01BD9A"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w:t>
            </w:r>
          </w:p>
        </w:tc>
        <w:tc>
          <w:tcPr>
            <w:tcW w:w="462" w:type="pct"/>
            <w:shd w:val="clear" w:color="auto" w:fill="FFFFFF"/>
            <w:vAlign w:val="bottom"/>
            <w:hideMark/>
          </w:tcPr>
          <w:p w14:paraId="50D37B82"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8</w:t>
            </w:r>
          </w:p>
        </w:tc>
        <w:tc>
          <w:tcPr>
            <w:tcW w:w="462" w:type="pct"/>
            <w:shd w:val="clear" w:color="auto" w:fill="FFFFFF"/>
            <w:vAlign w:val="bottom"/>
            <w:hideMark/>
          </w:tcPr>
          <w:p w14:paraId="5C361DC4"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9</w:t>
            </w:r>
          </w:p>
        </w:tc>
        <w:tc>
          <w:tcPr>
            <w:tcW w:w="462" w:type="pct"/>
            <w:shd w:val="clear" w:color="auto" w:fill="FFFFFF"/>
            <w:vAlign w:val="bottom"/>
            <w:hideMark/>
          </w:tcPr>
          <w:p w14:paraId="2320C57E"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8</w:t>
            </w:r>
          </w:p>
        </w:tc>
        <w:tc>
          <w:tcPr>
            <w:tcW w:w="378" w:type="pct"/>
            <w:shd w:val="clear" w:color="auto" w:fill="FFFFFF"/>
            <w:vAlign w:val="bottom"/>
            <w:hideMark/>
          </w:tcPr>
          <w:p w14:paraId="67AB0D7B"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3.57</w:t>
            </w:r>
          </w:p>
        </w:tc>
        <w:tc>
          <w:tcPr>
            <w:tcW w:w="336" w:type="pct"/>
            <w:shd w:val="clear" w:color="auto" w:fill="FFFFFF"/>
            <w:vAlign w:val="bottom"/>
            <w:hideMark/>
          </w:tcPr>
          <w:p w14:paraId="28310725"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1.23</w:t>
            </w:r>
          </w:p>
        </w:tc>
      </w:tr>
      <w:tr w:rsidR="00107103" w:rsidRPr="00BF27F6" w14:paraId="1B035D5E" w14:textId="77777777" w:rsidTr="004360F9">
        <w:trPr>
          <w:cantSplit/>
          <w:trHeight w:val="20"/>
        </w:trPr>
        <w:tc>
          <w:tcPr>
            <w:tcW w:w="603" w:type="pct"/>
            <w:vMerge/>
            <w:tcBorders>
              <w:top w:val="nil"/>
              <w:left w:val="nil"/>
              <w:bottom w:val="single" w:sz="4" w:space="0" w:color="000000"/>
              <w:right w:val="single" w:sz="4" w:space="0" w:color="auto"/>
            </w:tcBorders>
            <w:vAlign w:val="center"/>
            <w:hideMark/>
          </w:tcPr>
          <w:p w14:paraId="2209B2E3"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p>
        </w:tc>
        <w:tc>
          <w:tcPr>
            <w:tcW w:w="520" w:type="pct"/>
            <w:tcBorders>
              <w:top w:val="nil"/>
              <w:left w:val="nil"/>
              <w:bottom w:val="nil"/>
              <w:right w:val="single" w:sz="4" w:space="0" w:color="auto"/>
            </w:tcBorders>
            <w:shd w:val="clear" w:color="auto" w:fill="FFFFFF"/>
            <w:textDirection w:val="btLr"/>
            <w:vAlign w:val="center"/>
            <w:hideMark/>
          </w:tcPr>
          <w:p w14:paraId="6920726C"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94" w:type="pct"/>
            <w:shd w:val="clear" w:color="auto" w:fill="FFFFFF"/>
            <w:vAlign w:val="bottom"/>
            <w:hideMark/>
          </w:tcPr>
          <w:p w14:paraId="1CD28FC6"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456" w:type="pct"/>
            <w:shd w:val="clear" w:color="auto" w:fill="FFFFFF"/>
            <w:vAlign w:val="bottom"/>
            <w:hideMark/>
          </w:tcPr>
          <w:p w14:paraId="54E2600B"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462" w:type="pct"/>
            <w:shd w:val="clear" w:color="auto" w:fill="FFFFFF"/>
            <w:vAlign w:val="bottom"/>
            <w:hideMark/>
          </w:tcPr>
          <w:p w14:paraId="0B8B59EB"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10.00%</w:t>
            </w:r>
          </w:p>
        </w:tc>
        <w:tc>
          <w:tcPr>
            <w:tcW w:w="462" w:type="pct"/>
            <w:shd w:val="clear" w:color="auto" w:fill="FFFFFF"/>
            <w:vAlign w:val="bottom"/>
            <w:hideMark/>
          </w:tcPr>
          <w:p w14:paraId="7C0550A1"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6.67%</w:t>
            </w:r>
          </w:p>
        </w:tc>
        <w:tc>
          <w:tcPr>
            <w:tcW w:w="462" w:type="pct"/>
            <w:shd w:val="clear" w:color="auto" w:fill="FFFFFF"/>
            <w:vAlign w:val="bottom"/>
            <w:hideMark/>
          </w:tcPr>
          <w:p w14:paraId="72F31C88"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26.67%</w:t>
            </w:r>
          </w:p>
        </w:tc>
        <w:tc>
          <w:tcPr>
            <w:tcW w:w="462" w:type="pct"/>
            <w:shd w:val="clear" w:color="auto" w:fill="FFFFFF"/>
            <w:vAlign w:val="bottom"/>
            <w:hideMark/>
          </w:tcPr>
          <w:p w14:paraId="739A8AE9"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30.00%</w:t>
            </w:r>
          </w:p>
        </w:tc>
        <w:tc>
          <w:tcPr>
            <w:tcW w:w="462" w:type="pct"/>
            <w:shd w:val="clear" w:color="auto" w:fill="FFFFFF"/>
            <w:vAlign w:val="bottom"/>
            <w:hideMark/>
          </w:tcPr>
          <w:p w14:paraId="0ACFF014"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26.67%</w:t>
            </w:r>
          </w:p>
        </w:tc>
        <w:tc>
          <w:tcPr>
            <w:tcW w:w="378" w:type="pct"/>
            <w:shd w:val="clear" w:color="auto" w:fill="FFFFFF"/>
            <w:vAlign w:val="bottom"/>
            <w:hideMark/>
          </w:tcPr>
          <w:p w14:paraId="55F5E21C"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36" w:type="pct"/>
            <w:shd w:val="clear" w:color="auto" w:fill="FFFFFF"/>
            <w:vAlign w:val="bottom"/>
            <w:hideMark/>
          </w:tcPr>
          <w:p w14:paraId="54F01FDE"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107103" w:rsidRPr="00BF27F6" w14:paraId="735AB695" w14:textId="77777777" w:rsidTr="004360F9">
        <w:trPr>
          <w:cantSplit/>
          <w:trHeight w:val="20"/>
        </w:trPr>
        <w:tc>
          <w:tcPr>
            <w:tcW w:w="603" w:type="pct"/>
            <w:vMerge/>
            <w:tcBorders>
              <w:top w:val="nil"/>
              <w:left w:val="nil"/>
              <w:bottom w:val="single" w:sz="4" w:space="0" w:color="000000"/>
              <w:right w:val="single" w:sz="4" w:space="0" w:color="auto"/>
            </w:tcBorders>
            <w:vAlign w:val="center"/>
            <w:hideMark/>
          </w:tcPr>
          <w:p w14:paraId="6B21B131"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p>
        </w:tc>
        <w:tc>
          <w:tcPr>
            <w:tcW w:w="520" w:type="pct"/>
            <w:tcBorders>
              <w:top w:val="nil"/>
              <w:left w:val="nil"/>
              <w:bottom w:val="nil"/>
              <w:right w:val="single" w:sz="4" w:space="0" w:color="auto"/>
            </w:tcBorders>
            <w:vAlign w:val="center"/>
            <w:hideMark/>
          </w:tcPr>
          <w:p w14:paraId="0697A109"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B.2.2.   </w:t>
            </w:r>
          </w:p>
        </w:tc>
        <w:tc>
          <w:tcPr>
            <w:tcW w:w="394" w:type="pct"/>
            <w:shd w:val="clear" w:color="auto" w:fill="FFFFFF"/>
            <w:vAlign w:val="bottom"/>
            <w:hideMark/>
          </w:tcPr>
          <w:p w14:paraId="0209900B"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30</w:t>
            </w:r>
          </w:p>
        </w:tc>
        <w:tc>
          <w:tcPr>
            <w:tcW w:w="456" w:type="pct"/>
            <w:shd w:val="clear" w:color="auto" w:fill="FFFFFF"/>
            <w:vAlign w:val="bottom"/>
            <w:hideMark/>
          </w:tcPr>
          <w:p w14:paraId="43E7AB32"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Count</w:t>
            </w:r>
          </w:p>
        </w:tc>
        <w:tc>
          <w:tcPr>
            <w:tcW w:w="462" w:type="pct"/>
            <w:shd w:val="clear" w:color="auto" w:fill="FFFFFF"/>
            <w:vAlign w:val="bottom"/>
            <w:hideMark/>
          </w:tcPr>
          <w:p w14:paraId="299F75A9"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w:t>
            </w:r>
          </w:p>
        </w:tc>
        <w:tc>
          <w:tcPr>
            <w:tcW w:w="462" w:type="pct"/>
            <w:shd w:val="clear" w:color="auto" w:fill="FFFFFF"/>
            <w:vAlign w:val="bottom"/>
            <w:hideMark/>
          </w:tcPr>
          <w:p w14:paraId="65718C5D"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w:t>
            </w:r>
          </w:p>
        </w:tc>
        <w:tc>
          <w:tcPr>
            <w:tcW w:w="462" w:type="pct"/>
            <w:shd w:val="clear" w:color="auto" w:fill="FFFFFF"/>
            <w:vAlign w:val="bottom"/>
            <w:hideMark/>
          </w:tcPr>
          <w:p w14:paraId="5022BFEC"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w:t>
            </w:r>
          </w:p>
        </w:tc>
        <w:tc>
          <w:tcPr>
            <w:tcW w:w="462" w:type="pct"/>
            <w:shd w:val="clear" w:color="auto" w:fill="FFFFFF"/>
            <w:vAlign w:val="bottom"/>
            <w:hideMark/>
          </w:tcPr>
          <w:p w14:paraId="6029AF67"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9</w:t>
            </w:r>
          </w:p>
        </w:tc>
        <w:tc>
          <w:tcPr>
            <w:tcW w:w="462" w:type="pct"/>
            <w:shd w:val="clear" w:color="auto" w:fill="FFFFFF"/>
            <w:vAlign w:val="bottom"/>
            <w:hideMark/>
          </w:tcPr>
          <w:p w14:paraId="3A3AE71F"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13</w:t>
            </w:r>
          </w:p>
        </w:tc>
        <w:tc>
          <w:tcPr>
            <w:tcW w:w="378" w:type="pct"/>
            <w:shd w:val="clear" w:color="auto" w:fill="FFFFFF"/>
            <w:vAlign w:val="bottom"/>
            <w:hideMark/>
          </w:tcPr>
          <w:p w14:paraId="17C830D8"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3.93</w:t>
            </w:r>
          </w:p>
        </w:tc>
        <w:tc>
          <w:tcPr>
            <w:tcW w:w="336" w:type="pct"/>
            <w:shd w:val="clear" w:color="auto" w:fill="FFFFFF"/>
            <w:vAlign w:val="bottom"/>
            <w:hideMark/>
          </w:tcPr>
          <w:p w14:paraId="7606864A"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1.24</w:t>
            </w:r>
          </w:p>
        </w:tc>
      </w:tr>
      <w:tr w:rsidR="00107103" w:rsidRPr="00BF27F6" w14:paraId="6A0BEC8D" w14:textId="77777777" w:rsidTr="004360F9">
        <w:trPr>
          <w:cantSplit/>
          <w:trHeight w:val="20"/>
        </w:trPr>
        <w:tc>
          <w:tcPr>
            <w:tcW w:w="603" w:type="pct"/>
            <w:vMerge/>
            <w:tcBorders>
              <w:top w:val="nil"/>
              <w:left w:val="nil"/>
              <w:bottom w:val="single" w:sz="4" w:space="0" w:color="000000"/>
              <w:right w:val="single" w:sz="4" w:space="0" w:color="auto"/>
            </w:tcBorders>
            <w:vAlign w:val="center"/>
            <w:hideMark/>
          </w:tcPr>
          <w:p w14:paraId="7A1B77B9"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p>
        </w:tc>
        <w:tc>
          <w:tcPr>
            <w:tcW w:w="520" w:type="pct"/>
            <w:tcBorders>
              <w:top w:val="nil"/>
              <w:left w:val="nil"/>
              <w:bottom w:val="nil"/>
              <w:right w:val="single" w:sz="4" w:space="0" w:color="auto"/>
            </w:tcBorders>
            <w:shd w:val="clear" w:color="auto" w:fill="FFFFFF"/>
            <w:textDirection w:val="btLr"/>
            <w:vAlign w:val="center"/>
            <w:hideMark/>
          </w:tcPr>
          <w:p w14:paraId="0ACCEF51"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94" w:type="pct"/>
            <w:shd w:val="clear" w:color="auto" w:fill="FFFFFF"/>
            <w:vAlign w:val="bottom"/>
            <w:hideMark/>
          </w:tcPr>
          <w:p w14:paraId="7305BAAF"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456" w:type="pct"/>
            <w:shd w:val="clear" w:color="auto" w:fill="FFFFFF"/>
            <w:vAlign w:val="bottom"/>
            <w:hideMark/>
          </w:tcPr>
          <w:p w14:paraId="3DD7B79F"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462" w:type="pct"/>
            <w:shd w:val="clear" w:color="auto" w:fill="FFFFFF"/>
            <w:vAlign w:val="bottom"/>
            <w:hideMark/>
          </w:tcPr>
          <w:p w14:paraId="17AC25E8"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6.90%</w:t>
            </w:r>
          </w:p>
        </w:tc>
        <w:tc>
          <w:tcPr>
            <w:tcW w:w="462" w:type="pct"/>
            <w:shd w:val="clear" w:color="auto" w:fill="FFFFFF"/>
            <w:vAlign w:val="bottom"/>
            <w:hideMark/>
          </w:tcPr>
          <w:p w14:paraId="4236F246"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10.00%</w:t>
            </w:r>
          </w:p>
        </w:tc>
        <w:tc>
          <w:tcPr>
            <w:tcW w:w="462" w:type="pct"/>
            <w:shd w:val="clear" w:color="auto" w:fill="FFFFFF"/>
            <w:vAlign w:val="bottom"/>
            <w:hideMark/>
          </w:tcPr>
          <w:p w14:paraId="50F93BB9"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10.00%</w:t>
            </w:r>
          </w:p>
        </w:tc>
        <w:tc>
          <w:tcPr>
            <w:tcW w:w="462" w:type="pct"/>
            <w:shd w:val="clear" w:color="auto" w:fill="FFFFFF"/>
            <w:vAlign w:val="bottom"/>
            <w:hideMark/>
          </w:tcPr>
          <w:p w14:paraId="04750F50"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30.00%</w:t>
            </w:r>
          </w:p>
        </w:tc>
        <w:tc>
          <w:tcPr>
            <w:tcW w:w="462" w:type="pct"/>
            <w:shd w:val="clear" w:color="auto" w:fill="FFFFFF"/>
            <w:vAlign w:val="bottom"/>
            <w:hideMark/>
          </w:tcPr>
          <w:p w14:paraId="19D92125"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43.33%</w:t>
            </w:r>
          </w:p>
        </w:tc>
        <w:tc>
          <w:tcPr>
            <w:tcW w:w="378" w:type="pct"/>
            <w:shd w:val="clear" w:color="auto" w:fill="FFFFFF"/>
            <w:vAlign w:val="bottom"/>
            <w:hideMark/>
          </w:tcPr>
          <w:p w14:paraId="5DB719B9"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36" w:type="pct"/>
            <w:shd w:val="clear" w:color="auto" w:fill="FFFFFF"/>
            <w:vAlign w:val="bottom"/>
            <w:hideMark/>
          </w:tcPr>
          <w:p w14:paraId="5462B6CE"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107103" w:rsidRPr="00BF27F6" w14:paraId="08F2FD73" w14:textId="77777777" w:rsidTr="004360F9">
        <w:trPr>
          <w:cantSplit/>
          <w:trHeight w:val="20"/>
        </w:trPr>
        <w:tc>
          <w:tcPr>
            <w:tcW w:w="603" w:type="pct"/>
            <w:vMerge/>
            <w:tcBorders>
              <w:top w:val="nil"/>
              <w:left w:val="nil"/>
              <w:bottom w:val="single" w:sz="4" w:space="0" w:color="000000"/>
              <w:right w:val="single" w:sz="4" w:space="0" w:color="auto"/>
            </w:tcBorders>
            <w:vAlign w:val="center"/>
            <w:hideMark/>
          </w:tcPr>
          <w:p w14:paraId="667ED6C1"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p>
        </w:tc>
        <w:tc>
          <w:tcPr>
            <w:tcW w:w="520" w:type="pct"/>
            <w:tcBorders>
              <w:top w:val="nil"/>
              <w:left w:val="nil"/>
              <w:bottom w:val="nil"/>
              <w:right w:val="single" w:sz="4" w:space="0" w:color="auto"/>
            </w:tcBorders>
            <w:vAlign w:val="center"/>
            <w:hideMark/>
          </w:tcPr>
          <w:p w14:paraId="2B019BC8"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B.2.3.    </w:t>
            </w:r>
          </w:p>
        </w:tc>
        <w:tc>
          <w:tcPr>
            <w:tcW w:w="394" w:type="pct"/>
            <w:shd w:val="clear" w:color="auto" w:fill="FFFFFF"/>
            <w:vAlign w:val="bottom"/>
            <w:hideMark/>
          </w:tcPr>
          <w:p w14:paraId="77C2102F"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30</w:t>
            </w:r>
          </w:p>
        </w:tc>
        <w:tc>
          <w:tcPr>
            <w:tcW w:w="456" w:type="pct"/>
            <w:shd w:val="clear" w:color="auto" w:fill="FFFFFF"/>
            <w:vAlign w:val="bottom"/>
            <w:hideMark/>
          </w:tcPr>
          <w:p w14:paraId="6AF3D4AE"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Count</w:t>
            </w:r>
          </w:p>
        </w:tc>
        <w:tc>
          <w:tcPr>
            <w:tcW w:w="462" w:type="pct"/>
            <w:shd w:val="clear" w:color="auto" w:fill="FFFFFF"/>
            <w:vAlign w:val="bottom"/>
            <w:hideMark/>
          </w:tcPr>
          <w:p w14:paraId="27330FEC"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w:t>
            </w:r>
          </w:p>
        </w:tc>
        <w:tc>
          <w:tcPr>
            <w:tcW w:w="462" w:type="pct"/>
            <w:shd w:val="clear" w:color="auto" w:fill="FFFFFF"/>
            <w:vAlign w:val="bottom"/>
            <w:hideMark/>
          </w:tcPr>
          <w:p w14:paraId="6CF69C2F"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w:t>
            </w:r>
          </w:p>
        </w:tc>
        <w:tc>
          <w:tcPr>
            <w:tcW w:w="462" w:type="pct"/>
            <w:shd w:val="clear" w:color="auto" w:fill="FFFFFF"/>
            <w:vAlign w:val="bottom"/>
            <w:hideMark/>
          </w:tcPr>
          <w:p w14:paraId="4BD2B3E8"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w:t>
            </w:r>
          </w:p>
        </w:tc>
        <w:tc>
          <w:tcPr>
            <w:tcW w:w="462" w:type="pct"/>
            <w:shd w:val="clear" w:color="auto" w:fill="FFFFFF"/>
            <w:vAlign w:val="bottom"/>
            <w:hideMark/>
          </w:tcPr>
          <w:p w14:paraId="6D4C966F"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w:t>
            </w:r>
          </w:p>
        </w:tc>
        <w:tc>
          <w:tcPr>
            <w:tcW w:w="462" w:type="pct"/>
            <w:shd w:val="clear" w:color="auto" w:fill="FFFFFF"/>
            <w:vAlign w:val="bottom"/>
            <w:hideMark/>
          </w:tcPr>
          <w:p w14:paraId="2E340148"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w:t>
            </w:r>
          </w:p>
        </w:tc>
        <w:tc>
          <w:tcPr>
            <w:tcW w:w="378" w:type="pct"/>
            <w:shd w:val="clear" w:color="auto" w:fill="FFFFFF"/>
            <w:vAlign w:val="bottom"/>
            <w:hideMark/>
          </w:tcPr>
          <w:p w14:paraId="5FD20534"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3.47</w:t>
            </w:r>
          </w:p>
        </w:tc>
        <w:tc>
          <w:tcPr>
            <w:tcW w:w="336" w:type="pct"/>
            <w:shd w:val="clear" w:color="auto" w:fill="FFFFFF"/>
            <w:vAlign w:val="bottom"/>
            <w:hideMark/>
          </w:tcPr>
          <w:p w14:paraId="171E8578"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1.41</w:t>
            </w:r>
          </w:p>
        </w:tc>
      </w:tr>
      <w:tr w:rsidR="00107103" w:rsidRPr="00BF27F6" w14:paraId="0B9038E6" w14:textId="77777777" w:rsidTr="004360F9">
        <w:trPr>
          <w:cantSplit/>
          <w:trHeight w:val="20"/>
        </w:trPr>
        <w:tc>
          <w:tcPr>
            <w:tcW w:w="603" w:type="pct"/>
            <w:vMerge/>
            <w:tcBorders>
              <w:top w:val="nil"/>
              <w:left w:val="nil"/>
              <w:bottom w:val="single" w:sz="4" w:space="0" w:color="auto"/>
              <w:right w:val="single" w:sz="4" w:space="0" w:color="auto"/>
            </w:tcBorders>
            <w:vAlign w:val="center"/>
            <w:hideMark/>
          </w:tcPr>
          <w:p w14:paraId="6CF1E8BC"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p>
        </w:tc>
        <w:tc>
          <w:tcPr>
            <w:tcW w:w="520" w:type="pct"/>
            <w:tcBorders>
              <w:top w:val="nil"/>
              <w:left w:val="nil"/>
              <w:bottom w:val="single" w:sz="4" w:space="0" w:color="auto"/>
              <w:right w:val="single" w:sz="4" w:space="0" w:color="auto"/>
            </w:tcBorders>
            <w:shd w:val="clear" w:color="auto" w:fill="FFFFFF"/>
            <w:textDirection w:val="btLr"/>
            <w:vAlign w:val="center"/>
            <w:hideMark/>
          </w:tcPr>
          <w:p w14:paraId="177A6AD6"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94" w:type="pct"/>
            <w:tcBorders>
              <w:top w:val="nil"/>
              <w:left w:val="nil"/>
              <w:bottom w:val="single" w:sz="4" w:space="0" w:color="auto"/>
              <w:right w:val="nil"/>
            </w:tcBorders>
            <w:shd w:val="clear" w:color="auto" w:fill="FFFFFF"/>
            <w:vAlign w:val="bottom"/>
            <w:hideMark/>
          </w:tcPr>
          <w:p w14:paraId="4E615501"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456" w:type="pct"/>
            <w:tcBorders>
              <w:top w:val="nil"/>
              <w:left w:val="nil"/>
              <w:bottom w:val="single" w:sz="4" w:space="0" w:color="auto"/>
              <w:right w:val="nil"/>
            </w:tcBorders>
            <w:shd w:val="clear" w:color="auto" w:fill="FFFFFF"/>
            <w:vAlign w:val="bottom"/>
            <w:hideMark/>
          </w:tcPr>
          <w:p w14:paraId="0706E939"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462" w:type="pct"/>
            <w:tcBorders>
              <w:top w:val="nil"/>
              <w:left w:val="nil"/>
              <w:bottom w:val="single" w:sz="4" w:space="0" w:color="auto"/>
              <w:right w:val="nil"/>
            </w:tcBorders>
            <w:shd w:val="clear" w:color="auto" w:fill="FFFFFF"/>
            <w:vAlign w:val="bottom"/>
            <w:hideMark/>
          </w:tcPr>
          <w:p w14:paraId="2F2DEBBA"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13.33%</w:t>
            </w:r>
          </w:p>
        </w:tc>
        <w:tc>
          <w:tcPr>
            <w:tcW w:w="462" w:type="pct"/>
            <w:tcBorders>
              <w:top w:val="nil"/>
              <w:left w:val="nil"/>
              <w:bottom w:val="single" w:sz="4" w:space="0" w:color="auto"/>
              <w:right w:val="nil"/>
            </w:tcBorders>
            <w:shd w:val="clear" w:color="auto" w:fill="FFFFFF"/>
            <w:vAlign w:val="bottom"/>
            <w:hideMark/>
          </w:tcPr>
          <w:p w14:paraId="0FB90502"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13.33%</w:t>
            </w:r>
          </w:p>
        </w:tc>
        <w:tc>
          <w:tcPr>
            <w:tcW w:w="462" w:type="pct"/>
            <w:tcBorders>
              <w:top w:val="nil"/>
              <w:left w:val="nil"/>
              <w:bottom w:val="single" w:sz="4" w:space="0" w:color="auto"/>
              <w:right w:val="nil"/>
            </w:tcBorders>
            <w:shd w:val="clear" w:color="auto" w:fill="FFFFFF"/>
            <w:vAlign w:val="bottom"/>
            <w:hideMark/>
          </w:tcPr>
          <w:p w14:paraId="4801C750"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20.00%</w:t>
            </w:r>
          </w:p>
        </w:tc>
        <w:tc>
          <w:tcPr>
            <w:tcW w:w="462" w:type="pct"/>
            <w:tcBorders>
              <w:top w:val="nil"/>
              <w:left w:val="nil"/>
              <w:bottom w:val="single" w:sz="4" w:space="0" w:color="auto"/>
              <w:right w:val="nil"/>
            </w:tcBorders>
            <w:shd w:val="clear" w:color="auto" w:fill="FFFFFF"/>
            <w:vAlign w:val="bottom"/>
            <w:hideMark/>
          </w:tcPr>
          <w:p w14:paraId="07481AA3"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20.00%</w:t>
            </w:r>
          </w:p>
        </w:tc>
        <w:tc>
          <w:tcPr>
            <w:tcW w:w="462" w:type="pct"/>
            <w:tcBorders>
              <w:top w:val="nil"/>
              <w:left w:val="nil"/>
              <w:bottom w:val="single" w:sz="4" w:space="0" w:color="auto"/>
              <w:right w:val="nil"/>
            </w:tcBorders>
            <w:shd w:val="clear" w:color="auto" w:fill="FFFFFF"/>
            <w:vAlign w:val="bottom"/>
            <w:hideMark/>
          </w:tcPr>
          <w:p w14:paraId="74329922"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33.33%</w:t>
            </w:r>
          </w:p>
        </w:tc>
        <w:tc>
          <w:tcPr>
            <w:tcW w:w="378" w:type="pct"/>
            <w:tcBorders>
              <w:top w:val="nil"/>
              <w:left w:val="nil"/>
              <w:bottom w:val="single" w:sz="4" w:space="0" w:color="auto"/>
              <w:right w:val="nil"/>
            </w:tcBorders>
            <w:shd w:val="clear" w:color="auto" w:fill="FFFFFF"/>
            <w:vAlign w:val="bottom"/>
            <w:hideMark/>
          </w:tcPr>
          <w:p w14:paraId="5A8CF971"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36" w:type="pct"/>
            <w:tcBorders>
              <w:top w:val="nil"/>
              <w:left w:val="nil"/>
              <w:bottom w:val="single" w:sz="4" w:space="0" w:color="auto"/>
              <w:right w:val="nil"/>
            </w:tcBorders>
            <w:shd w:val="clear" w:color="auto" w:fill="FFFFFF"/>
            <w:vAlign w:val="bottom"/>
          </w:tcPr>
          <w:p w14:paraId="574BA1EF"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107103" w:rsidRPr="00BF27F6" w14:paraId="389D1F40" w14:textId="77777777" w:rsidTr="004360F9">
        <w:trPr>
          <w:cantSplit/>
          <w:trHeight w:val="20"/>
        </w:trPr>
        <w:tc>
          <w:tcPr>
            <w:tcW w:w="603" w:type="pct"/>
            <w:vMerge w:val="restart"/>
            <w:tcBorders>
              <w:top w:val="single" w:sz="4" w:space="0" w:color="auto"/>
              <w:left w:val="nil"/>
              <w:bottom w:val="single" w:sz="4" w:space="0" w:color="auto"/>
              <w:right w:val="nil"/>
            </w:tcBorders>
            <w:shd w:val="clear" w:color="auto" w:fill="FFFFFF"/>
            <w:textDirection w:val="btLr"/>
            <w:vAlign w:val="center"/>
            <w:hideMark/>
          </w:tcPr>
          <w:p w14:paraId="36E398B0"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B.3. Contractors</w:t>
            </w:r>
          </w:p>
        </w:tc>
        <w:tc>
          <w:tcPr>
            <w:tcW w:w="520" w:type="pct"/>
            <w:tcBorders>
              <w:top w:val="single" w:sz="4" w:space="0" w:color="auto"/>
              <w:left w:val="single" w:sz="4" w:space="0" w:color="auto"/>
              <w:bottom w:val="nil"/>
              <w:right w:val="single" w:sz="4" w:space="0" w:color="auto"/>
            </w:tcBorders>
            <w:vAlign w:val="center"/>
            <w:hideMark/>
          </w:tcPr>
          <w:p w14:paraId="54655634"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B.3.1.    </w:t>
            </w:r>
          </w:p>
        </w:tc>
        <w:tc>
          <w:tcPr>
            <w:tcW w:w="394" w:type="pct"/>
            <w:tcBorders>
              <w:top w:val="single" w:sz="4" w:space="0" w:color="auto"/>
            </w:tcBorders>
            <w:shd w:val="clear" w:color="auto" w:fill="FFFFFF"/>
            <w:vAlign w:val="bottom"/>
            <w:hideMark/>
          </w:tcPr>
          <w:p w14:paraId="4EA8E08E"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c>
          <w:tcPr>
            <w:tcW w:w="456" w:type="pct"/>
            <w:tcBorders>
              <w:top w:val="single" w:sz="4" w:space="0" w:color="auto"/>
            </w:tcBorders>
            <w:shd w:val="clear" w:color="auto" w:fill="FFFFFF"/>
            <w:vAlign w:val="bottom"/>
            <w:hideMark/>
          </w:tcPr>
          <w:p w14:paraId="3FBB955B"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Count</w:t>
            </w:r>
          </w:p>
        </w:tc>
        <w:tc>
          <w:tcPr>
            <w:tcW w:w="462" w:type="pct"/>
            <w:tcBorders>
              <w:top w:val="single" w:sz="4" w:space="0" w:color="auto"/>
            </w:tcBorders>
            <w:shd w:val="clear" w:color="auto" w:fill="FFFFFF"/>
            <w:vAlign w:val="bottom"/>
            <w:hideMark/>
          </w:tcPr>
          <w:p w14:paraId="1A5DA1DF"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w:t>
            </w:r>
          </w:p>
        </w:tc>
        <w:tc>
          <w:tcPr>
            <w:tcW w:w="462" w:type="pct"/>
            <w:tcBorders>
              <w:top w:val="single" w:sz="4" w:space="0" w:color="auto"/>
            </w:tcBorders>
            <w:shd w:val="clear" w:color="auto" w:fill="FFFFFF"/>
            <w:vAlign w:val="bottom"/>
            <w:hideMark/>
          </w:tcPr>
          <w:p w14:paraId="1517AB60"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462" w:type="pct"/>
            <w:tcBorders>
              <w:top w:val="single" w:sz="4" w:space="0" w:color="auto"/>
            </w:tcBorders>
            <w:shd w:val="clear" w:color="auto" w:fill="FFFFFF"/>
            <w:vAlign w:val="bottom"/>
            <w:hideMark/>
          </w:tcPr>
          <w:p w14:paraId="481640AA"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w:t>
            </w:r>
          </w:p>
        </w:tc>
        <w:tc>
          <w:tcPr>
            <w:tcW w:w="462" w:type="pct"/>
            <w:tcBorders>
              <w:top w:val="single" w:sz="4" w:space="0" w:color="auto"/>
            </w:tcBorders>
            <w:shd w:val="clear" w:color="auto" w:fill="FFFFFF"/>
            <w:vAlign w:val="bottom"/>
            <w:hideMark/>
          </w:tcPr>
          <w:p w14:paraId="18BB9BD7"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w:t>
            </w:r>
          </w:p>
        </w:tc>
        <w:tc>
          <w:tcPr>
            <w:tcW w:w="462" w:type="pct"/>
            <w:tcBorders>
              <w:top w:val="single" w:sz="4" w:space="0" w:color="auto"/>
            </w:tcBorders>
            <w:shd w:val="clear" w:color="auto" w:fill="FFFFFF"/>
            <w:vAlign w:val="bottom"/>
            <w:hideMark/>
          </w:tcPr>
          <w:p w14:paraId="70565807"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15</w:t>
            </w:r>
          </w:p>
        </w:tc>
        <w:tc>
          <w:tcPr>
            <w:tcW w:w="378" w:type="pct"/>
            <w:tcBorders>
              <w:top w:val="single" w:sz="4" w:space="0" w:color="auto"/>
            </w:tcBorders>
            <w:shd w:val="clear" w:color="auto" w:fill="FFFFFF"/>
            <w:vAlign w:val="bottom"/>
            <w:hideMark/>
          </w:tcPr>
          <w:p w14:paraId="1B0C1BF8"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4.10</w:t>
            </w:r>
          </w:p>
        </w:tc>
        <w:tc>
          <w:tcPr>
            <w:tcW w:w="336" w:type="pct"/>
            <w:tcBorders>
              <w:top w:val="single" w:sz="4" w:space="0" w:color="auto"/>
            </w:tcBorders>
            <w:shd w:val="clear" w:color="auto" w:fill="FFFFFF"/>
            <w:vAlign w:val="bottom"/>
            <w:hideMark/>
          </w:tcPr>
          <w:p w14:paraId="3A99C812"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1.18</w:t>
            </w:r>
          </w:p>
        </w:tc>
      </w:tr>
      <w:tr w:rsidR="00107103" w:rsidRPr="00BF27F6" w14:paraId="06486AF0" w14:textId="77777777" w:rsidTr="004360F9">
        <w:trPr>
          <w:cantSplit/>
          <w:trHeight w:val="20"/>
        </w:trPr>
        <w:tc>
          <w:tcPr>
            <w:tcW w:w="603" w:type="pct"/>
            <w:vMerge/>
            <w:tcBorders>
              <w:top w:val="nil"/>
              <w:left w:val="nil"/>
              <w:bottom w:val="single" w:sz="4" w:space="0" w:color="auto"/>
              <w:right w:val="nil"/>
            </w:tcBorders>
            <w:vAlign w:val="center"/>
            <w:hideMark/>
          </w:tcPr>
          <w:p w14:paraId="7EC4A360"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p>
        </w:tc>
        <w:tc>
          <w:tcPr>
            <w:tcW w:w="520" w:type="pct"/>
            <w:tcBorders>
              <w:top w:val="nil"/>
              <w:left w:val="single" w:sz="4" w:space="0" w:color="auto"/>
              <w:bottom w:val="nil"/>
              <w:right w:val="single" w:sz="4" w:space="0" w:color="auto"/>
            </w:tcBorders>
            <w:shd w:val="clear" w:color="auto" w:fill="FFFFFF"/>
            <w:textDirection w:val="btLr"/>
            <w:vAlign w:val="center"/>
            <w:hideMark/>
          </w:tcPr>
          <w:p w14:paraId="58BCA4DE"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94" w:type="pct"/>
            <w:shd w:val="clear" w:color="auto" w:fill="FFFFFF"/>
            <w:vAlign w:val="bottom"/>
            <w:hideMark/>
          </w:tcPr>
          <w:p w14:paraId="580DB063"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456" w:type="pct"/>
            <w:shd w:val="clear" w:color="auto" w:fill="FFFFFF"/>
            <w:vAlign w:val="bottom"/>
            <w:hideMark/>
          </w:tcPr>
          <w:p w14:paraId="2034BAB5"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462" w:type="pct"/>
            <w:shd w:val="clear" w:color="auto" w:fill="FFFFFF"/>
            <w:vAlign w:val="bottom"/>
            <w:hideMark/>
          </w:tcPr>
          <w:p w14:paraId="21EB6515"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6.90%</w:t>
            </w:r>
          </w:p>
        </w:tc>
        <w:tc>
          <w:tcPr>
            <w:tcW w:w="462" w:type="pct"/>
            <w:shd w:val="clear" w:color="auto" w:fill="FFFFFF"/>
            <w:vAlign w:val="bottom"/>
            <w:hideMark/>
          </w:tcPr>
          <w:p w14:paraId="5E919A5D"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3.45%</w:t>
            </w:r>
          </w:p>
        </w:tc>
        <w:tc>
          <w:tcPr>
            <w:tcW w:w="462" w:type="pct"/>
            <w:shd w:val="clear" w:color="auto" w:fill="FFFFFF"/>
            <w:vAlign w:val="bottom"/>
            <w:hideMark/>
          </w:tcPr>
          <w:p w14:paraId="12DBC36B"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13.79%</w:t>
            </w:r>
          </w:p>
        </w:tc>
        <w:tc>
          <w:tcPr>
            <w:tcW w:w="462" w:type="pct"/>
            <w:shd w:val="clear" w:color="auto" w:fill="FFFFFF"/>
            <w:vAlign w:val="bottom"/>
            <w:hideMark/>
          </w:tcPr>
          <w:p w14:paraId="13E4AD5A"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24.14%</w:t>
            </w:r>
          </w:p>
        </w:tc>
        <w:tc>
          <w:tcPr>
            <w:tcW w:w="462" w:type="pct"/>
            <w:shd w:val="clear" w:color="auto" w:fill="FFFFFF"/>
            <w:vAlign w:val="bottom"/>
            <w:hideMark/>
          </w:tcPr>
          <w:p w14:paraId="46DB0221"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51.72%</w:t>
            </w:r>
          </w:p>
        </w:tc>
        <w:tc>
          <w:tcPr>
            <w:tcW w:w="378" w:type="pct"/>
            <w:shd w:val="clear" w:color="auto" w:fill="FFFFFF"/>
            <w:vAlign w:val="bottom"/>
            <w:hideMark/>
          </w:tcPr>
          <w:p w14:paraId="638D5AB2"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36" w:type="pct"/>
            <w:shd w:val="clear" w:color="auto" w:fill="FFFFFF"/>
            <w:vAlign w:val="bottom"/>
            <w:hideMark/>
          </w:tcPr>
          <w:p w14:paraId="40DD5666"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107103" w:rsidRPr="00BF27F6" w14:paraId="660751FB" w14:textId="77777777" w:rsidTr="004360F9">
        <w:trPr>
          <w:cantSplit/>
          <w:trHeight w:val="20"/>
        </w:trPr>
        <w:tc>
          <w:tcPr>
            <w:tcW w:w="603" w:type="pct"/>
            <w:vMerge/>
            <w:tcBorders>
              <w:top w:val="nil"/>
              <w:left w:val="nil"/>
              <w:bottom w:val="single" w:sz="4" w:space="0" w:color="auto"/>
              <w:right w:val="nil"/>
            </w:tcBorders>
            <w:vAlign w:val="center"/>
            <w:hideMark/>
          </w:tcPr>
          <w:p w14:paraId="233B3189"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p>
        </w:tc>
        <w:tc>
          <w:tcPr>
            <w:tcW w:w="520" w:type="pct"/>
            <w:tcBorders>
              <w:top w:val="nil"/>
              <w:left w:val="single" w:sz="4" w:space="0" w:color="auto"/>
              <w:bottom w:val="nil"/>
              <w:right w:val="single" w:sz="4" w:space="0" w:color="auto"/>
            </w:tcBorders>
            <w:vAlign w:val="center"/>
            <w:hideMark/>
          </w:tcPr>
          <w:p w14:paraId="30E81F06"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B.3.2.    </w:t>
            </w:r>
          </w:p>
        </w:tc>
        <w:tc>
          <w:tcPr>
            <w:tcW w:w="394" w:type="pct"/>
            <w:shd w:val="clear" w:color="auto" w:fill="FFFFFF"/>
            <w:vAlign w:val="bottom"/>
            <w:hideMark/>
          </w:tcPr>
          <w:p w14:paraId="53FB033E"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c>
          <w:tcPr>
            <w:tcW w:w="456" w:type="pct"/>
            <w:shd w:val="clear" w:color="auto" w:fill="FFFFFF"/>
            <w:vAlign w:val="bottom"/>
            <w:hideMark/>
          </w:tcPr>
          <w:p w14:paraId="5FB84819"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Count</w:t>
            </w:r>
          </w:p>
        </w:tc>
        <w:tc>
          <w:tcPr>
            <w:tcW w:w="462" w:type="pct"/>
            <w:shd w:val="clear" w:color="auto" w:fill="FFFFFF"/>
            <w:vAlign w:val="bottom"/>
            <w:hideMark/>
          </w:tcPr>
          <w:p w14:paraId="3BB2DA79"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w:t>
            </w:r>
          </w:p>
        </w:tc>
        <w:tc>
          <w:tcPr>
            <w:tcW w:w="462" w:type="pct"/>
            <w:shd w:val="clear" w:color="auto" w:fill="FFFFFF"/>
            <w:vAlign w:val="bottom"/>
            <w:hideMark/>
          </w:tcPr>
          <w:p w14:paraId="5774234E"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w:t>
            </w:r>
          </w:p>
        </w:tc>
        <w:tc>
          <w:tcPr>
            <w:tcW w:w="462" w:type="pct"/>
            <w:shd w:val="clear" w:color="auto" w:fill="FFFFFF"/>
            <w:vAlign w:val="bottom"/>
            <w:hideMark/>
          </w:tcPr>
          <w:p w14:paraId="1D7B4EE4"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w:t>
            </w:r>
          </w:p>
        </w:tc>
        <w:tc>
          <w:tcPr>
            <w:tcW w:w="462" w:type="pct"/>
            <w:shd w:val="clear" w:color="auto" w:fill="FFFFFF"/>
            <w:vAlign w:val="bottom"/>
            <w:hideMark/>
          </w:tcPr>
          <w:p w14:paraId="1E8E355B"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9</w:t>
            </w:r>
          </w:p>
        </w:tc>
        <w:tc>
          <w:tcPr>
            <w:tcW w:w="462" w:type="pct"/>
            <w:shd w:val="clear" w:color="auto" w:fill="FFFFFF"/>
            <w:vAlign w:val="bottom"/>
            <w:hideMark/>
          </w:tcPr>
          <w:p w14:paraId="50A1A432"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17</w:t>
            </w:r>
          </w:p>
        </w:tc>
        <w:tc>
          <w:tcPr>
            <w:tcW w:w="378" w:type="pct"/>
            <w:shd w:val="clear" w:color="auto" w:fill="FFFFFF"/>
            <w:vAlign w:val="bottom"/>
            <w:hideMark/>
          </w:tcPr>
          <w:p w14:paraId="7A4793F6"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4.48</w:t>
            </w:r>
          </w:p>
        </w:tc>
        <w:tc>
          <w:tcPr>
            <w:tcW w:w="336" w:type="pct"/>
            <w:shd w:val="clear" w:color="auto" w:fill="FFFFFF"/>
            <w:vAlign w:val="bottom"/>
            <w:hideMark/>
          </w:tcPr>
          <w:p w14:paraId="27042B8C"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0.68</w:t>
            </w:r>
          </w:p>
        </w:tc>
      </w:tr>
      <w:tr w:rsidR="00107103" w:rsidRPr="00BF27F6" w14:paraId="5D1F0B23" w14:textId="77777777" w:rsidTr="004360F9">
        <w:trPr>
          <w:cantSplit/>
          <w:trHeight w:val="20"/>
        </w:trPr>
        <w:tc>
          <w:tcPr>
            <w:tcW w:w="603" w:type="pct"/>
            <w:vMerge/>
            <w:tcBorders>
              <w:top w:val="nil"/>
              <w:left w:val="nil"/>
              <w:bottom w:val="single" w:sz="4" w:space="0" w:color="auto"/>
              <w:right w:val="nil"/>
            </w:tcBorders>
            <w:vAlign w:val="center"/>
            <w:hideMark/>
          </w:tcPr>
          <w:p w14:paraId="41E0E5E5"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p>
        </w:tc>
        <w:tc>
          <w:tcPr>
            <w:tcW w:w="520" w:type="pct"/>
            <w:tcBorders>
              <w:top w:val="nil"/>
              <w:left w:val="single" w:sz="4" w:space="0" w:color="auto"/>
              <w:bottom w:val="nil"/>
              <w:right w:val="single" w:sz="4" w:space="0" w:color="auto"/>
            </w:tcBorders>
            <w:shd w:val="clear" w:color="auto" w:fill="FFFFFF"/>
            <w:textDirection w:val="btLr"/>
            <w:vAlign w:val="center"/>
            <w:hideMark/>
          </w:tcPr>
          <w:p w14:paraId="6BE0689E"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94" w:type="pct"/>
            <w:shd w:val="clear" w:color="auto" w:fill="FFFFFF"/>
            <w:vAlign w:val="bottom"/>
            <w:hideMark/>
          </w:tcPr>
          <w:p w14:paraId="1B1A5ADB"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456" w:type="pct"/>
            <w:shd w:val="clear" w:color="auto" w:fill="FFFFFF"/>
            <w:vAlign w:val="bottom"/>
            <w:hideMark/>
          </w:tcPr>
          <w:p w14:paraId="5D1C34EF"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462" w:type="pct"/>
            <w:shd w:val="clear" w:color="auto" w:fill="FFFFFF"/>
            <w:vAlign w:val="bottom"/>
            <w:hideMark/>
          </w:tcPr>
          <w:p w14:paraId="1E27A991"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0.00%</w:t>
            </w:r>
          </w:p>
        </w:tc>
        <w:tc>
          <w:tcPr>
            <w:tcW w:w="462" w:type="pct"/>
            <w:shd w:val="clear" w:color="auto" w:fill="FFFFFF"/>
            <w:vAlign w:val="bottom"/>
            <w:hideMark/>
          </w:tcPr>
          <w:p w14:paraId="72A0D300"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0.00%</w:t>
            </w:r>
          </w:p>
        </w:tc>
        <w:tc>
          <w:tcPr>
            <w:tcW w:w="462" w:type="pct"/>
            <w:shd w:val="clear" w:color="auto" w:fill="FFFFFF"/>
            <w:vAlign w:val="bottom"/>
            <w:hideMark/>
          </w:tcPr>
          <w:p w14:paraId="1ECB911A"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10.34%</w:t>
            </w:r>
          </w:p>
        </w:tc>
        <w:tc>
          <w:tcPr>
            <w:tcW w:w="462" w:type="pct"/>
            <w:shd w:val="clear" w:color="auto" w:fill="FFFFFF"/>
            <w:vAlign w:val="bottom"/>
            <w:hideMark/>
          </w:tcPr>
          <w:p w14:paraId="028A4DB8"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31.03%</w:t>
            </w:r>
          </w:p>
        </w:tc>
        <w:tc>
          <w:tcPr>
            <w:tcW w:w="462" w:type="pct"/>
            <w:shd w:val="clear" w:color="auto" w:fill="FFFFFF"/>
            <w:vAlign w:val="bottom"/>
            <w:hideMark/>
          </w:tcPr>
          <w:p w14:paraId="0ED432F6"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58.62%</w:t>
            </w:r>
          </w:p>
        </w:tc>
        <w:tc>
          <w:tcPr>
            <w:tcW w:w="378" w:type="pct"/>
            <w:shd w:val="clear" w:color="auto" w:fill="FFFFFF"/>
            <w:vAlign w:val="bottom"/>
            <w:hideMark/>
          </w:tcPr>
          <w:p w14:paraId="7205A54C"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36" w:type="pct"/>
            <w:shd w:val="clear" w:color="auto" w:fill="FFFFFF"/>
            <w:vAlign w:val="bottom"/>
            <w:hideMark/>
          </w:tcPr>
          <w:p w14:paraId="5DA34F1E"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107103" w:rsidRPr="00BF27F6" w14:paraId="3F5F30D5" w14:textId="77777777" w:rsidTr="004360F9">
        <w:trPr>
          <w:cantSplit/>
          <w:trHeight w:val="20"/>
        </w:trPr>
        <w:tc>
          <w:tcPr>
            <w:tcW w:w="603" w:type="pct"/>
            <w:vMerge/>
            <w:tcBorders>
              <w:top w:val="nil"/>
              <w:left w:val="nil"/>
              <w:bottom w:val="single" w:sz="4" w:space="0" w:color="auto"/>
              <w:right w:val="nil"/>
            </w:tcBorders>
            <w:vAlign w:val="center"/>
            <w:hideMark/>
          </w:tcPr>
          <w:p w14:paraId="0AFB245F"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p>
        </w:tc>
        <w:tc>
          <w:tcPr>
            <w:tcW w:w="520" w:type="pct"/>
            <w:tcBorders>
              <w:top w:val="nil"/>
              <w:left w:val="single" w:sz="4" w:space="0" w:color="auto"/>
              <w:bottom w:val="nil"/>
              <w:right w:val="single" w:sz="4" w:space="0" w:color="auto"/>
            </w:tcBorders>
            <w:vAlign w:val="center"/>
            <w:hideMark/>
          </w:tcPr>
          <w:p w14:paraId="5FAEFE24"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B.3.3.    </w:t>
            </w:r>
          </w:p>
        </w:tc>
        <w:tc>
          <w:tcPr>
            <w:tcW w:w="394" w:type="pct"/>
            <w:shd w:val="clear" w:color="auto" w:fill="FFFFFF"/>
            <w:vAlign w:val="bottom"/>
            <w:hideMark/>
          </w:tcPr>
          <w:p w14:paraId="57589CAB"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c>
          <w:tcPr>
            <w:tcW w:w="456" w:type="pct"/>
            <w:shd w:val="clear" w:color="auto" w:fill="FFFFFF"/>
            <w:vAlign w:val="bottom"/>
            <w:hideMark/>
          </w:tcPr>
          <w:p w14:paraId="7D7F340B"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Count</w:t>
            </w:r>
          </w:p>
        </w:tc>
        <w:tc>
          <w:tcPr>
            <w:tcW w:w="462" w:type="pct"/>
            <w:shd w:val="clear" w:color="auto" w:fill="FFFFFF"/>
            <w:vAlign w:val="bottom"/>
            <w:hideMark/>
          </w:tcPr>
          <w:p w14:paraId="13FC87BB"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w:t>
            </w:r>
          </w:p>
        </w:tc>
        <w:tc>
          <w:tcPr>
            <w:tcW w:w="462" w:type="pct"/>
            <w:shd w:val="clear" w:color="auto" w:fill="FFFFFF"/>
            <w:vAlign w:val="bottom"/>
            <w:hideMark/>
          </w:tcPr>
          <w:p w14:paraId="59EFBC9E"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w:t>
            </w:r>
          </w:p>
        </w:tc>
        <w:tc>
          <w:tcPr>
            <w:tcW w:w="462" w:type="pct"/>
            <w:shd w:val="clear" w:color="auto" w:fill="FFFFFF"/>
            <w:vAlign w:val="bottom"/>
            <w:hideMark/>
          </w:tcPr>
          <w:p w14:paraId="5D23CF44"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w:t>
            </w:r>
          </w:p>
        </w:tc>
        <w:tc>
          <w:tcPr>
            <w:tcW w:w="462" w:type="pct"/>
            <w:shd w:val="clear" w:color="auto" w:fill="FFFFFF"/>
            <w:vAlign w:val="bottom"/>
            <w:hideMark/>
          </w:tcPr>
          <w:p w14:paraId="41D343B0"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w:t>
            </w:r>
          </w:p>
        </w:tc>
        <w:tc>
          <w:tcPr>
            <w:tcW w:w="462" w:type="pct"/>
            <w:shd w:val="clear" w:color="auto" w:fill="FFFFFF"/>
            <w:vAlign w:val="bottom"/>
            <w:hideMark/>
          </w:tcPr>
          <w:p w14:paraId="60D88490"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23</w:t>
            </w:r>
          </w:p>
        </w:tc>
        <w:tc>
          <w:tcPr>
            <w:tcW w:w="378" w:type="pct"/>
            <w:shd w:val="clear" w:color="auto" w:fill="FFFFFF"/>
            <w:vAlign w:val="bottom"/>
            <w:hideMark/>
          </w:tcPr>
          <w:p w14:paraId="7364B7F0"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4.72</w:t>
            </w:r>
          </w:p>
        </w:tc>
        <w:tc>
          <w:tcPr>
            <w:tcW w:w="336" w:type="pct"/>
            <w:shd w:val="clear" w:color="auto" w:fill="FFFFFF"/>
            <w:vAlign w:val="bottom"/>
            <w:hideMark/>
          </w:tcPr>
          <w:p w14:paraId="79F17695"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0.58</w:t>
            </w:r>
          </w:p>
        </w:tc>
      </w:tr>
      <w:tr w:rsidR="00107103" w:rsidRPr="00BF27F6" w14:paraId="60663631" w14:textId="77777777" w:rsidTr="004360F9">
        <w:trPr>
          <w:cantSplit/>
          <w:trHeight w:val="20"/>
        </w:trPr>
        <w:tc>
          <w:tcPr>
            <w:tcW w:w="603" w:type="pct"/>
            <w:vMerge/>
            <w:tcBorders>
              <w:top w:val="nil"/>
              <w:left w:val="nil"/>
              <w:bottom w:val="single" w:sz="4" w:space="0" w:color="auto"/>
              <w:right w:val="nil"/>
            </w:tcBorders>
            <w:vAlign w:val="center"/>
            <w:hideMark/>
          </w:tcPr>
          <w:p w14:paraId="41E13B36"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p>
        </w:tc>
        <w:tc>
          <w:tcPr>
            <w:tcW w:w="520" w:type="pct"/>
            <w:tcBorders>
              <w:top w:val="nil"/>
              <w:left w:val="single" w:sz="4" w:space="0" w:color="auto"/>
              <w:bottom w:val="single" w:sz="4" w:space="0" w:color="auto"/>
              <w:right w:val="single" w:sz="4" w:space="0" w:color="auto"/>
            </w:tcBorders>
            <w:shd w:val="clear" w:color="auto" w:fill="FFFFFF"/>
            <w:textDirection w:val="btLr"/>
            <w:vAlign w:val="center"/>
            <w:hideMark/>
          </w:tcPr>
          <w:p w14:paraId="78A96CAB"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94" w:type="pct"/>
            <w:tcBorders>
              <w:top w:val="nil"/>
              <w:left w:val="nil"/>
              <w:bottom w:val="single" w:sz="4" w:space="0" w:color="auto"/>
              <w:right w:val="nil"/>
            </w:tcBorders>
            <w:shd w:val="clear" w:color="auto" w:fill="FFFFFF"/>
            <w:vAlign w:val="bottom"/>
            <w:hideMark/>
          </w:tcPr>
          <w:p w14:paraId="16BAC519"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456" w:type="pct"/>
            <w:tcBorders>
              <w:top w:val="nil"/>
              <w:left w:val="nil"/>
              <w:bottom w:val="single" w:sz="4" w:space="0" w:color="auto"/>
              <w:right w:val="nil"/>
            </w:tcBorders>
            <w:shd w:val="clear" w:color="auto" w:fill="FFFFFF"/>
            <w:vAlign w:val="bottom"/>
            <w:hideMark/>
          </w:tcPr>
          <w:p w14:paraId="162815FE"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462" w:type="pct"/>
            <w:tcBorders>
              <w:top w:val="nil"/>
              <w:left w:val="nil"/>
              <w:bottom w:val="single" w:sz="4" w:space="0" w:color="auto"/>
              <w:right w:val="nil"/>
            </w:tcBorders>
            <w:shd w:val="clear" w:color="auto" w:fill="FFFFFF"/>
            <w:vAlign w:val="bottom"/>
            <w:hideMark/>
          </w:tcPr>
          <w:p w14:paraId="1AE076CF"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0.00%</w:t>
            </w:r>
          </w:p>
        </w:tc>
        <w:tc>
          <w:tcPr>
            <w:tcW w:w="462" w:type="pct"/>
            <w:tcBorders>
              <w:top w:val="nil"/>
              <w:left w:val="nil"/>
              <w:bottom w:val="single" w:sz="4" w:space="0" w:color="auto"/>
              <w:right w:val="nil"/>
            </w:tcBorders>
            <w:shd w:val="clear" w:color="auto" w:fill="FFFFFF"/>
            <w:vAlign w:val="bottom"/>
            <w:hideMark/>
          </w:tcPr>
          <w:p w14:paraId="303AAC41"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0.00%</w:t>
            </w:r>
          </w:p>
        </w:tc>
        <w:tc>
          <w:tcPr>
            <w:tcW w:w="462" w:type="pct"/>
            <w:tcBorders>
              <w:top w:val="nil"/>
              <w:left w:val="nil"/>
              <w:bottom w:val="single" w:sz="4" w:space="0" w:color="auto"/>
              <w:right w:val="nil"/>
            </w:tcBorders>
            <w:shd w:val="clear" w:color="auto" w:fill="FFFFFF"/>
            <w:vAlign w:val="bottom"/>
            <w:hideMark/>
          </w:tcPr>
          <w:p w14:paraId="55EF1746"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6.90%</w:t>
            </w:r>
          </w:p>
        </w:tc>
        <w:tc>
          <w:tcPr>
            <w:tcW w:w="462" w:type="pct"/>
            <w:tcBorders>
              <w:top w:val="nil"/>
              <w:left w:val="nil"/>
              <w:bottom w:val="single" w:sz="4" w:space="0" w:color="auto"/>
              <w:right w:val="nil"/>
            </w:tcBorders>
            <w:shd w:val="clear" w:color="auto" w:fill="FFFFFF"/>
            <w:vAlign w:val="bottom"/>
            <w:hideMark/>
          </w:tcPr>
          <w:p w14:paraId="505CB437"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13.79%</w:t>
            </w:r>
          </w:p>
        </w:tc>
        <w:tc>
          <w:tcPr>
            <w:tcW w:w="462" w:type="pct"/>
            <w:tcBorders>
              <w:top w:val="nil"/>
              <w:left w:val="nil"/>
              <w:bottom w:val="single" w:sz="4" w:space="0" w:color="auto"/>
              <w:right w:val="nil"/>
            </w:tcBorders>
            <w:shd w:val="clear" w:color="auto" w:fill="FFFFFF"/>
            <w:vAlign w:val="bottom"/>
            <w:hideMark/>
          </w:tcPr>
          <w:p w14:paraId="0F7A8F61"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79.31%</w:t>
            </w:r>
          </w:p>
        </w:tc>
        <w:tc>
          <w:tcPr>
            <w:tcW w:w="378" w:type="pct"/>
            <w:tcBorders>
              <w:top w:val="nil"/>
              <w:left w:val="nil"/>
              <w:bottom w:val="single" w:sz="4" w:space="0" w:color="auto"/>
              <w:right w:val="nil"/>
            </w:tcBorders>
            <w:shd w:val="clear" w:color="auto" w:fill="FFFFFF"/>
            <w:vAlign w:val="bottom"/>
            <w:hideMark/>
          </w:tcPr>
          <w:p w14:paraId="53E1C438"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36" w:type="pct"/>
            <w:tcBorders>
              <w:top w:val="nil"/>
              <w:left w:val="nil"/>
              <w:bottom w:val="single" w:sz="4" w:space="0" w:color="auto"/>
              <w:right w:val="nil"/>
            </w:tcBorders>
            <w:shd w:val="clear" w:color="auto" w:fill="FFFFFF"/>
            <w:vAlign w:val="bottom"/>
            <w:hideMark/>
          </w:tcPr>
          <w:p w14:paraId="17317BC7"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107103" w:rsidRPr="00BF27F6" w14:paraId="084DA104" w14:textId="77777777" w:rsidTr="004360F9">
        <w:trPr>
          <w:cantSplit/>
          <w:trHeight w:val="20"/>
        </w:trPr>
        <w:tc>
          <w:tcPr>
            <w:tcW w:w="603" w:type="pct"/>
            <w:vMerge w:val="restart"/>
            <w:tcBorders>
              <w:top w:val="nil"/>
              <w:left w:val="nil"/>
              <w:bottom w:val="single" w:sz="4" w:space="0" w:color="auto"/>
              <w:right w:val="nil"/>
            </w:tcBorders>
            <w:shd w:val="clear" w:color="auto" w:fill="FFFFFF"/>
            <w:textDirection w:val="btLr"/>
            <w:vAlign w:val="center"/>
            <w:hideMark/>
          </w:tcPr>
          <w:p w14:paraId="4C39D8C8"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B.4. Sub-Contractors</w:t>
            </w:r>
          </w:p>
        </w:tc>
        <w:tc>
          <w:tcPr>
            <w:tcW w:w="520" w:type="pct"/>
            <w:tcBorders>
              <w:top w:val="nil"/>
              <w:left w:val="single" w:sz="4" w:space="0" w:color="auto"/>
              <w:bottom w:val="nil"/>
              <w:right w:val="single" w:sz="4" w:space="0" w:color="auto"/>
            </w:tcBorders>
            <w:vAlign w:val="center"/>
            <w:hideMark/>
          </w:tcPr>
          <w:p w14:paraId="623E4878"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B.4.1.    </w:t>
            </w:r>
          </w:p>
        </w:tc>
        <w:tc>
          <w:tcPr>
            <w:tcW w:w="394" w:type="pct"/>
            <w:shd w:val="clear" w:color="auto" w:fill="FFFFFF"/>
            <w:vAlign w:val="bottom"/>
            <w:hideMark/>
          </w:tcPr>
          <w:p w14:paraId="0A6F1F4E"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c>
          <w:tcPr>
            <w:tcW w:w="456" w:type="pct"/>
            <w:shd w:val="clear" w:color="auto" w:fill="FFFFFF"/>
            <w:vAlign w:val="bottom"/>
            <w:hideMark/>
          </w:tcPr>
          <w:p w14:paraId="6410A28A"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Count</w:t>
            </w:r>
          </w:p>
        </w:tc>
        <w:tc>
          <w:tcPr>
            <w:tcW w:w="462" w:type="pct"/>
            <w:shd w:val="clear" w:color="auto" w:fill="FFFFFF"/>
            <w:vAlign w:val="bottom"/>
            <w:hideMark/>
          </w:tcPr>
          <w:p w14:paraId="6D38729A"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w:t>
            </w:r>
          </w:p>
        </w:tc>
        <w:tc>
          <w:tcPr>
            <w:tcW w:w="462" w:type="pct"/>
            <w:shd w:val="clear" w:color="auto" w:fill="FFFFFF"/>
            <w:vAlign w:val="bottom"/>
            <w:hideMark/>
          </w:tcPr>
          <w:p w14:paraId="2991826C"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462" w:type="pct"/>
            <w:shd w:val="clear" w:color="auto" w:fill="FFFFFF"/>
            <w:vAlign w:val="bottom"/>
            <w:hideMark/>
          </w:tcPr>
          <w:p w14:paraId="4E45221B"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w:t>
            </w:r>
          </w:p>
        </w:tc>
        <w:tc>
          <w:tcPr>
            <w:tcW w:w="462" w:type="pct"/>
            <w:shd w:val="clear" w:color="auto" w:fill="FFFFFF"/>
            <w:vAlign w:val="bottom"/>
            <w:hideMark/>
          </w:tcPr>
          <w:p w14:paraId="4D3A3A7A"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9</w:t>
            </w:r>
          </w:p>
        </w:tc>
        <w:tc>
          <w:tcPr>
            <w:tcW w:w="462" w:type="pct"/>
            <w:shd w:val="clear" w:color="auto" w:fill="FFFFFF"/>
            <w:vAlign w:val="bottom"/>
            <w:hideMark/>
          </w:tcPr>
          <w:p w14:paraId="4DE23DE6"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14</w:t>
            </w:r>
          </w:p>
        </w:tc>
        <w:tc>
          <w:tcPr>
            <w:tcW w:w="378" w:type="pct"/>
            <w:shd w:val="clear" w:color="auto" w:fill="FFFFFF"/>
            <w:vAlign w:val="bottom"/>
            <w:hideMark/>
          </w:tcPr>
          <w:p w14:paraId="344A8BDA"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4.14</w:t>
            </w:r>
          </w:p>
        </w:tc>
        <w:tc>
          <w:tcPr>
            <w:tcW w:w="336" w:type="pct"/>
            <w:shd w:val="clear" w:color="auto" w:fill="FFFFFF"/>
            <w:vAlign w:val="bottom"/>
            <w:hideMark/>
          </w:tcPr>
          <w:p w14:paraId="2AE402D6"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1.16</w:t>
            </w:r>
          </w:p>
        </w:tc>
      </w:tr>
      <w:tr w:rsidR="00107103" w:rsidRPr="00BF27F6" w14:paraId="7633740B" w14:textId="77777777" w:rsidTr="004360F9">
        <w:trPr>
          <w:cantSplit/>
          <w:trHeight w:val="20"/>
        </w:trPr>
        <w:tc>
          <w:tcPr>
            <w:tcW w:w="603" w:type="pct"/>
            <w:vMerge/>
            <w:tcBorders>
              <w:top w:val="nil"/>
              <w:left w:val="nil"/>
              <w:bottom w:val="single" w:sz="4" w:space="0" w:color="auto"/>
              <w:right w:val="nil"/>
            </w:tcBorders>
            <w:vAlign w:val="center"/>
            <w:hideMark/>
          </w:tcPr>
          <w:p w14:paraId="2526BEB1"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p>
        </w:tc>
        <w:tc>
          <w:tcPr>
            <w:tcW w:w="520" w:type="pct"/>
            <w:tcBorders>
              <w:top w:val="nil"/>
              <w:left w:val="single" w:sz="4" w:space="0" w:color="auto"/>
              <w:bottom w:val="nil"/>
              <w:right w:val="single" w:sz="4" w:space="0" w:color="auto"/>
            </w:tcBorders>
            <w:shd w:val="clear" w:color="auto" w:fill="FFFFFF"/>
            <w:textDirection w:val="btLr"/>
            <w:vAlign w:val="center"/>
            <w:hideMark/>
          </w:tcPr>
          <w:p w14:paraId="5A6E5488"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94" w:type="pct"/>
            <w:shd w:val="clear" w:color="auto" w:fill="FFFFFF"/>
            <w:vAlign w:val="bottom"/>
            <w:hideMark/>
          </w:tcPr>
          <w:p w14:paraId="55ADC324"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456" w:type="pct"/>
            <w:shd w:val="clear" w:color="auto" w:fill="FFFFFF"/>
            <w:vAlign w:val="bottom"/>
            <w:hideMark/>
          </w:tcPr>
          <w:p w14:paraId="06241ED6"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462" w:type="pct"/>
            <w:shd w:val="clear" w:color="auto" w:fill="FFFFFF"/>
            <w:vAlign w:val="bottom"/>
            <w:hideMark/>
          </w:tcPr>
          <w:p w14:paraId="32BFBAA7"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7.14%</w:t>
            </w:r>
          </w:p>
        </w:tc>
        <w:tc>
          <w:tcPr>
            <w:tcW w:w="462" w:type="pct"/>
            <w:shd w:val="clear" w:color="auto" w:fill="FFFFFF"/>
            <w:vAlign w:val="bottom"/>
            <w:hideMark/>
          </w:tcPr>
          <w:p w14:paraId="00687A61"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3.57%</w:t>
            </w:r>
          </w:p>
        </w:tc>
        <w:tc>
          <w:tcPr>
            <w:tcW w:w="462" w:type="pct"/>
            <w:shd w:val="clear" w:color="auto" w:fill="FFFFFF"/>
            <w:vAlign w:val="bottom"/>
            <w:hideMark/>
          </w:tcPr>
          <w:p w14:paraId="432B8952"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7.14%</w:t>
            </w:r>
          </w:p>
        </w:tc>
        <w:tc>
          <w:tcPr>
            <w:tcW w:w="462" w:type="pct"/>
            <w:shd w:val="clear" w:color="auto" w:fill="FFFFFF"/>
            <w:vAlign w:val="bottom"/>
            <w:hideMark/>
          </w:tcPr>
          <w:p w14:paraId="783FDD76"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32.14%</w:t>
            </w:r>
          </w:p>
        </w:tc>
        <w:tc>
          <w:tcPr>
            <w:tcW w:w="462" w:type="pct"/>
            <w:shd w:val="clear" w:color="auto" w:fill="FFFFFF"/>
            <w:vAlign w:val="bottom"/>
            <w:hideMark/>
          </w:tcPr>
          <w:p w14:paraId="451FFBD1"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50.00%</w:t>
            </w:r>
          </w:p>
        </w:tc>
        <w:tc>
          <w:tcPr>
            <w:tcW w:w="378" w:type="pct"/>
            <w:shd w:val="clear" w:color="auto" w:fill="FFFFFF"/>
            <w:vAlign w:val="bottom"/>
            <w:hideMark/>
          </w:tcPr>
          <w:p w14:paraId="2F452B69"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36" w:type="pct"/>
            <w:shd w:val="clear" w:color="auto" w:fill="FFFFFF"/>
            <w:vAlign w:val="bottom"/>
            <w:hideMark/>
          </w:tcPr>
          <w:p w14:paraId="0B9F37FC"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107103" w:rsidRPr="00BF27F6" w14:paraId="7698156C" w14:textId="77777777" w:rsidTr="004360F9">
        <w:trPr>
          <w:cantSplit/>
          <w:trHeight w:val="20"/>
        </w:trPr>
        <w:tc>
          <w:tcPr>
            <w:tcW w:w="603" w:type="pct"/>
            <w:vMerge/>
            <w:tcBorders>
              <w:top w:val="nil"/>
              <w:left w:val="nil"/>
              <w:bottom w:val="single" w:sz="4" w:space="0" w:color="auto"/>
              <w:right w:val="nil"/>
            </w:tcBorders>
            <w:vAlign w:val="center"/>
            <w:hideMark/>
          </w:tcPr>
          <w:p w14:paraId="2EF7BE5C"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p>
        </w:tc>
        <w:tc>
          <w:tcPr>
            <w:tcW w:w="520" w:type="pct"/>
            <w:tcBorders>
              <w:top w:val="nil"/>
              <w:left w:val="single" w:sz="4" w:space="0" w:color="auto"/>
              <w:bottom w:val="nil"/>
              <w:right w:val="single" w:sz="4" w:space="0" w:color="auto"/>
            </w:tcBorders>
            <w:vAlign w:val="center"/>
            <w:hideMark/>
          </w:tcPr>
          <w:p w14:paraId="714EACB4"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B.4.2.    </w:t>
            </w:r>
          </w:p>
        </w:tc>
        <w:tc>
          <w:tcPr>
            <w:tcW w:w="394" w:type="pct"/>
            <w:shd w:val="clear" w:color="auto" w:fill="FFFFFF"/>
            <w:vAlign w:val="bottom"/>
            <w:hideMark/>
          </w:tcPr>
          <w:p w14:paraId="72447B0F"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c>
          <w:tcPr>
            <w:tcW w:w="456" w:type="pct"/>
            <w:shd w:val="clear" w:color="auto" w:fill="FFFFFF"/>
            <w:vAlign w:val="bottom"/>
            <w:hideMark/>
          </w:tcPr>
          <w:p w14:paraId="4831F073"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Count</w:t>
            </w:r>
          </w:p>
        </w:tc>
        <w:tc>
          <w:tcPr>
            <w:tcW w:w="462" w:type="pct"/>
            <w:shd w:val="clear" w:color="auto" w:fill="FFFFFF"/>
            <w:vAlign w:val="bottom"/>
            <w:hideMark/>
          </w:tcPr>
          <w:p w14:paraId="3EE24B50"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w:t>
            </w:r>
          </w:p>
        </w:tc>
        <w:tc>
          <w:tcPr>
            <w:tcW w:w="462" w:type="pct"/>
            <w:shd w:val="clear" w:color="auto" w:fill="FFFFFF"/>
            <w:vAlign w:val="bottom"/>
            <w:hideMark/>
          </w:tcPr>
          <w:p w14:paraId="0A70063F"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462" w:type="pct"/>
            <w:shd w:val="clear" w:color="auto" w:fill="FFFFFF"/>
            <w:vAlign w:val="bottom"/>
            <w:hideMark/>
          </w:tcPr>
          <w:p w14:paraId="06AC4B9F"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w:t>
            </w:r>
          </w:p>
        </w:tc>
        <w:tc>
          <w:tcPr>
            <w:tcW w:w="462" w:type="pct"/>
            <w:shd w:val="clear" w:color="auto" w:fill="FFFFFF"/>
            <w:vAlign w:val="bottom"/>
            <w:hideMark/>
          </w:tcPr>
          <w:p w14:paraId="1ADDD719"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w:t>
            </w:r>
          </w:p>
        </w:tc>
        <w:tc>
          <w:tcPr>
            <w:tcW w:w="462" w:type="pct"/>
            <w:shd w:val="clear" w:color="auto" w:fill="FFFFFF"/>
            <w:vAlign w:val="bottom"/>
            <w:hideMark/>
          </w:tcPr>
          <w:p w14:paraId="4B91A6BC"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14</w:t>
            </w:r>
          </w:p>
        </w:tc>
        <w:tc>
          <w:tcPr>
            <w:tcW w:w="378" w:type="pct"/>
            <w:shd w:val="clear" w:color="auto" w:fill="FFFFFF"/>
            <w:vAlign w:val="bottom"/>
            <w:hideMark/>
          </w:tcPr>
          <w:p w14:paraId="45BB406A"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4.32</w:t>
            </w:r>
          </w:p>
        </w:tc>
        <w:tc>
          <w:tcPr>
            <w:tcW w:w="336" w:type="pct"/>
            <w:shd w:val="clear" w:color="auto" w:fill="FFFFFF"/>
            <w:vAlign w:val="bottom"/>
            <w:hideMark/>
          </w:tcPr>
          <w:p w14:paraId="3BA2FB86"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0.83</w:t>
            </w:r>
          </w:p>
        </w:tc>
      </w:tr>
      <w:tr w:rsidR="00107103" w:rsidRPr="00BF27F6" w14:paraId="4BC68619" w14:textId="77777777" w:rsidTr="004360F9">
        <w:trPr>
          <w:cantSplit/>
          <w:trHeight w:val="20"/>
        </w:trPr>
        <w:tc>
          <w:tcPr>
            <w:tcW w:w="603" w:type="pct"/>
            <w:vMerge/>
            <w:tcBorders>
              <w:top w:val="nil"/>
              <w:left w:val="nil"/>
              <w:bottom w:val="single" w:sz="4" w:space="0" w:color="auto"/>
              <w:right w:val="nil"/>
            </w:tcBorders>
            <w:vAlign w:val="center"/>
            <w:hideMark/>
          </w:tcPr>
          <w:p w14:paraId="437AD6F5"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p>
        </w:tc>
        <w:tc>
          <w:tcPr>
            <w:tcW w:w="520" w:type="pct"/>
            <w:tcBorders>
              <w:top w:val="nil"/>
              <w:left w:val="single" w:sz="4" w:space="0" w:color="auto"/>
              <w:bottom w:val="nil"/>
              <w:right w:val="single" w:sz="4" w:space="0" w:color="auto"/>
            </w:tcBorders>
            <w:shd w:val="clear" w:color="auto" w:fill="FFFFFF"/>
            <w:textDirection w:val="btLr"/>
            <w:vAlign w:val="center"/>
            <w:hideMark/>
          </w:tcPr>
          <w:p w14:paraId="5A953F42"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94" w:type="pct"/>
            <w:shd w:val="clear" w:color="auto" w:fill="FFFFFF"/>
            <w:vAlign w:val="bottom"/>
            <w:hideMark/>
          </w:tcPr>
          <w:p w14:paraId="2AA8A10B"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456" w:type="pct"/>
            <w:shd w:val="clear" w:color="auto" w:fill="FFFFFF"/>
            <w:vAlign w:val="bottom"/>
            <w:hideMark/>
          </w:tcPr>
          <w:p w14:paraId="2236E336"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462" w:type="pct"/>
            <w:shd w:val="clear" w:color="auto" w:fill="FFFFFF"/>
            <w:vAlign w:val="bottom"/>
            <w:hideMark/>
          </w:tcPr>
          <w:p w14:paraId="2EB75BA5"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0.00%</w:t>
            </w:r>
          </w:p>
        </w:tc>
        <w:tc>
          <w:tcPr>
            <w:tcW w:w="462" w:type="pct"/>
            <w:shd w:val="clear" w:color="auto" w:fill="FFFFFF"/>
            <w:vAlign w:val="bottom"/>
            <w:hideMark/>
          </w:tcPr>
          <w:p w14:paraId="4B43984A"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3.57%</w:t>
            </w:r>
          </w:p>
        </w:tc>
        <w:tc>
          <w:tcPr>
            <w:tcW w:w="462" w:type="pct"/>
            <w:shd w:val="clear" w:color="auto" w:fill="FFFFFF"/>
            <w:vAlign w:val="bottom"/>
            <w:hideMark/>
          </w:tcPr>
          <w:p w14:paraId="7B36366E"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10.71%</w:t>
            </w:r>
          </w:p>
        </w:tc>
        <w:tc>
          <w:tcPr>
            <w:tcW w:w="462" w:type="pct"/>
            <w:shd w:val="clear" w:color="auto" w:fill="FFFFFF"/>
            <w:vAlign w:val="bottom"/>
            <w:hideMark/>
          </w:tcPr>
          <w:p w14:paraId="69D31B36"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35.71%</w:t>
            </w:r>
          </w:p>
        </w:tc>
        <w:tc>
          <w:tcPr>
            <w:tcW w:w="462" w:type="pct"/>
            <w:shd w:val="clear" w:color="auto" w:fill="FFFFFF"/>
            <w:vAlign w:val="bottom"/>
            <w:hideMark/>
          </w:tcPr>
          <w:p w14:paraId="62C7CD31"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50.00%</w:t>
            </w:r>
          </w:p>
        </w:tc>
        <w:tc>
          <w:tcPr>
            <w:tcW w:w="378" w:type="pct"/>
            <w:shd w:val="clear" w:color="auto" w:fill="FFFFFF"/>
            <w:vAlign w:val="bottom"/>
            <w:hideMark/>
          </w:tcPr>
          <w:p w14:paraId="78CE5B26"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36" w:type="pct"/>
            <w:shd w:val="clear" w:color="auto" w:fill="FFFFFF"/>
            <w:vAlign w:val="bottom"/>
            <w:hideMark/>
          </w:tcPr>
          <w:p w14:paraId="1F8BA85C"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107103" w:rsidRPr="00BF27F6" w14:paraId="196E5C89" w14:textId="77777777" w:rsidTr="004360F9">
        <w:trPr>
          <w:cantSplit/>
          <w:trHeight w:val="20"/>
        </w:trPr>
        <w:tc>
          <w:tcPr>
            <w:tcW w:w="603" w:type="pct"/>
            <w:vMerge/>
            <w:tcBorders>
              <w:top w:val="nil"/>
              <w:left w:val="nil"/>
              <w:bottom w:val="single" w:sz="4" w:space="0" w:color="auto"/>
              <w:right w:val="nil"/>
            </w:tcBorders>
            <w:vAlign w:val="center"/>
            <w:hideMark/>
          </w:tcPr>
          <w:p w14:paraId="1A133B29"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p>
        </w:tc>
        <w:tc>
          <w:tcPr>
            <w:tcW w:w="520" w:type="pct"/>
            <w:tcBorders>
              <w:top w:val="nil"/>
              <w:left w:val="single" w:sz="4" w:space="0" w:color="auto"/>
              <w:bottom w:val="nil"/>
              <w:right w:val="single" w:sz="4" w:space="0" w:color="auto"/>
            </w:tcBorders>
            <w:vAlign w:val="center"/>
            <w:hideMark/>
          </w:tcPr>
          <w:p w14:paraId="6ED151B5"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B.4.3.    </w:t>
            </w:r>
          </w:p>
        </w:tc>
        <w:tc>
          <w:tcPr>
            <w:tcW w:w="394" w:type="pct"/>
            <w:shd w:val="clear" w:color="auto" w:fill="FFFFFF"/>
            <w:vAlign w:val="bottom"/>
            <w:hideMark/>
          </w:tcPr>
          <w:p w14:paraId="6F388756"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c>
          <w:tcPr>
            <w:tcW w:w="456" w:type="pct"/>
            <w:shd w:val="clear" w:color="auto" w:fill="FFFFFF"/>
            <w:vAlign w:val="bottom"/>
            <w:hideMark/>
          </w:tcPr>
          <w:p w14:paraId="66ACCE60"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Count</w:t>
            </w:r>
          </w:p>
        </w:tc>
        <w:tc>
          <w:tcPr>
            <w:tcW w:w="462" w:type="pct"/>
            <w:shd w:val="clear" w:color="auto" w:fill="FFFFFF"/>
            <w:vAlign w:val="bottom"/>
            <w:hideMark/>
          </w:tcPr>
          <w:p w14:paraId="0E761484"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w:t>
            </w:r>
          </w:p>
        </w:tc>
        <w:tc>
          <w:tcPr>
            <w:tcW w:w="462" w:type="pct"/>
            <w:shd w:val="clear" w:color="auto" w:fill="FFFFFF"/>
            <w:vAlign w:val="bottom"/>
            <w:hideMark/>
          </w:tcPr>
          <w:p w14:paraId="62FDC50C"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462" w:type="pct"/>
            <w:shd w:val="clear" w:color="auto" w:fill="FFFFFF"/>
            <w:vAlign w:val="bottom"/>
            <w:hideMark/>
          </w:tcPr>
          <w:p w14:paraId="3C7D46EF"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w:t>
            </w:r>
          </w:p>
        </w:tc>
        <w:tc>
          <w:tcPr>
            <w:tcW w:w="462" w:type="pct"/>
            <w:shd w:val="clear" w:color="auto" w:fill="FFFFFF"/>
            <w:vAlign w:val="bottom"/>
            <w:hideMark/>
          </w:tcPr>
          <w:p w14:paraId="2D17160B"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w:t>
            </w:r>
          </w:p>
        </w:tc>
        <w:tc>
          <w:tcPr>
            <w:tcW w:w="462" w:type="pct"/>
            <w:shd w:val="clear" w:color="auto" w:fill="FFFFFF"/>
            <w:vAlign w:val="bottom"/>
            <w:hideMark/>
          </w:tcPr>
          <w:p w14:paraId="69B567F4"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20</w:t>
            </w:r>
          </w:p>
        </w:tc>
        <w:tc>
          <w:tcPr>
            <w:tcW w:w="378" w:type="pct"/>
            <w:shd w:val="clear" w:color="auto" w:fill="FFFFFF"/>
            <w:vAlign w:val="bottom"/>
            <w:hideMark/>
          </w:tcPr>
          <w:p w14:paraId="1B948FD4"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4.54</w:t>
            </w:r>
          </w:p>
        </w:tc>
        <w:tc>
          <w:tcPr>
            <w:tcW w:w="336" w:type="pct"/>
            <w:shd w:val="clear" w:color="auto" w:fill="FFFFFF"/>
            <w:vAlign w:val="bottom"/>
            <w:hideMark/>
          </w:tcPr>
          <w:p w14:paraId="2D5E65A6"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0.86</w:t>
            </w:r>
          </w:p>
        </w:tc>
      </w:tr>
      <w:tr w:rsidR="00107103" w:rsidRPr="00BF27F6" w14:paraId="46E7B9F3" w14:textId="77777777" w:rsidTr="004360F9">
        <w:trPr>
          <w:cantSplit/>
          <w:trHeight w:val="20"/>
        </w:trPr>
        <w:tc>
          <w:tcPr>
            <w:tcW w:w="603" w:type="pct"/>
            <w:vMerge/>
            <w:tcBorders>
              <w:top w:val="nil"/>
              <w:left w:val="nil"/>
              <w:bottom w:val="single" w:sz="4" w:space="0" w:color="auto"/>
              <w:right w:val="nil"/>
            </w:tcBorders>
            <w:vAlign w:val="center"/>
            <w:hideMark/>
          </w:tcPr>
          <w:p w14:paraId="39E0B555"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p>
        </w:tc>
        <w:tc>
          <w:tcPr>
            <w:tcW w:w="520" w:type="pct"/>
            <w:tcBorders>
              <w:top w:val="nil"/>
              <w:left w:val="single" w:sz="4" w:space="0" w:color="auto"/>
              <w:bottom w:val="single" w:sz="4" w:space="0" w:color="auto"/>
              <w:right w:val="single" w:sz="4" w:space="0" w:color="auto"/>
            </w:tcBorders>
            <w:shd w:val="clear" w:color="auto" w:fill="FFFFFF"/>
            <w:textDirection w:val="btLr"/>
            <w:vAlign w:val="center"/>
            <w:hideMark/>
          </w:tcPr>
          <w:p w14:paraId="7C99553E"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94" w:type="pct"/>
            <w:tcBorders>
              <w:top w:val="nil"/>
              <w:left w:val="nil"/>
              <w:bottom w:val="single" w:sz="4" w:space="0" w:color="auto"/>
              <w:right w:val="nil"/>
            </w:tcBorders>
            <w:shd w:val="clear" w:color="auto" w:fill="FFFFFF"/>
            <w:vAlign w:val="bottom"/>
            <w:hideMark/>
          </w:tcPr>
          <w:p w14:paraId="216823C9"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456" w:type="pct"/>
            <w:tcBorders>
              <w:top w:val="nil"/>
              <w:left w:val="nil"/>
              <w:bottom w:val="single" w:sz="4" w:space="0" w:color="auto"/>
              <w:right w:val="nil"/>
            </w:tcBorders>
            <w:shd w:val="clear" w:color="auto" w:fill="FFFFFF"/>
            <w:vAlign w:val="bottom"/>
            <w:hideMark/>
          </w:tcPr>
          <w:p w14:paraId="33319E07"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462" w:type="pct"/>
            <w:tcBorders>
              <w:top w:val="nil"/>
              <w:left w:val="nil"/>
              <w:bottom w:val="single" w:sz="4" w:space="0" w:color="auto"/>
              <w:right w:val="nil"/>
            </w:tcBorders>
            <w:shd w:val="clear" w:color="auto" w:fill="FFFFFF"/>
            <w:vAlign w:val="bottom"/>
            <w:hideMark/>
          </w:tcPr>
          <w:p w14:paraId="11883B60"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0.00%</w:t>
            </w:r>
          </w:p>
        </w:tc>
        <w:tc>
          <w:tcPr>
            <w:tcW w:w="462" w:type="pct"/>
            <w:tcBorders>
              <w:top w:val="nil"/>
              <w:left w:val="nil"/>
              <w:bottom w:val="single" w:sz="4" w:space="0" w:color="auto"/>
              <w:right w:val="nil"/>
            </w:tcBorders>
            <w:shd w:val="clear" w:color="auto" w:fill="FFFFFF"/>
            <w:vAlign w:val="bottom"/>
            <w:hideMark/>
          </w:tcPr>
          <w:p w14:paraId="325A9AA2"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3.57%</w:t>
            </w:r>
          </w:p>
        </w:tc>
        <w:tc>
          <w:tcPr>
            <w:tcW w:w="462" w:type="pct"/>
            <w:tcBorders>
              <w:top w:val="nil"/>
              <w:left w:val="nil"/>
              <w:bottom w:val="single" w:sz="4" w:space="0" w:color="auto"/>
              <w:right w:val="nil"/>
            </w:tcBorders>
            <w:shd w:val="clear" w:color="auto" w:fill="FFFFFF"/>
            <w:vAlign w:val="bottom"/>
            <w:hideMark/>
          </w:tcPr>
          <w:p w14:paraId="58EAFAA3"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10.71%</w:t>
            </w:r>
          </w:p>
        </w:tc>
        <w:tc>
          <w:tcPr>
            <w:tcW w:w="462" w:type="pct"/>
            <w:tcBorders>
              <w:top w:val="nil"/>
              <w:left w:val="nil"/>
              <w:bottom w:val="single" w:sz="4" w:space="0" w:color="auto"/>
              <w:right w:val="nil"/>
            </w:tcBorders>
            <w:shd w:val="clear" w:color="auto" w:fill="FFFFFF"/>
            <w:vAlign w:val="bottom"/>
            <w:hideMark/>
          </w:tcPr>
          <w:p w14:paraId="499E2B7C"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14.29%</w:t>
            </w:r>
          </w:p>
        </w:tc>
        <w:tc>
          <w:tcPr>
            <w:tcW w:w="462" w:type="pct"/>
            <w:tcBorders>
              <w:top w:val="nil"/>
              <w:left w:val="nil"/>
              <w:bottom w:val="single" w:sz="4" w:space="0" w:color="auto"/>
              <w:right w:val="nil"/>
            </w:tcBorders>
            <w:shd w:val="clear" w:color="auto" w:fill="FFFFFF"/>
            <w:vAlign w:val="bottom"/>
            <w:hideMark/>
          </w:tcPr>
          <w:p w14:paraId="53F71FF1"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71.43%</w:t>
            </w:r>
          </w:p>
        </w:tc>
        <w:tc>
          <w:tcPr>
            <w:tcW w:w="378" w:type="pct"/>
            <w:tcBorders>
              <w:top w:val="nil"/>
              <w:left w:val="nil"/>
              <w:bottom w:val="single" w:sz="4" w:space="0" w:color="auto"/>
              <w:right w:val="nil"/>
            </w:tcBorders>
            <w:shd w:val="clear" w:color="auto" w:fill="FFFFFF"/>
            <w:vAlign w:val="bottom"/>
            <w:hideMark/>
          </w:tcPr>
          <w:p w14:paraId="43B5BAC1"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36" w:type="pct"/>
            <w:tcBorders>
              <w:top w:val="nil"/>
              <w:left w:val="nil"/>
              <w:bottom w:val="single" w:sz="4" w:space="0" w:color="auto"/>
              <w:right w:val="nil"/>
            </w:tcBorders>
            <w:shd w:val="clear" w:color="auto" w:fill="FFFFFF"/>
            <w:vAlign w:val="bottom"/>
            <w:hideMark/>
          </w:tcPr>
          <w:p w14:paraId="2DCA59E7"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107103" w:rsidRPr="00BF27F6" w14:paraId="0E26CD47" w14:textId="77777777" w:rsidTr="004360F9">
        <w:trPr>
          <w:cantSplit/>
          <w:trHeight w:val="20"/>
        </w:trPr>
        <w:tc>
          <w:tcPr>
            <w:tcW w:w="603" w:type="pct"/>
            <w:vMerge w:val="restart"/>
            <w:tcBorders>
              <w:top w:val="nil"/>
              <w:left w:val="nil"/>
              <w:bottom w:val="single" w:sz="4" w:space="0" w:color="auto"/>
              <w:right w:val="nil"/>
            </w:tcBorders>
            <w:shd w:val="clear" w:color="auto" w:fill="FFFFFF"/>
            <w:textDirection w:val="btLr"/>
            <w:vAlign w:val="center"/>
            <w:hideMark/>
          </w:tcPr>
          <w:p w14:paraId="60A9E86A" w14:textId="77777777" w:rsidR="004360F9"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B.5. Vendors/</w:t>
            </w:r>
          </w:p>
          <w:p w14:paraId="42D5809C" w14:textId="71460F82"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Suppliers</w:t>
            </w:r>
          </w:p>
        </w:tc>
        <w:tc>
          <w:tcPr>
            <w:tcW w:w="520" w:type="pct"/>
            <w:tcBorders>
              <w:top w:val="nil"/>
              <w:left w:val="single" w:sz="4" w:space="0" w:color="auto"/>
              <w:bottom w:val="nil"/>
              <w:right w:val="single" w:sz="4" w:space="0" w:color="auto"/>
            </w:tcBorders>
            <w:vAlign w:val="center"/>
            <w:hideMark/>
          </w:tcPr>
          <w:p w14:paraId="13B3B8A4"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B.5.1.    </w:t>
            </w:r>
          </w:p>
        </w:tc>
        <w:tc>
          <w:tcPr>
            <w:tcW w:w="394" w:type="pct"/>
            <w:shd w:val="clear" w:color="auto" w:fill="FFFFFF"/>
            <w:vAlign w:val="bottom"/>
            <w:hideMark/>
          </w:tcPr>
          <w:p w14:paraId="70BF287E"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c>
          <w:tcPr>
            <w:tcW w:w="456" w:type="pct"/>
            <w:shd w:val="clear" w:color="auto" w:fill="FFFFFF"/>
            <w:vAlign w:val="bottom"/>
            <w:hideMark/>
          </w:tcPr>
          <w:p w14:paraId="70815D76"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Count</w:t>
            </w:r>
          </w:p>
        </w:tc>
        <w:tc>
          <w:tcPr>
            <w:tcW w:w="462" w:type="pct"/>
            <w:shd w:val="clear" w:color="auto" w:fill="FFFFFF"/>
            <w:vAlign w:val="bottom"/>
            <w:hideMark/>
          </w:tcPr>
          <w:p w14:paraId="2DEB6317"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w:t>
            </w:r>
          </w:p>
        </w:tc>
        <w:tc>
          <w:tcPr>
            <w:tcW w:w="462" w:type="pct"/>
            <w:shd w:val="clear" w:color="auto" w:fill="FFFFFF"/>
            <w:vAlign w:val="bottom"/>
            <w:hideMark/>
          </w:tcPr>
          <w:p w14:paraId="3A45407F"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w:t>
            </w:r>
          </w:p>
        </w:tc>
        <w:tc>
          <w:tcPr>
            <w:tcW w:w="462" w:type="pct"/>
            <w:shd w:val="clear" w:color="auto" w:fill="FFFFFF"/>
            <w:vAlign w:val="bottom"/>
            <w:hideMark/>
          </w:tcPr>
          <w:p w14:paraId="0DC82B7F"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w:t>
            </w:r>
          </w:p>
        </w:tc>
        <w:tc>
          <w:tcPr>
            <w:tcW w:w="462" w:type="pct"/>
            <w:shd w:val="clear" w:color="auto" w:fill="FFFFFF"/>
            <w:vAlign w:val="bottom"/>
            <w:hideMark/>
          </w:tcPr>
          <w:p w14:paraId="53395511"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w:t>
            </w:r>
          </w:p>
        </w:tc>
        <w:tc>
          <w:tcPr>
            <w:tcW w:w="462" w:type="pct"/>
            <w:shd w:val="clear" w:color="auto" w:fill="FFFFFF"/>
            <w:vAlign w:val="bottom"/>
            <w:hideMark/>
          </w:tcPr>
          <w:p w14:paraId="59815447"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w:t>
            </w:r>
          </w:p>
        </w:tc>
        <w:tc>
          <w:tcPr>
            <w:tcW w:w="378" w:type="pct"/>
            <w:shd w:val="clear" w:color="auto" w:fill="FFFFFF"/>
            <w:vAlign w:val="bottom"/>
            <w:hideMark/>
          </w:tcPr>
          <w:p w14:paraId="5C6E79A9"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3.64</w:t>
            </w:r>
          </w:p>
        </w:tc>
        <w:tc>
          <w:tcPr>
            <w:tcW w:w="336" w:type="pct"/>
            <w:shd w:val="clear" w:color="auto" w:fill="FFFFFF"/>
            <w:vAlign w:val="bottom"/>
            <w:hideMark/>
          </w:tcPr>
          <w:p w14:paraId="153E3292"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1.30</w:t>
            </w:r>
          </w:p>
        </w:tc>
      </w:tr>
      <w:tr w:rsidR="00107103" w:rsidRPr="00BF27F6" w14:paraId="028FE38D" w14:textId="77777777" w:rsidTr="004360F9">
        <w:trPr>
          <w:cantSplit/>
          <w:trHeight w:val="20"/>
        </w:trPr>
        <w:tc>
          <w:tcPr>
            <w:tcW w:w="603" w:type="pct"/>
            <w:vMerge/>
            <w:tcBorders>
              <w:top w:val="nil"/>
              <w:left w:val="nil"/>
              <w:bottom w:val="single" w:sz="4" w:space="0" w:color="auto"/>
              <w:right w:val="nil"/>
            </w:tcBorders>
            <w:vAlign w:val="center"/>
            <w:hideMark/>
          </w:tcPr>
          <w:p w14:paraId="019DE627"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p>
        </w:tc>
        <w:tc>
          <w:tcPr>
            <w:tcW w:w="520" w:type="pct"/>
            <w:tcBorders>
              <w:top w:val="nil"/>
              <w:left w:val="single" w:sz="4" w:space="0" w:color="auto"/>
              <w:bottom w:val="nil"/>
              <w:right w:val="single" w:sz="4" w:space="0" w:color="auto"/>
            </w:tcBorders>
            <w:shd w:val="clear" w:color="auto" w:fill="FFFFFF"/>
            <w:textDirection w:val="btLr"/>
            <w:vAlign w:val="center"/>
            <w:hideMark/>
          </w:tcPr>
          <w:p w14:paraId="219312FA"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94" w:type="pct"/>
            <w:shd w:val="clear" w:color="auto" w:fill="FFFFFF"/>
            <w:vAlign w:val="bottom"/>
            <w:hideMark/>
          </w:tcPr>
          <w:p w14:paraId="224BCC20"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456" w:type="pct"/>
            <w:shd w:val="clear" w:color="auto" w:fill="FFFFFF"/>
            <w:vAlign w:val="bottom"/>
            <w:hideMark/>
          </w:tcPr>
          <w:p w14:paraId="50E2BBA8"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462" w:type="pct"/>
            <w:shd w:val="clear" w:color="auto" w:fill="FFFFFF"/>
            <w:vAlign w:val="bottom"/>
            <w:hideMark/>
          </w:tcPr>
          <w:p w14:paraId="2545FDED"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7.14%</w:t>
            </w:r>
          </w:p>
        </w:tc>
        <w:tc>
          <w:tcPr>
            <w:tcW w:w="462" w:type="pct"/>
            <w:shd w:val="clear" w:color="auto" w:fill="FFFFFF"/>
            <w:vAlign w:val="bottom"/>
            <w:hideMark/>
          </w:tcPr>
          <w:p w14:paraId="092B3FD2"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17.86%</w:t>
            </w:r>
          </w:p>
        </w:tc>
        <w:tc>
          <w:tcPr>
            <w:tcW w:w="462" w:type="pct"/>
            <w:shd w:val="clear" w:color="auto" w:fill="FFFFFF"/>
            <w:vAlign w:val="bottom"/>
            <w:hideMark/>
          </w:tcPr>
          <w:p w14:paraId="5B3C2325"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14.29%</w:t>
            </w:r>
          </w:p>
        </w:tc>
        <w:tc>
          <w:tcPr>
            <w:tcW w:w="462" w:type="pct"/>
            <w:shd w:val="clear" w:color="auto" w:fill="FFFFFF"/>
            <w:vAlign w:val="bottom"/>
            <w:hideMark/>
          </w:tcPr>
          <w:p w14:paraId="2D1D23B3"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25.00%</w:t>
            </w:r>
          </w:p>
        </w:tc>
        <w:tc>
          <w:tcPr>
            <w:tcW w:w="462" w:type="pct"/>
            <w:shd w:val="clear" w:color="auto" w:fill="FFFFFF"/>
            <w:vAlign w:val="bottom"/>
            <w:hideMark/>
          </w:tcPr>
          <w:p w14:paraId="51EF5B06"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35.71%</w:t>
            </w:r>
          </w:p>
        </w:tc>
        <w:tc>
          <w:tcPr>
            <w:tcW w:w="378" w:type="pct"/>
            <w:shd w:val="clear" w:color="auto" w:fill="FFFFFF"/>
            <w:vAlign w:val="bottom"/>
            <w:hideMark/>
          </w:tcPr>
          <w:p w14:paraId="6BB20D14"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36" w:type="pct"/>
            <w:shd w:val="clear" w:color="auto" w:fill="FFFFFF"/>
            <w:vAlign w:val="bottom"/>
            <w:hideMark/>
          </w:tcPr>
          <w:p w14:paraId="28ACA703"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107103" w:rsidRPr="00BF27F6" w14:paraId="0C476051" w14:textId="77777777" w:rsidTr="004360F9">
        <w:trPr>
          <w:cantSplit/>
          <w:trHeight w:val="92"/>
        </w:trPr>
        <w:tc>
          <w:tcPr>
            <w:tcW w:w="603" w:type="pct"/>
            <w:vMerge/>
            <w:tcBorders>
              <w:top w:val="nil"/>
              <w:left w:val="nil"/>
              <w:bottom w:val="single" w:sz="4" w:space="0" w:color="auto"/>
              <w:right w:val="nil"/>
            </w:tcBorders>
            <w:vAlign w:val="center"/>
            <w:hideMark/>
          </w:tcPr>
          <w:p w14:paraId="65195A4F"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p>
        </w:tc>
        <w:tc>
          <w:tcPr>
            <w:tcW w:w="520" w:type="pct"/>
            <w:tcBorders>
              <w:top w:val="nil"/>
              <w:left w:val="single" w:sz="4" w:space="0" w:color="auto"/>
              <w:bottom w:val="nil"/>
              <w:right w:val="single" w:sz="4" w:space="0" w:color="auto"/>
            </w:tcBorders>
            <w:vAlign w:val="center"/>
            <w:hideMark/>
          </w:tcPr>
          <w:p w14:paraId="18AA6A7C"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B.5.2.    </w:t>
            </w:r>
          </w:p>
        </w:tc>
        <w:tc>
          <w:tcPr>
            <w:tcW w:w="394" w:type="pct"/>
            <w:shd w:val="clear" w:color="auto" w:fill="FFFFFF"/>
            <w:vAlign w:val="bottom"/>
            <w:hideMark/>
          </w:tcPr>
          <w:p w14:paraId="5CC3E319"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c>
          <w:tcPr>
            <w:tcW w:w="456" w:type="pct"/>
            <w:shd w:val="clear" w:color="auto" w:fill="FFFFFF"/>
            <w:vAlign w:val="bottom"/>
            <w:hideMark/>
          </w:tcPr>
          <w:p w14:paraId="61EC1DEE"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Count</w:t>
            </w:r>
          </w:p>
        </w:tc>
        <w:tc>
          <w:tcPr>
            <w:tcW w:w="462" w:type="pct"/>
            <w:shd w:val="clear" w:color="auto" w:fill="FFFFFF"/>
            <w:vAlign w:val="bottom"/>
            <w:hideMark/>
          </w:tcPr>
          <w:p w14:paraId="3A452A39"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w:t>
            </w:r>
          </w:p>
        </w:tc>
        <w:tc>
          <w:tcPr>
            <w:tcW w:w="462" w:type="pct"/>
            <w:shd w:val="clear" w:color="auto" w:fill="FFFFFF"/>
            <w:vAlign w:val="bottom"/>
            <w:hideMark/>
          </w:tcPr>
          <w:p w14:paraId="0A71A2BA"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w:t>
            </w:r>
          </w:p>
        </w:tc>
        <w:tc>
          <w:tcPr>
            <w:tcW w:w="462" w:type="pct"/>
            <w:shd w:val="clear" w:color="auto" w:fill="FFFFFF"/>
            <w:vAlign w:val="bottom"/>
            <w:hideMark/>
          </w:tcPr>
          <w:p w14:paraId="447C8120"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w:t>
            </w:r>
          </w:p>
        </w:tc>
        <w:tc>
          <w:tcPr>
            <w:tcW w:w="462" w:type="pct"/>
            <w:shd w:val="clear" w:color="auto" w:fill="FFFFFF"/>
            <w:vAlign w:val="bottom"/>
            <w:hideMark/>
          </w:tcPr>
          <w:p w14:paraId="7772945E"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9</w:t>
            </w:r>
          </w:p>
        </w:tc>
        <w:tc>
          <w:tcPr>
            <w:tcW w:w="462" w:type="pct"/>
            <w:shd w:val="clear" w:color="auto" w:fill="FFFFFF"/>
            <w:vAlign w:val="bottom"/>
            <w:hideMark/>
          </w:tcPr>
          <w:p w14:paraId="01B2E1FF"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w:t>
            </w:r>
          </w:p>
        </w:tc>
        <w:tc>
          <w:tcPr>
            <w:tcW w:w="378" w:type="pct"/>
            <w:shd w:val="clear" w:color="auto" w:fill="FFFFFF"/>
            <w:vAlign w:val="bottom"/>
            <w:hideMark/>
          </w:tcPr>
          <w:p w14:paraId="51AD8042"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3.25</w:t>
            </w:r>
          </w:p>
        </w:tc>
        <w:tc>
          <w:tcPr>
            <w:tcW w:w="336" w:type="pct"/>
            <w:shd w:val="clear" w:color="auto" w:fill="FFFFFF"/>
            <w:vAlign w:val="bottom"/>
            <w:hideMark/>
          </w:tcPr>
          <w:p w14:paraId="081E44F0"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1.50</w:t>
            </w:r>
          </w:p>
        </w:tc>
      </w:tr>
      <w:tr w:rsidR="00107103" w:rsidRPr="00BF27F6" w14:paraId="3ECED3B9" w14:textId="77777777" w:rsidTr="004360F9">
        <w:trPr>
          <w:cantSplit/>
          <w:trHeight w:val="255"/>
        </w:trPr>
        <w:tc>
          <w:tcPr>
            <w:tcW w:w="603" w:type="pct"/>
            <w:vMerge/>
            <w:tcBorders>
              <w:top w:val="nil"/>
              <w:left w:val="nil"/>
              <w:bottom w:val="single" w:sz="4" w:space="0" w:color="auto"/>
              <w:right w:val="nil"/>
            </w:tcBorders>
            <w:vAlign w:val="center"/>
            <w:hideMark/>
          </w:tcPr>
          <w:p w14:paraId="2946AE96"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p>
        </w:tc>
        <w:tc>
          <w:tcPr>
            <w:tcW w:w="520" w:type="pct"/>
            <w:tcBorders>
              <w:top w:val="nil"/>
              <w:left w:val="single" w:sz="4" w:space="0" w:color="auto"/>
              <w:bottom w:val="single" w:sz="4" w:space="0" w:color="auto"/>
              <w:right w:val="single" w:sz="4" w:space="0" w:color="auto"/>
            </w:tcBorders>
            <w:vAlign w:val="center"/>
            <w:hideMark/>
          </w:tcPr>
          <w:p w14:paraId="17A47BF3"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94" w:type="pct"/>
            <w:tcBorders>
              <w:top w:val="nil"/>
              <w:left w:val="nil"/>
              <w:bottom w:val="single" w:sz="4" w:space="0" w:color="auto"/>
              <w:right w:val="nil"/>
            </w:tcBorders>
            <w:noWrap/>
            <w:vAlign w:val="bottom"/>
            <w:hideMark/>
          </w:tcPr>
          <w:p w14:paraId="1C33C962" w14:textId="77777777"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456" w:type="pct"/>
            <w:tcBorders>
              <w:top w:val="nil"/>
              <w:left w:val="nil"/>
              <w:bottom w:val="single" w:sz="4" w:space="0" w:color="auto"/>
              <w:right w:val="nil"/>
            </w:tcBorders>
            <w:noWrap/>
            <w:vAlign w:val="bottom"/>
            <w:hideMark/>
          </w:tcPr>
          <w:p w14:paraId="09C17F9C" w14:textId="20BA8881" w:rsidR="00107103" w:rsidRPr="00BF27F6" w:rsidRDefault="00107103" w:rsidP="00532E2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462" w:type="pct"/>
            <w:tcBorders>
              <w:top w:val="nil"/>
              <w:left w:val="nil"/>
              <w:bottom w:val="single" w:sz="4" w:space="0" w:color="auto"/>
              <w:right w:val="nil"/>
            </w:tcBorders>
            <w:shd w:val="clear" w:color="auto" w:fill="FFFFFF"/>
            <w:vAlign w:val="bottom"/>
            <w:hideMark/>
          </w:tcPr>
          <w:p w14:paraId="5F493054"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25.00%</w:t>
            </w:r>
          </w:p>
        </w:tc>
        <w:tc>
          <w:tcPr>
            <w:tcW w:w="462" w:type="pct"/>
            <w:tcBorders>
              <w:top w:val="nil"/>
              <w:left w:val="nil"/>
              <w:bottom w:val="single" w:sz="4" w:space="0" w:color="auto"/>
              <w:right w:val="nil"/>
            </w:tcBorders>
            <w:shd w:val="clear" w:color="auto" w:fill="FFFFFF"/>
            <w:vAlign w:val="bottom"/>
            <w:hideMark/>
          </w:tcPr>
          <w:p w14:paraId="15CFEA40"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7.14%</w:t>
            </w:r>
          </w:p>
        </w:tc>
        <w:tc>
          <w:tcPr>
            <w:tcW w:w="462" w:type="pct"/>
            <w:tcBorders>
              <w:top w:val="nil"/>
              <w:left w:val="nil"/>
              <w:bottom w:val="single" w:sz="4" w:space="0" w:color="auto"/>
              <w:right w:val="nil"/>
            </w:tcBorders>
            <w:shd w:val="clear" w:color="auto" w:fill="FFFFFF"/>
            <w:vAlign w:val="bottom"/>
            <w:hideMark/>
          </w:tcPr>
          <w:p w14:paraId="645A43A8"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10.71%</w:t>
            </w:r>
          </w:p>
        </w:tc>
        <w:tc>
          <w:tcPr>
            <w:tcW w:w="462" w:type="pct"/>
            <w:tcBorders>
              <w:top w:val="nil"/>
              <w:left w:val="nil"/>
              <w:bottom w:val="single" w:sz="4" w:space="0" w:color="auto"/>
              <w:right w:val="nil"/>
            </w:tcBorders>
            <w:shd w:val="clear" w:color="auto" w:fill="FFFFFF"/>
            <w:vAlign w:val="bottom"/>
            <w:hideMark/>
          </w:tcPr>
          <w:p w14:paraId="75E27CE3"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32.14%</w:t>
            </w:r>
          </w:p>
        </w:tc>
        <w:tc>
          <w:tcPr>
            <w:tcW w:w="462" w:type="pct"/>
            <w:tcBorders>
              <w:top w:val="nil"/>
              <w:left w:val="nil"/>
              <w:bottom w:val="single" w:sz="4" w:space="0" w:color="auto"/>
              <w:right w:val="nil"/>
            </w:tcBorders>
            <w:shd w:val="clear" w:color="auto" w:fill="FFFFFF"/>
            <w:vAlign w:val="bottom"/>
            <w:hideMark/>
          </w:tcPr>
          <w:p w14:paraId="0CDE1025" w14:textId="77777777" w:rsidR="00107103" w:rsidRPr="00BF27F6" w:rsidRDefault="00107103" w:rsidP="00532E20">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25.00%</w:t>
            </w:r>
          </w:p>
        </w:tc>
        <w:tc>
          <w:tcPr>
            <w:tcW w:w="378" w:type="pct"/>
            <w:tcBorders>
              <w:top w:val="nil"/>
              <w:left w:val="nil"/>
              <w:bottom w:val="single" w:sz="4" w:space="0" w:color="auto"/>
              <w:right w:val="nil"/>
            </w:tcBorders>
            <w:shd w:val="clear" w:color="auto" w:fill="FFFFFF"/>
            <w:vAlign w:val="bottom"/>
            <w:hideMark/>
          </w:tcPr>
          <w:p w14:paraId="2525FCE7"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36" w:type="pct"/>
            <w:tcBorders>
              <w:top w:val="nil"/>
              <w:left w:val="nil"/>
              <w:bottom w:val="single" w:sz="4" w:space="0" w:color="auto"/>
              <w:right w:val="nil"/>
            </w:tcBorders>
            <w:shd w:val="clear" w:color="auto" w:fill="FFFFFF"/>
            <w:vAlign w:val="bottom"/>
            <w:hideMark/>
          </w:tcPr>
          <w:p w14:paraId="3D63F585" w14:textId="77777777" w:rsidR="00107103" w:rsidRPr="00BF27F6" w:rsidRDefault="00107103" w:rsidP="00532E2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bl>
    <w:p w14:paraId="4DD2E4BA" w14:textId="77777777" w:rsidR="004360F9" w:rsidRPr="00BF27F6" w:rsidRDefault="004360F9">
      <w:pPr>
        <w:spacing w:line="240" w:lineRule="auto"/>
        <w:rPr>
          <w:rFonts w:asciiTheme="minorBidi" w:hAnsiTheme="minorBidi" w:cstheme="minorBidi"/>
          <w:noProof/>
          <w:color w:val="000000" w:themeColor="text1"/>
        </w:rPr>
        <w:sectPr w:rsidR="004360F9" w:rsidRPr="00BF27F6" w:rsidSect="004360F9">
          <w:pgSz w:w="16838" w:h="11906" w:orient="landscape" w:code="9"/>
          <w:pgMar w:top="1440" w:right="1440" w:bottom="1440" w:left="1440" w:header="737" w:footer="1134" w:gutter="0"/>
          <w:cols w:space="720"/>
          <w:noEndnote/>
          <w:docGrid w:linePitch="360"/>
        </w:sectPr>
      </w:pPr>
    </w:p>
    <w:p w14:paraId="7A66DCA1" w14:textId="77777777" w:rsidR="004360F9" w:rsidRPr="00BF27F6" w:rsidRDefault="004360F9" w:rsidP="004360F9">
      <w:pPr>
        <w:spacing w:line="240" w:lineRule="auto"/>
        <w:jc w:val="center"/>
        <w:rPr>
          <w:rFonts w:asciiTheme="minorBidi" w:hAnsiTheme="minorBidi" w:cstheme="minorBidi"/>
        </w:rPr>
      </w:pPr>
      <w:r w:rsidRPr="00BF27F6">
        <w:rPr>
          <w:rFonts w:asciiTheme="minorBidi" w:hAnsiTheme="minorBidi" w:cstheme="minorBidi"/>
          <w:noProof/>
          <w:lang w:eastAsia="en-GB"/>
        </w:rPr>
        <w:lastRenderedPageBreak/>
        <w:drawing>
          <wp:inline distT="0" distB="0" distL="0" distR="0" wp14:anchorId="414C149A" wp14:editId="24E8D9CF">
            <wp:extent cx="4807323" cy="4457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17283" t="14186" r="37016" b="10444"/>
                    <a:stretch/>
                  </pic:blipFill>
                  <pic:spPr bwMode="auto">
                    <a:xfrm>
                      <a:off x="0" y="0"/>
                      <a:ext cx="4816758" cy="4466449"/>
                    </a:xfrm>
                    <a:prstGeom prst="rect">
                      <a:avLst/>
                    </a:prstGeom>
                    <a:ln>
                      <a:noFill/>
                    </a:ln>
                    <a:extLst>
                      <a:ext uri="{53640926-AAD7-44D8-BBD7-CCE9431645EC}">
                        <a14:shadowObscured xmlns:a14="http://schemas.microsoft.com/office/drawing/2010/main"/>
                      </a:ext>
                    </a:extLst>
                  </pic:spPr>
                </pic:pic>
              </a:graphicData>
            </a:graphic>
          </wp:inline>
        </w:drawing>
      </w:r>
      <w:bookmarkStart w:id="93" w:name="_Toc467684288"/>
    </w:p>
    <w:p w14:paraId="634341B4" w14:textId="1566E30A" w:rsidR="009B2EC9" w:rsidRPr="00BF27F6" w:rsidRDefault="004360F9" w:rsidP="00B93859">
      <w:pPr>
        <w:pStyle w:val="Caption"/>
      </w:pPr>
      <w:r w:rsidRPr="00BF27F6">
        <w:t>F</w:t>
      </w:r>
      <w:r w:rsidR="009B2EC9" w:rsidRPr="00BF27F6">
        <w:t xml:space="preserve">igure </w:t>
      </w:r>
      <w:r w:rsidR="006B5103" w:rsidRPr="00BF27F6">
        <w:fldChar w:fldCharType="begin"/>
      </w:r>
      <w:r w:rsidR="006B5103" w:rsidRPr="00BF27F6">
        <w:instrText xml:space="preserve"> SEQ Figure \* ARABIC </w:instrText>
      </w:r>
      <w:r w:rsidR="006B5103" w:rsidRPr="00BF27F6">
        <w:fldChar w:fldCharType="separate"/>
      </w:r>
      <w:r w:rsidR="00B247A2" w:rsidRPr="00BF27F6">
        <w:t>11</w:t>
      </w:r>
      <w:r w:rsidR="006B5103" w:rsidRPr="00BF27F6">
        <w:fldChar w:fldCharType="end"/>
      </w:r>
      <w:r w:rsidR="006C15A6" w:rsidRPr="00BF27F6">
        <w:t>:</w:t>
      </w:r>
      <w:r w:rsidR="009B2EC9" w:rsidRPr="00BF27F6">
        <w:rPr>
          <w:lang w:val="en-GB"/>
        </w:rPr>
        <w:t xml:space="preserve"> Category B Indicator Averages </w:t>
      </w:r>
      <w:r w:rsidR="000F366B" w:rsidRPr="00BF27F6">
        <w:rPr>
          <w:lang w:val="en-GB"/>
        </w:rPr>
        <w:t>Bar Graph</w:t>
      </w:r>
      <w:bookmarkEnd w:id="93"/>
    </w:p>
    <w:p w14:paraId="18B11D5A" w14:textId="3AE4FEF7" w:rsidR="009B2EC9" w:rsidRPr="00BF27F6" w:rsidRDefault="009B2EC9">
      <w:pPr>
        <w:spacing w:line="240" w:lineRule="auto"/>
        <w:rPr>
          <w:rFonts w:asciiTheme="minorBidi" w:hAnsiTheme="minorBidi" w:cstheme="minorBidi"/>
          <w:noProof/>
          <w:color w:val="000000" w:themeColor="text1"/>
        </w:rPr>
      </w:pPr>
    </w:p>
    <w:p w14:paraId="1C8D0ED0" w14:textId="5FE31828" w:rsidR="00213F59" w:rsidRPr="00BF27F6" w:rsidRDefault="00213F59" w:rsidP="00921DB3">
      <w:pPr>
        <w:ind w:right="50" w:firstLine="426"/>
        <w:jc w:val="both"/>
        <w:rPr>
          <w:rFonts w:asciiTheme="minorBidi" w:hAnsiTheme="minorBidi" w:cstheme="minorBidi"/>
          <w:noProof/>
          <w:color w:val="000000" w:themeColor="text1"/>
        </w:rPr>
      </w:pPr>
      <w:r w:rsidRPr="00BF27F6">
        <w:rPr>
          <w:rFonts w:asciiTheme="minorBidi" w:hAnsiTheme="minorBidi" w:cstheme="minorBidi"/>
          <w:noProof/>
          <w:color w:val="000000" w:themeColor="text1"/>
        </w:rPr>
        <w:t>For questions B.1.1 and B.1.2 the average values where 2.62 and 2.68, which means</w:t>
      </w:r>
      <w:r w:rsidR="008E1C20" w:rsidRPr="00BF27F6">
        <w:rPr>
          <w:rFonts w:asciiTheme="minorBidi" w:hAnsiTheme="minorBidi" w:cstheme="minorBidi"/>
          <w:noProof/>
          <w:color w:val="000000" w:themeColor="text1"/>
        </w:rPr>
        <w:t>,</w:t>
      </w:r>
      <w:r w:rsidRPr="00BF27F6">
        <w:rPr>
          <w:rFonts w:asciiTheme="minorBidi" w:hAnsiTheme="minorBidi" w:cstheme="minorBidi"/>
          <w:noProof/>
          <w:color w:val="000000" w:themeColor="text1"/>
        </w:rPr>
        <w:t xml:space="preserve"> on average</w:t>
      </w:r>
      <w:r w:rsidR="008E1C20" w:rsidRPr="00BF27F6">
        <w:rPr>
          <w:rFonts w:asciiTheme="minorBidi" w:hAnsiTheme="minorBidi" w:cstheme="minorBidi"/>
          <w:noProof/>
          <w:color w:val="000000" w:themeColor="text1"/>
        </w:rPr>
        <w:t>,</w:t>
      </w:r>
      <w:r w:rsidRPr="00BF27F6">
        <w:rPr>
          <w:rFonts w:asciiTheme="minorBidi" w:hAnsiTheme="minorBidi" w:cstheme="minorBidi"/>
          <w:noProof/>
          <w:color w:val="000000" w:themeColor="text1"/>
        </w:rPr>
        <w:t xml:space="preserve"> </w:t>
      </w:r>
      <w:r w:rsidR="008E1C20" w:rsidRPr="00BF27F6">
        <w:rPr>
          <w:rFonts w:asciiTheme="minorBidi" w:hAnsiTheme="minorBidi" w:cstheme="minorBidi"/>
          <w:noProof/>
          <w:color w:val="000000" w:themeColor="text1"/>
        </w:rPr>
        <w:t xml:space="preserve">the </w:t>
      </w:r>
      <w:r w:rsidRPr="00BF27F6">
        <w:rPr>
          <w:rFonts w:asciiTheme="minorBidi" w:hAnsiTheme="minorBidi" w:cstheme="minorBidi"/>
          <w:noProof/>
          <w:color w:val="000000" w:themeColor="text1"/>
        </w:rPr>
        <w:t>respondents mostly disagreed or were not sure what kind of limits are set in the contract on number of supervisors to worker</w:t>
      </w:r>
      <w:r w:rsidR="007059C6" w:rsidRPr="00BF27F6">
        <w:rPr>
          <w:rFonts w:asciiTheme="minorBidi" w:hAnsiTheme="minorBidi" w:cstheme="minorBidi"/>
          <w:noProof/>
          <w:color w:val="000000" w:themeColor="text1"/>
        </w:rPr>
        <w:t>s</w:t>
      </w:r>
      <w:r w:rsidRPr="00BF27F6">
        <w:rPr>
          <w:rFonts w:asciiTheme="minorBidi" w:hAnsiTheme="minorBidi" w:cstheme="minorBidi"/>
          <w:noProof/>
          <w:color w:val="000000" w:themeColor="text1"/>
        </w:rPr>
        <w:t>, or hour restrictions for workers. Question B.1.4</w:t>
      </w:r>
      <w:r w:rsidR="008E1C20" w:rsidRPr="00BF27F6">
        <w:rPr>
          <w:rFonts w:asciiTheme="minorBidi" w:hAnsiTheme="minorBidi" w:cstheme="minorBidi"/>
          <w:noProof/>
          <w:color w:val="000000" w:themeColor="text1"/>
        </w:rPr>
        <w:t>,</w:t>
      </w:r>
      <w:r w:rsidRPr="00BF27F6">
        <w:rPr>
          <w:rFonts w:asciiTheme="minorBidi" w:hAnsiTheme="minorBidi" w:cstheme="minorBidi"/>
          <w:noProof/>
          <w:color w:val="000000" w:themeColor="text1"/>
        </w:rPr>
        <w:t xml:space="preserve"> </w:t>
      </w:r>
      <w:r w:rsidR="008E1C20" w:rsidRPr="00BF27F6">
        <w:rPr>
          <w:rFonts w:asciiTheme="minorBidi" w:hAnsiTheme="minorBidi" w:cstheme="minorBidi"/>
          <w:noProof/>
          <w:color w:val="000000" w:themeColor="text1"/>
        </w:rPr>
        <w:t>on the</w:t>
      </w:r>
      <w:r w:rsidRPr="00BF27F6">
        <w:rPr>
          <w:rFonts w:asciiTheme="minorBidi" w:hAnsiTheme="minorBidi" w:cstheme="minorBidi"/>
          <w:noProof/>
          <w:color w:val="000000" w:themeColor="text1"/>
        </w:rPr>
        <w:t xml:space="preserve"> considerations of safety during the design phase</w:t>
      </w:r>
      <w:r w:rsidR="008E1C20" w:rsidRPr="00BF27F6">
        <w:rPr>
          <w:rFonts w:asciiTheme="minorBidi" w:hAnsiTheme="minorBidi" w:cstheme="minorBidi"/>
          <w:noProof/>
          <w:color w:val="000000" w:themeColor="text1"/>
        </w:rPr>
        <w:t>,</w:t>
      </w:r>
      <w:r w:rsidRPr="00BF27F6">
        <w:rPr>
          <w:rFonts w:asciiTheme="minorBidi" w:hAnsiTheme="minorBidi" w:cstheme="minorBidi"/>
          <w:noProof/>
          <w:color w:val="000000" w:themeColor="text1"/>
        </w:rPr>
        <w:t xml:space="preserve"> had an average of 3.64, which does not show strong evidence of majority incorporation of this passive leading</w:t>
      </w:r>
      <w:r w:rsidR="008E1C20" w:rsidRPr="00BF27F6">
        <w:rPr>
          <w:rFonts w:asciiTheme="minorBidi" w:hAnsiTheme="minorBidi" w:cstheme="minorBidi"/>
          <w:noProof/>
          <w:color w:val="000000" w:themeColor="text1"/>
        </w:rPr>
        <w:t xml:space="preserve"> </w:t>
      </w:r>
      <w:r w:rsidR="007059C6" w:rsidRPr="00BF27F6">
        <w:rPr>
          <w:rFonts w:asciiTheme="minorBidi" w:hAnsiTheme="minorBidi" w:cstheme="minorBidi"/>
          <w:noProof/>
          <w:color w:val="000000" w:themeColor="text1"/>
        </w:rPr>
        <w:t xml:space="preserve">indicators </w:t>
      </w:r>
      <w:r w:rsidR="008E1C20" w:rsidRPr="00BF27F6">
        <w:rPr>
          <w:rFonts w:asciiTheme="minorBidi" w:hAnsiTheme="minorBidi" w:cstheme="minorBidi"/>
          <w:noProof/>
          <w:color w:val="000000" w:themeColor="text1"/>
        </w:rPr>
        <w:t>in the respondents’ safety management systems</w:t>
      </w:r>
      <w:r w:rsidRPr="00BF27F6">
        <w:rPr>
          <w:rFonts w:asciiTheme="minorBidi" w:hAnsiTheme="minorBidi" w:cstheme="minorBidi"/>
          <w:noProof/>
          <w:color w:val="000000" w:themeColor="text1"/>
        </w:rPr>
        <w:t xml:space="preserve">. </w:t>
      </w:r>
      <w:r w:rsidR="007059C6" w:rsidRPr="00BF27F6">
        <w:rPr>
          <w:rFonts w:asciiTheme="minorBidi" w:hAnsiTheme="minorBidi" w:cstheme="minorBidi"/>
          <w:noProof/>
          <w:color w:val="000000" w:themeColor="text1"/>
        </w:rPr>
        <w:t xml:space="preserve">Respondents answing with </w:t>
      </w:r>
      <w:r w:rsidRPr="00BF27F6">
        <w:rPr>
          <w:rFonts w:asciiTheme="minorBidi" w:hAnsiTheme="minorBidi" w:cstheme="minorBidi"/>
          <w:noProof/>
          <w:color w:val="000000" w:themeColor="text1"/>
        </w:rPr>
        <w:t>strongly agree for this question</w:t>
      </w:r>
      <w:r w:rsidR="007059C6" w:rsidRPr="00BF27F6">
        <w:rPr>
          <w:rFonts w:asciiTheme="minorBidi" w:hAnsiTheme="minorBidi" w:cstheme="minorBidi"/>
          <w:noProof/>
          <w:color w:val="000000" w:themeColor="text1"/>
        </w:rPr>
        <w:t xml:space="preserve"> were 41.3% of all respondents</w:t>
      </w:r>
      <w:r w:rsidRPr="00BF27F6">
        <w:rPr>
          <w:rFonts w:asciiTheme="minorBidi" w:hAnsiTheme="minorBidi" w:cstheme="minorBidi"/>
          <w:noProof/>
          <w:color w:val="000000" w:themeColor="text1"/>
        </w:rPr>
        <w:t xml:space="preserve">, but sufficiently lower scale responses balanced out the mean. The rest of questions in this sub-category had average over 4, showing general agreement for the use of these passive leading indicators. </w:t>
      </w:r>
    </w:p>
    <w:p w14:paraId="3BD1468C" w14:textId="47BDB30B" w:rsidR="00E0389F" w:rsidRPr="00BF27F6" w:rsidRDefault="00E0389F" w:rsidP="00921DB3">
      <w:pPr>
        <w:ind w:right="50" w:firstLine="426"/>
        <w:jc w:val="both"/>
        <w:rPr>
          <w:rFonts w:asciiTheme="minorBidi" w:hAnsiTheme="minorBidi" w:cstheme="minorBidi"/>
          <w:color w:val="000000" w:themeColor="text1"/>
        </w:rPr>
      </w:pPr>
      <w:r w:rsidRPr="00BF27F6">
        <w:rPr>
          <w:rFonts w:asciiTheme="minorBidi" w:hAnsiTheme="minorBidi" w:cstheme="minorBidi"/>
          <w:noProof/>
          <w:color w:val="000000" w:themeColor="text1"/>
        </w:rPr>
        <w:t xml:space="preserve">Sub-category B.2 questions consistently showed averages less than 4. For question </w:t>
      </w:r>
      <w:r w:rsidRPr="00BF27F6">
        <w:rPr>
          <w:rFonts w:asciiTheme="minorBidi" w:hAnsiTheme="minorBidi" w:cstheme="minorBidi"/>
          <w:color w:val="000000" w:themeColor="text1"/>
        </w:rPr>
        <w:t xml:space="preserve">B.2.1, related to the owner’s review and approval of the safety plan, 16.7% disagreed that the owner was involved in this process while 26.67% said they did not know. Since all the respondents were safety directors or personnel in executive positions, the answers to this sub-category indicate poor communication with the </w:t>
      </w:r>
      <w:r w:rsidRPr="00BF27F6">
        <w:rPr>
          <w:rFonts w:asciiTheme="minorBidi" w:hAnsiTheme="minorBidi" w:cstheme="minorBidi"/>
          <w:color w:val="000000" w:themeColor="text1"/>
        </w:rPr>
        <w:lastRenderedPageBreak/>
        <w:t xml:space="preserve">owner. Question B.2.2, related to owner’s promotion of safety, shows higher agreement on the presence of this active leading indicator compared to the other questions of this sub-category. </w:t>
      </w:r>
      <w:r w:rsidR="00B7134D" w:rsidRPr="00BF27F6">
        <w:rPr>
          <w:rFonts w:asciiTheme="minorBidi" w:hAnsiTheme="minorBidi" w:cstheme="minorBidi"/>
          <w:color w:val="000000" w:themeColor="text1"/>
        </w:rPr>
        <w:t>The last question also reflects a problem with communication; in fact, the ‘Do not Know/ No Opinion’ answer makes up 20% of all responses, which might also be considered a disagreement. This goes back to the nature of the job positions held by the respondents, their lack of awareness of any owner walk-throughs could be highly indicative of their non-existence.</w:t>
      </w:r>
    </w:p>
    <w:p w14:paraId="0E8C9733" w14:textId="2F26B058" w:rsidR="00213F59" w:rsidRPr="00BF27F6" w:rsidRDefault="00213F59" w:rsidP="00921DB3">
      <w:pPr>
        <w:ind w:right="50" w:firstLine="426"/>
        <w:jc w:val="both"/>
        <w:rPr>
          <w:rFonts w:asciiTheme="minorBidi" w:hAnsiTheme="minorBidi" w:cstheme="minorBidi"/>
          <w:noProof/>
          <w:color w:val="000000" w:themeColor="text1"/>
        </w:rPr>
      </w:pPr>
      <w:r w:rsidRPr="00BF27F6">
        <w:rPr>
          <w:rFonts w:asciiTheme="minorBidi" w:hAnsiTheme="minorBidi" w:cstheme="minorBidi"/>
          <w:noProof/>
          <w:color w:val="000000" w:themeColor="text1"/>
        </w:rPr>
        <w:t>Sub-category B.3 questions consistently showed averages higher than 4</w:t>
      </w:r>
      <w:r w:rsidR="008E1C20" w:rsidRPr="00BF27F6">
        <w:rPr>
          <w:rFonts w:asciiTheme="minorBidi" w:hAnsiTheme="minorBidi" w:cstheme="minorBidi"/>
          <w:noProof/>
          <w:color w:val="000000" w:themeColor="text1"/>
        </w:rPr>
        <w:t xml:space="preserve"> indicating </w:t>
      </w:r>
      <w:r w:rsidRPr="00BF27F6">
        <w:rPr>
          <w:rFonts w:asciiTheme="minorBidi" w:hAnsiTheme="minorBidi" w:cstheme="minorBidi"/>
          <w:noProof/>
          <w:color w:val="000000" w:themeColor="text1"/>
        </w:rPr>
        <w:t xml:space="preserve">a general agreement that contractor safety management is employed in the respondents’ companies. </w:t>
      </w:r>
      <w:r w:rsidR="00E75AA7" w:rsidRPr="00BF27F6">
        <w:rPr>
          <w:rFonts w:asciiTheme="minorBidi" w:hAnsiTheme="minorBidi" w:cstheme="minorBidi"/>
          <w:noProof/>
          <w:color w:val="000000" w:themeColor="text1"/>
        </w:rPr>
        <w:t xml:space="preserve">The same applies </w:t>
      </w:r>
      <w:r w:rsidRPr="00BF27F6">
        <w:rPr>
          <w:rFonts w:asciiTheme="minorBidi" w:hAnsiTheme="minorBidi" w:cstheme="minorBidi"/>
          <w:noProof/>
          <w:color w:val="000000" w:themeColor="text1"/>
        </w:rPr>
        <w:t xml:space="preserve">for sub-contractors in sub-category B.4. This trend is not the same for supplier safety management in sub-category B.5, where the questions consistently showed averages lower than 4 but higher than 3. When examined both questions have a slight majority (around 60%) of respondents agreeing that supplier safety management policies are incorporated in their companies, while the rest are dispersed with disagreement and no opinion answers. </w:t>
      </w:r>
    </w:p>
    <w:p w14:paraId="21CE2861" w14:textId="249217CA" w:rsidR="00E75AA7" w:rsidRPr="00BF27F6" w:rsidRDefault="007059C6" w:rsidP="00F75C3A">
      <w:pPr>
        <w:ind w:right="50" w:firstLine="426"/>
        <w:jc w:val="both"/>
        <w:rPr>
          <w:rFonts w:asciiTheme="minorBidi" w:hAnsiTheme="minorBidi" w:cstheme="minorBidi"/>
          <w:noProof/>
          <w:color w:val="000000" w:themeColor="text1"/>
        </w:rPr>
      </w:pPr>
      <w:r w:rsidRPr="00BF27F6">
        <w:rPr>
          <w:rFonts w:asciiTheme="minorBidi" w:hAnsiTheme="minorBidi" w:cstheme="minorBidi"/>
          <w:noProof/>
          <w:color w:val="000000" w:themeColor="text1"/>
        </w:rPr>
        <w:t>Composite</w:t>
      </w:r>
      <w:r w:rsidR="003819F0" w:rsidRPr="00BF27F6">
        <w:rPr>
          <w:rFonts w:asciiTheme="minorBidi" w:hAnsiTheme="minorBidi" w:cstheme="minorBidi"/>
          <w:noProof/>
          <w:color w:val="000000" w:themeColor="text1"/>
        </w:rPr>
        <w:t xml:space="preserve"> </w:t>
      </w:r>
      <w:r w:rsidR="00213F59" w:rsidRPr="00BF27F6">
        <w:rPr>
          <w:rFonts w:asciiTheme="minorBidi" w:hAnsiTheme="minorBidi" w:cstheme="minorBidi"/>
          <w:noProof/>
          <w:color w:val="000000" w:themeColor="text1"/>
        </w:rPr>
        <w:t xml:space="preserve">variable </w:t>
      </w:r>
      <w:r w:rsidR="008E1C20" w:rsidRPr="00BF27F6">
        <w:rPr>
          <w:rFonts w:asciiTheme="minorBidi" w:hAnsiTheme="minorBidi" w:cstheme="minorBidi"/>
          <w:noProof/>
          <w:color w:val="000000" w:themeColor="text1"/>
        </w:rPr>
        <w:t>‘</w:t>
      </w:r>
      <w:r w:rsidR="00213F59" w:rsidRPr="00BF27F6">
        <w:rPr>
          <w:rFonts w:asciiTheme="minorBidi" w:hAnsiTheme="minorBidi" w:cstheme="minorBidi"/>
          <w:noProof/>
          <w:color w:val="000000" w:themeColor="text1"/>
        </w:rPr>
        <w:t>Group</w:t>
      </w:r>
      <w:r w:rsidR="008E1C20" w:rsidRPr="00BF27F6">
        <w:rPr>
          <w:rFonts w:asciiTheme="minorBidi" w:hAnsiTheme="minorBidi" w:cstheme="minorBidi"/>
          <w:noProof/>
          <w:color w:val="000000" w:themeColor="text1"/>
        </w:rPr>
        <w:t xml:space="preserve"> </w:t>
      </w:r>
      <w:r w:rsidR="00213F59" w:rsidRPr="00BF27F6">
        <w:rPr>
          <w:rFonts w:asciiTheme="minorBidi" w:hAnsiTheme="minorBidi" w:cstheme="minorBidi"/>
          <w:noProof/>
          <w:color w:val="000000" w:themeColor="text1"/>
        </w:rPr>
        <w:t>B</w:t>
      </w:r>
      <w:r w:rsidR="008E1C20" w:rsidRPr="00BF27F6">
        <w:rPr>
          <w:rFonts w:asciiTheme="minorBidi" w:hAnsiTheme="minorBidi" w:cstheme="minorBidi"/>
          <w:noProof/>
          <w:color w:val="000000" w:themeColor="text1"/>
        </w:rPr>
        <w:t>’</w:t>
      </w:r>
      <w:r w:rsidR="00213F59" w:rsidRPr="00BF27F6">
        <w:rPr>
          <w:rFonts w:asciiTheme="minorBidi" w:hAnsiTheme="minorBidi" w:cstheme="minorBidi"/>
          <w:noProof/>
          <w:color w:val="000000" w:themeColor="text1"/>
        </w:rPr>
        <w:t>, calculated from averaging all questions in the category, has the statistics</w:t>
      </w:r>
      <w:r w:rsidR="003819F0" w:rsidRPr="00BF27F6">
        <w:rPr>
          <w:rFonts w:asciiTheme="minorBidi" w:hAnsiTheme="minorBidi" w:cstheme="minorBidi"/>
          <w:noProof/>
          <w:color w:val="000000" w:themeColor="text1"/>
        </w:rPr>
        <w:t xml:space="preserve"> shown in Table 2</w:t>
      </w:r>
      <w:r w:rsidR="00FA4A6E" w:rsidRPr="00BF27F6">
        <w:rPr>
          <w:rFonts w:asciiTheme="minorBidi" w:hAnsiTheme="minorBidi" w:cstheme="minorBidi"/>
          <w:noProof/>
          <w:color w:val="000000" w:themeColor="text1"/>
        </w:rPr>
        <w:t>8.</w:t>
      </w:r>
    </w:p>
    <w:p w14:paraId="39525EA0" w14:textId="77777777" w:rsidR="00517797" w:rsidRPr="00BF27F6" w:rsidRDefault="00517797" w:rsidP="00517797">
      <w:pPr>
        <w:spacing w:line="240" w:lineRule="auto"/>
        <w:ind w:right="50" w:firstLine="426"/>
        <w:jc w:val="both"/>
        <w:rPr>
          <w:rFonts w:asciiTheme="minorBidi" w:hAnsiTheme="minorBidi" w:cstheme="minorBidi"/>
          <w:noProof/>
          <w:color w:val="000000" w:themeColor="text1"/>
        </w:rPr>
      </w:pPr>
    </w:p>
    <w:p w14:paraId="1560F47C" w14:textId="4A404EDD" w:rsidR="00DF0CF9" w:rsidRPr="00BF27F6" w:rsidRDefault="00DF0CF9" w:rsidP="00B93859">
      <w:pPr>
        <w:pStyle w:val="Caption"/>
      </w:pPr>
      <w:bookmarkStart w:id="94" w:name="_Toc475631689"/>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28</w:t>
      </w:r>
      <w:r w:rsidR="006B5103" w:rsidRPr="00BF27F6">
        <w:fldChar w:fldCharType="end"/>
      </w:r>
      <w:r w:rsidR="006C15A6" w:rsidRPr="00BF27F6">
        <w:t>:</w:t>
      </w:r>
      <w:r w:rsidRPr="00BF27F6">
        <w:rPr>
          <w:lang w:val="en-GB"/>
        </w:rPr>
        <w:t xml:space="preserve"> Composite Variable B </w:t>
      </w:r>
      <w:r w:rsidR="00565329" w:rsidRPr="00BF27F6">
        <w:rPr>
          <w:lang w:val="en-GB"/>
        </w:rPr>
        <w:t>Descriptive Statistics</w:t>
      </w:r>
      <w:bookmarkEnd w:id="94"/>
    </w:p>
    <w:tbl>
      <w:tblPr>
        <w:tblStyle w:val="FormattedTable"/>
        <w:tblW w:w="9072" w:type="dxa"/>
        <w:tblLayout w:type="fixed"/>
        <w:tblLook w:val="04A0" w:firstRow="1" w:lastRow="0" w:firstColumn="1" w:lastColumn="0" w:noHBand="0" w:noVBand="1"/>
      </w:tblPr>
      <w:tblGrid>
        <w:gridCol w:w="284"/>
        <w:gridCol w:w="1843"/>
        <w:gridCol w:w="1406"/>
        <w:gridCol w:w="1137"/>
        <w:gridCol w:w="4402"/>
      </w:tblGrid>
      <w:tr w:rsidR="00213F59" w:rsidRPr="00BF27F6" w14:paraId="6817F7F1" w14:textId="77777777" w:rsidTr="005B1A2F">
        <w:trPr>
          <w:cnfStyle w:val="100000000000" w:firstRow="1" w:lastRow="0" w:firstColumn="0" w:lastColumn="0" w:oddVBand="0" w:evenVBand="0" w:oddHBand="0" w:evenHBand="0" w:firstRowFirstColumn="0" w:firstRowLastColumn="0" w:lastRowFirstColumn="0" w:lastRowLastColumn="0"/>
          <w:trHeight w:val="189"/>
        </w:trPr>
        <w:tc>
          <w:tcPr>
            <w:tcW w:w="3533" w:type="dxa"/>
            <w:gridSpan w:val="3"/>
          </w:tcPr>
          <w:p w14:paraId="3308F279" w14:textId="77777777" w:rsidR="00213F59" w:rsidRPr="00BF27F6" w:rsidRDefault="00213F59" w:rsidP="007059C6">
            <w:pPr>
              <w:autoSpaceDE w:val="0"/>
              <w:autoSpaceDN w:val="0"/>
              <w:adjustRightInd w:val="0"/>
              <w:spacing w:line="240" w:lineRule="auto"/>
              <w:ind w:right="50"/>
              <w:rPr>
                <w:rFonts w:asciiTheme="minorBidi" w:eastAsiaTheme="minorHAnsi" w:hAnsiTheme="minorBidi" w:cstheme="minorBidi"/>
                <w:color w:val="000000" w:themeColor="text1"/>
                <w:sz w:val="18"/>
                <w:szCs w:val="18"/>
              </w:rPr>
            </w:pPr>
          </w:p>
        </w:tc>
        <w:tc>
          <w:tcPr>
            <w:tcW w:w="1137" w:type="dxa"/>
            <w:hideMark/>
          </w:tcPr>
          <w:p w14:paraId="794AE498" w14:textId="77777777" w:rsidR="00213F59" w:rsidRPr="00BF27F6" w:rsidRDefault="00213F59" w:rsidP="007059C6">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Statistic</w:t>
            </w:r>
          </w:p>
        </w:tc>
        <w:tc>
          <w:tcPr>
            <w:tcW w:w="4402" w:type="dxa"/>
            <w:hideMark/>
          </w:tcPr>
          <w:p w14:paraId="493096DA" w14:textId="77777777" w:rsidR="00213F59" w:rsidRPr="00BF27F6" w:rsidRDefault="00213F59" w:rsidP="007059C6">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Comments</w:t>
            </w:r>
          </w:p>
        </w:tc>
      </w:tr>
      <w:tr w:rsidR="005B1A2F" w:rsidRPr="00BF27F6" w14:paraId="4A19FBF2" w14:textId="77777777" w:rsidTr="005B1A2F">
        <w:trPr>
          <w:trHeight w:val="20"/>
        </w:trPr>
        <w:tc>
          <w:tcPr>
            <w:tcW w:w="284" w:type="dxa"/>
            <w:vMerge w:val="restart"/>
            <w:hideMark/>
          </w:tcPr>
          <w:p w14:paraId="7A8FD514" w14:textId="4F1C1F48" w:rsidR="005B1A2F" w:rsidRPr="00BF27F6" w:rsidRDefault="005B1A2F" w:rsidP="007059C6">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p>
        </w:tc>
        <w:tc>
          <w:tcPr>
            <w:tcW w:w="3249" w:type="dxa"/>
            <w:gridSpan w:val="2"/>
            <w:hideMark/>
          </w:tcPr>
          <w:p w14:paraId="7AEE5C1E" w14:textId="77777777" w:rsidR="005B1A2F" w:rsidRPr="00BF27F6" w:rsidRDefault="005B1A2F" w:rsidP="007059C6">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Mean</w:t>
            </w:r>
          </w:p>
        </w:tc>
        <w:tc>
          <w:tcPr>
            <w:tcW w:w="1137" w:type="dxa"/>
            <w:hideMark/>
          </w:tcPr>
          <w:p w14:paraId="2550F4D8" w14:textId="77777777" w:rsidR="005B1A2F" w:rsidRPr="00BF27F6" w:rsidRDefault="005B1A2F" w:rsidP="007059C6">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3.9451</w:t>
            </w:r>
          </w:p>
        </w:tc>
        <w:tc>
          <w:tcPr>
            <w:tcW w:w="4402" w:type="dxa"/>
            <w:vMerge w:val="restart"/>
            <w:hideMark/>
          </w:tcPr>
          <w:p w14:paraId="2DCDC562" w14:textId="5EDB38FB" w:rsidR="005B1A2F" w:rsidRPr="00BF27F6" w:rsidRDefault="005B1A2F" w:rsidP="005B1A2F">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 xml:space="preserve">The average indicates more responses towards the positive side of the scale. Variablity exists </w:t>
            </w:r>
          </w:p>
        </w:tc>
      </w:tr>
      <w:tr w:rsidR="005B1A2F" w:rsidRPr="00BF27F6" w14:paraId="3892EE6B" w14:textId="77777777" w:rsidTr="005B1A2F">
        <w:trPr>
          <w:trHeight w:val="20"/>
        </w:trPr>
        <w:tc>
          <w:tcPr>
            <w:tcW w:w="284" w:type="dxa"/>
            <w:vMerge/>
            <w:hideMark/>
          </w:tcPr>
          <w:p w14:paraId="61E3475B" w14:textId="77777777" w:rsidR="005B1A2F" w:rsidRPr="00BF27F6" w:rsidRDefault="005B1A2F" w:rsidP="007059C6">
            <w:pPr>
              <w:spacing w:line="240" w:lineRule="auto"/>
              <w:ind w:right="50"/>
              <w:rPr>
                <w:rFonts w:asciiTheme="minorBidi" w:eastAsiaTheme="minorHAnsi" w:hAnsiTheme="minorBidi" w:cstheme="minorBidi"/>
                <w:color w:val="000000" w:themeColor="text1"/>
                <w:sz w:val="18"/>
                <w:szCs w:val="18"/>
              </w:rPr>
            </w:pPr>
          </w:p>
        </w:tc>
        <w:tc>
          <w:tcPr>
            <w:tcW w:w="1843" w:type="dxa"/>
            <w:vMerge w:val="restart"/>
            <w:hideMark/>
          </w:tcPr>
          <w:p w14:paraId="67356318" w14:textId="77777777" w:rsidR="005B1A2F" w:rsidRPr="00BF27F6" w:rsidRDefault="005B1A2F" w:rsidP="007059C6">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95% Confidence Interval for Mean</w:t>
            </w:r>
          </w:p>
        </w:tc>
        <w:tc>
          <w:tcPr>
            <w:tcW w:w="1406" w:type="dxa"/>
            <w:hideMark/>
          </w:tcPr>
          <w:p w14:paraId="06278549" w14:textId="77777777" w:rsidR="005B1A2F" w:rsidRPr="00BF27F6" w:rsidRDefault="005B1A2F" w:rsidP="007059C6">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Lower Bound</w:t>
            </w:r>
          </w:p>
        </w:tc>
        <w:tc>
          <w:tcPr>
            <w:tcW w:w="1137" w:type="dxa"/>
            <w:hideMark/>
          </w:tcPr>
          <w:p w14:paraId="3530F4C5" w14:textId="77777777" w:rsidR="005B1A2F" w:rsidRPr="00BF27F6" w:rsidRDefault="005B1A2F" w:rsidP="007059C6">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3.6623</w:t>
            </w:r>
          </w:p>
        </w:tc>
        <w:tc>
          <w:tcPr>
            <w:tcW w:w="4402" w:type="dxa"/>
            <w:vMerge/>
            <w:hideMark/>
          </w:tcPr>
          <w:p w14:paraId="322B0CB3" w14:textId="77777777" w:rsidR="005B1A2F" w:rsidRPr="00BF27F6" w:rsidRDefault="005B1A2F" w:rsidP="007059C6">
            <w:pPr>
              <w:spacing w:line="240" w:lineRule="auto"/>
              <w:ind w:right="50"/>
              <w:rPr>
                <w:rFonts w:asciiTheme="minorBidi" w:eastAsiaTheme="minorHAnsi" w:hAnsiTheme="minorBidi" w:cstheme="minorBidi"/>
                <w:color w:val="000000" w:themeColor="text1"/>
                <w:sz w:val="18"/>
                <w:szCs w:val="18"/>
              </w:rPr>
            </w:pPr>
          </w:p>
        </w:tc>
      </w:tr>
      <w:tr w:rsidR="005B1A2F" w:rsidRPr="00BF27F6" w14:paraId="75220F24" w14:textId="77777777" w:rsidTr="005B1A2F">
        <w:trPr>
          <w:trHeight w:val="20"/>
        </w:trPr>
        <w:tc>
          <w:tcPr>
            <w:tcW w:w="284" w:type="dxa"/>
            <w:vMerge/>
            <w:hideMark/>
          </w:tcPr>
          <w:p w14:paraId="77D14BF8" w14:textId="77777777" w:rsidR="005B1A2F" w:rsidRPr="00BF27F6" w:rsidRDefault="005B1A2F" w:rsidP="007059C6">
            <w:pPr>
              <w:spacing w:line="240" w:lineRule="auto"/>
              <w:ind w:right="50"/>
              <w:rPr>
                <w:rFonts w:asciiTheme="minorBidi" w:eastAsiaTheme="minorHAnsi" w:hAnsiTheme="minorBidi" w:cstheme="minorBidi"/>
                <w:color w:val="000000" w:themeColor="text1"/>
                <w:sz w:val="18"/>
                <w:szCs w:val="18"/>
              </w:rPr>
            </w:pPr>
          </w:p>
        </w:tc>
        <w:tc>
          <w:tcPr>
            <w:tcW w:w="1843" w:type="dxa"/>
            <w:vMerge/>
            <w:hideMark/>
          </w:tcPr>
          <w:p w14:paraId="335C65C7" w14:textId="77777777" w:rsidR="005B1A2F" w:rsidRPr="00BF27F6" w:rsidRDefault="005B1A2F" w:rsidP="007059C6">
            <w:pPr>
              <w:spacing w:line="240" w:lineRule="auto"/>
              <w:ind w:right="50"/>
              <w:rPr>
                <w:rFonts w:asciiTheme="minorBidi" w:eastAsiaTheme="minorHAnsi" w:hAnsiTheme="minorBidi" w:cstheme="minorBidi"/>
                <w:color w:val="000000" w:themeColor="text1"/>
                <w:sz w:val="18"/>
                <w:szCs w:val="18"/>
              </w:rPr>
            </w:pPr>
          </w:p>
        </w:tc>
        <w:tc>
          <w:tcPr>
            <w:tcW w:w="1406" w:type="dxa"/>
            <w:hideMark/>
          </w:tcPr>
          <w:p w14:paraId="7AB9405B" w14:textId="77777777" w:rsidR="005B1A2F" w:rsidRPr="00BF27F6" w:rsidRDefault="005B1A2F" w:rsidP="007059C6">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Upper Bound</w:t>
            </w:r>
          </w:p>
        </w:tc>
        <w:tc>
          <w:tcPr>
            <w:tcW w:w="1137" w:type="dxa"/>
            <w:hideMark/>
          </w:tcPr>
          <w:p w14:paraId="2FE6E4B0" w14:textId="77777777" w:rsidR="005B1A2F" w:rsidRPr="00BF27F6" w:rsidRDefault="005B1A2F" w:rsidP="007059C6">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4.2279</w:t>
            </w:r>
          </w:p>
        </w:tc>
        <w:tc>
          <w:tcPr>
            <w:tcW w:w="4402" w:type="dxa"/>
            <w:vMerge/>
          </w:tcPr>
          <w:p w14:paraId="47DFF0B4" w14:textId="77777777" w:rsidR="005B1A2F" w:rsidRPr="00BF27F6" w:rsidRDefault="005B1A2F" w:rsidP="007059C6">
            <w:pPr>
              <w:autoSpaceDE w:val="0"/>
              <w:autoSpaceDN w:val="0"/>
              <w:adjustRightInd w:val="0"/>
              <w:spacing w:line="240" w:lineRule="auto"/>
              <w:ind w:right="50"/>
              <w:rPr>
                <w:rFonts w:asciiTheme="minorBidi" w:eastAsiaTheme="minorHAnsi" w:hAnsiTheme="minorBidi" w:cstheme="minorBidi"/>
                <w:color w:val="000000" w:themeColor="text1"/>
                <w:sz w:val="18"/>
                <w:szCs w:val="18"/>
              </w:rPr>
            </w:pPr>
          </w:p>
        </w:tc>
      </w:tr>
      <w:tr w:rsidR="00213F59" w:rsidRPr="00BF27F6" w14:paraId="702224F3" w14:textId="77777777" w:rsidTr="005B1A2F">
        <w:trPr>
          <w:trHeight w:val="20"/>
        </w:trPr>
        <w:tc>
          <w:tcPr>
            <w:tcW w:w="284" w:type="dxa"/>
            <w:vMerge/>
            <w:tcBorders>
              <w:bottom w:val="single" w:sz="4" w:space="0" w:color="auto"/>
            </w:tcBorders>
            <w:hideMark/>
          </w:tcPr>
          <w:p w14:paraId="36ABCB8B" w14:textId="77777777" w:rsidR="00213F59" w:rsidRPr="00BF27F6" w:rsidRDefault="00213F59" w:rsidP="007059C6">
            <w:pPr>
              <w:spacing w:line="240" w:lineRule="auto"/>
              <w:ind w:right="50"/>
              <w:rPr>
                <w:rFonts w:asciiTheme="minorBidi" w:eastAsiaTheme="minorHAnsi" w:hAnsiTheme="minorBidi" w:cstheme="minorBidi"/>
                <w:color w:val="000000" w:themeColor="text1"/>
                <w:sz w:val="18"/>
                <w:szCs w:val="18"/>
              </w:rPr>
            </w:pPr>
          </w:p>
        </w:tc>
        <w:tc>
          <w:tcPr>
            <w:tcW w:w="3249" w:type="dxa"/>
            <w:gridSpan w:val="2"/>
            <w:tcBorders>
              <w:bottom w:val="single" w:sz="4" w:space="0" w:color="auto"/>
            </w:tcBorders>
            <w:hideMark/>
          </w:tcPr>
          <w:p w14:paraId="77AC69E3" w14:textId="77777777" w:rsidR="00213F59" w:rsidRPr="00BF27F6" w:rsidRDefault="00213F59" w:rsidP="007059C6">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Median</w:t>
            </w:r>
          </w:p>
        </w:tc>
        <w:tc>
          <w:tcPr>
            <w:tcW w:w="1137" w:type="dxa"/>
            <w:tcBorders>
              <w:bottom w:val="single" w:sz="4" w:space="0" w:color="auto"/>
            </w:tcBorders>
            <w:hideMark/>
          </w:tcPr>
          <w:p w14:paraId="2C6713DD" w14:textId="77777777" w:rsidR="00213F59" w:rsidRPr="00BF27F6" w:rsidRDefault="00213F59" w:rsidP="007059C6">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4.1345</w:t>
            </w:r>
          </w:p>
        </w:tc>
        <w:tc>
          <w:tcPr>
            <w:tcW w:w="4402" w:type="dxa"/>
            <w:tcBorders>
              <w:bottom w:val="single" w:sz="4" w:space="0" w:color="auto"/>
            </w:tcBorders>
            <w:hideMark/>
          </w:tcPr>
          <w:p w14:paraId="0971DC6E" w14:textId="035F1D6C" w:rsidR="00213F59" w:rsidRPr="00BF27F6" w:rsidRDefault="00213F59" w:rsidP="007059C6">
            <w:pPr>
              <w:autoSpaceDE w:val="0"/>
              <w:autoSpaceDN w:val="0"/>
              <w:adjustRightInd w:val="0"/>
              <w:spacing w:line="240" w:lineRule="auto"/>
              <w:ind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 xml:space="preserve"> 2 halves of</w:t>
            </w:r>
            <w:r w:rsidR="00A05A72" w:rsidRPr="00BF27F6">
              <w:rPr>
                <w:rFonts w:asciiTheme="minorBidi" w:eastAsiaTheme="minorHAnsi" w:hAnsiTheme="minorBidi" w:cstheme="minorBidi"/>
                <w:color w:val="000000" w:themeColor="text1"/>
                <w:sz w:val="18"/>
                <w:szCs w:val="18"/>
              </w:rPr>
              <w:t xml:space="preserve"> the data is around the median A</w:t>
            </w:r>
            <w:r w:rsidRPr="00BF27F6">
              <w:rPr>
                <w:rFonts w:asciiTheme="minorBidi" w:eastAsiaTheme="minorHAnsi" w:hAnsiTheme="minorBidi" w:cstheme="minorBidi"/>
                <w:color w:val="000000" w:themeColor="text1"/>
                <w:sz w:val="18"/>
                <w:szCs w:val="18"/>
              </w:rPr>
              <w:t xml:space="preserve">gree </w:t>
            </w:r>
          </w:p>
        </w:tc>
      </w:tr>
      <w:tr w:rsidR="00213F59" w:rsidRPr="00BF27F6" w14:paraId="3D3D1D03" w14:textId="77777777" w:rsidTr="005B1A2F">
        <w:trPr>
          <w:trHeight w:val="20"/>
        </w:trPr>
        <w:tc>
          <w:tcPr>
            <w:tcW w:w="284" w:type="dxa"/>
            <w:vMerge/>
            <w:tcBorders>
              <w:top w:val="single" w:sz="4" w:space="0" w:color="auto"/>
              <w:bottom w:val="nil"/>
            </w:tcBorders>
            <w:hideMark/>
          </w:tcPr>
          <w:p w14:paraId="68F078EF" w14:textId="77777777" w:rsidR="00213F59" w:rsidRPr="00BF27F6" w:rsidRDefault="00213F59" w:rsidP="007059C6">
            <w:pPr>
              <w:spacing w:line="240" w:lineRule="auto"/>
              <w:ind w:right="50"/>
              <w:rPr>
                <w:rFonts w:asciiTheme="minorBidi" w:eastAsiaTheme="minorHAnsi" w:hAnsiTheme="minorBidi" w:cstheme="minorBidi"/>
                <w:color w:val="000000" w:themeColor="text1"/>
                <w:sz w:val="18"/>
                <w:szCs w:val="18"/>
              </w:rPr>
            </w:pPr>
          </w:p>
        </w:tc>
        <w:tc>
          <w:tcPr>
            <w:tcW w:w="3249" w:type="dxa"/>
            <w:gridSpan w:val="2"/>
            <w:tcBorders>
              <w:top w:val="single" w:sz="4" w:space="0" w:color="auto"/>
              <w:bottom w:val="nil"/>
            </w:tcBorders>
            <w:hideMark/>
          </w:tcPr>
          <w:p w14:paraId="6C5C5000" w14:textId="77777777" w:rsidR="00213F59" w:rsidRPr="00BF27F6" w:rsidRDefault="00213F59" w:rsidP="007059C6">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Std. Deviation</w:t>
            </w:r>
          </w:p>
        </w:tc>
        <w:tc>
          <w:tcPr>
            <w:tcW w:w="1137" w:type="dxa"/>
            <w:tcBorders>
              <w:top w:val="single" w:sz="4" w:space="0" w:color="auto"/>
              <w:bottom w:val="nil"/>
            </w:tcBorders>
            <w:hideMark/>
          </w:tcPr>
          <w:p w14:paraId="2C75EE69" w14:textId="77777777" w:rsidR="00213F59" w:rsidRPr="00BF27F6" w:rsidRDefault="00213F59" w:rsidP="007059C6">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.75731</w:t>
            </w:r>
          </w:p>
        </w:tc>
        <w:tc>
          <w:tcPr>
            <w:tcW w:w="4402" w:type="dxa"/>
            <w:tcBorders>
              <w:top w:val="single" w:sz="4" w:space="0" w:color="auto"/>
              <w:bottom w:val="nil"/>
            </w:tcBorders>
            <w:hideMark/>
          </w:tcPr>
          <w:p w14:paraId="434806E3" w14:textId="77777777" w:rsidR="00213F59" w:rsidRPr="00BF27F6" w:rsidRDefault="00213F59" w:rsidP="007059C6">
            <w:pPr>
              <w:autoSpaceDE w:val="0"/>
              <w:autoSpaceDN w:val="0"/>
              <w:adjustRightInd w:val="0"/>
              <w:spacing w:line="240" w:lineRule="auto"/>
              <w:ind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 xml:space="preserve"> The variation is not very high amongst different respondents </w:t>
            </w:r>
          </w:p>
        </w:tc>
      </w:tr>
      <w:tr w:rsidR="00213F59" w:rsidRPr="00BF27F6" w14:paraId="2001E95B" w14:textId="77777777" w:rsidTr="005B1A2F">
        <w:trPr>
          <w:trHeight w:val="20"/>
        </w:trPr>
        <w:tc>
          <w:tcPr>
            <w:tcW w:w="284" w:type="dxa"/>
            <w:vMerge/>
            <w:tcBorders>
              <w:top w:val="nil"/>
            </w:tcBorders>
            <w:hideMark/>
          </w:tcPr>
          <w:p w14:paraId="6C8EE12A" w14:textId="77777777" w:rsidR="00213F59" w:rsidRPr="00BF27F6" w:rsidRDefault="00213F59" w:rsidP="007059C6">
            <w:pPr>
              <w:spacing w:line="240" w:lineRule="auto"/>
              <w:ind w:right="50"/>
              <w:rPr>
                <w:rFonts w:asciiTheme="minorBidi" w:eastAsiaTheme="minorHAnsi" w:hAnsiTheme="minorBidi" w:cstheme="minorBidi"/>
                <w:color w:val="000000" w:themeColor="text1"/>
                <w:sz w:val="18"/>
                <w:szCs w:val="18"/>
              </w:rPr>
            </w:pPr>
          </w:p>
        </w:tc>
        <w:tc>
          <w:tcPr>
            <w:tcW w:w="3249" w:type="dxa"/>
            <w:gridSpan w:val="2"/>
            <w:tcBorders>
              <w:top w:val="nil"/>
            </w:tcBorders>
            <w:hideMark/>
          </w:tcPr>
          <w:p w14:paraId="406109BC" w14:textId="77777777" w:rsidR="00213F59" w:rsidRPr="00BF27F6" w:rsidRDefault="00213F59" w:rsidP="007059C6">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Skewness</w:t>
            </w:r>
          </w:p>
        </w:tc>
        <w:tc>
          <w:tcPr>
            <w:tcW w:w="1137" w:type="dxa"/>
            <w:tcBorders>
              <w:top w:val="nil"/>
            </w:tcBorders>
            <w:hideMark/>
          </w:tcPr>
          <w:p w14:paraId="65BF4657" w14:textId="77777777" w:rsidR="00213F59" w:rsidRPr="00BF27F6" w:rsidRDefault="00213F59" w:rsidP="007059C6">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-.889</w:t>
            </w:r>
          </w:p>
        </w:tc>
        <w:tc>
          <w:tcPr>
            <w:tcW w:w="4402" w:type="dxa"/>
            <w:vMerge w:val="restart"/>
            <w:tcBorders>
              <w:top w:val="nil"/>
            </w:tcBorders>
            <w:hideMark/>
          </w:tcPr>
          <w:p w14:paraId="75FA57A9" w14:textId="77777777" w:rsidR="00213F59" w:rsidRPr="00BF27F6" w:rsidRDefault="00213F59" w:rsidP="007059C6">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 xml:space="preserve">Indicators of some skewness, not sufficient to judge normality, confirmed with Shapiro Wilk Test </w:t>
            </w:r>
          </w:p>
        </w:tc>
      </w:tr>
      <w:tr w:rsidR="00213F59" w:rsidRPr="00BF27F6" w14:paraId="2A06C092" w14:textId="77777777" w:rsidTr="005B1A2F">
        <w:trPr>
          <w:trHeight w:val="20"/>
        </w:trPr>
        <w:tc>
          <w:tcPr>
            <w:tcW w:w="284" w:type="dxa"/>
            <w:vMerge/>
            <w:hideMark/>
          </w:tcPr>
          <w:p w14:paraId="0461FE63" w14:textId="77777777" w:rsidR="00213F59" w:rsidRPr="00BF27F6" w:rsidRDefault="00213F59" w:rsidP="007059C6">
            <w:pPr>
              <w:spacing w:line="240" w:lineRule="auto"/>
              <w:ind w:right="50"/>
              <w:rPr>
                <w:rFonts w:asciiTheme="minorBidi" w:eastAsiaTheme="minorHAnsi" w:hAnsiTheme="minorBidi" w:cstheme="minorBidi"/>
                <w:color w:val="000000" w:themeColor="text1"/>
                <w:sz w:val="18"/>
                <w:szCs w:val="18"/>
              </w:rPr>
            </w:pPr>
          </w:p>
        </w:tc>
        <w:tc>
          <w:tcPr>
            <w:tcW w:w="3249" w:type="dxa"/>
            <w:gridSpan w:val="2"/>
            <w:hideMark/>
          </w:tcPr>
          <w:p w14:paraId="3E68C387" w14:textId="77777777" w:rsidR="00213F59" w:rsidRPr="00BF27F6" w:rsidRDefault="00213F59" w:rsidP="007059C6">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Kurtosis</w:t>
            </w:r>
          </w:p>
        </w:tc>
        <w:tc>
          <w:tcPr>
            <w:tcW w:w="1137" w:type="dxa"/>
            <w:hideMark/>
          </w:tcPr>
          <w:p w14:paraId="5421E849" w14:textId="77777777" w:rsidR="00213F59" w:rsidRPr="00BF27F6" w:rsidRDefault="00213F59" w:rsidP="007059C6">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-.165</w:t>
            </w:r>
          </w:p>
        </w:tc>
        <w:tc>
          <w:tcPr>
            <w:tcW w:w="4402" w:type="dxa"/>
            <w:vMerge/>
            <w:hideMark/>
          </w:tcPr>
          <w:p w14:paraId="33D914FB" w14:textId="77777777" w:rsidR="00213F59" w:rsidRPr="00BF27F6" w:rsidRDefault="00213F59" w:rsidP="007059C6">
            <w:pPr>
              <w:keepNext/>
              <w:spacing w:line="240" w:lineRule="auto"/>
              <w:ind w:right="50"/>
              <w:rPr>
                <w:rFonts w:asciiTheme="minorBidi" w:eastAsiaTheme="minorHAnsi" w:hAnsiTheme="minorBidi" w:cstheme="minorBidi"/>
                <w:color w:val="000000" w:themeColor="text1"/>
                <w:sz w:val="18"/>
                <w:szCs w:val="18"/>
              </w:rPr>
            </w:pPr>
          </w:p>
        </w:tc>
      </w:tr>
    </w:tbl>
    <w:p w14:paraId="0B454B60" w14:textId="77777777" w:rsidR="00517797" w:rsidRPr="00BF27F6" w:rsidRDefault="00517797" w:rsidP="00517797">
      <w:pPr>
        <w:spacing w:after="160" w:line="240" w:lineRule="auto"/>
        <w:ind w:right="-46" w:firstLine="426"/>
        <w:jc w:val="both"/>
        <w:rPr>
          <w:rFonts w:asciiTheme="minorBidi" w:hAnsiTheme="minorBidi" w:cstheme="minorBidi"/>
          <w:bCs/>
          <w:color w:val="000000" w:themeColor="text1"/>
        </w:rPr>
      </w:pPr>
    </w:p>
    <w:p w14:paraId="25A8A36A" w14:textId="20F43A37" w:rsidR="00DF0CF9" w:rsidRPr="00BF27F6" w:rsidRDefault="00E32F8D" w:rsidP="00517797">
      <w:pPr>
        <w:spacing w:after="160"/>
        <w:ind w:right="-46" w:firstLine="426"/>
        <w:jc w:val="both"/>
        <w:rPr>
          <w:rFonts w:asciiTheme="minorBidi" w:hAnsiTheme="minorBidi" w:cstheme="minorBidi"/>
          <w:bCs/>
          <w:color w:val="000000" w:themeColor="text1"/>
          <w:lang w:val="en-GB"/>
        </w:rPr>
      </w:pPr>
      <w:r w:rsidRPr="00BF27F6">
        <w:rPr>
          <w:rFonts w:asciiTheme="minorBidi" w:hAnsiTheme="minorBidi" w:cstheme="minorBidi"/>
          <w:bCs/>
          <w:color w:val="000000" w:themeColor="text1"/>
        </w:rPr>
        <w:t>V</w:t>
      </w:r>
      <w:r w:rsidR="00410105" w:rsidRPr="00BF27F6">
        <w:rPr>
          <w:rFonts w:asciiTheme="minorBidi" w:hAnsiTheme="minorBidi" w:cstheme="minorBidi"/>
          <w:bCs/>
          <w:color w:val="000000" w:themeColor="text1"/>
        </w:rPr>
        <w:t>ariable</w:t>
      </w:r>
      <w:r w:rsidR="00213F59" w:rsidRPr="00BF27F6">
        <w:rPr>
          <w:rFonts w:asciiTheme="minorBidi" w:hAnsiTheme="minorBidi" w:cstheme="minorBidi"/>
          <w:bCs/>
          <w:color w:val="000000" w:themeColor="text1"/>
        </w:rPr>
        <w:t xml:space="preserve"> </w:t>
      </w:r>
      <w:r w:rsidR="008E1C20" w:rsidRPr="00BF27F6">
        <w:rPr>
          <w:rFonts w:asciiTheme="minorBidi" w:hAnsiTheme="minorBidi" w:cstheme="minorBidi"/>
          <w:bCs/>
          <w:color w:val="000000" w:themeColor="text1"/>
        </w:rPr>
        <w:t xml:space="preserve">‘Group </w:t>
      </w:r>
      <w:r w:rsidR="00213F59" w:rsidRPr="00BF27F6">
        <w:rPr>
          <w:rFonts w:asciiTheme="minorBidi" w:hAnsiTheme="minorBidi" w:cstheme="minorBidi"/>
          <w:bCs/>
          <w:color w:val="000000" w:themeColor="text1"/>
        </w:rPr>
        <w:t>B</w:t>
      </w:r>
      <w:r w:rsidR="008E1C20" w:rsidRPr="00BF27F6">
        <w:rPr>
          <w:rFonts w:asciiTheme="minorBidi" w:hAnsiTheme="minorBidi" w:cstheme="minorBidi"/>
          <w:bCs/>
          <w:color w:val="000000" w:themeColor="text1"/>
        </w:rPr>
        <w:t>’</w:t>
      </w:r>
      <w:r w:rsidR="00213F59" w:rsidRPr="00BF27F6">
        <w:rPr>
          <w:rFonts w:asciiTheme="minorBidi" w:hAnsiTheme="minorBidi" w:cstheme="minorBidi"/>
          <w:bCs/>
          <w:color w:val="000000" w:themeColor="text1"/>
        </w:rPr>
        <w:t xml:space="preserve"> represents</w:t>
      </w:r>
      <w:r w:rsidR="00213F59" w:rsidRPr="00BF27F6">
        <w:rPr>
          <w:rFonts w:asciiTheme="minorBidi" w:hAnsiTheme="minorBidi" w:cstheme="minorBidi"/>
          <w:bCs/>
          <w:color w:val="000000" w:themeColor="text1"/>
          <w:lang w:val="en-GB"/>
        </w:rPr>
        <w:t xml:space="preserve"> </w:t>
      </w:r>
      <w:r w:rsidR="008E1C20" w:rsidRPr="00BF27F6">
        <w:rPr>
          <w:rFonts w:asciiTheme="minorBidi" w:hAnsiTheme="minorBidi" w:cstheme="minorBidi"/>
          <w:bCs/>
          <w:color w:val="000000" w:themeColor="text1"/>
          <w:lang w:val="en-GB"/>
        </w:rPr>
        <w:t>s</w:t>
      </w:r>
      <w:r w:rsidR="00213F59" w:rsidRPr="00BF27F6">
        <w:rPr>
          <w:rFonts w:asciiTheme="minorBidi" w:hAnsiTheme="minorBidi" w:cstheme="minorBidi"/>
          <w:bCs/>
          <w:color w:val="000000" w:themeColor="text1"/>
          <w:lang w:val="en-GB"/>
        </w:rPr>
        <w:t xml:space="preserve">afety in </w:t>
      </w:r>
      <w:r w:rsidR="008E1C20" w:rsidRPr="00BF27F6">
        <w:rPr>
          <w:rFonts w:asciiTheme="minorBidi" w:hAnsiTheme="minorBidi" w:cstheme="minorBidi"/>
          <w:bCs/>
          <w:color w:val="000000" w:themeColor="text1"/>
          <w:lang w:val="en-GB"/>
        </w:rPr>
        <w:t>contracts and s</w:t>
      </w:r>
      <w:r w:rsidR="00213F59" w:rsidRPr="00BF27F6">
        <w:rPr>
          <w:rFonts w:asciiTheme="minorBidi" w:hAnsiTheme="minorBidi" w:cstheme="minorBidi"/>
          <w:bCs/>
          <w:color w:val="000000" w:themeColor="text1"/>
          <w:lang w:val="en-GB"/>
        </w:rPr>
        <w:t xml:space="preserve">takeholders </w:t>
      </w:r>
      <w:r w:rsidR="008E1C20" w:rsidRPr="00BF27F6">
        <w:rPr>
          <w:rFonts w:asciiTheme="minorBidi" w:hAnsiTheme="minorBidi" w:cstheme="minorBidi"/>
          <w:bCs/>
          <w:color w:val="000000" w:themeColor="text1"/>
          <w:lang w:val="en-GB"/>
        </w:rPr>
        <w:t>r</w:t>
      </w:r>
      <w:r w:rsidR="00213F59" w:rsidRPr="00BF27F6">
        <w:rPr>
          <w:rFonts w:asciiTheme="minorBidi" w:hAnsiTheme="minorBidi" w:cstheme="minorBidi"/>
          <w:bCs/>
          <w:color w:val="000000" w:themeColor="text1"/>
          <w:lang w:val="en-GB"/>
        </w:rPr>
        <w:t>esponsibility. Since the category had a mean of 3.9</w:t>
      </w:r>
      <w:r w:rsidR="004F34A1" w:rsidRPr="00BF27F6">
        <w:rPr>
          <w:rFonts w:asciiTheme="minorBidi" w:hAnsiTheme="minorBidi" w:cstheme="minorBidi"/>
          <w:bCs/>
          <w:color w:val="000000" w:themeColor="text1"/>
          <w:lang w:val="en-GB"/>
        </w:rPr>
        <w:t xml:space="preserve">4. On average, the indicators of this category are commonly used by the respondents, while variation exists. </w:t>
      </w:r>
      <w:r w:rsidR="00213F59" w:rsidRPr="00BF27F6">
        <w:rPr>
          <w:rFonts w:asciiTheme="minorBidi" w:hAnsiTheme="minorBidi" w:cstheme="minorBidi"/>
          <w:bCs/>
          <w:color w:val="000000" w:themeColor="text1"/>
          <w:lang w:val="en-GB"/>
        </w:rPr>
        <w:t xml:space="preserve"> </w:t>
      </w:r>
    </w:p>
    <w:p w14:paraId="55056E7E" w14:textId="0655021C" w:rsidR="00213F59" w:rsidRPr="00BF27F6" w:rsidRDefault="00213F59" w:rsidP="00E75AA7">
      <w:pPr>
        <w:ind w:right="50"/>
        <w:jc w:val="both"/>
        <w:rPr>
          <w:rFonts w:asciiTheme="minorBidi" w:hAnsiTheme="minorBidi" w:cstheme="minorBidi"/>
          <w:noProof/>
          <w:color w:val="000000" w:themeColor="text1"/>
          <w:u w:val="single"/>
        </w:rPr>
      </w:pPr>
      <w:r w:rsidRPr="00BF27F6">
        <w:rPr>
          <w:rFonts w:asciiTheme="minorBidi" w:hAnsiTheme="minorBidi" w:cstheme="minorBidi"/>
          <w:noProof/>
          <w:color w:val="000000" w:themeColor="text1"/>
          <w:u w:val="single"/>
        </w:rPr>
        <w:t xml:space="preserve">Test for </w:t>
      </w:r>
      <w:r w:rsidR="00E75AA7" w:rsidRPr="00BF27F6">
        <w:rPr>
          <w:rFonts w:asciiTheme="minorBidi" w:hAnsiTheme="minorBidi" w:cstheme="minorBidi"/>
          <w:noProof/>
          <w:color w:val="000000" w:themeColor="text1"/>
          <w:u w:val="single"/>
        </w:rPr>
        <w:t>N</w:t>
      </w:r>
      <w:r w:rsidRPr="00BF27F6">
        <w:rPr>
          <w:rFonts w:asciiTheme="minorBidi" w:hAnsiTheme="minorBidi" w:cstheme="minorBidi"/>
          <w:noProof/>
          <w:color w:val="000000" w:themeColor="text1"/>
          <w:u w:val="single"/>
        </w:rPr>
        <w:t xml:space="preserve">ormality </w:t>
      </w:r>
      <w:r w:rsidR="00DF0CF9" w:rsidRPr="00BF27F6">
        <w:rPr>
          <w:rFonts w:asciiTheme="minorBidi" w:hAnsiTheme="minorBidi" w:cstheme="minorBidi"/>
          <w:noProof/>
          <w:color w:val="000000" w:themeColor="text1"/>
          <w:u w:val="single"/>
        </w:rPr>
        <w:t xml:space="preserve">for Category B </w:t>
      </w:r>
    </w:p>
    <w:p w14:paraId="05005A0F" w14:textId="5755BE64" w:rsidR="00615D36" w:rsidRPr="00BF27F6" w:rsidRDefault="003819F0" w:rsidP="00E1531D">
      <w:pPr>
        <w:ind w:right="50"/>
        <w:jc w:val="both"/>
        <w:rPr>
          <w:rFonts w:asciiTheme="minorBidi" w:eastAsia="Calibri" w:hAnsiTheme="minorBidi" w:cstheme="minorBidi"/>
          <w:bCs/>
          <w:color w:val="000000" w:themeColor="text1"/>
        </w:rPr>
      </w:pPr>
      <w:r w:rsidRPr="00BF27F6">
        <w:rPr>
          <w:rFonts w:asciiTheme="minorBidi" w:hAnsiTheme="minorBidi" w:cstheme="minorBidi"/>
          <w:bCs/>
          <w:color w:val="000000" w:themeColor="text1"/>
        </w:rPr>
        <w:t xml:space="preserve">The test for normality of variables in </w:t>
      </w:r>
      <w:r w:rsidR="008E1C20" w:rsidRPr="00BF27F6">
        <w:rPr>
          <w:rFonts w:asciiTheme="minorBidi" w:hAnsiTheme="minorBidi" w:cstheme="minorBidi"/>
          <w:bCs/>
          <w:color w:val="000000" w:themeColor="text1"/>
        </w:rPr>
        <w:t>C</w:t>
      </w:r>
      <w:r w:rsidRPr="00BF27F6">
        <w:rPr>
          <w:rFonts w:asciiTheme="minorBidi" w:hAnsiTheme="minorBidi" w:cstheme="minorBidi"/>
          <w:bCs/>
          <w:color w:val="000000" w:themeColor="text1"/>
        </w:rPr>
        <w:t>ategory B is done with Shapiro</w:t>
      </w:r>
      <w:r w:rsidR="00FA4A6E" w:rsidRPr="00BF27F6">
        <w:rPr>
          <w:rFonts w:asciiTheme="minorBidi" w:hAnsiTheme="minorBidi" w:cstheme="minorBidi"/>
          <w:bCs/>
          <w:color w:val="000000" w:themeColor="text1"/>
        </w:rPr>
        <w:t xml:space="preserve"> Wilk Test as shown in Table 29</w:t>
      </w:r>
      <w:r w:rsidR="00615D36" w:rsidRPr="00BF27F6">
        <w:rPr>
          <w:rFonts w:asciiTheme="minorBidi" w:hAnsiTheme="minorBidi" w:cstheme="minorBidi"/>
          <w:bCs/>
          <w:color w:val="000000" w:themeColor="text1"/>
        </w:rPr>
        <w:t>. The significance of the Shapiro-Wilk test was very small in all questions (</w:t>
      </w:r>
      <w:r w:rsidR="00615D36" w:rsidRPr="00BF27F6">
        <w:rPr>
          <w:rFonts w:asciiTheme="minorBidi" w:hAnsiTheme="minorBidi" w:cstheme="minorBidi"/>
          <w:bCs/>
          <w:color w:val="000000" w:themeColor="text1"/>
          <w:shd w:val="clear" w:color="auto" w:fill="FFFFFF"/>
        </w:rPr>
        <w:t xml:space="preserve">σ &lt; </w:t>
      </w:r>
      <w:r w:rsidR="00615D36" w:rsidRPr="00BF27F6">
        <w:rPr>
          <w:rFonts w:asciiTheme="minorBidi" w:hAnsiTheme="minorBidi" w:cstheme="minorBidi"/>
          <w:bCs/>
          <w:color w:val="000000" w:themeColor="text1"/>
        </w:rPr>
        <w:t xml:space="preserve">0.05) </w:t>
      </w:r>
      <w:r w:rsidR="00E1531D" w:rsidRPr="00BF27F6">
        <w:rPr>
          <w:rFonts w:asciiTheme="minorBidi" w:hAnsiTheme="minorBidi" w:cstheme="minorBidi"/>
          <w:bCs/>
          <w:color w:val="000000" w:themeColor="text1"/>
        </w:rPr>
        <w:t>indicating a non-normal distribution of the responses</w:t>
      </w:r>
      <w:r w:rsidR="00615D36" w:rsidRPr="00BF27F6">
        <w:rPr>
          <w:rFonts w:asciiTheme="minorBidi" w:hAnsiTheme="minorBidi" w:cstheme="minorBidi"/>
          <w:bCs/>
          <w:color w:val="000000" w:themeColor="text1"/>
        </w:rPr>
        <w:t xml:space="preserve">. </w:t>
      </w:r>
    </w:p>
    <w:p w14:paraId="4511ACF9" w14:textId="77777777" w:rsidR="004360F9" w:rsidRPr="00BF27F6" w:rsidRDefault="004360F9">
      <w:pPr>
        <w:spacing w:line="240" w:lineRule="auto"/>
        <w:rPr>
          <w:rFonts w:asciiTheme="minorBidi" w:hAnsiTheme="minorBidi" w:cstheme="minorBidi"/>
          <w:noProof/>
          <w:color w:val="000000" w:themeColor="text1"/>
          <w:sz w:val="20"/>
          <w:szCs w:val="20"/>
        </w:rPr>
      </w:pPr>
      <w:bookmarkStart w:id="95" w:name="_Toc475631690"/>
      <w:r w:rsidRPr="00BF27F6">
        <w:rPr>
          <w:rFonts w:asciiTheme="minorBidi" w:hAnsiTheme="minorBidi" w:cstheme="minorBidi"/>
        </w:rPr>
        <w:br w:type="page"/>
      </w:r>
    </w:p>
    <w:p w14:paraId="1D75334F" w14:textId="13F8A654" w:rsidR="00DF0CF9" w:rsidRPr="00BF27F6" w:rsidRDefault="00DF0CF9" w:rsidP="00B93859">
      <w:pPr>
        <w:pStyle w:val="Caption"/>
      </w:pPr>
      <w:r w:rsidRPr="00BF27F6">
        <w:lastRenderedPageBreak/>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29</w:t>
      </w:r>
      <w:r w:rsidR="006B5103" w:rsidRPr="00BF27F6">
        <w:fldChar w:fldCharType="end"/>
      </w:r>
      <w:r w:rsidR="006C15A6" w:rsidRPr="00BF27F6">
        <w:t>:</w:t>
      </w:r>
      <w:r w:rsidRPr="00BF27F6">
        <w:rPr>
          <w:lang w:val="en-GB"/>
        </w:rPr>
        <w:t xml:space="preserve"> Shapiro-Wilk Test For Normality for Category B</w:t>
      </w:r>
      <w:bookmarkEnd w:id="95"/>
    </w:p>
    <w:tbl>
      <w:tblPr>
        <w:tblW w:w="3840" w:type="dxa"/>
        <w:jc w:val="center"/>
        <w:tblLayout w:type="fixed"/>
        <w:tblCellMar>
          <w:left w:w="0" w:type="dxa"/>
          <w:right w:w="0" w:type="dxa"/>
        </w:tblCellMar>
        <w:tblLook w:val="04A0" w:firstRow="1" w:lastRow="0" w:firstColumn="1" w:lastColumn="0" w:noHBand="0" w:noVBand="1"/>
      </w:tblPr>
      <w:tblGrid>
        <w:gridCol w:w="765"/>
        <w:gridCol w:w="1025"/>
        <w:gridCol w:w="1025"/>
        <w:gridCol w:w="1025"/>
      </w:tblGrid>
      <w:tr w:rsidR="00213F59" w:rsidRPr="00BF27F6" w14:paraId="4892D8A3" w14:textId="77777777" w:rsidTr="004360F9">
        <w:trPr>
          <w:cantSplit/>
          <w:jc w:val="center"/>
        </w:trPr>
        <w:tc>
          <w:tcPr>
            <w:tcW w:w="765" w:type="dxa"/>
            <w:vMerge w:val="restart"/>
            <w:tcBorders>
              <w:top w:val="single" w:sz="4" w:space="0" w:color="auto"/>
            </w:tcBorders>
            <w:shd w:val="clear" w:color="auto" w:fill="FFFFFF"/>
            <w:vAlign w:val="bottom"/>
          </w:tcPr>
          <w:p w14:paraId="4C6CC1B9" w14:textId="77777777" w:rsidR="00213F59" w:rsidRPr="00BF27F6" w:rsidRDefault="00213F59" w:rsidP="00EB6A9B">
            <w:pPr>
              <w:autoSpaceDE w:val="0"/>
              <w:autoSpaceDN w:val="0"/>
              <w:adjustRightInd w:val="0"/>
              <w:spacing w:line="240" w:lineRule="auto"/>
              <w:ind w:right="50"/>
              <w:rPr>
                <w:rFonts w:asciiTheme="minorBidi" w:eastAsiaTheme="minorHAnsi" w:hAnsiTheme="minorBidi" w:cstheme="minorBidi"/>
                <w:color w:val="000000" w:themeColor="text1"/>
              </w:rPr>
            </w:pPr>
          </w:p>
        </w:tc>
        <w:tc>
          <w:tcPr>
            <w:tcW w:w="3075" w:type="dxa"/>
            <w:gridSpan w:val="3"/>
            <w:tcBorders>
              <w:top w:val="single" w:sz="4" w:space="0" w:color="auto"/>
              <w:bottom w:val="single" w:sz="4" w:space="0" w:color="auto"/>
            </w:tcBorders>
            <w:shd w:val="clear" w:color="auto" w:fill="FFFFFF"/>
            <w:vAlign w:val="bottom"/>
            <w:hideMark/>
          </w:tcPr>
          <w:p w14:paraId="0350A9E8" w14:textId="77777777" w:rsidR="00213F59" w:rsidRPr="00BF27F6" w:rsidRDefault="00213F59" w:rsidP="00EB6A9B">
            <w:pPr>
              <w:autoSpaceDE w:val="0"/>
              <w:autoSpaceDN w:val="0"/>
              <w:adjustRightInd w:val="0"/>
              <w:spacing w:line="240" w:lineRule="auto"/>
              <w:ind w:left="60" w:right="50"/>
              <w:jc w:val="center"/>
              <w:rPr>
                <w:rFonts w:asciiTheme="minorBidi" w:eastAsiaTheme="minorHAnsi" w:hAnsiTheme="minorBidi" w:cstheme="minorBidi"/>
                <w:b/>
                <w:bCs/>
                <w:color w:val="000000" w:themeColor="text1"/>
                <w:sz w:val="18"/>
                <w:szCs w:val="18"/>
              </w:rPr>
            </w:pPr>
            <w:r w:rsidRPr="00BF27F6">
              <w:rPr>
                <w:rFonts w:asciiTheme="minorBidi" w:eastAsiaTheme="minorHAnsi" w:hAnsiTheme="minorBidi" w:cstheme="minorBidi"/>
                <w:b/>
                <w:bCs/>
                <w:color w:val="000000" w:themeColor="text1"/>
                <w:sz w:val="18"/>
                <w:szCs w:val="18"/>
              </w:rPr>
              <w:t>Shapiro-Wilk</w:t>
            </w:r>
          </w:p>
        </w:tc>
      </w:tr>
      <w:tr w:rsidR="00213F59" w:rsidRPr="00BF27F6" w14:paraId="1BD89B01" w14:textId="77777777" w:rsidTr="004360F9">
        <w:trPr>
          <w:cantSplit/>
          <w:jc w:val="center"/>
        </w:trPr>
        <w:tc>
          <w:tcPr>
            <w:tcW w:w="765" w:type="dxa"/>
            <w:vMerge/>
            <w:tcBorders>
              <w:bottom w:val="single" w:sz="4" w:space="0" w:color="auto"/>
            </w:tcBorders>
            <w:vAlign w:val="center"/>
            <w:hideMark/>
          </w:tcPr>
          <w:p w14:paraId="448DB744" w14:textId="77777777" w:rsidR="00213F59" w:rsidRPr="00BF27F6" w:rsidRDefault="00213F59" w:rsidP="00EB6A9B">
            <w:pPr>
              <w:spacing w:line="240" w:lineRule="auto"/>
              <w:ind w:right="50"/>
              <w:rPr>
                <w:rFonts w:asciiTheme="minorBidi" w:eastAsiaTheme="minorHAnsi" w:hAnsiTheme="minorBidi" w:cstheme="minorBidi"/>
                <w:color w:val="000000" w:themeColor="text1"/>
              </w:rPr>
            </w:pPr>
          </w:p>
        </w:tc>
        <w:tc>
          <w:tcPr>
            <w:tcW w:w="1025" w:type="dxa"/>
            <w:tcBorders>
              <w:top w:val="single" w:sz="4" w:space="0" w:color="auto"/>
              <w:bottom w:val="single" w:sz="4" w:space="0" w:color="auto"/>
            </w:tcBorders>
            <w:shd w:val="clear" w:color="auto" w:fill="FFFFFF"/>
            <w:vAlign w:val="bottom"/>
            <w:hideMark/>
          </w:tcPr>
          <w:p w14:paraId="0BBC7237" w14:textId="77777777" w:rsidR="00213F59" w:rsidRPr="00BF27F6" w:rsidRDefault="00213F59" w:rsidP="00EB6A9B">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Statistic</w:t>
            </w:r>
          </w:p>
        </w:tc>
        <w:tc>
          <w:tcPr>
            <w:tcW w:w="1025" w:type="dxa"/>
            <w:tcBorders>
              <w:top w:val="single" w:sz="4" w:space="0" w:color="auto"/>
              <w:bottom w:val="single" w:sz="4" w:space="0" w:color="auto"/>
            </w:tcBorders>
            <w:shd w:val="clear" w:color="auto" w:fill="FFFFFF"/>
            <w:vAlign w:val="bottom"/>
            <w:hideMark/>
          </w:tcPr>
          <w:p w14:paraId="57765888" w14:textId="77777777" w:rsidR="00213F59" w:rsidRPr="00BF27F6" w:rsidRDefault="00213F59" w:rsidP="00EB6A9B">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df</w:t>
            </w:r>
          </w:p>
        </w:tc>
        <w:tc>
          <w:tcPr>
            <w:tcW w:w="1025" w:type="dxa"/>
            <w:tcBorders>
              <w:top w:val="single" w:sz="4" w:space="0" w:color="auto"/>
              <w:bottom w:val="single" w:sz="4" w:space="0" w:color="auto"/>
            </w:tcBorders>
            <w:shd w:val="clear" w:color="auto" w:fill="FFFFFF"/>
            <w:vAlign w:val="bottom"/>
            <w:hideMark/>
          </w:tcPr>
          <w:p w14:paraId="722F4E37" w14:textId="77777777" w:rsidR="00213F59" w:rsidRPr="00BF27F6" w:rsidRDefault="00213F59" w:rsidP="00EB6A9B">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Sig.</w:t>
            </w:r>
          </w:p>
        </w:tc>
      </w:tr>
      <w:tr w:rsidR="00213F59" w:rsidRPr="00BF27F6" w14:paraId="223D1FBE" w14:textId="77777777" w:rsidTr="004360F9">
        <w:trPr>
          <w:cantSplit/>
          <w:jc w:val="center"/>
        </w:trPr>
        <w:tc>
          <w:tcPr>
            <w:tcW w:w="765" w:type="dxa"/>
            <w:tcBorders>
              <w:top w:val="single" w:sz="4" w:space="0" w:color="auto"/>
            </w:tcBorders>
            <w:shd w:val="clear" w:color="auto" w:fill="FFFFFF"/>
            <w:hideMark/>
          </w:tcPr>
          <w:p w14:paraId="5FBF3520" w14:textId="77777777" w:rsidR="00213F59" w:rsidRPr="00BF27F6" w:rsidRDefault="00213F59" w:rsidP="00EB6A9B">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B.1.1.</w:t>
            </w:r>
          </w:p>
        </w:tc>
        <w:tc>
          <w:tcPr>
            <w:tcW w:w="1025" w:type="dxa"/>
            <w:tcBorders>
              <w:top w:val="single" w:sz="4" w:space="0" w:color="auto"/>
            </w:tcBorders>
            <w:shd w:val="clear" w:color="auto" w:fill="FFFFFF"/>
            <w:vAlign w:val="center"/>
            <w:hideMark/>
          </w:tcPr>
          <w:p w14:paraId="4565FC91"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.867</w:t>
            </w:r>
          </w:p>
        </w:tc>
        <w:tc>
          <w:tcPr>
            <w:tcW w:w="1025" w:type="dxa"/>
            <w:tcBorders>
              <w:top w:val="single" w:sz="4" w:space="0" w:color="auto"/>
            </w:tcBorders>
            <w:shd w:val="clear" w:color="auto" w:fill="FFFFFF"/>
            <w:vAlign w:val="center"/>
            <w:hideMark/>
          </w:tcPr>
          <w:p w14:paraId="74972EC0"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27</w:t>
            </w:r>
          </w:p>
        </w:tc>
        <w:tc>
          <w:tcPr>
            <w:tcW w:w="1025" w:type="dxa"/>
            <w:tcBorders>
              <w:top w:val="single" w:sz="4" w:space="0" w:color="auto"/>
            </w:tcBorders>
            <w:shd w:val="clear" w:color="auto" w:fill="FFFFFF"/>
            <w:vAlign w:val="center"/>
            <w:hideMark/>
          </w:tcPr>
          <w:p w14:paraId="66E9610D"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.003</w:t>
            </w:r>
          </w:p>
        </w:tc>
      </w:tr>
      <w:tr w:rsidR="00213F59" w:rsidRPr="00BF27F6" w14:paraId="2900EBA0" w14:textId="77777777" w:rsidTr="004360F9">
        <w:trPr>
          <w:cantSplit/>
          <w:jc w:val="center"/>
        </w:trPr>
        <w:tc>
          <w:tcPr>
            <w:tcW w:w="765" w:type="dxa"/>
            <w:shd w:val="clear" w:color="auto" w:fill="FFFFFF"/>
            <w:hideMark/>
          </w:tcPr>
          <w:p w14:paraId="1DF784B5" w14:textId="77777777" w:rsidR="00213F59" w:rsidRPr="00BF27F6" w:rsidRDefault="00213F59" w:rsidP="00EB6A9B">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B.1.2.</w:t>
            </w:r>
          </w:p>
        </w:tc>
        <w:tc>
          <w:tcPr>
            <w:tcW w:w="1025" w:type="dxa"/>
            <w:shd w:val="clear" w:color="auto" w:fill="FFFFFF"/>
            <w:vAlign w:val="center"/>
            <w:hideMark/>
          </w:tcPr>
          <w:p w14:paraId="3BAACE93"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.891</w:t>
            </w:r>
          </w:p>
        </w:tc>
        <w:tc>
          <w:tcPr>
            <w:tcW w:w="1025" w:type="dxa"/>
            <w:shd w:val="clear" w:color="auto" w:fill="FFFFFF"/>
            <w:vAlign w:val="center"/>
            <w:hideMark/>
          </w:tcPr>
          <w:p w14:paraId="22C3A76F"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27</w:t>
            </w:r>
          </w:p>
        </w:tc>
        <w:tc>
          <w:tcPr>
            <w:tcW w:w="1025" w:type="dxa"/>
            <w:shd w:val="clear" w:color="auto" w:fill="FFFFFF"/>
            <w:vAlign w:val="center"/>
            <w:hideMark/>
          </w:tcPr>
          <w:p w14:paraId="46FB127C"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.008</w:t>
            </w:r>
          </w:p>
        </w:tc>
      </w:tr>
      <w:tr w:rsidR="00213F59" w:rsidRPr="00BF27F6" w14:paraId="489ED0B7" w14:textId="77777777" w:rsidTr="004360F9">
        <w:trPr>
          <w:cantSplit/>
          <w:jc w:val="center"/>
        </w:trPr>
        <w:tc>
          <w:tcPr>
            <w:tcW w:w="765" w:type="dxa"/>
            <w:shd w:val="clear" w:color="auto" w:fill="FFFFFF"/>
            <w:hideMark/>
          </w:tcPr>
          <w:p w14:paraId="235C2508" w14:textId="77777777" w:rsidR="00213F59" w:rsidRPr="00BF27F6" w:rsidRDefault="00213F59" w:rsidP="00EB6A9B">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B.1.3.</w:t>
            </w:r>
          </w:p>
        </w:tc>
        <w:tc>
          <w:tcPr>
            <w:tcW w:w="1025" w:type="dxa"/>
            <w:shd w:val="clear" w:color="auto" w:fill="FFFFFF"/>
            <w:vAlign w:val="center"/>
            <w:hideMark/>
          </w:tcPr>
          <w:p w14:paraId="21055776"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.605</w:t>
            </w:r>
          </w:p>
        </w:tc>
        <w:tc>
          <w:tcPr>
            <w:tcW w:w="1025" w:type="dxa"/>
            <w:shd w:val="clear" w:color="auto" w:fill="FFFFFF"/>
            <w:vAlign w:val="center"/>
            <w:hideMark/>
          </w:tcPr>
          <w:p w14:paraId="64F8FC24"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27</w:t>
            </w:r>
          </w:p>
        </w:tc>
        <w:tc>
          <w:tcPr>
            <w:tcW w:w="1025" w:type="dxa"/>
            <w:shd w:val="clear" w:color="auto" w:fill="FFFFFF"/>
            <w:vAlign w:val="center"/>
            <w:hideMark/>
          </w:tcPr>
          <w:p w14:paraId="3EEDECB6"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r w:rsidR="00213F59" w:rsidRPr="00BF27F6" w14:paraId="0B904EDC" w14:textId="77777777" w:rsidTr="004360F9">
        <w:trPr>
          <w:cantSplit/>
          <w:jc w:val="center"/>
        </w:trPr>
        <w:tc>
          <w:tcPr>
            <w:tcW w:w="765" w:type="dxa"/>
            <w:shd w:val="clear" w:color="auto" w:fill="FFFFFF"/>
            <w:hideMark/>
          </w:tcPr>
          <w:p w14:paraId="0FB9EB14" w14:textId="77777777" w:rsidR="00213F59" w:rsidRPr="00BF27F6" w:rsidRDefault="00213F59" w:rsidP="00EB6A9B">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B.1.4.</w:t>
            </w:r>
          </w:p>
        </w:tc>
        <w:tc>
          <w:tcPr>
            <w:tcW w:w="1025" w:type="dxa"/>
            <w:shd w:val="clear" w:color="auto" w:fill="FFFFFF"/>
            <w:vAlign w:val="center"/>
            <w:hideMark/>
          </w:tcPr>
          <w:p w14:paraId="6A7C15A3"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.842</w:t>
            </w:r>
          </w:p>
        </w:tc>
        <w:tc>
          <w:tcPr>
            <w:tcW w:w="1025" w:type="dxa"/>
            <w:shd w:val="clear" w:color="auto" w:fill="FFFFFF"/>
            <w:vAlign w:val="center"/>
            <w:hideMark/>
          </w:tcPr>
          <w:p w14:paraId="3556F0F9"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27</w:t>
            </w:r>
          </w:p>
        </w:tc>
        <w:tc>
          <w:tcPr>
            <w:tcW w:w="1025" w:type="dxa"/>
            <w:shd w:val="clear" w:color="auto" w:fill="FFFFFF"/>
            <w:vAlign w:val="center"/>
            <w:hideMark/>
          </w:tcPr>
          <w:p w14:paraId="6367435E"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.001</w:t>
            </w:r>
          </w:p>
        </w:tc>
      </w:tr>
      <w:tr w:rsidR="00213F59" w:rsidRPr="00BF27F6" w14:paraId="34F6EA68" w14:textId="77777777" w:rsidTr="004360F9">
        <w:trPr>
          <w:cantSplit/>
          <w:jc w:val="center"/>
        </w:trPr>
        <w:tc>
          <w:tcPr>
            <w:tcW w:w="765" w:type="dxa"/>
            <w:shd w:val="clear" w:color="auto" w:fill="FFFFFF"/>
            <w:hideMark/>
          </w:tcPr>
          <w:p w14:paraId="3A2DFC01" w14:textId="77777777" w:rsidR="00213F59" w:rsidRPr="00BF27F6" w:rsidRDefault="00213F59" w:rsidP="00EB6A9B">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B.1.5.</w:t>
            </w:r>
          </w:p>
        </w:tc>
        <w:tc>
          <w:tcPr>
            <w:tcW w:w="1025" w:type="dxa"/>
            <w:shd w:val="clear" w:color="auto" w:fill="FFFFFF"/>
            <w:vAlign w:val="center"/>
            <w:hideMark/>
          </w:tcPr>
          <w:p w14:paraId="1129810B"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.671</w:t>
            </w:r>
          </w:p>
        </w:tc>
        <w:tc>
          <w:tcPr>
            <w:tcW w:w="1025" w:type="dxa"/>
            <w:shd w:val="clear" w:color="auto" w:fill="FFFFFF"/>
            <w:vAlign w:val="center"/>
            <w:hideMark/>
          </w:tcPr>
          <w:p w14:paraId="00482BD6"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27</w:t>
            </w:r>
          </w:p>
        </w:tc>
        <w:tc>
          <w:tcPr>
            <w:tcW w:w="1025" w:type="dxa"/>
            <w:shd w:val="clear" w:color="auto" w:fill="FFFFFF"/>
            <w:vAlign w:val="center"/>
            <w:hideMark/>
          </w:tcPr>
          <w:p w14:paraId="6BC663FE"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r w:rsidR="00213F59" w:rsidRPr="00BF27F6" w14:paraId="7F49433F" w14:textId="77777777" w:rsidTr="004360F9">
        <w:trPr>
          <w:cantSplit/>
          <w:jc w:val="center"/>
        </w:trPr>
        <w:tc>
          <w:tcPr>
            <w:tcW w:w="765" w:type="dxa"/>
            <w:shd w:val="clear" w:color="auto" w:fill="FFFFFF"/>
            <w:hideMark/>
          </w:tcPr>
          <w:p w14:paraId="7F8B65A1" w14:textId="77777777" w:rsidR="00213F59" w:rsidRPr="00BF27F6" w:rsidRDefault="00213F59" w:rsidP="00EB6A9B">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B.1.6.</w:t>
            </w:r>
          </w:p>
        </w:tc>
        <w:tc>
          <w:tcPr>
            <w:tcW w:w="1025" w:type="dxa"/>
            <w:shd w:val="clear" w:color="auto" w:fill="FFFFFF"/>
            <w:vAlign w:val="center"/>
            <w:hideMark/>
          </w:tcPr>
          <w:p w14:paraId="21C6C721"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.650</w:t>
            </w:r>
          </w:p>
        </w:tc>
        <w:tc>
          <w:tcPr>
            <w:tcW w:w="1025" w:type="dxa"/>
            <w:shd w:val="clear" w:color="auto" w:fill="FFFFFF"/>
            <w:vAlign w:val="center"/>
            <w:hideMark/>
          </w:tcPr>
          <w:p w14:paraId="61D1F75B"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27</w:t>
            </w:r>
          </w:p>
        </w:tc>
        <w:tc>
          <w:tcPr>
            <w:tcW w:w="1025" w:type="dxa"/>
            <w:shd w:val="clear" w:color="auto" w:fill="FFFFFF"/>
            <w:vAlign w:val="center"/>
            <w:hideMark/>
          </w:tcPr>
          <w:p w14:paraId="4F0B4B01"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r w:rsidR="00213F59" w:rsidRPr="00BF27F6" w14:paraId="6D7FC517" w14:textId="77777777" w:rsidTr="004360F9">
        <w:trPr>
          <w:cantSplit/>
          <w:jc w:val="center"/>
        </w:trPr>
        <w:tc>
          <w:tcPr>
            <w:tcW w:w="765" w:type="dxa"/>
            <w:shd w:val="clear" w:color="auto" w:fill="FFFFFF"/>
            <w:hideMark/>
          </w:tcPr>
          <w:p w14:paraId="38A5B894" w14:textId="77777777" w:rsidR="00213F59" w:rsidRPr="00BF27F6" w:rsidRDefault="00213F59" w:rsidP="00EB6A9B">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B.1.7.</w:t>
            </w:r>
          </w:p>
        </w:tc>
        <w:tc>
          <w:tcPr>
            <w:tcW w:w="1025" w:type="dxa"/>
            <w:shd w:val="clear" w:color="auto" w:fill="FFFFFF"/>
            <w:vAlign w:val="center"/>
            <w:hideMark/>
          </w:tcPr>
          <w:p w14:paraId="48A6E6CC"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.529</w:t>
            </w:r>
          </w:p>
        </w:tc>
        <w:tc>
          <w:tcPr>
            <w:tcW w:w="1025" w:type="dxa"/>
            <w:shd w:val="clear" w:color="auto" w:fill="FFFFFF"/>
            <w:vAlign w:val="center"/>
            <w:hideMark/>
          </w:tcPr>
          <w:p w14:paraId="45F10291"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27</w:t>
            </w:r>
          </w:p>
        </w:tc>
        <w:tc>
          <w:tcPr>
            <w:tcW w:w="1025" w:type="dxa"/>
            <w:shd w:val="clear" w:color="auto" w:fill="FFFFFF"/>
            <w:vAlign w:val="center"/>
            <w:hideMark/>
          </w:tcPr>
          <w:p w14:paraId="49FC4214"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r w:rsidR="00213F59" w:rsidRPr="00BF27F6" w14:paraId="13ADA9B4" w14:textId="77777777" w:rsidTr="004360F9">
        <w:trPr>
          <w:cantSplit/>
          <w:jc w:val="center"/>
        </w:trPr>
        <w:tc>
          <w:tcPr>
            <w:tcW w:w="765" w:type="dxa"/>
            <w:shd w:val="clear" w:color="auto" w:fill="FFFFFF"/>
            <w:hideMark/>
          </w:tcPr>
          <w:p w14:paraId="59B8FCAA" w14:textId="77777777" w:rsidR="00213F59" w:rsidRPr="00BF27F6" w:rsidRDefault="00213F59" w:rsidP="00EB6A9B">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B.1.8.</w:t>
            </w:r>
          </w:p>
        </w:tc>
        <w:tc>
          <w:tcPr>
            <w:tcW w:w="1025" w:type="dxa"/>
            <w:shd w:val="clear" w:color="auto" w:fill="FFFFFF"/>
            <w:vAlign w:val="center"/>
            <w:hideMark/>
          </w:tcPr>
          <w:p w14:paraId="28C1E299"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.718</w:t>
            </w:r>
          </w:p>
        </w:tc>
        <w:tc>
          <w:tcPr>
            <w:tcW w:w="1025" w:type="dxa"/>
            <w:shd w:val="clear" w:color="auto" w:fill="FFFFFF"/>
            <w:vAlign w:val="center"/>
            <w:hideMark/>
          </w:tcPr>
          <w:p w14:paraId="311EBD15"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27</w:t>
            </w:r>
          </w:p>
        </w:tc>
        <w:tc>
          <w:tcPr>
            <w:tcW w:w="1025" w:type="dxa"/>
            <w:shd w:val="clear" w:color="auto" w:fill="FFFFFF"/>
            <w:vAlign w:val="center"/>
            <w:hideMark/>
          </w:tcPr>
          <w:p w14:paraId="03489CA2"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r w:rsidR="00213F59" w:rsidRPr="00BF27F6" w14:paraId="2ADA91D0" w14:textId="77777777" w:rsidTr="004360F9">
        <w:trPr>
          <w:cantSplit/>
          <w:jc w:val="center"/>
        </w:trPr>
        <w:tc>
          <w:tcPr>
            <w:tcW w:w="765" w:type="dxa"/>
            <w:shd w:val="clear" w:color="auto" w:fill="FFFFFF"/>
            <w:hideMark/>
          </w:tcPr>
          <w:p w14:paraId="08541060" w14:textId="77777777" w:rsidR="00213F59" w:rsidRPr="00BF27F6" w:rsidRDefault="00213F59" w:rsidP="00EB6A9B">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B.2.1</w:t>
            </w:r>
          </w:p>
        </w:tc>
        <w:tc>
          <w:tcPr>
            <w:tcW w:w="1025" w:type="dxa"/>
            <w:shd w:val="clear" w:color="auto" w:fill="FFFFFF"/>
            <w:vAlign w:val="center"/>
            <w:hideMark/>
          </w:tcPr>
          <w:p w14:paraId="1C04DCEA"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.881</w:t>
            </w:r>
          </w:p>
        </w:tc>
        <w:tc>
          <w:tcPr>
            <w:tcW w:w="1025" w:type="dxa"/>
            <w:shd w:val="clear" w:color="auto" w:fill="FFFFFF"/>
            <w:vAlign w:val="center"/>
            <w:hideMark/>
          </w:tcPr>
          <w:p w14:paraId="019BACAB"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27</w:t>
            </w:r>
          </w:p>
        </w:tc>
        <w:tc>
          <w:tcPr>
            <w:tcW w:w="1025" w:type="dxa"/>
            <w:shd w:val="clear" w:color="auto" w:fill="FFFFFF"/>
            <w:vAlign w:val="center"/>
            <w:hideMark/>
          </w:tcPr>
          <w:p w14:paraId="4C3BBD50"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.005</w:t>
            </w:r>
          </w:p>
        </w:tc>
      </w:tr>
      <w:tr w:rsidR="00213F59" w:rsidRPr="00BF27F6" w14:paraId="232D2FF5" w14:textId="77777777" w:rsidTr="004360F9">
        <w:trPr>
          <w:cantSplit/>
          <w:jc w:val="center"/>
        </w:trPr>
        <w:tc>
          <w:tcPr>
            <w:tcW w:w="765" w:type="dxa"/>
            <w:shd w:val="clear" w:color="auto" w:fill="FFFFFF"/>
            <w:hideMark/>
          </w:tcPr>
          <w:p w14:paraId="1E189F26" w14:textId="77777777" w:rsidR="00213F59" w:rsidRPr="00BF27F6" w:rsidRDefault="00213F59" w:rsidP="00EB6A9B">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B.2.2.</w:t>
            </w:r>
          </w:p>
        </w:tc>
        <w:tc>
          <w:tcPr>
            <w:tcW w:w="1025" w:type="dxa"/>
            <w:shd w:val="clear" w:color="auto" w:fill="FFFFFF"/>
            <w:vAlign w:val="center"/>
            <w:hideMark/>
          </w:tcPr>
          <w:p w14:paraId="319E2C54"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.816</w:t>
            </w:r>
          </w:p>
        </w:tc>
        <w:tc>
          <w:tcPr>
            <w:tcW w:w="1025" w:type="dxa"/>
            <w:shd w:val="clear" w:color="auto" w:fill="FFFFFF"/>
            <w:vAlign w:val="center"/>
            <w:hideMark/>
          </w:tcPr>
          <w:p w14:paraId="1C175CD9"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27</w:t>
            </w:r>
          </w:p>
        </w:tc>
        <w:tc>
          <w:tcPr>
            <w:tcW w:w="1025" w:type="dxa"/>
            <w:shd w:val="clear" w:color="auto" w:fill="FFFFFF"/>
            <w:vAlign w:val="center"/>
            <w:hideMark/>
          </w:tcPr>
          <w:p w14:paraId="4751AB80"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r w:rsidR="00213F59" w:rsidRPr="00BF27F6" w14:paraId="711F52C9" w14:textId="77777777" w:rsidTr="004360F9">
        <w:trPr>
          <w:cantSplit/>
          <w:jc w:val="center"/>
        </w:trPr>
        <w:tc>
          <w:tcPr>
            <w:tcW w:w="765" w:type="dxa"/>
            <w:shd w:val="clear" w:color="auto" w:fill="FFFFFF"/>
            <w:hideMark/>
          </w:tcPr>
          <w:p w14:paraId="17959768" w14:textId="77777777" w:rsidR="00213F59" w:rsidRPr="00BF27F6" w:rsidRDefault="00213F59" w:rsidP="00EB6A9B">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B.2.3.</w:t>
            </w:r>
          </w:p>
        </w:tc>
        <w:tc>
          <w:tcPr>
            <w:tcW w:w="1025" w:type="dxa"/>
            <w:shd w:val="clear" w:color="auto" w:fill="FFFFFF"/>
            <w:vAlign w:val="center"/>
            <w:hideMark/>
          </w:tcPr>
          <w:p w14:paraId="60DE3C9B"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.872</w:t>
            </w:r>
          </w:p>
        </w:tc>
        <w:tc>
          <w:tcPr>
            <w:tcW w:w="1025" w:type="dxa"/>
            <w:shd w:val="clear" w:color="auto" w:fill="FFFFFF"/>
            <w:vAlign w:val="center"/>
            <w:hideMark/>
          </w:tcPr>
          <w:p w14:paraId="48C7FF9E"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27</w:t>
            </w:r>
          </w:p>
        </w:tc>
        <w:tc>
          <w:tcPr>
            <w:tcW w:w="1025" w:type="dxa"/>
            <w:shd w:val="clear" w:color="auto" w:fill="FFFFFF"/>
            <w:vAlign w:val="center"/>
            <w:hideMark/>
          </w:tcPr>
          <w:p w14:paraId="3BA62D29"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.003</w:t>
            </w:r>
          </w:p>
        </w:tc>
      </w:tr>
      <w:tr w:rsidR="00213F59" w:rsidRPr="00BF27F6" w14:paraId="4F3EBDF8" w14:textId="77777777" w:rsidTr="004360F9">
        <w:trPr>
          <w:cantSplit/>
          <w:jc w:val="center"/>
        </w:trPr>
        <w:tc>
          <w:tcPr>
            <w:tcW w:w="765" w:type="dxa"/>
            <w:shd w:val="clear" w:color="auto" w:fill="FFFFFF"/>
            <w:hideMark/>
          </w:tcPr>
          <w:p w14:paraId="59B7E181" w14:textId="77777777" w:rsidR="00213F59" w:rsidRPr="00BF27F6" w:rsidRDefault="00213F59" w:rsidP="00EB6A9B">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B.3.1.</w:t>
            </w:r>
          </w:p>
        </w:tc>
        <w:tc>
          <w:tcPr>
            <w:tcW w:w="1025" w:type="dxa"/>
            <w:shd w:val="clear" w:color="auto" w:fill="FFFFFF"/>
            <w:vAlign w:val="center"/>
            <w:hideMark/>
          </w:tcPr>
          <w:p w14:paraId="7E52EEB2"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.741</w:t>
            </w:r>
          </w:p>
        </w:tc>
        <w:tc>
          <w:tcPr>
            <w:tcW w:w="1025" w:type="dxa"/>
            <w:shd w:val="clear" w:color="auto" w:fill="FFFFFF"/>
            <w:vAlign w:val="center"/>
            <w:hideMark/>
          </w:tcPr>
          <w:p w14:paraId="4E9C24E4"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27</w:t>
            </w:r>
          </w:p>
        </w:tc>
        <w:tc>
          <w:tcPr>
            <w:tcW w:w="1025" w:type="dxa"/>
            <w:shd w:val="clear" w:color="auto" w:fill="FFFFFF"/>
            <w:vAlign w:val="center"/>
            <w:hideMark/>
          </w:tcPr>
          <w:p w14:paraId="57400CFA"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r w:rsidR="00213F59" w:rsidRPr="00BF27F6" w14:paraId="595528B8" w14:textId="77777777" w:rsidTr="004360F9">
        <w:trPr>
          <w:cantSplit/>
          <w:jc w:val="center"/>
        </w:trPr>
        <w:tc>
          <w:tcPr>
            <w:tcW w:w="765" w:type="dxa"/>
            <w:shd w:val="clear" w:color="auto" w:fill="FFFFFF"/>
            <w:hideMark/>
          </w:tcPr>
          <w:p w14:paraId="350AA331" w14:textId="77777777" w:rsidR="00213F59" w:rsidRPr="00BF27F6" w:rsidRDefault="00213F59" w:rsidP="00EB6A9B">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B.3.2.</w:t>
            </w:r>
          </w:p>
        </w:tc>
        <w:tc>
          <w:tcPr>
            <w:tcW w:w="1025" w:type="dxa"/>
            <w:shd w:val="clear" w:color="auto" w:fill="FFFFFF"/>
            <w:vAlign w:val="center"/>
            <w:hideMark/>
          </w:tcPr>
          <w:p w14:paraId="74236F4E"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.733</w:t>
            </w:r>
          </w:p>
        </w:tc>
        <w:tc>
          <w:tcPr>
            <w:tcW w:w="1025" w:type="dxa"/>
            <w:shd w:val="clear" w:color="auto" w:fill="FFFFFF"/>
            <w:vAlign w:val="center"/>
            <w:hideMark/>
          </w:tcPr>
          <w:p w14:paraId="0E7201BE"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27</w:t>
            </w:r>
          </w:p>
        </w:tc>
        <w:tc>
          <w:tcPr>
            <w:tcW w:w="1025" w:type="dxa"/>
            <w:shd w:val="clear" w:color="auto" w:fill="FFFFFF"/>
            <w:vAlign w:val="center"/>
            <w:hideMark/>
          </w:tcPr>
          <w:p w14:paraId="46B999FC"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r w:rsidR="00213F59" w:rsidRPr="00BF27F6" w14:paraId="08FE97BB" w14:textId="77777777" w:rsidTr="004360F9">
        <w:trPr>
          <w:cantSplit/>
          <w:jc w:val="center"/>
        </w:trPr>
        <w:tc>
          <w:tcPr>
            <w:tcW w:w="765" w:type="dxa"/>
            <w:shd w:val="clear" w:color="auto" w:fill="FFFFFF"/>
            <w:hideMark/>
          </w:tcPr>
          <w:p w14:paraId="33080252" w14:textId="77777777" w:rsidR="00213F59" w:rsidRPr="00BF27F6" w:rsidRDefault="00213F59" w:rsidP="00EB6A9B">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B.3.3.</w:t>
            </w:r>
          </w:p>
        </w:tc>
        <w:tc>
          <w:tcPr>
            <w:tcW w:w="1025" w:type="dxa"/>
            <w:shd w:val="clear" w:color="auto" w:fill="FFFFFF"/>
            <w:vAlign w:val="center"/>
            <w:hideMark/>
          </w:tcPr>
          <w:p w14:paraId="554DD7B5"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.544</w:t>
            </w:r>
          </w:p>
        </w:tc>
        <w:tc>
          <w:tcPr>
            <w:tcW w:w="1025" w:type="dxa"/>
            <w:shd w:val="clear" w:color="auto" w:fill="FFFFFF"/>
            <w:vAlign w:val="center"/>
            <w:hideMark/>
          </w:tcPr>
          <w:p w14:paraId="26592561"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27</w:t>
            </w:r>
          </w:p>
        </w:tc>
        <w:tc>
          <w:tcPr>
            <w:tcW w:w="1025" w:type="dxa"/>
            <w:shd w:val="clear" w:color="auto" w:fill="FFFFFF"/>
            <w:vAlign w:val="center"/>
            <w:hideMark/>
          </w:tcPr>
          <w:p w14:paraId="44FBBFEC"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r w:rsidR="00213F59" w:rsidRPr="00BF27F6" w14:paraId="4E5114A6" w14:textId="77777777" w:rsidTr="004360F9">
        <w:trPr>
          <w:cantSplit/>
          <w:jc w:val="center"/>
        </w:trPr>
        <w:tc>
          <w:tcPr>
            <w:tcW w:w="765" w:type="dxa"/>
            <w:shd w:val="clear" w:color="auto" w:fill="FFFFFF"/>
            <w:hideMark/>
          </w:tcPr>
          <w:p w14:paraId="2A0F8FFD" w14:textId="77777777" w:rsidR="00213F59" w:rsidRPr="00BF27F6" w:rsidRDefault="00213F59" w:rsidP="00EB6A9B">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B.4.1.</w:t>
            </w:r>
          </w:p>
        </w:tc>
        <w:tc>
          <w:tcPr>
            <w:tcW w:w="1025" w:type="dxa"/>
            <w:shd w:val="clear" w:color="auto" w:fill="FFFFFF"/>
            <w:vAlign w:val="center"/>
            <w:hideMark/>
          </w:tcPr>
          <w:p w14:paraId="3213B973"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.757</w:t>
            </w:r>
          </w:p>
        </w:tc>
        <w:tc>
          <w:tcPr>
            <w:tcW w:w="1025" w:type="dxa"/>
            <w:shd w:val="clear" w:color="auto" w:fill="FFFFFF"/>
            <w:vAlign w:val="center"/>
            <w:hideMark/>
          </w:tcPr>
          <w:p w14:paraId="39BE30C4"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27</w:t>
            </w:r>
          </w:p>
        </w:tc>
        <w:tc>
          <w:tcPr>
            <w:tcW w:w="1025" w:type="dxa"/>
            <w:shd w:val="clear" w:color="auto" w:fill="FFFFFF"/>
            <w:vAlign w:val="center"/>
            <w:hideMark/>
          </w:tcPr>
          <w:p w14:paraId="5061ADB0"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r w:rsidR="00213F59" w:rsidRPr="00BF27F6" w14:paraId="447303E5" w14:textId="77777777" w:rsidTr="004360F9">
        <w:trPr>
          <w:cantSplit/>
          <w:jc w:val="center"/>
        </w:trPr>
        <w:tc>
          <w:tcPr>
            <w:tcW w:w="765" w:type="dxa"/>
            <w:shd w:val="clear" w:color="auto" w:fill="FFFFFF"/>
            <w:hideMark/>
          </w:tcPr>
          <w:p w14:paraId="17920ABC" w14:textId="77777777" w:rsidR="00213F59" w:rsidRPr="00BF27F6" w:rsidRDefault="00213F59" w:rsidP="00EB6A9B">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B.4.2.</w:t>
            </w:r>
          </w:p>
        </w:tc>
        <w:tc>
          <w:tcPr>
            <w:tcW w:w="1025" w:type="dxa"/>
            <w:shd w:val="clear" w:color="auto" w:fill="FFFFFF"/>
            <w:vAlign w:val="center"/>
            <w:hideMark/>
          </w:tcPr>
          <w:p w14:paraId="58B28D63"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.792</w:t>
            </w:r>
          </w:p>
        </w:tc>
        <w:tc>
          <w:tcPr>
            <w:tcW w:w="1025" w:type="dxa"/>
            <w:shd w:val="clear" w:color="auto" w:fill="FFFFFF"/>
            <w:vAlign w:val="center"/>
            <w:hideMark/>
          </w:tcPr>
          <w:p w14:paraId="54E6E68E"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27</w:t>
            </w:r>
          </w:p>
        </w:tc>
        <w:tc>
          <w:tcPr>
            <w:tcW w:w="1025" w:type="dxa"/>
            <w:shd w:val="clear" w:color="auto" w:fill="FFFFFF"/>
            <w:vAlign w:val="center"/>
            <w:hideMark/>
          </w:tcPr>
          <w:p w14:paraId="3927BC63"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r w:rsidR="00213F59" w:rsidRPr="00BF27F6" w14:paraId="2BE2949D" w14:textId="77777777" w:rsidTr="004360F9">
        <w:trPr>
          <w:cantSplit/>
          <w:jc w:val="center"/>
        </w:trPr>
        <w:tc>
          <w:tcPr>
            <w:tcW w:w="765" w:type="dxa"/>
            <w:shd w:val="clear" w:color="auto" w:fill="FFFFFF"/>
            <w:hideMark/>
          </w:tcPr>
          <w:p w14:paraId="0B69518B" w14:textId="77777777" w:rsidR="00213F59" w:rsidRPr="00BF27F6" w:rsidRDefault="00213F59" w:rsidP="00EB6A9B">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B.4.3.</w:t>
            </w:r>
          </w:p>
        </w:tc>
        <w:tc>
          <w:tcPr>
            <w:tcW w:w="1025" w:type="dxa"/>
            <w:shd w:val="clear" w:color="auto" w:fill="FFFFFF"/>
            <w:vAlign w:val="center"/>
            <w:hideMark/>
          </w:tcPr>
          <w:p w14:paraId="626A03CE"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.631</w:t>
            </w:r>
          </w:p>
        </w:tc>
        <w:tc>
          <w:tcPr>
            <w:tcW w:w="1025" w:type="dxa"/>
            <w:shd w:val="clear" w:color="auto" w:fill="FFFFFF"/>
            <w:vAlign w:val="center"/>
            <w:hideMark/>
          </w:tcPr>
          <w:p w14:paraId="1820EC86"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27</w:t>
            </w:r>
          </w:p>
        </w:tc>
        <w:tc>
          <w:tcPr>
            <w:tcW w:w="1025" w:type="dxa"/>
            <w:shd w:val="clear" w:color="auto" w:fill="FFFFFF"/>
            <w:vAlign w:val="center"/>
            <w:hideMark/>
          </w:tcPr>
          <w:p w14:paraId="421E9FBB"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r w:rsidR="00213F59" w:rsidRPr="00BF27F6" w14:paraId="62CABFFE" w14:textId="77777777" w:rsidTr="004360F9">
        <w:trPr>
          <w:cantSplit/>
          <w:jc w:val="center"/>
        </w:trPr>
        <w:tc>
          <w:tcPr>
            <w:tcW w:w="765" w:type="dxa"/>
            <w:shd w:val="clear" w:color="auto" w:fill="FFFFFF"/>
            <w:hideMark/>
          </w:tcPr>
          <w:p w14:paraId="2E6C100C" w14:textId="77777777" w:rsidR="00213F59" w:rsidRPr="00BF27F6" w:rsidRDefault="00213F59" w:rsidP="00EB6A9B">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B.5.1.</w:t>
            </w:r>
          </w:p>
        </w:tc>
        <w:tc>
          <w:tcPr>
            <w:tcW w:w="1025" w:type="dxa"/>
            <w:shd w:val="clear" w:color="auto" w:fill="FFFFFF"/>
            <w:vAlign w:val="center"/>
            <w:hideMark/>
          </w:tcPr>
          <w:p w14:paraId="02B05B01"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.863</w:t>
            </w:r>
          </w:p>
        </w:tc>
        <w:tc>
          <w:tcPr>
            <w:tcW w:w="1025" w:type="dxa"/>
            <w:shd w:val="clear" w:color="auto" w:fill="FFFFFF"/>
            <w:vAlign w:val="center"/>
            <w:hideMark/>
          </w:tcPr>
          <w:p w14:paraId="429FE325"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27</w:t>
            </w:r>
          </w:p>
        </w:tc>
        <w:tc>
          <w:tcPr>
            <w:tcW w:w="1025" w:type="dxa"/>
            <w:shd w:val="clear" w:color="auto" w:fill="FFFFFF"/>
            <w:vAlign w:val="center"/>
            <w:hideMark/>
          </w:tcPr>
          <w:p w14:paraId="0AD9DB9D"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.002</w:t>
            </w:r>
          </w:p>
        </w:tc>
      </w:tr>
      <w:tr w:rsidR="00213F59" w:rsidRPr="00BF27F6" w14:paraId="0E63862B" w14:textId="77777777" w:rsidTr="004360F9">
        <w:trPr>
          <w:cantSplit/>
          <w:jc w:val="center"/>
        </w:trPr>
        <w:tc>
          <w:tcPr>
            <w:tcW w:w="765" w:type="dxa"/>
            <w:tcBorders>
              <w:bottom w:val="single" w:sz="4" w:space="0" w:color="auto"/>
            </w:tcBorders>
            <w:shd w:val="clear" w:color="auto" w:fill="FFFFFF"/>
            <w:hideMark/>
          </w:tcPr>
          <w:p w14:paraId="173468B0" w14:textId="77777777" w:rsidR="00213F59" w:rsidRPr="00BF27F6" w:rsidRDefault="00213F59" w:rsidP="00EB6A9B">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B.5.2.</w:t>
            </w:r>
          </w:p>
        </w:tc>
        <w:tc>
          <w:tcPr>
            <w:tcW w:w="1025" w:type="dxa"/>
            <w:tcBorders>
              <w:bottom w:val="single" w:sz="4" w:space="0" w:color="auto"/>
            </w:tcBorders>
            <w:shd w:val="clear" w:color="auto" w:fill="FFFFFF"/>
            <w:vAlign w:val="center"/>
            <w:hideMark/>
          </w:tcPr>
          <w:p w14:paraId="50A0F39D"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.832</w:t>
            </w:r>
          </w:p>
        </w:tc>
        <w:tc>
          <w:tcPr>
            <w:tcW w:w="1025" w:type="dxa"/>
            <w:tcBorders>
              <w:bottom w:val="single" w:sz="4" w:space="0" w:color="auto"/>
            </w:tcBorders>
            <w:shd w:val="clear" w:color="auto" w:fill="FFFFFF"/>
            <w:vAlign w:val="center"/>
            <w:hideMark/>
          </w:tcPr>
          <w:p w14:paraId="49AEB968"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27</w:t>
            </w:r>
          </w:p>
        </w:tc>
        <w:tc>
          <w:tcPr>
            <w:tcW w:w="1025" w:type="dxa"/>
            <w:tcBorders>
              <w:bottom w:val="single" w:sz="4" w:space="0" w:color="auto"/>
            </w:tcBorders>
            <w:shd w:val="clear" w:color="auto" w:fill="FFFFFF"/>
            <w:vAlign w:val="center"/>
            <w:hideMark/>
          </w:tcPr>
          <w:p w14:paraId="4F0BAFC9"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.001</w:t>
            </w:r>
          </w:p>
        </w:tc>
      </w:tr>
    </w:tbl>
    <w:p w14:paraId="7F0F077C" w14:textId="77777777" w:rsidR="00213F59" w:rsidRPr="00BF27F6" w:rsidRDefault="00213F59" w:rsidP="00517797">
      <w:pPr>
        <w:pStyle w:val="Heading4"/>
        <w:spacing w:before="480"/>
        <w:ind w:right="50"/>
        <w:rPr>
          <w:rFonts w:asciiTheme="minorBidi" w:hAnsiTheme="minorBidi" w:cstheme="minorBidi"/>
          <w:noProof/>
          <w:color w:val="000000" w:themeColor="text1"/>
          <w:lang w:val="en-GB"/>
        </w:rPr>
      </w:pPr>
      <w:r w:rsidRPr="00BF27F6">
        <w:rPr>
          <w:rFonts w:asciiTheme="minorBidi" w:hAnsiTheme="minorBidi" w:cstheme="minorBidi"/>
          <w:noProof/>
          <w:color w:val="000000" w:themeColor="text1"/>
        </w:rPr>
        <w:t xml:space="preserve">Category C: </w:t>
      </w:r>
      <w:r w:rsidRPr="00BF27F6">
        <w:rPr>
          <w:rFonts w:asciiTheme="minorBidi" w:hAnsiTheme="minorBidi" w:cstheme="minorBidi"/>
          <w:noProof/>
          <w:color w:val="000000" w:themeColor="text1"/>
          <w:lang w:val="en-GB"/>
        </w:rPr>
        <w:t>Management and Supervision Commitment</w:t>
      </w:r>
    </w:p>
    <w:p w14:paraId="7E9F1143" w14:textId="22B1329A" w:rsidR="00213F59" w:rsidRPr="00BF27F6" w:rsidRDefault="000865D4" w:rsidP="005B1A2F">
      <w:pPr>
        <w:spacing w:after="160"/>
        <w:ind w:right="50"/>
        <w:jc w:val="both"/>
        <w:rPr>
          <w:rFonts w:asciiTheme="minorBidi" w:hAnsiTheme="minorBidi" w:cstheme="minorBidi"/>
          <w:noProof/>
          <w:color w:val="000000" w:themeColor="text1"/>
          <w:lang w:val="en-GB"/>
        </w:rPr>
      </w:pPr>
      <w:r w:rsidRPr="00BF27F6">
        <w:rPr>
          <w:rFonts w:asciiTheme="minorBidi" w:hAnsiTheme="minorBidi" w:cstheme="minorBidi"/>
          <w:noProof/>
          <w:color w:val="000000" w:themeColor="text1"/>
          <w:lang w:val="en-GB"/>
        </w:rPr>
        <w:t>Category C</w:t>
      </w:r>
      <w:r w:rsidR="00213F59" w:rsidRPr="00BF27F6">
        <w:rPr>
          <w:rFonts w:asciiTheme="minorBidi" w:hAnsiTheme="minorBidi" w:cstheme="minorBidi"/>
          <w:noProof/>
          <w:color w:val="000000" w:themeColor="text1"/>
          <w:lang w:val="en-GB"/>
        </w:rPr>
        <w:t xml:space="preserve"> </w:t>
      </w:r>
      <w:r w:rsidRPr="00BF27F6">
        <w:rPr>
          <w:rFonts w:asciiTheme="minorBidi" w:hAnsiTheme="minorBidi" w:cstheme="minorBidi"/>
          <w:noProof/>
          <w:color w:val="000000" w:themeColor="text1"/>
          <w:lang w:val="en-GB"/>
        </w:rPr>
        <w:t xml:space="preserve">investigates the </w:t>
      </w:r>
      <w:r w:rsidR="00213F59" w:rsidRPr="00BF27F6">
        <w:rPr>
          <w:rFonts w:asciiTheme="minorBidi" w:hAnsiTheme="minorBidi" w:cstheme="minorBidi"/>
          <w:noProof/>
          <w:color w:val="000000" w:themeColor="text1"/>
          <w:lang w:val="en-GB"/>
        </w:rPr>
        <w:t xml:space="preserve">engagement and commitment of management and supervision to developing and encouraging a safety culture. This category has no sub-categories and consists of 4 scale questions and 1 open questions. All questions in this category </w:t>
      </w:r>
      <w:r w:rsidR="00E0389F" w:rsidRPr="00BF27F6">
        <w:rPr>
          <w:rFonts w:asciiTheme="minorBidi" w:hAnsiTheme="minorBidi" w:cstheme="minorBidi"/>
          <w:noProof/>
          <w:color w:val="000000" w:themeColor="text1"/>
          <w:lang w:val="en-GB"/>
        </w:rPr>
        <w:t>relate to</w:t>
      </w:r>
      <w:r w:rsidR="00213F59" w:rsidRPr="00BF27F6">
        <w:rPr>
          <w:rFonts w:asciiTheme="minorBidi" w:hAnsiTheme="minorBidi" w:cstheme="minorBidi"/>
          <w:noProof/>
          <w:color w:val="000000" w:themeColor="text1"/>
          <w:lang w:val="en-GB"/>
        </w:rPr>
        <w:t xml:space="preserve"> active leaing indicators. </w:t>
      </w:r>
    </w:p>
    <w:p w14:paraId="277B9E03" w14:textId="4534F878" w:rsidR="00290082" w:rsidRPr="00BF27F6" w:rsidRDefault="00290082" w:rsidP="00E75AA7">
      <w:pPr>
        <w:spacing w:line="276" w:lineRule="auto"/>
        <w:ind w:right="50"/>
        <w:rPr>
          <w:rFonts w:asciiTheme="minorBidi" w:hAnsiTheme="minorBidi" w:cstheme="minorBidi"/>
          <w:b/>
          <w:bCs/>
          <w:color w:val="000000" w:themeColor="text1"/>
        </w:rPr>
      </w:pPr>
      <w:r w:rsidRPr="00BF27F6">
        <w:rPr>
          <w:rFonts w:asciiTheme="minorBidi" w:hAnsiTheme="minorBidi" w:cstheme="minorBidi"/>
          <w:b/>
          <w:bCs/>
          <w:color w:val="000000" w:themeColor="text1"/>
        </w:rPr>
        <w:t xml:space="preserve">Results for the </w:t>
      </w:r>
      <w:r w:rsidR="00E75AA7" w:rsidRPr="00BF27F6">
        <w:rPr>
          <w:rFonts w:asciiTheme="minorBidi" w:hAnsiTheme="minorBidi" w:cstheme="minorBidi"/>
          <w:b/>
          <w:bCs/>
          <w:color w:val="000000" w:themeColor="text1"/>
        </w:rPr>
        <w:t>S</w:t>
      </w:r>
      <w:r w:rsidRPr="00BF27F6">
        <w:rPr>
          <w:rFonts w:asciiTheme="minorBidi" w:hAnsiTheme="minorBidi" w:cstheme="minorBidi"/>
          <w:b/>
          <w:bCs/>
          <w:color w:val="000000" w:themeColor="text1"/>
        </w:rPr>
        <w:t xml:space="preserve">cale </w:t>
      </w:r>
      <w:r w:rsidR="00E75AA7" w:rsidRPr="00BF27F6">
        <w:rPr>
          <w:rFonts w:asciiTheme="minorBidi" w:hAnsiTheme="minorBidi" w:cstheme="minorBidi"/>
          <w:b/>
          <w:bCs/>
          <w:color w:val="000000" w:themeColor="text1"/>
        </w:rPr>
        <w:t>Q</w:t>
      </w:r>
      <w:r w:rsidR="006C15A6" w:rsidRPr="00BF27F6">
        <w:rPr>
          <w:rFonts w:asciiTheme="minorBidi" w:hAnsiTheme="minorBidi" w:cstheme="minorBidi"/>
          <w:b/>
          <w:bCs/>
          <w:color w:val="000000" w:themeColor="text1"/>
        </w:rPr>
        <w:t>uestions of Category C</w:t>
      </w:r>
      <w:r w:rsidRPr="00BF27F6">
        <w:rPr>
          <w:rFonts w:asciiTheme="minorBidi" w:hAnsiTheme="minorBidi" w:cstheme="minorBidi"/>
          <w:b/>
          <w:bCs/>
          <w:color w:val="000000" w:themeColor="text1"/>
        </w:rPr>
        <w:t xml:space="preserve"> </w:t>
      </w:r>
    </w:p>
    <w:p w14:paraId="286F5E3E" w14:textId="3B9FDB61" w:rsidR="005B1A2F" w:rsidRPr="00BF27F6" w:rsidRDefault="003819F0">
      <w:pPr>
        <w:ind w:right="50"/>
        <w:jc w:val="center"/>
        <w:rPr>
          <w:rFonts w:asciiTheme="minorBidi" w:hAnsiTheme="minorBidi" w:cstheme="minorBidi"/>
          <w:noProof/>
          <w:color w:val="000000" w:themeColor="text1"/>
          <w:lang w:val="en-GB"/>
        </w:rPr>
      </w:pPr>
      <w:bookmarkStart w:id="96" w:name="_Toc475631691"/>
      <w:r w:rsidRPr="00BF27F6">
        <w:rPr>
          <w:rFonts w:asciiTheme="minorBidi" w:hAnsiTheme="minorBidi" w:cstheme="minorBidi"/>
        </w:rPr>
        <w:t xml:space="preserve">The answer </w:t>
      </w:r>
      <w:r w:rsidR="005B1A2F" w:rsidRPr="00BF27F6">
        <w:rPr>
          <w:rFonts w:asciiTheme="minorBidi" w:hAnsiTheme="minorBidi" w:cstheme="minorBidi"/>
        </w:rPr>
        <w:t>distribution</w:t>
      </w:r>
      <w:r w:rsidRPr="00BF27F6">
        <w:rPr>
          <w:rFonts w:asciiTheme="minorBidi" w:hAnsiTheme="minorBidi" w:cstheme="minorBidi"/>
        </w:rPr>
        <w:t xml:space="preserve"> and frequency for the category are shown in Table </w:t>
      </w:r>
      <w:r w:rsidR="00615D36" w:rsidRPr="00BF27F6">
        <w:rPr>
          <w:rFonts w:asciiTheme="minorBidi" w:hAnsiTheme="minorBidi" w:cstheme="minorBidi"/>
        </w:rPr>
        <w:t>3</w:t>
      </w:r>
      <w:r w:rsidR="00FA4A6E" w:rsidRPr="00BF27F6">
        <w:rPr>
          <w:rFonts w:asciiTheme="minorBidi" w:hAnsiTheme="minorBidi" w:cstheme="minorBidi"/>
        </w:rPr>
        <w:t>0</w:t>
      </w:r>
      <w:r w:rsidR="00E0389F" w:rsidRPr="00BF27F6">
        <w:rPr>
          <w:rFonts w:asciiTheme="minorBidi" w:hAnsiTheme="minorBidi" w:cstheme="minorBidi"/>
        </w:rPr>
        <w:t xml:space="preserve"> while the averages for the different questions are described in the bar graph in Figure </w:t>
      </w:r>
      <w:r w:rsidR="00C77EEA" w:rsidRPr="00BF27F6">
        <w:rPr>
          <w:rFonts w:asciiTheme="minorBidi" w:hAnsiTheme="minorBidi" w:cstheme="minorBidi"/>
        </w:rPr>
        <w:t>12</w:t>
      </w:r>
      <w:r w:rsidR="00E0389F" w:rsidRPr="00BF27F6">
        <w:rPr>
          <w:rFonts w:asciiTheme="minorBidi" w:hAnsiTheme="minorBidi" w:cstheme="minorBidi"/>
        </w:rPr>
        <w:t>.</w:t>
      </w:r>
      <w:r w:rsidR="00E0389F" w:rsidRPr="00BF27F6">
        <w:rPr>
          <w:rFonts w:asciiTheme="minorBidi" w:hAnsiTheme="minorBidi" w:cstheme="minorBidi"/>
          <w:noProof/>
          <w:color w:val="000000" w:themeColor="text1"/>
          <w:lang w:val="en-GB"/>
        </w:rPr>
        <w:t xml:space="preserve"> </w:t>
      </w:r>
    </w:p>
    <w:p w14:paraId="0633251E" w14:textId="77777777" w:rsidR="00517797" w:rsidRPr="00BF27F6" w:rsidRDefault="00517797" w:rsidP="00517797">
      <w:pPr>
        <w:spacing w:line="240" w:lineRule="auto"/>
        <w:ind w:right="50"/>
        <w:jc w:val="center"/>
        <w:rPr>
          <w:rFonts w:asciiTheme="minorBidi" w:hAnsiTheme="minorBidi" w:cstheme="minorBidi"/>
          <w:noProof/>
          <w:color w:val="000000" w:themeColor="text1"/>
          <w:lang w:val="en-GB"/>
        </w:rPr>
      </w:pPr>
    </w:p>
    <w:p w14:paraId="00BDAB38" w14:textId="537F2E43" w:rsidR="003819F0" w:rsidRPr="00BF27F6" w:rsidRDefault="003819F0" w:rsidP="00517797">
      <w:pPr>
        <w:ind w:right="50"/>
        <w:jc w:val="center"/>
        <w:rPr>
          <w:rFonts w:asciiTheme="minorBidi" w:hAnsiTheme="minorBidi" w:cstheme="minorBidi"/>
          <w:color w:val="000000" w:themeColor="text1"/>
        </w:rPr>
      </w:pPr>
      <w:r w:rsidRPr="00BF27F6">
        <w:rPr>
          <w:rFonts w:asciiTheme="minorBidi" w:hAnsiTheme="minorBidi" w:cstheme="minorBidi"/>
          <w:color w:val="000000" w:themeColor="text1"/>
          <w:sz w:val="20"/>
          <w:szCs w:val="18"/>
        </w:rPr>
        <w:t xml:space="preserve">Table </w:t>
      </w:r>
      <w:r w:rsidR="006B5103" w:rsidRPr="00BF27F6">
        <w:rPr>
          <w:rFonts w:asciiTheme="minorBidi" w:hAnsiTheme="minorBidi" w:cstheme="minorBidi"/>
          <w:color w:val="000000" w:themeColor="text1"/>
          <w:sz w:val="20"/>
          <w:szCs w:val="18"/>
        </w:rPr>
        <w:fldChar w:fldCharType="begin"/>
      </w:r>
      <w:r w:rsidR="006B5103" w:rsidRPr="00BF27F6">
        <w:rPr>
          <w:rFonts w:asciiTheme="minorBidi" w:hAnsiTheme="minorBidi" w:cstheme="minorBidi"/>
          <w:color w:val="000000" w:themeColor="text1"/>
          <w:sz w:val="20"/>
          <w:szCs w:val="18"/>
        </w:rPr>
        <w:instrText xml:space="preserve"> SEQ Table \* ARABIC </w:instrText>
      </w:r>
      <w:r w:rsidR="006B5103" w:rsidRPr="00BF27F6">
        <w:rPr>
          <w:rFonts w:asciiTheme="minorBidi" w:hAnsiTheme="minorBidi" w:cstheme="minorBidi"/>
          <w:color w:val="000000" w:themeColor="text1"/>
          <w:sz w:val="20"/>
          <w:szCs w:val="18"/>
        </w:rPr>
        <w:fldChar w:fldCharType="separate"/>
      </w:r>
      <w:r w:rsidR="00B247A2" w:rsidRPr="00BF27F6">
        <w:rPr>
          <w:rFonts w:asciiTheme="minorBidi" w:hAnsiTheme="minorBidi" w:cstheme="minorBidi"/>
          <w:noProof/>
          <w:color w:val="000000" w:themeColor="text1"/>
          <w:sz w:val="20"/>
          <w:szCs w:val="18"/>
        </w:rPr>
        <w:t>30</w:t>
      </w:r>
      <w:r w:rsidR="006B5103" w:rsidRPr="00BF27F6">
        <w:rPr>
          <w:rFonts w:asciiTheme="minorBidi" w:hAnsiTheme="minorBidi" w:cstheme="minorBidi"/>
          <w:color w:val="000000" w:themeColor="text1"/>
          <w:sz w:val="20"/>
          <w:szCs w:val="18"/>
        </w:rPr>
        <w:fldChar w:fldCharType="end"/>
      </w:r>
      <w:r w:rsidR="006C15A6" w:rsidRPr="00BF27F6">
        <w:rPr>
          <w:rFonts w:asciiTheme="minorBidi" w:hAnsiTheme="minorBidi" w:cstheme="minorBidi"/>
          <w:color w:val="000000" w:themeColor="text1"/>
          <w:sz w:val="20"/>
          <w:szCs w:val="18"/>
        </w:rPr>
        <w:t>:</w:t>
      </w:r>
      <w:r w:rsidRPr="00BF27F6">
        <w:rPr>
          <w:rFonts w:asciiTheme="minorBidi" w:hAnsiTheme="minorBidi" w:cstheme="minorBidi"/>
          <w:color w:val="000000" w:themeColor="text1"/>
          <w:sz w:val="20"/>
          <w:szCs w:val="18"/>
        </w:rPr>
        <w:t xml:space="preserve"> Category C Responses Frequencies and </w:t>
      </w:r>
      <w:r w:rsidR="00565329" w:rsidRPr="00BF27F6">
        <w:rPr>
          <w:rFonts w:asciiTheme="minorBidi" w:hAnsiTheme="minorBidi" w:cstheme="minorBidi"/>
          <w:color w:val="000000" w:themeColor="text1"/>
          <w:sz w:val="20"/>
          <w:szCs w:val="18"/>
        </w:rPr>
        <w:t>Descriptive Statistics</w:t>
      </w:r>
      <w:bookmarkEnd w:id="96"/>
    </w:p>
    <w:tbl>
      <w:tblPr>
        <w:tblW w:w="9151" w:type="dxa"/>
        <w:jc w:val="center"/>
        <w:tblLook w:val="04A0" w:firstRow="1" w:lastRow="0" w:firstColumn="1" w:lastColumn="0" w:noHBand="0" w:noVBand="1"/>
      </w:tblPr>
      <w:tblGrid>
        <w:gridCol w:w="1245"/>
        <w:gridCol w:w="814"/>
        <w:gridCol w:w="949"/>
        <w:gridCol w:w="907"/>
        <w:gridCol w:w="907"/>
        <w:gridCol w:w="804"/>
        <w:gridCol w:w="907"/>
        <w:gridCol w:w="907"/>
        <w:gridCol w:w="752"/>
        <w:gridCol w:w="959"/>
      </w:tblGrid>
      <w:tr w:rsidR="00213F59" w:rsidRPr="00BF27F6" w14:paraId="5450DAA1" w14:textId="77777777" w:rsidTr="009C259A">
        <w:trPr>
          <w:trHeight w:val="113"/>
          <w:jc w:val="center"/>
        </w:trPr>
        <w:tc>
          <w:tcPr>
            <w:tcW w:w="1244" w:type="dxa"/>
            <w:tcBorders>
              <w:top w:val="single" w:sz="4" w:space="0" w:color="auto"/>
              <w:left w:val="nil"/>
              <w:bottom w:val="single" w:sz="4" w:space="0" w:color="auto"/>
              <w:right w:val="nil"/>
            </w:tcBorders>
            <w:vAlign w:val="center"/>
            <w:hideMark/>
          </w:tcPr>
          <w:p w14:paraId="376622DD" w14:textId="77777777" w:rsidR="00213F59" w:rsidRPr="00BF27F6" w:rsidRDefault="00213F59" w:rsidP="00717678">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Question</w:t>
            </w:r>
          </w:p>
        </w:tc>
        <w:tc>
          <w:tcPr>
            <w:tcW w:w="0" w:type="auto"/>
            <w:tcBorders>
              <w:top w:val="single" w:sz="4" w:space="0" w:color="auto"/>
              <w:left w:val="nil"/>
              <w:bottom w:val="single" w:sz="4" w:space="0" w:color="auto"/>
              <w:right w:val="nil"/>
            </w:tcBorders>
            <w:vAlign w:val="center"/>
            <w:hideMark/>
          </w:tcPr>
          <w:p w14:paraId="645444EF" w14:textId="77777777" w:rsidR="00213F59" w:rsidRPr="00BF27F6" w:rsidRDefault="00213F59" w:rsidP="00717678">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Count</w:t>
            </w:r>
          </w:p>
        </w:tc>
        <w:tc>
          <w:tcPr>
            <w:tcW w:w="0" w:type="auto"/>
            <w:tcBorders>
              <w:top w:val="single" w:sz="4" w:space="0" w:color="auto"/>
              <w:left w:val="nil"/>
              <w:bottom w:val="single" w:sz="4" w:space="0" w:color="auto"/>
              <w:right w:val="nil"/>
            </w:tcBorders>
            <w:vAlign w:val="center"/>
            <w:hideMark/>
          </w:tcPr>
          <w:p w14:paraId="0FE57E10" w14:textId="77777777" w:rsidR="00213F59" w:rsidRPr="00BF27F6" w:rsidRDefault="00213F59" w:rsidP="00717678">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Answer</w:t>
            </w:r>
          </w:p>
        </w:tc>
        <w:tc>
          <w:tcPr>
            <w:tcW w:w="0" w:type="auto"/>
            <w:tcBorders>
              <w:top w:val="single" w:sz="4" w:space="0" w:color="auto"/>
              <w:left w:val="nil"/>
              <w:bottom w:val="single" w:sz="4" w:space="0" w:color="auto"/>
              <w:right w:val="nil"/>
            </w:tcBorders>
            <w:vAlign w:val="center"/>
            <w:hideMark/>
          </w:tcPr>
          <w:p w14:paraId="7221DB3D" w14:textId="77777777" w:rsidR="00213F59" w:rsidRPr="00BF27F6" w:rsidRDefault="00213F59" w:rsidP="00717678">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1</w:t>
            </w:r>
          </w:p>
        </w:tc>
        <w:tc>
          <w:tcPr>
            <w:tcW w:w="0" w:type="auto"/>
            <w:tcBorders>
              <w:top w:val="single" w:sz="4" w:space="0" w:color="auto"/>
              <w:left w:val="nil"/>
              <w:bottom w:val="single" w:sz="4" w:space="0" w:color="auto"/>
              <w:right w:val="nil"/>
            </w:tcBorders>
            <w:vAlign w:val="center"/>
            <w:hideMark/>
          </w:tcPr>
          <w:p w14:paraId="17E4B28B" w14:textId="77777777" w:rsidR="00213F59" w:rsidRPr="00BF27F6" w:rsidRDefault="00213F59" w:rsidP="00717678">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2</w:t>
            </w:r>
          </w:p>
        </w:tc>
        <w:tc>
          <w:tcPr>
            <w:tcW w:w="0" w:type="auto"/>
            <w:tcBorders>
              <w:top w:val="single" w:sz="4" w:space="0" w:color="auto"/>
              <w:left w:val="nil"/>
              <w:bottom w:val="single" w:sz="4" w:space="0" w:color="auto"/>
              <w:right w:val="nil"/>
            </w:tcBorders>
            <w:vAlign w:val="center"/>
            <w:hideMark/>
          </w:tcPr>
          <w:p w14:paraId="3BA229E1" w14:textId="77777777" w:rsidR="00213F59" w:rsidRPr="00BF27F6" w:rsidRDefault="00213F59" w:rsidP="00717678">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3</w:t>
            </w:r>
          </w:p>
        </w:tc>
        <w:tc>
          <w:tcPr>
            <w:tcW w:w="0" w:type="auto"/>
            <w:tcBorders>
              <w:top w:val="single" w:sz="4" w:space="0" w:color="auto"/>
              <w:left w:val="nil"/>
              <w:bottom w:val="single" w:sz="4" w:space="0" w:color="auto"/>
              <w:right w:val="nil"/>
            </w:tcBorders>
            <w:vAlign w:val="center"/>
            <w:hideMark/>
          </w:tcPr>
          <w:p w14:paraId="572D7D18" w14:textId="77777777" w:rsidR="00213F59" w:rsidRPr="00BF27F6" w:rsidRDefault="00213F59" w:rsidP="00717678">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4</w:t>
            </w:r>
          </w:p>
        </w:tc>
        <w:tc>
          <w:tcPr>
            <w:tcW w:w="0" w:type="auto"/>
            <w:tcBorders>
              <w:top w:val="single" w:sz="4" w:space="0" w:color="auto"/>
              <w:left w:val="nil"/>
              <w:bottom w:val="single" w:sz="4" w:space="0" w:color="auto"/>
              <w:right w:val="nil"/>
            </w:tcBorders>
            <w:vAlign w:val="center"/>
            <w:hideMark/>
          </w:tcPr>
          <w:p w14:paraId="0724F231" w14:textId="77777777" w:rsidR="00213F59" w:rsidRPr="00BF27F6" w:rsidRDefault="00213F59" w:rsidP="00717678">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5</w:t>
            </w:r>
          </w:p>
        </w:tc>
        <w:tc>
          <w:tcPr>
            <w:tcW w:w="0" w:type="auto"/>
            <w:tcBorders>
              <w:top w:val="single" w:sz="4" w:space="0" w:color="auto"/>
              <w:left w:val="nil"/>
              <w:bottom w:val="single" w:sz="4" w:space="0" w:color="auto"/>
              <w:right w:val="nil"/>
            </w:tcBorders>
            <w:vAlign w:val="center"/>
            <w:hideMark/>
          </w:tcPr>
          <w:p w14:paraId="2F6BE791" w14:textId="77777777" w:rsidR="00213F59" w:rsidRPr="00BF27F6" w:rsidRDefault="00213F59" w:rsidP="00717678">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 xml:space="preserve">Mean </w:t>
            </w:r>
          </w:p>
        </w:tc>
        <w:tc>
          <w:tcPr>
            <w:tcW w:w="0" w:type="auto"/>
            <w:tcBorders>
              <w:top w:val="single" w:sz="4" w:space="0" w:color="auto"/>
              <w:left w:val="nil"/>
              <w:bottom w:val="single" w:sz="4" w:space="0" w:color="auto"/>
              <w:right w:val="nil"/>
            </w:tcBorders>
            <w:vAlign w:val="center"/>
            <w:hideMark/>
          </w:tcPr>
          <w:p w14:paraId="599F6E21" w14:textId="77777777" w:rsidR="00213F59" w:rsidRPr="00BF27F6" w:rsidRDefault="00213F59" w:rsidP="00717678">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 xml:space="preserve">St. Dev. </w:t>
            </w:r>
          </w:p>
        </w:tc>
      </w:tr>
      <w:tr w:rsidR="00213F59" w:rsidRPr="00BF27F6" w14:paraId="3C5EE3EE" w14:textId="77777777" w:rsidTr="009C259A">
        <w:trPr>
          <w:trHeight w:val="113"/>
          <w:jc w:val="center"/>
        </w:trPr>
        <w:tc>
          <w:tcPr>
            <w:tcW w:w="1244" w:type="dxa"/>
            <w:vAlign w:val="center"/>
            <w:hideMark/>
          </w:tcPr>
          <w:p w14:paraId="3CE028E2" w14:textId="77777777" w:rsidR="00213F59" w:rsidRPr="00BF27F6" w:rsidRDefault="00213F59" w:rsidP="0071767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C.1.1.   </w:t>
            </w:r>
          </w:p>
        </w:tc>
        <w:tc>
          <w:tcPr>
            <w:tcW w:w="0" w:type="auto"/>
            <w:shd w:val="clear" w:color="auto" w:fill="FFFFFF"/>
            <w:vAlign w:val="bottom"/>
            <w:hideMark/>
          </w:tcPr>
          <w:p w14:paraId="7E8D2A22" w14:textId="77777777" w:rsidR="00213F59" w:rsidRPr="00BF27F6" w:rsidRDefault="00213F59" w:rsidP="0071767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28</w:t>
            </w:r>
          </w:p>
        </w:tc>
        <w:tc>
          <w:tcPr>
            <w:tcW w:w="0" w:type="auto"/>
            <w:noWrap/>
            <w:vAlign w:val="bottom"/>
            <w:hideMark/>
          </w:tcPr>
          <w:p w14:paraId="089657DC" w14:textId="77777777" w:rsidR="00213F59" w:rsidRPr="00BF27F6" w:rsidRDefault="00213F59" w:rsidP="0071767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Count </w:t>
            </w:r>
          </w:p>
        </w:tc>
        <w:tc>
          <w:tcPr>
            <w:tcW w:w="0" w:type="auto"/>
            <w:shd w:val="clear" w:color="auto" w:fill="FFFFFF"/>
            <w:vAlign w:val="bottom"/>
            <w:hideMark/>
          </w:tcPr>
          <w:p w14:paraId="0AB54FFE" w14:textId="77777777" w:rsidR="00213F59" w:rsidRPr="00BF27F6" w:rsidRDefault="00213F59" w:rsidP="0071767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0" w:type="auto"/>
            <w:shd w:val="clear" w:color="auto" w:fill="FFFFFF"/>
            <w:vAlign w:val="bottom"/>
            <w:hideMark/>
          </w:tcPr>
          <w:p w14:paraId="68CA782C" w14:textId="77777777" w:rsidR="00213F59" w:rsidRPr="00BF27F6" w:rsidRDefault="00213F59" w:rsidP="0071767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0" w:type="auto"/>
            <w:shd w:val="clear" w:color="auto" w:fill="FFFFFF"/>
            <w:vAlign w:val="bottom"/>
            <w:hideMark/>
          </w:tcPr>
          <w:p w14:paraId="3A7112F7" w14:textId="77777777" w:rsidR="00213F59" w:rsidRPr="00BF27F6" w:rsidRDefault="00213F59" w:rsidP="0071767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w:t>
            </w:r>
          </w:p>
        </w:tc>
        <w:tc>
          <w:tcPr>
            <w:tcW w:w="0" w:type="auto"/>
            <w:shd w:val="clear" w:color="auto" w:fill="FFFFFF"/>
            <w:vAlign w:val="bottom"/>
            <w:hideMark/>
          </w:tcPr>
          <w:p w14:paraId="1EF1658C" w14:textId="77777777" w:rsidR="00213F59" w:rsidRPr="00BF27F6" w:rsidRDefault="00213F59" w:rsidP="0071767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w:t>
            </w:r>
          </w:p>
        </w:tc>
        <w:tc>
          <w:tcPr>
            <w:tcW w:w="0" w:type="auto"/>
            <w:shd w:val="clear" w:color="auto" w:fill="FFFFFF"/>
            <w:vAlign w:val="bottom"/>
            <w:hideMark/>
          </w:tcPr>
          <w:p w14:paraId="2DD18134" w14:textId="77777777" w:rsidR="00213F59" w:rsidRPr="00BF27F6" w:rsidRDefault="00213F59" w:rsidP="0071767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21</w:t>
            </w:r>
          </w:p>
        </w:tc>
        <w:tc>
          <w:tcPr>
            <w:tcW w:w="0" w:type="auto"/>
            <w:shd w:val="clear" w:color="auto" w:fill="FFFFFF"/>
            <w:vAlign w:val="bottom"/>
            <w:hideMark/>
          </w:tcPr>
          <w:p w14:paraId="59567D75" w14:textId="77777777" w:rsidR="00213F59" w:rsidRPr="00BF27F6" w:rsidRDefault="00213F59" w:rsidP="0071767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4.571</w:t>
            </w:r>
          </w:p>
        </w:tc>
        <w:tc>
          <w:tcPr>
            <w:tcW w:w="0" w:type="auto"/>
            <w:shd w:val="clear" w:color="auto" w:fill="FFFFFF"/>
            <w:vAlign w:val="bottom"/>
            <w:hideMark/>
          </w:tcPr>
          <w:p w14:paraId="6617DBFA" w14:textId="77777777" w:rsidR="00213F59" w:rsidRPr="00BF27F6" w:rsidRDefault="00213F59" w:rsidP="0071767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0.942</w:t>
            </w:r>
          </w:p>
        </w:tc>
      </w:tr>
      <w:tr w:rsidR="00213F59" w:rsidRPr="00BF27F6" w14:paraId="30357075" w14:textId="77777777" w:rsidTr="009C259A">
        <w:trPr>
          <w:trHeight w:val="113"/>
          <w:jc w:val="center"/>
        </w:trPr>
        <w:tc>
          <w:tcPr>
            <w:tcW w:w="1244" w:type="dxa"/>
            <w:noWrap/>
            <w:vAlign w:val="bottom"/>
            <w:hideMark/>
          </w:tcPr>
          <w:p w14:paraId="1F5B00B2" w14:textId="77777777" w:rsidR="00213F59" w:rsidRPr="00BF27F6" w:rsidRDefault="00213F59" w:rsidP="00717678">
            <w:pPr>
              <w:spacing w:line="240" w:lineRule="auto"/>
              <w:ind w:right="50"/>
              <w:rPr>
                <w:rFonts w:asciiTheme="minorBidi" w:hAnsiTheme="minorBidi" w:cstheme="minorBidi"/>
                <w:color w:val="000000" w:themeColor="text1"/>
                <w:sz w:val="18"/>
                <w:szCs w:val="18"/>
              </w:rPr>
            </w:pPr>
          </w:p>
        </w:tc>
        <w:tc>
          <w:tcPr>
            <w:tcW w:w="0" w:type="auto"/>
            <w:shd w:val="clear" w:color="auto" w:fill="FFFFFF"/>
            <w:vAlign w:val="bottom"/>
            <w:hideMark/>
          </w:tcPr>
          <w:p w14:paraId="01368156" w14:textId="77777777" w:rsidR="00213F59" w:rsidRPr="00BF27F6" w:rsidRDefault="00213F59" w:rsidP="0071767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0" w:type="auto"/>
            <w:noWrap/>
            <w:vAlign w:val="bottom"/>
            <w:hideMark/>
          </w:tcPr>
          <w:p w14:paraId="230C7D76" w14:textId="77777777" w:rsidR="00213F59" w:rsidRPr="00BF27F6" w:rsidRDefault="00213F59" w:rsidP="0071767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0" w:type="auto"/>
            <w:shd w:val="clear" w:color="auto" w:fill="FFFFFF"/>
            <w:vAlign w:val="bottom"/>
            <w:hideMark/>
          </w:tcPr>
          <w:p w14:paraId="3135DAB5" w14:textId="77777777" w:rsidR="00213F59" w:rsidRPr="00BF27F6" w:rsidRDefault="00213F59" w:rsidP="0071767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3.57%</w:t>
            </w:r>
          </w:p>
        </w:tc>
        <w:tc>
          <w:tcPr>
            <w:tcW w:w="0" w:type="auto"/>
            <w:shd w:val="clear" w:color="auto" w:fill="FFFFFF"/>
            <w:vAlign w:val="bottom"/>
            <w:hideMark/>
          </w:tcPr>
          <w:p w14:paraId="7A1411A1" w14:textId="77777777" w:rsidR="00213F59" w:rsidRPr="00BF27F6" w:rsidRDefault="00213F59" w:rsidP="0071767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3.57%</w:t>
            </w:r>
          </w:p>
        </w:tc>
        <w:tc>
          <w:tcPr>
            <w:tcW w:w="0" w:type="auto"/>
            <w:shd w:val="clear" w:color="auto" w:fill="FFFFFF"/>
            <w:vAlign w:val="bottom"/>
            <w:hideMark/>
          </w:tcPr>
          <w:p w14:paraId="6EF534B3" w14:textId="77777777" w:rsidR="00213F59" w:rsidRPr="00BF27F6" w:rsidRDefault="00213F59" w:rsidP="0071767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0.00%</w:t>
            </w:r>
          </w:p>
        </w:tc>
        <w:tc>
          <w:tcPr>
            <w:tcW w:w="0" w:type="auto"/>
            <w:shd w:val="clear" w:color="auto" w:fill="FFFFFF"/>
            <w:vAlign w:val="bottom"/>
            <w:hideMark/>
          </w:tcPr>
          <w:p w14:paraId="4FF3AC24" w14:textId="77777777" w:rsidR="00213F59" w:rsidRPr="00BF27F6" w:rsidRDefault="00213F59" w:rsidP="0071767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17.86%</w:t>
            </w:r>
          </w:p>
        </w:tc>
        <w:tc>
          <w:tcPr>
            <w:tcW w:w="0" w:type="auto"/>
            <w:shd w:val="clear" w:color="auto" w:fill="FFFFFF"/>
            <w:vAlign w:val="bottom"/>
            <w:hideMark/>
          </w:tcPr>
          <w:p w14:paraId="521FB752" w14:textId="77777777" w:rsidR="00213F59" w:rsidRPr="00BF27F6" w:rsidRDefault="00213F59" w:rsidP="0071767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75.00%</w:t>
            </w:r>
          </w:p>
        </w:tc>
        <w:tc>
          <w:tcPr>
            <w:tcW w:w="0" w:type="auto"/>
            <w:shd w:val="clear" w:color="auto" w:fill="FFFFFF"/>
            <w:vAlign w:val="bottom"/>
            <w:hideMark/>
          </w:tcPr>
          <w:p w14:paraId="25C8A141" w14:textId="77777777" w:rsidR="00213F59" w:rsidRPr="00BF27F6" w:rsidRDefault="00213F59" w:rsidP="0071767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0" w:type="auto"/>
            <w:shd w:val="clear" w:color="auto" w:fill="FFFFFF"/>
            <w:vAlign w:val="bottom"/>
            <w:hideMark/>
          </w:tcPr>
          <w:p w14:paraId="1CDEF3A3" w14:textId="77777777" w:rsidR="00213F59" w:rsidRPr="00BF27F6" w:rsidRDefault="00213F59" w:rsidP="0071767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213F59" w:rsidRPr="00BF27F6" w14:paraId="2B0B9D55" w14:textId="77777777" w:rsidTr="009C259A">
        <w:trPr>
          <w:trHeight w:val="113"/>
          <w:jc w:val="center"/>
        </w:trPr>
        <w:tc>
          <w:tcPr>
            <w:tcW w:w="1244" w:type="dxa"/>
            <w:vAlign w:val="center"/>
            <w:hideMark/>
          </w:tcPr>
          <w:p w14:paraId="0D2813D8" w14:textId="77777777" w:rsidR="00213F59" w:rsidRPr="00BF27F6" w:rsidRDefault="00213F59" w:rsidP="0071767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C.1.2.    </w:t>
            </w:r>
          </w:p>
        </w:tc>
        <w:tc>
          <w:tcPr>
            <w:tcW w:w="0" w:type="auto"/>
            <w:shd w:val="clear" w:color="auto" w:fill="FFFFFF"/>
            <w:vAlign w:val="bottom"/>
            <w:hideMark/>
          </w:tcPr>
          <w:p w14:paraId="558E090E" w14:textId="77777777" w:rsidR="00213F59" w:rsidRPr="00BF27F6" w:rsidRDefault="00213F59" w:rsidP="0071767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c>
          <w:tcPr>
            <w:tcW w:w="0" w:type="auto"/>
            <w:noWrap/>
            <w:vAlign w:val="bottom"/>
            <w:hideMark/>
          </w:tcPr>
          <w:p w14:paraId="44FE31C8" w14:textId="77777777" w:rsidR="00213F59" w:rsidRPr="00BF27F6" w:rsidRDefault="00213F59" w:rsidP="0071767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Count </w:t>
            </w:r>
          </w:p>
        </w:tc>
        <w:tc>
          <w:tcPr>
            <w:tcW w:w="0" w:type="auto"/>
            <w:shd w:val="clear" w:color="auto" w:fill="FFFFFF"/>
            <w:vAlign w:val="bottom"/>
            <w:hideMark/>
          </w:tcPr>
          <w:p w14:paraId="66C89B5F" w14:textId="77777777" w:rsidR="00213F59" w:rsidRPr="00BF27F6" w:rsidRDefault="00213F59" w:rsidP="0071767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0" w:type="auto"/>
            <w:shd w:val="clear" w:color="auto" w:fill="FFFFFF"/>
            <w:vAlign w:val="bottom"/>
            <w:hideMark/>
          </w:tcPr>
          <w:p w14:paraId="38FD83EC" w14:textId="77777777" w:rsidR="00213F59" w:rsidRPr="00BF27F6" w:rsidRDefault="00213F59" w:rsidP="0071767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0" w:type="auto"/>
            <w:shd w:val="clear" w:color="auto" w:fill="FFFFFF"/>
            <w:vAlign w:val="bottom"/>
            <w:hideMark/>
          </w:tcPr>
          <w:p w14:paraId="70BACA99" w14:textId="77777777" w:rsidR="00213F59" w:rsidRPr="00BF27F6" w:rsidRDefault="00213F59" w:rsidP="0071767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w:t>
            </w:r>
          </w:p>
        </w:tc>
        <w:tc>
          <w:tcPr>
            <w:tcW w:w="0" w:type="auto"/>
            <w:shd w:val="clear" w:color="auto" w:fill="FFFFFF"/>
            <w:vAlign w:val="bottom"/>
            <w:hideMark/>
          </w:tcPr>
          <w:p w14:paraId="48FB55EE" w14:textId="77777777" w:rsidR="00213F59" w:rsidRPr="00BF27F6" w:rsidRDefault="00213F59" w:rsidP="0071767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11</w:t>
            </w:r>
          </w:p>
        </w:tc>
        <w:tc>
          <w:tcPr>
            <w:tcW w:w="0" w:type="auto"/>
            <w:shd w:val="clear" w:color="auto" w:fill="FFFFFF"/>
            <w:vAlign w:val="bottom"/>
            <w:hideMark/>
          </w:tcPr>
          <w:p w14:paraId="6D1C5929" w14:textId="77777777" w:rsidR="00213F59" w:rsidRPr="00BF27F6" w:rsidRDefault="00213F59" w:rsidP="0071767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15</w:t>
            </w:r>
          </w:p>
        </w:tc>
        <w:tc>
          <w:tcPr>
            <w:tcW w:w="0" w:type="auto"/>
            <w:shd w:val="clear" w:color="auto" w:fill="FFFFFF"/>
            <w:vAlign w:val="bottom"/>
            <w:hideMark/>
          </w:tcPr>
          <w:p w14:paraId="73956198" w14:textId="77777777" w:rsidR="00213F59" w:rsidRPr="00BF27F6" w:rsidRDefault="00213F59" w:rsidP="0071767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4.357</w:t>
            </w:r>
          </w:p>
        </w:tc>
        <w:tc>
          <w:tcPr>
            <w:tcW w:w="0" w:type="auto"/>
            <w:shd w:val="clear" w:color="auto" w:fill="FFFFFF"/>
            <w:vAlign w:val="bottom"/>
            <w:hideMark/>
          </w:tcPr>
          <w:p w14:paraId="44CDED0B" w14:textId="77777777" w:rsidR="00213F59" w:rsidRPr="00BF27F6" w:rsidRDefault="00213F59" w:rsidP="0071767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0.934</w:t>
            </w:r>
          </w:p>
        </w:tc>
      </w:tr>
      <w:tr w:rsidR="00213F59" w:rsidRPr="00BF27F6" w14:paraId="12AB9D65" w14:textId="77777777" w:rsidTr="009C259A">
        <w:trPr>
          <w:trHeight w:val="113"/>
          <w:jc w:val="center"/>
        </w:trPr>
        <w:tc>
          <w:tcPr>
            <w:tcW w:w="1244" w:type="dxa"/>
            <w:noWrap/>
            <w:vAlign w:val="bottom"/>
            <w:hideMark/>
          </w:tcPr>
          <w:p w14:paraId="779F93A7" w14:textId="77777777" w:rsidR="00213F59" w:rsidRPr="00BF27F6" w:rsidRDefault="00213F59" w:rsidP="00717678">
            <w:pPr>
              <w:spacing w:line="240" w:lineRule="auto"/>
              <w:ind w:right="50"/>
              <w:rPr>
                <w:rFonts w:asciiTheme="minorBidi" w:hAnsiTheme="minorBidi" w:cstheme="minorBidi"/>
                <w:color w:val="000000" w:themeColor="text1"/>
                <w:sz w:val="18"/>
                <w:szCs w:val="18"/>
              </w:rPr>
            </w:pPr>
          </w:p>
        </w:tc>
        <w:tc>
          <w:tcPr>
            <w:tcW w:w="0" w:type="auto"/>
            <w:shd w:val="clear" w:color="auto" w:fill="FFFFFF"/>
            <w:vAlign w:val="bottom"/>
            <w:hideMark/>
          </w:tcPr>
          <w:p w14:paraId="3FF05C56" w14:textId="77777777" w:rsidR="00213F59" w:rsidRPr="00BF27F6" w:rsidRDefault="00213F59" w:rsidP="0071767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0" w:type="auto"/>
            <w:noWrap/>
            <w:vAlign w:val="bottom"/>
            <w:hideMark/>
          </w:tcPr>
          <w:p w14:paraId="03133406" w14:textId="77777777" w:rsidR="00213F59" w:rsidRPr="00BF27F6" w:rsidRDefault="00213F59" w:rsidP="0071767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0" w:type="auto"/>
            <w:shd w:val="clear" w:color="auto" w:fill="FFFFFF"/>
            <w:vAlign w:val="bottom"/>
            <w:hideMark/>
          </w:tcPr>
          <w:p w14:paraId="12BF896C" w14:textId="77777777" w:rsidR="00213F59" w:rsidRPr="00BF27F6" w:rsidRDefault="00213F59" w:rsidP="0071767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3.57%</w:t>
            </w:r>
          </w:p>
        </w:tc>
        <w:tc>
          <w:tcPr>
            <w:tcW w:w="0" w:type="auto"/>
            <w:shd w:val="clear" w:color="auto" w:fill="FFFFFF"/>
            <w:vAlign w:val="bottom"/>
            <w:hideMark/>
          </w:tcPr>
          <w:p w14:paraId="5907B366" w14:textId="77777777" w:rsidR="00213F59" w:rsidRPr="00BF27F6" w:rsidRDefault="00213F59" w:rsidP="0071767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3.57%</w:t>
            </w:r>
          </w:p>
        </w:tc>
        <w:tc>
          <w:tcPr>
            <w:tcW w:w="0" w:type="auto"/>
            <w:shd w:val="clear" w:color="auto" w:fill="FFFFFF"/>
            <w:vAlign w:val="bottom"/>
            <w:hideMark/>
          </w:tcPr>
          <w:p w14:paraId="177A459F" w14:textId="77777777" w:rsidR="00213F59" w:rsidRPr="00BF27F6" w:rsidRDefault="00213F59" w:rsidP="0071767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0.00%</w:t>
            </w:r>
          </w:p>
        </w:tc>
        <w:tc>
          <w:tcPr>
            <w:tcW w:w="0" w:type="auto"/>
            <w:shd w:val="clear" w:color="auto" w:fill="FFFFFF"/>
            <w:vAlign w:val="bottom"/>
            <w:hideMark/>
          </w:tcPr>
          <w:p w14:paraId="48CD9803" w14:textId="77777777" w:rsidR="00213F59" w:rsidRPr="00BF27F6" w:rsidRDefault="00213F59" w:rsidP="0071767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39.29%</w:t>
            </w:r>
          </w:p>
        </w:tc>
        <w:tc>
          <w:tcPr>
            <w:tcW w:w="0" w:type="auto"/>
            <w:shd w:val="clear" w:color="auto" w:fill="FFFFFF"/>
            <w:vAlign w:val="bottom"/>
            <w:hideMark/>
          </w:tcPr>
          <w:p w14:paraId="124D8E39" w14:textId="77777777" w:rsidR="00213F59" w:rsidRPr="00BF27F6" w:rsidRDefault="00213F59" w:rsidP="0071767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53.57%</w:t>
            </w:r>
          </w:p>
        </w:tc>
        <w:tc>
          <w:tcPr>
            <w:tcW w:w="0" w:type="auto"/>
            <w:shd w:val="clear" w:color="auto" w:fill="FFFFFF"/>
            <w:vAlign w:val="bottom"/>
            <w:hideMark/>
          </w:tcPr>
          <w:p w14:paraId="4455E019" w14:textId="77777777" w:rsidR="00213F59" w:rsidRPr="00BF27F6" w:rsidRDefault="00213F59" w:rsidP="0071767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0" w:type="auto"/>
            <w:shd w:val="clear" w:color="auto" w:fill="FFFFFF"/>
            <w:vAlign w:val="bottom"/>
            <w:hideMark/>
          </w:tcPr>
          <w:p w14:paraId="2D82EC2F" w14:textId="77777777" w:rsidR="00213F59" w:rsidRPr="00BF27F6" w:rsidRDefault="00213F59" w:rsidP="0071767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213F59" w:rsidRPr="00BF27F6" w14:paraId="47322542" w14:textId="77777777" w:rsidTr="009C259A">
        <w:trPr>
          <w:trHeight w:val="113"/>
          <w:jc w:val="center"/>
        </w:trPr>
        <w:tc>
          <w:tcPr>
            <w:tcW w:w="1244" w:type="dxa"/>
            <w:vAlign w:val="center"/>
            <w:hideMark/>
          </w:tcPr>
          <w:p w14:paraId="5CC1E8C2" w14:textId="77777777" w:rsidR="00213F59" w:rsidRPr="00BF27F6" w:rsidRDefault="00213F59" w:rsidP="0071767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C.1.3.   </w:t>
            </w:r>
          </w:p>
        </w:tc>
        <w:tc>
          <w:tcPr>
            <w:tcW w:w="0" w:type="auto"/>
            <w:shd w:val="clear" w:color="auto" w:fill="FFFFFF"/>
            <w:vAlign w:val="bottom"/>
            <w:hideMark/>
          </w:tcPr>
          <w:p w14:paraId="160B35BE" w14:textId="77777777" w:rsidR="00213F59" w:rsidRPr="00BF27F6" w:rsidRDefault="00213F59" w:rsidP="0071767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c>
          <w:tcPr>
            <w:tcW w:w="0" w:type="auto"/>
            <w:noWrap/>
            <w:vAlign w:val="bottom"/>
            <w:hideMark/>
          </w:tcPr>
          <w:p w14:paraId="471976A4" w14:textId="77777777" w:rsidR="00213F59" w:rsidRPr="00BF27F6" w:rsidRDefault="00213F59" w:rsidP="0071767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Count </w:t>
            </w:r>
          </w:p>
        </w:tc>
        <w:tc>
          <w:tcPr>
            <w:tcW w:w="0" w:type="auto"/>
            <w:shd w:val="clear" w:color="auto" w:fill="FFFFFF"/>
            <w:vAlign w:val="bottom"/>
            <w:hideMark/>
          </w:tcPr>
          <w:p w14:paraId="36E94965" w14:textId="77777777" w:rsidR="00213F59" w:rsidRPr="00BF27F6" w:rsidRDefault="00213F59" w:rsidP="0071767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w:t>
            </w:r>
          </w:p>
        </w:tc>
        <w:tc>
          <w:tcPr>
            <w:tcW w:w="0" w:type="auto"/>
            <w:shd w:val="clear" w:color="auto" w:fill="FFFFFF"/>
            <w:vAlign w:val="bottom"/>
            <w:hideMark/>
          </w:tcPr>
          <w:p w14:paraId="2EB17D09" w14:textId="77777777" w:rsidR="00213F59" w:rsidRPr="00BF27F6" w:rsidRDefault="00213F59" w:rsidP="0071767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w:t>
            </w:r>
          </w:p>
        </w:tc>
        <w:tc>
          <w:tcPr>
            <w:tcW w:w="0" w:type="auto"/>
            <w:shd w:val="clear" w:color="auto" w:fill="FFFFFF"/>
            <w:vAlign w:val="bottom"/>
            <w:hideMark/>
          </w:tcPr>
          <w:p w14:paraId="6A1697D6" w14:textId="77777777" w:rsidR="00213F59" w:rsidRPr="00BF27F6" w:rsidRDefault="00213F59" w:rsidP="0071767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w:t>
            </w:r>
          </w:p>
        </w:tc>
        <w:tc>
          <w:tcPr>
            <w:tcW w:w="0" w:type="auto"/>
            <w:shd w:val="clear" w:color="auto" w:fill="FFFFFF"/>
            <w:vAlign w:val="bottom"/>
            <w:hideMark/>
          </w:tcPr>
          <w:p w14:paraId="7FCBD736" w14:textId="77777777" w:rsidR="00213F59" w:rsidRPr="00BF27F6" w:rsidRDefault="00213F59" w:rsidP="0071767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w:t>
            </w:r>
          </w:p>
        </w:tc>
        <w:tc>
          <w:tcPr>
            <w:tcW w:w="0" w:type="auto"/>
            <w:shd w:val="clear" w:color="auto" w:fill="FFFFFF"/>
            <w:vAlign w:val="bottom"/>
            <w:hideMark/>
          </w:tcPr>
          <w:p w14:paraId="4A0C3717" w14:textId="77777777" w:rsidR="00213F59" w:rsidRPr="00BF27F6" w:rsidRDefault="00213F59" w:rsidP="0071767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16</w:t>
            </w:r>
          </w:p>
        </w:tc>
        <w:tc>
          <w:tcPr>
            <w:tcW w:w="0" w:type="auto"/>
            <w:shd w:val="clear" w:color="auto" w:fill="FFFFFF"/>
            <w:vAlign w:val="bottom"/>
            <w:hideMark/>
          </w:tcPr>
          <w:p w14:paraId="51AA4C97" w14:textId="77777777" w:rsidR="00213F59" w:rsidRPr="00BF27F6" w:rsidRDefault="00213F59" w:rsidP="0071767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3.724</w:t>
            </w:r>
          </w:p>
        </w:tc>
        <w:tc>
          <w:tcPr>
            <w:tcW w:w="0" w:type="auto"/>
            <w:shd w:val="clear" w:color="auto" w:fill="FFFFFF"/>
            <w:vAlign w:val="bottom"/>
            <w:hideMark/>
          </w:tcPr>
          <w:p w14:paraId="0D491187" w14:textId="77777777" w:rsidR="00213F59" w:rsidRPr="00BF27F6" w:rsidRDefault="00213F59" w:rsidP="0071767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1.595</w:t>
            </w:r>
          </w:p>
        </w:tc>
      </w:tr>
      <w:tr w:rsidR="00213F59" w:rsidRPr="00BF27F6" w14:paraId="6C89EA9E" w14:textId="77777777" w:rsidTr="009C259A">
        <w:trPr>
          <w:trHeight w:val="113"/>
          <w:jc w:val="center"/>
        </w:trPr>
        <w:tc>
          <w:tcPr>
            <w:tcW w:w="1244" w:type="dxa"/>
            <w:noWrap/>
            <w:vAlign w:val="bottom"/>
            <w:hideMark/>
          </w:tcPr>
          <w:p w14:paraId="69CC3E2C" w14:textId="77777777" w:rsidR="00213F59" w:rsidRPr="00BF27F6" w:rsidRDefault="00213F59" w:rsidP="00717678">
            <w:pPr>
              <w:spacing w:line="240" w:lineRule="auto"/>
              <w:ind w:right="50"/>
              <w:rPr>
                <w:rFonts w:asciiTheme="minorBidi" w:hAnsiTheme="minorBidi" w:cstheme="minorBidi"/>
                <w:color w:val="000000" w:themeColor="text1"/>
                <w:sz w:val="18"/>
                <w:szCs w:val="18"/>
              </w:rPr>
            </w:pPr>
          </w:p>
        </w:tc>
        <w:tc>
          <w:tcPr>
            <w:tcW w:w="0" w:type="auto"/>
            <w:shd w:val="clear" w:color="auto" w:fill="FFFFFF"/>
            <w:vAlign w:val="bottom"/>
            <w:hideMark/>
          </w:tcPr>
          <w:p w14:paraId="5B7A1F16" w14:textId="77777777" w:rsidR="00213F59" w:rsidRPr="00BF27F6" w:rsidRDefault="00213F59" w:rsidP="0071767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0" w:type="auto"/>
            <w:noWrap/>
            <w:vAlign w:val="bottom"/>
            <w:hideMark/>
          </w:tcPr>
          <w:p w14:paraId="7707678E" w14:textId="77777777" w:rsidR="00213F59" w:rsidRPr="00BF27F6" w:rsidRDefault="00213F59" w:rsidP="0071767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0" w:type="auto"/>
            <w:shd w:val="clear" w:color="auto" w:fill="FFFFFF"/>
            <w:vAlign w:val="bottom"/>
            <w:hideMark/>
          </w:tcPr>
          <w:p w14:paraId="721CA73F" w14:textId="77777777" w:rsidR="00213F59" w:rsidRPr="00BF27F6" w:rsidRDefault="00213F59" w:rsidP="0071767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13.79%</w:t>
            </w:r>
          </w:p>
        </w:tc>
        <w:tc>
          <w:tcPr>
            <w:tcW w:w="0" w:type="auto"/>
            <w:shd w:val="clear" w:color="auto" w:fill="FFFFFF"/>
            <w:vAlign w:val="bottom"/>
            <w:hideMark/>
          </w:tcPr>
          <w:p w14:paraId="5049150C" w14:textId="77777777" w:rsidR="00213F59" w:rsidRPr="00BF27F6" w:rsidRDefault="00213F59" w:rsidP="0071767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20.69%</w:t>
            </w:r>
          </w:p>
        </w:tc>
        <w:tc>
          <w:tcPr>
            <w:tcW w:w="0" w:type="auto"/>
            <w:shd w:val="clear" w:color="auto" w:fill="FFFFFF"/>
            <w:vAlign w:val="bottom"/>
            <w:hideMark/>
          </w:tcPr>
          <w:p w14:paraId="1EB93C43" w14:textId="77777777" w:rsidR="00213F59" w:rsidRPr="00BF27F6" w:rsidRDefault="00213F59" w:rsidP="0071767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0.00%</w:t>
            </w:r>
          </w:p>
        </w:tc>
        <w:tc>
          <w:tcPr>
            <w:tcW w:w="0" w:type="auto"/>
            <w:shd w:val="clear" w:color="auto" w:fill="FFFFFF"/>
            <w:vAlign w:val="bottom"/>
            <w:hideMark/>
          </w:tcPr>
          <w:p w14:paraId="43499415" w14:textId="77777777" w:rsidR="00213F59" w:rsidRPr="00BF27F6" w:rsidRDefault="00213F59" w:rsidP="0071767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10.34%</w:t>
            </w:r>
          </w:p>
        </w:tc>
        <w:tc>
          <w:tcPr>
            <w:tcW w:w="0" w:type="auto"/>
            <w:shd w:val="clear" w:color="auto" w:fill="FFFFFF"/>
            <w:vAlign w:val="bottom"/>
            <w:hideMark/>
          </w:tcPr>
          <w:p w14:paraId="78C2B6E0" w14:textId="77777777" w:rsidR="00213F59" w:rsidRPr="00BF27F6" w:rsidRDefault="00213F59" w:rsidP="0071767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55.17%</w:t>
            </w:r>
          </w:p>
        </w:tc>
        <w:tc>
          <w:tcPr>
            <w:tcW w:w="0" w:type="auto"/>
            <w:shd w:val="clear" w:color="auto" w:fill="FFFFFF"/>
            <w:vAlign w:val="bottom"/>
            <w:hideMark/>
          </w:tcPr>
          <w:p w14:paraId="60EEB9FE" w14:textId="77777777" w:rsidR="00213F59" w:rsidRPr="00BF27F6" w:rsidRDefault="00213F59" w:rsidP="0071767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0" w:type="auto"/>
            <w:shd w:val="clear" w:color="auto" w:fill="FFFFFF"/>
            <w:vAlign w:val="bottom"/>
            <w:hideMark/>
          </w:tcPr>
          <w:p w14:paraId="4162209C" w14:textId="77777777" w:rsidR="00213F59" w:rsidRPr="00BF27F6" w:rsidRDefault="00213F59" w:rsidP="0071767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213F59" w:rsidRPr="00BF27F6" w14:paraId="2824A2D2" w14:textId="77777777" w:rsidTr="009C259A">
        <w:trPr>
          <w:trHeight w:val="113"/>
          <w:jc w:val="center"/>
        </w:trPr>
        <w:tc>
          <w:tcPr>
            <w:tcW w:w="1244" w:type="dxa"/>
            <w:vAlign w:val="center"/>
            <w:hideMark/>
          </w:tcPr>
          <w:p w14:paraId="01FAA976" w14:textId="77777777" w:rsidR="00213F59" w:rsidRPr="00BF27F6" w:rsidRDefault="00213F59" w:rsidP="0071767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C.1.4.   </w:t>
            </w:r>
          </w:p>
        </w:tc>
        <w:tc>
          <w:tcPr>
            <w:tcW w:w="0" w:type="auto"/>
            <w:shd w:val="clear" w:color="auto" w:fill="FFFFFF"/>
            <w:vAlign w:val="bottom"/>
            <w:hideMark/>
          </w:tcPr>
          <w:p w14:paraId="0843C34D" w14:textId="77777777" w:rsidR="00213F59" w:rsidRPr="00BF27F6" w:rsidRDefault="00213F59" w:rsidP="0071767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c>
          <w:tcPr>
            <w:tcW w:w="0" w:type="auto"/>
            <w:noWrap/>
            <w:vAlign w:val="bottom"/>
            <w:hideMark/>
          </w:tcPr>
          <w:p w14:paraId="2AA813A1" w14:textId="77777777" w:rsidR="00213F59" w:rsidRPr="00BF27F6" w:rsidRDefault="00213F59" w:rsidP="0071767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Count </w:t>
            </w:r>
          </w:p>
        </w:tc>
        <w:tc>
          <w:tcPr>
            <w:tcW w:w="0" w:type="auto"/>
            <w:shd w:val="clear" w:color="auto" w:fill="FFFFFF"/>
            <w:vAlign w:val="bottom"/>
            <w:hideMark/>
          </w:tcPr>
          <w:p w14:paraId="0D05C9DE" w14:textId="77777777" w:rsidR="00213F59" w:rsidRPr="00BF27F6" w:rsidRDefault="00213F59" w:rsidP="0071767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0" w:type="auto"/>
            <w:shd w:val="clear" w:color="auto" w:fill="FFFFFF"/>
            <w:vAlign w:val="bottom"/>
            <w:hideMark/>
          </w:tcPr>
          <w:p w14:paraId="321E11B1" w14:textId="77777777" w:rsidR="00213F59" w:rsidRPr="00BF27F6" w:rsidRDefault="00213F59" w:rsidP="0071767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w:t>
            </w:r>
          </w:p>
        </w:tc>
        <w:tc>
          <w:tcPr>
            <w:tcW w:w="0" w:type="auto"/>
            <w:shd w:val="clear" w:color="auto" w:fill="FFFFFF"/>
            <w:vAlign w:val="bottom"/>
            <w:hideMark/>
          </w:tcPr>
          <w:p w14:paraId="469992CC" w14:textId="77777777" w:rsidR="00213F59" w:rsidRPr="00BF27F6" w:rsidRDefault="00213F59" w:rsidP="0071767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0" w:type="auto"/>
            <w:shd w:val="clear" w:color="auto" w:fill="FFFFFF"/>
            <w:vAlign w:val="bottom"/>
            <w:hideMark/>
          </w:tcPr>
          <w:p w14:paraId="0CA175FD" w14:textId="77777777" w:rsidR="00213F59" w:rsidRPr="00BF27F6" w:rsidRDefault="00213F59" w:rsidP="0071767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w:t>
            </w:r>
          </w:p>
        </w:tc>
        <w:tc>
          <w:tcPr>
            <w:tcW w:w="0" w:type="auto"/>
            <w:shd w:val="clear" w:color="auto" w:fill="FFFFFF"/>
            <w:vAlign w:val="bottom"/>
            <w:hideMark/>
          </w:tcPr>
          <w:p w14:paraId="29382CD9" w14:textId="77777777" w:rsidR="00213F59" w:rsidRPr="00BF27F6" w:rsidRDefault="00213F59" w:rsidP="0071767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21</w:t>
            </w:r>
          </w:p>
        </w:tc>
        <w:tc>
          <w:tcPr>
            <w:tcW w:w="0" w:type="auto"/>
            <w:shd w:val="clear" w:color="auto" w:fill="FFFFFF"/>
            <w:vAlign w:val="bottom"/>
            <w:hideMark/>
          </w:tcPr>
          <w:p w14:paraId="6B1D54AD" w14:textId="77777777" w:rsidR="00213F59" w:rsidRPr="00BF27F6" w:rsidRDefault="00213F59" w:rsidP="0071767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4.607</w:t>
            </w:r>
          </w:p>
        </w:tc>
        <w:tc>
          <w:tcPr>
            <w:tcW w:w="0" w:type="auto"/>
            <w:shd w:val="clear" w:color="auto" w:fill="FFFFFF"/>
            <w:vAlign w:val="bottom"/>
            <w:hideMark/>
          </w:tcPr>
          <w:p w14:paraId="5F465480" w14:textId="77777777" w:rsidR="00213F59" w:rsidRPr="00BF27F6" w:rsidRDefault="00213F59" w:rsidP="0071767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0.969</w:t>
            </w:r>
          </w:p>
        </w:tc>
      </w:tr>
      <w:tr w:rsidR="00213F59" w:rsidRPr="00BF27F6" w14:paraId="3AD2D5FF" w14:textId="77777777" w:rsidTr="009C259A">
        <w:trPr>
          <w:trHeight w:val="113"/>
          <w:jc w:val="center"/>
        </w:trPr>
        <w:tc>
          <w:tcPr>
            <w:tcW w:w="1244" w:type="dxa"/>
            <w:tcBorders>
              <w:top w:val="nil"/>
              <w:left w:val="nil"/>
              <w:bottom w:val="single" w:sz="4" w:space="0" w:color="auto"/>
              <w:right w:val="nil"/>
            </w:tcBorders>
            <w:noWrap/>
            <w:vAlign w:val="bottom"/>
            <w:hideMark/>
          </w:tcPr>
          <w:p w14:paraId="2087107B" w14:textId="77777777" w:rsidR="00213F59" w:rsidRPr="00BF27F6" w:rsidRDefault="00213F59" w:rsidP="0071767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0" w:type="auto"/>
            <w:tcBorders>
              <w:top w:val="nil"/>
              <w:left w:val="nil"/>
              <w:bottom w:val="single" w:sz="4" w:space="0" w:color="auto"/>
              <w:right w:val="nil"/>
            </w:tcBorders>
            <w:shd w:val="clear" w:color="auto" w:fill="FFFFFF"/>
            <w:vAlign w:val="bottom"/>
            <w:hideMark/>
          </w:tcPr>
          <w:p w14:paraId="78900F61" w14:textId="77777777" w:rsidR="00213F59" w:rsidRPr="00BF27F6" w:rsidRDefault="00213F59" w:rsidP="0071767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0" w:type="auto"/>
            <w:tcBorders>
              <w:top w:val="nil"/>
              <w:left w:val="nil"/>
              <w:bottom w:val="single" w:sz="4" w:space="0" w:color="auto"/>
              <w:right w:val="nil"/>
            </w:tcBorders>
            <w:noWrap/>
            <w:vAlign w:val="bottom"/>
            <w:hideMark/>
          </w:tcPr>
          <w:p w14:paraId="49AAEE21" w14:textId="77777777" w:rsidR="00213F59" w:rsidRPr="00BF27F6" w:rsidRDefault="00213F59" w:rsidP="0071767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0" w:type="auto"/>
            <w:tcBorders>
              <w:top w:val="nil"/>
              <w:left w:val="nil"/>
              <w:bottom w:val="single" w:sz="4" w:space="0" w:color="auto"/>
              <w:right w:val="nil"/>
            </w:tcBorders>
            <w:shd w:val="clear" w:color="auto" w:fill="FFFFFF"/>
            <w:vAlign w:val="bottom"/>
            <w:hideMark/>
          </w:tcPr>
          <w:p w14:paraId="3D7E456D" w14:textId="77777777" w:rsidR="00213F59" w:rsidRPr="00BF27F6" w:rsidRDefault="00213F59" w:rsidP="0071767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3.57%</w:t>
            </w:r>
          </w:p>
        </w:tc>
        <w:tc>
          <w:tcPr>
            <w:tcW w:w="0" w:type="auto"/>
            <w:tcBorders>
              <w:top w:val="nil"/>
              <w:left w:val="nil"/>
              <w:bottom w:val="single" w:sz="4" w:space="0" w:color="auto"/>
              <w:right w:val="nil"/>
            </w:tcBorders>
            <w:shd w:val="clear" w:color="auto" w:fill="FFFFFF"/>
            <w:vAlign w:val="bottom"/>
            <w:hideMark/>
          </w:tcPr>
          <w:p w14:paraId="303A2D7B" w14:textId="77777777" w:rsidR="00213F59" w:rsidRPr="00BF27F6" w:rsidRDefault="00213F59" w:rsidP="0071767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0.00%</w:t>
            </w:r>
          </w:p>
        </w:tc>
        <w:tc>
          <w:tcPr>
            <w:tcW w:w="0" w:type="auto"/>
            <w:tcBorders>
              <w:top w:val="nil"/>
              <w:left w:val="nil"/>
              <w:bottom w:val="single" w:sz="4" w:space="0" w:color="auto"/>
              <w:right w:val="nil"/>
            </w:tcBorders>
            <w:shd w:val="clear" w:color="auto" w:fill="FFFFFF"/>
            <w:vAlign w:val="bottom"/>
            <w:hideMark/>
          </w:tcPr>
          <w:p w14:paraId="42EF9B14" w14:textId="77777777" w:rsidR="00213F59" w:rsidRPr="00BF27F6" w:rsidRDefault="00213F59" w:rsidP="0071767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3.57%</w:t>
            </w:r>
          </w:p>
        </w:tc>
        <w:tc>
          <w:tcPr>
            <w:tcW w:w="0" w:type="auto"/>
            <w:tcBorders>
              <w:top w:val="nil"/>
              <w:left w:val="nil"/>
              <w:bottom w:val="single" w:sz="4" w:space="0" w:color="auto"/>
              <w:right w:val="nil"/>
            </w:tcBorders>
            <w:shd w:val="clear" w:color="auto" w:fill="FFFFFF"/>
            <w:vAlign w:val="bottom"/>
            <w:hideMark/>
          </w:tcPr>
          <w:p w14:paraId="7D1D2E78" w14:textId="77777777" w:rsidR="00213F59" w:rsidRPr="00BF27F6" w:rsidRDefault="00213F59" w:rsidP="0071767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17.86%</w:t>
            </w:r>
          </w:p>
        </w:tc>
        <w:tc>
          <w:tcPr>
            <w:tcW w:w="0" w:type="auto"/>
            <w:tcBorders>
              <w:top w:val="nil"/>
              <w:left w:val="nil"/>
              <w:bottom w:val="single" w:sz="4" w:space="0" w:color="auto"/>
              <w:right w:val="nil"/>
            </w:tcBorders>
            <w:shd w:val="clear" w:color="auto" w:fill="FFFFFF"/>
            <w:vAlign w:val="bottom"/>
            <w:hideMark/>
          </w:tcPr>
          <w:p w14:paraId="638CBA7C" w14:textId="77777777" w:rsidR="00213F59" w:rsidRPr="00BF27F6" w:rsidRDefault="00213F59" w:rsidP="0071767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75.00%</w:t>
            </w:r>
          </w:p>
        </w:tc>
        <w:tc>
          <w:tcPr>
            <w:tcW w:w="0" w:type="auto"/>
            <w:tcBorders>
              <w:top w:val="nil"/>
              <w:left w:val="nil"/>
              <w:bottom w:val="single" w:sz="4" w:space="0" w:color="auto"/>
              <w:right w:val="nil"/>
            </w:tcBorders>
            <w:shd w:val="clear" w:color="auto" w:fill="FFFFFF"/>
            <w:vAlign w:val="bottom"/>
            <w:hideMark/>
          </w:tcPr>
          <w:p w14:paraId="28DB21DB" w14:textId="77777777" w:rsidR="00213F59" w:rsidRPr="00BF27F6" w:rsidRDefault="00213F59" w:rsidP="0071767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0" w:type="auto"/>
            <w:tcBorders>
              <w:top w:val="nil"/>
              <w:left w:val="nil"/>
              <w:bottom w:val="single" w:sz="4" w:space="0" w:color="auto"/>
              <w:right w:val="nil"/>
            </w:tcBorders>
            <w:shd w:val="clear" w:color="auto" w:fill="FFFFFF"/>
            <w:vAlign w:val="bottom"/>
            <w:hideMark/>
          </w:tcPr>
          <w:p w14:paraId="79AE9D3B" w14:textId="77777777" w:rsidR="00213F59" w:rsidRPr="00BF27F6" w:rsidRDefault="00213F59" w:rsidP="0071767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bl>
    <w:p w14:paraId="17DE4ECA" w14:textId="326F85F3" w:rsidR="009C259A" w:rsidRPr="00BF27F6" w:rsidRDefault="009C259A" w:rsidP="009C259A">
      <w:pPr>
        <w:tabs>
          <w:tab w:val="left" w:pos="1725"/>
        </w:tabs>
        <w:spacing w:line="240" w:lineRule="auto"/>
        <w:rPr>
          <w:rFonts w:asciiTheme="minorBidi" w:hAnsiTheme="minorBidi" w:cstheme="minorBidi"/>
          <w:noProof/>
          <w:color w:val="000000" w:themeColor="text1"/>
        </w:rPr>
      </w:pPr>
    </w:p>
    <w:p w14:paraId="13AF68D7" w14:textId="66AC5AA3" w:rsidR="001B6010" w:rsidRPr="00BF27F6" w:rsidRDefault="001B6010" w:rsidP="001B6010">
      <w:pPr>
        <w:jc w:val="both"/>
        <w:rPr>
          <w:rFonts w:asciiTheme="minorBidi" w:hAnsiTheme="minorBidi" w:cstheme="minorBidi"/>
        </w:rPr>
      </w:pPr>
      <w:r w:rsidRPr="00BF27F6">
        <w:rPr>
          <w:rFonts w:asciiTheme="minorBidi" w:hAnsiTheme="minorBidi" w:cstheme="minorBidi"/>
        </w:rPr>
        <w:tab/>
      </w:r>
      <w:r w:rsidRPr="00BF27F6">
        <w:rPr>
          <w:rFonts w:asciiTheme="minorBidi" w:hAnsiTheme="minorBidi" w:cstheme="minorBidi"/>
          <w:noProof/>
        </w:rPr>
        <w:t xml:space="preserve">Only question C.1.3 has an average below 4. For this question, related to management reward system to safe bahavior, there seems to be less agreement compared to other management involvement indicators. Respondents who agreed or highly agreed to the use of an award system made up 65.5%, while 34.5% disagree or strongly disagreed that this indicator is adopted. The other questions in this category </w:t>
      </w:r>
      <w:r w:rsidRPr="00BF27F6">
        <w:rPr>
          <w:rFonts w:asciiTheme="minorBidi" w:hAnsiTheme="minorBidi" w:cstheme="minorBidi"/>
          <w:noProof/>
        </w:rPr>
        <w:lastRenderedPageBreak/>
        <w:t>show a high majority agreeing or strongly agreeing to the adoption of the respective leading indicators.</w:t>
      </w:r>
    </w:p>
    <w:p w14:paraId="791C4A21" w14:textId="77777777" w:rsidR="00AB3E88" w:rsidRPr="00BF27F6" w:rsidRDefault="00AB3E88" w:rsidP="00AB3E88">
      <w:pPr>
        <w:spacing w:line="240" w:lineRule="auto"/>
        <w:jc w:val="center"/>
        <w:rPr>
          <w:rFonts w:asciiTheme="minorBidi" w:hAnsiTheme="minorBidi" w:cstheme="minorBidi"/>
        </w:rPr>
      </w:pPr>
      <w:r w:rsidRPr="00BF27F6">
        <w:rPr>
          <w:rFonts w:asciiTheme="minorBidi" w:hAnsiTheme="minorBidi" w:cstheme="minorBidi"/>
          <w:noProof/>
          <w:lang w:val="en-GB" w:eastAsia="en-GB"/>
        </w:rPr>
        <w:drawing>
          <wp:inline distT="0" distB="0" distL="0" distR="0" wp14:anchorId="725385E5" wp14:editId="4537FC62">
            <wp:extent cx="5014225" cy="2837793"/>
            <wp:effectExtent l="0" t="0" r="0" b="127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12380" t="22246" r="32590" b="22364"/>
                    <a:stretch/>
                  </pic:blipFill>
                  <pic:spPr bwMode="auto">
                    <a:xfrm>
                      <a:off x="0" y="0"/>
                      <a:ext cx="5050537" cy="2858343"/>
                    </a:xfrm>
                    <a:prstGeom prst="rect">
                      <a:avLst/>
                    </a:prstGeom>
                    <a:ln>
                      <a:noFill/>
                    </a:ln>
                    <a:extLst>
                      <a:ext uri="{53640926-AAD7-44D8-BBD7-CCE9431645EC}">
                        <a14:shadowObscured xmlns:a14="http://schemas.microsoft.com/office/drawing/2010/main"/>
                      </a:ext>
                    </a:extLst>
                  </pic:spPr>
                </pic:pic>
              </a:graphicData>
            </a:graphic>
          </wp:inline>
        </w:drawing>
      </w:r>
      <w:bookmarkStart w:id="97" w:name="_Toc467684289"/>
    </w:p>
    <w:p w14:paraId="45BA8A1C" w14:textId="4D54CD99" w:rsidR="003819F0" w:rsidRPr="00BF27F6" w:rsidRDefault="00615D36" w:rsidP="00B93859">
      <w:pPr>
        <w:pStyle w:val="Caption"/>
      </w:pPr>
      <w:r w:rsidRPr="00BF27F6">
        <w:t xml:space="preserve">Figure </w:t>
      </w:r>
      <w:r w:rsidR="006B5103" w:rsidRPr="00BF27F6">
        <w:fldChar w:fldCharType="begin"/>
      </w:r>
      <w:r w:rsidR="006B5103" w:rsidRPr="00BF27F6">
        <w:instrText xml:space="preserve"> SEQ Figure \* ARABIC </w:instrText>
      </w:r>
      <w:r w:rsidR="006B5103" w:rsidRPr="00BF27F6">
        <w:fldChar w:fldCharType="separate"/>
      </w:r>
      <w:r w:rsidR="00B247A2" w:rsidRPr="00BF27F6">
        <w:t>12</w:t>
      </w:r>
      <w:r w:rsidR="006B5103" w:rsidRPr="00BF27F6">
        <w:fldChar w:fldCharType="end"/>
      </w:r>
      <w:r w:rsidR="006C15A6" w:rsidRPr="00BF27F6">
        <w:t>:</w:t>
      </w:r>
      <w:r w:rsidRPr="00BF27F6">
        <w:rPr>
          <w:lang w:val="en-GB"/>
        </w:rPr>
        <w:t xml:space="preserve"> Category C Indicator Averages </w:t>
      </w:r>
      <w:r w:rsidR="000F366B" w:rsidRPr="00BF27F6">
        <w:rPr>
          <w:lang w:val="en-GB"/>
        </w:rPr>
        <w:t>Bar Graph</w:t>
      </w:r>
      <w:bookmarkEnd w:id="97"/>
    </w:p>
    <w:p w14:paraId="496038EE" w14:textId="77777777" w:rsidR="00AB3E88" w:rsidRPr="00BF27F6" w:rsidRDefault="00AB3E88" w:rsidP="00AB3E88">
      <w:pPr>
        <w:ind w:right="50" w:firstLine="426"/>
        <w:jc w:val="both"/>
        <w:rPr>
          <w:rFonts w:asciiTheme="minorBidi" w:hAnsiTheme="minorBidi" w:cstheme="minorBidi"/>
          <w:noProof/>
          <w:color w:val="000000" w:themeColor="text1"/>
        </w:rPr>
      </w:pPr>
    </w:p>
    <w:p w14:paraId="7EAFF43F" w14:textId="6E3EAEA3" w:rsidR="005B1A2F" w:rsidRPr="00BF27F6" w:rsidRDefault="003819F0" w:rsidP="00AB3E88">
      <w:pPr>
        <w:ind w:right="50" w:firstLine="426"/>
        <w:jc w:val="both"/>
        <w:rPr>
          <w:rFonts w:asciiTheme="minorBidi" w:hAnsiTheme="minorBidi" w:cstheme="minorBidi"/>
          <w:noProof/>
          <w:color w:val="000000" w:themeColor="text1"/>
        </w:rPr>
      </w:pPr>
      <w:r w:rsidRPr="00BF27F6">
        <w:rPr>
          <w:rFonts w:asciiTheme="minorBidi" w:hAnsiTheme="minorBidi" w:cstheme="minorBidi"/>
          <w:noProof/>
          <w:color w:val="000000" w:themeColor="text1"/>
        </w:rPr>
        <w:t xml:space="preserve">The composite variable </w:t>
      </w:r>
      <w:r w:rsidR="000865D4" w:rsidRPr="00BF27F6">
        <w:rPr>
          <w:rFonts w:asciiTheme="minorBidi" w:hAnsiTheme="minorBidi" w:cstheme="minorBidi"/>
          <w:noProof/>
          <w:color w:val="000000" w:themeColor="text1"/>
        </w:rPr>
        <w:t>‘</w:t>
      </w:r>
      <w:r w:rsidRPr="00BF27F6">
        <w:rPr>
          <w:rFonts w:asciiTheme="minorBidi" w:hAnsiTheme="minorBidi" w:cstheme="minorBidi"/>
          <w:noProof/>
          <w:color w:val="000000" w:themeColor="text1"/>
        </w:rPr>
        <w:t>Group</w:t>
      </w:r>
      <w:r w:rsidR="000865D4" w:rsidRPr="00BF27F6">
        <w:rPr>
          <w:rFonts w:asciiTheme="minorBidi" w:hAnsiTheme="minorBidi" w:cstheme="minorBidi"/>
          <w:noProof/>
          <w:color w:val="000000" w:themeColor="text1"/>
        </w:rPr>
        <w:t xml:space="preserve"> </w:t>
      </w:r>
      <w:r w:rsidRPr="00BF27F6">
        <w:rPr>
          <w:rFonts w:asciiTheme="minorBidi" w:hAnsiTheme="minorBidi" w:cstheme="minorBidi"/>
          <w:noProof/>
          <w:color w:val="000000" w:themeColor="text1"/>
        </w:rPr>
        <w:t>C</w:t>
      </w:r>
      <w:r w:rsidR="000865D4" w:rsidRPr="00BF27F6">
        <w:rPr>
          <w:rFonts w:asciiTheme="minorBidi" w:hAnsiTheme="minorBidi" w:cstheme="minorBidi"/>
          <w:noProof/>
          <w:color w:val="000000" w:themeColor="text1"/>
        </w:rPr>
        <w:t>’</w:t>
      </w:r>
      <w:r w:rsidRPr="00BF27F6">
        <w:rPr>
          <w:rFonts w:asciiTheme="minorBidi" w:hAnsiTheme="minorBidi" w:cstheme="minorBidi"/>
          <w:noProof/>
          <w:color w:val="000000" w:themeColor="text1"/>
        </w:rPr>
        <w:t>, calculated from averaging all questions in the category, has the follow</w:t>
      </w:r>
      <w:r w:rsidR="00FA4A6E" w:rsidRPr="00BF27F6">
        <w:rPr>
          <w:rFonts w:asciiTheme="minorBidi" w:hAnsiTheme="minorBidi" w:cstheme="minorBidi"/>
          <w:noProof/>
          <w:color w:val="000000" w:themeColor="text1"/>
        </w:rPr>
        <w:t>ing statistics shown in Table 31.</w:t>
      </w:r>
      <w:r w:rsidRPr="00BF27F6">
        <w:rPr>
          <w:rFonts w:asciiTheme="minorBidi" w:hAnsiTheme="minorBidi" w:cstheme="minorBidi"/>
          <w:noProof/>
          <w:color w:val="000000" w:themeColor="text1"/>
        </w:rPr>
        <w:t xml:space="preserve"> </w:t>
      </w:r>
    </w:p>
    <w:p w14:paraId="0B74CDD8" w14:textId="77777777" w:rsidR="00AB3E88" w:rsidRPr="00BF27F6" w:rsidRDefault="00AB3E88" w:rsidP="00AB3E88">
      <w:pPr>
        <w:spacing w:line="240" w:lineRule="auto"/>
        <w:ind w:right="50" w:firstLine="426"/>
        <w:jc w:val="both"/>
        <w:rPr>
          <w:rFonts w:asciiTheme="minorBidi" w:hAnsiTheme="minorBidi" w:cstheme="minorBidi"/>
          <w:noProof/>
          <w:color w:val="000000" w:themeColor="text1"/>
        </w:rPr>
      </w:pPr>
    </w:p>
    <w:p w14:paraId="2525190A" w14:textId="0B22B7D0" w:rsidR="003819F0" w:rsidRPr="00BF27F6" w:rsidRDefault="003819F0" w:rsidP="00B93859">
      <w:pPr>
        <w:pStyle w:val="Caption"/>
      </w:pPr>
      <w:bookmarkStart w:id="98" w:name="_Toc475631692"/>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31</w:t>
      </w:r>
      <w:r w:rsidR="006B5103" w:rsidRPr="00BF27F6">
        <w:fldChar w:fldCharType="end"/>
      </w:r>
      <w:r w:rsidR="006C15A6" w:rsidRPr="00BF27F6">
        <w:t>:</w:t>
      </w:r>
      <w:r w:rsidRPr="00BF27F6">
        <w:rPr>
          <w:lang w:val="en-GB"/>
        </w:rPr>
        <w:t xml:space="preserve"> </w:t>
      </w:r>
      <w:r w:rsidR="00565329" w:rsidRPr="00BF27F6">
        <w:rPr>
          <w:lang w:val="en-GB"/>
        </w:rPr>
        <w:t>Composite Variable</w:t>
      </w:r>
      <w:r w:rsidRPr="00BF27F6">
        <w:rPr>
          <w:lang w:val="en-GB"/>
        </w:rPr>
        <w:t xml:space="preserve"> C </w:t>
      </w:r>
      <w:r w:rsidR="00565329" w:rsidRPr="00BF27F6">
        <w:rPr>
          <w:lang w:val="en-GB"/>
        </w:rPr>
        <w:t>Descriptive Statistics</w:t>
      </w:r>
      <w:bookmarkEnd w:id="98"/>
    </w:p>
    <w:tbl>
      <w:tblPr>
        <w:tblStyle w:val="FormattedTable"/>
        <w:tblW w:w="4947" w:type="pct"/>
        <w:tblLook w:val="04A0" w:firstRow="1" w:lastRow="0" w:firstColumn="1" w:lastColumn="0" w:noHBand="0" w:noVBand="1"/>
      </w:tblPr>
      <w:tblGrid>
        <w:gridCol w:w="284"/>
        <w:gridCol w:w="1740"/>
        <w:gridCol w:w="1416"/>
        <w:gridCol w:w="1029"/>
        <w:gridCol w:w="4461"/>
      </w:tblGrid>
      <w:tr w:rsidR="00213F59" w:rsidRPr="00BF27F6" w14:paraId="4F19FC81" w14:textId="77777777" w:rsidTr="009C259A">
        <w:trPr>
          <w:cnfStyle w:val="100000000000" w:firstRow="1" w:lastRow="0" w:firstColumn="0" w:lastColumn="0" w:oddVBand="0" w:evenVBand="0" w:oddHBand="0" w:evenHBand="0" w:firstRowFirstColumn="0" w:firstRowLastColumn="0" w:lastRowFirstColumn="0" w:lastRowLastColumn="0"/>
          <w:trHeight w:val="113"/>
        </w:trPr>
        <w:tc>
          <w:tcPr>
            <w:tcW w:w="1926" w:type="pct"/>
            <w:gridSpan w:val="3"/>
          </w:tcPr>
          <w:p w14:paraId="5F63BA85" w14:textId="77777777" w:rsidR="00213F59" w:rsidRPr="00BF27F6" w:rsidRDefault="00213F59" w:rsidP="00EB6A9B">
            <w:pPr>
              <w:autoSpaceDE w:val="0"/>
              <w:autoSpaceDN w:val="0"/>
              <w:adjustRightInd w:val="0"/>
              <w:spacing w:line="240" w:lineRule="auto"/>
              <w:ind w:right="50"/>
              <w:rPr>
                <w:rFonts w:asciiTheme="minorBidi" w:eastAsiaTheme="minorHAnsi" w:hAnsiTheme="minorBidi" w:cstheme="minorBidi"/>
                <w:color w:val="000000" w:themeColor="text1"/>
                <w:sz w:val="18"/>
                <w:szCs w:val="18"/>
              </w:rPr>
            </w:pPr>
          </w:p>
        </w:tc>
        <w:tc>
          <w:tcPr>
            <w:tcW w:w="576" w:type="pct"/>
            <w:hideMark/>
          </w:tcPr>
          <w:p w14:paraId="0FF7639A" w14:textId="77777777" w:rsidR="00213F59" w:rsidRPr="00BF27F6" w:rsidRDefault="00213F59" w:rsidP="00EB6A9B">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Statistic</w:t>
            </w:r>
          </w:p>
        </w:tc>
        <w:tc>
          <w:tcPr>
            <w:tcW w:w="2498" w:type="pct"/>
            <w:hideMark/>
          </w:tcPr>
          <w:p w14:paraId="20B4B1E9" w14:textId="77777777" w:rsidR="00213F59" w:rsidRPr="00BF27F6" w:rsidRDefault="00213F59" w:rsidP="00EB6A9B">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Comments</w:t>
            </w:r>
          </w:p>
        </w:tc>
      </w:tr>
      <w:tr w:rsidR="005B1A2F" w:rsidRPr="00BF27F6" w14:paraId="6BC406FF" w14:textId="77777777" w:rsidTr="009C259A">
        <w:trPr>
          <w:trHeight w:val="113"/>
        </w:trPr>
        <w:tc>
          <w:tcPr>
            <w:tcW w:w="159" w:type="pct"/>
            <w:vMerge w:val="restart"/>
            <w:hideMark/>
          </w:tcPr>
          <w:p w14:paraId="32F8B7EE" w14:textId="3F3A1730" w:rsidR="005B1A2F" w:rsidRPr="00BF27F6" w:rsidRDefault="005B1A2F" w:rsidP="00EB6A9B">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p>
        </w:tc>
        <w:tc>
          <w:tcPr>
            <w:tcW w:w="1767" w:type="pct"/>
            <w:gridSpan w:val="2"/>
            <w:hideMark/>
          </w:tcPr>
          <w:p w14:paraId="0AB501DA" w14:textId="77777777" w:rsidR="005B1A2F" w:rsidRPr="00BF27F6" w:rsidRDefault="005B1A2F" w:rsidP="00EB6A9B">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Mean</w:t>
            </w:r>
          </w:p>
        </w:tc>
        <w:tc>
          <w:tcPr>
            <w:tcW w:w="576" w:type="pct"/>
            <w:hideMark/>
          </w:tcPr>
          <w:p w14:paraId="5D14BA3F" w14:textId="77777777" w:rsidR="005B1A2F" w:rsidRPr="00BF27F6" w:rsidRDefault="005B1A2F"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4.2816</w:t>
            </w:r>
          </w:p>
        </w:tc>
        <w:tc>
          <w:tcPr>
            <w:tcW w:w="2498" w:type="pct"/>
            <w:vMerge w:val="restart"/>
            <w:hideMark/>
          </w:tcPr>
          <w:p w14:paraId="7F39E99C" w14:textId="780AFEB6" w:rsidR="005B1A2F" w:rsidRPr="00BF27F6" w:rsidRDefault="005B1A2F" w:rsidP="005B1A2F">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The average shows tendency of respondents towards the positive (agree/strongly agree) side of the scale</w:t>
            </w:r>
          </w:p>
        </w:tc>
      </w:tr>
      <w:tr w:rsidR="005B1A2F" w:rsidRPr="00BF27F6" w14:paraId="51C51A90" w14:textId="77777777" w:rsidTr="009C259A">
        <w:trPr>
          <w:trHeight w:val="113"/>
        </w:trPr>
        <w:tc>
          <w:tcPr>
            <w:tcW w:w="159" w:type="pct"/>
            <w:vMerge/>
            <w:hideMark/>
          </w:tcPr>
          <w:p w14:paraId="5A4D5241" w14:textId="77777777" w:rsidR="005B1A2F" w:rsidRPr="00BF27F6" w:rsidRDefault="005B1A2F" w:rsidP="00EB6A9B">
            <w:pPr>
              <w:spacing w:line="240" w:lineRule="auto"/>
              <w:ind w:right="50"/>
              <w:rPr>
                <w:rFonts w:asciiTheme="minorBidi" w:eastAsiaTheme="minorHAnsi" w:hAnsiTheme="minorBidi" w:cstheme="minorBidi"/>
                <w:color w:val="000000" w:themeColor="text1"/>
                <w:sz w:val="18"/>
                <w:szCs w:val="18"/>
              </w:rPr>
            </w:pPr>
          </w:p>
        </w:tc>
        <w:tc>
          <w:tcPr>
            <w:tcW w:w="974" w:type="pct"/>
            <w:vMerge w:val="restart"/>
            <w:hideMark/>
          </w:tcPr>
          <w:p w14:paraId="63597DEC" w14:textId="77777777" w:rsidR="005B1A2F" w:rsidRPr="00BF27F6" w:rsidRDefault="005B1A2F" w:rsidP="00EB6A9B">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95% Confidence Interval for Mean</w:t>
            </w:r>
          </w:p>
        </w:tc>
        <w:tc>
          <w:tcPr>
            <w:tcW w:w="793" w:type="pct"/>
            <w:hideMark/>
          </w:tcPr>
          <w:p w14:paraId="7B40BFAA" w14:textId="77777777" w:rsidR="005B1A2F" w:rsidRPr="00BF27F6" w:rsidRDefault="005B1A2F" w:rsidP="00EB6A9B">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Lower Bound</w:t>
            </w:r>
          </w:p>
        </w:tc>
        <w:tc>
          <w:tcPr>
            <w:tcW w:w="576" w:type="pct"/>
            <w:hideMark/>
          </w:tcPr>
          <w:p w14:paraId="7E05E367" w14:textId="77777777" w:rsidR="005B1A2F" w:rsidRPr="00BF27F6" w:rsidRDefault="005B1A2F"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3.9229</w:t>
            </w:r>
          </w:p>
        </w:tc>
        <w:tc>
          <w:tcPr>
            <w:tcW w:w="2498" w:type="pct"/>
            <w:vMerge/>
            <w:hideMark/>
          </w:tcPr>
          <w:p w14:paraId="42F1CFFE" w14:textId="77777777" w:rsidR="005B1A2F" w:rsidRPr="00BF27F6" w:rsidRDefault="005B1A2F" w:rsidP="00EB6A9B">
            <w:pPr>
              <w:spacing w:line="240" w:lineRule="auto"/>
              <w:ind w:right="50"/>
              <w:rPr>
                <w:rFonts w:asciiTheme="minorBidi" w:eastAsiaTheme="minorHAnsi" w:hAnsiTheme="minorBidi" w:cstheme="minorBidi"/>
                <w:color w:val="000000" w:themeColor="text1"/>
                <w:sz w:val="18"/>
                <w:szCs w:val="18"/>
              </w:rPr>
            </w:pPr>
          </w:p>
        </w:tc>
      </w:tr>
      <w:tr w:rsidR="005B1A2F" w:rsidRPr="00BF27F6" w14:paraId="3309EAD4" w14:textId="77777777" w:rsidTr="009C259A">
        <w:trPr>
          <w:trHeight w:val="113"/>
        </w:trPr>
        <w:tc>
          <w:tcPr>
            <w:tcW w:w="159" w:type="pct"/>
            <w:vMerge/>
            <w:hideMark/>
          </w:tcPr>
          <w:p w14:paraId="1198F79B" w14:textId="77777777" w:rsidR="005B1A2F" w:rsidRPr="00BF27F6" w:rsidRDefault="005B1A2F" w:rsidP="00EB6A9B">
            <w:pPr>
              <w:spacing w:line="240" w:lineRule="auto"/>
              <w:ind w:right="50"/>
              <w:rPr>
                <w:rFonts w:asciiTheme="minorBidi" w:eastAsiaTheme="minorHAnsi" w:hAnsiTheme="minorBidi" w:cstheme="minorBidi"/>
                <w:color w:val="000000" w:themeColor="text1"/>
                <w:sz w:val="18"/>
                <w:szCs w:val="18"/>
              </w:rPr>
            </w:pPr>
          </w:p>
        </w:tc>
        <w:tc>
          <w:tcPr>
            <w:tcW w:w="974" w:type="pct"/>
            <w:vMerge/>
            <w:hideMark/>
          </w:tcPr>
          <w:p w14:paraId="345FC15D" w14:textId="77777777" w:rsidR="005B1A2F" w:rsidRPr="00BF27F6" w:rsidRDefault="005B1A2F" w:rsidP="00EB6A9B">
            <w:pPr>
              <w:spacing w:line="240" w:lineRule="auto"/>
              <w:ind w:right="50"/>
              <w:rPr>
                <w:rFonts w:asciiTheme="minorBidi" w:eastAsiaTheme="minorHAnsi" w:hAnsiTheme="minorBidi" w:cstheme="minorBidi"/>
                <w:color w:val="000000" w:themeColor="text1"/>
                <w:sz w:val="18"/>
                <w:szCs w:val="18"/>
              </w:rPr>
            </w:pPr>
          </w:p>
        </w:tc>
        <w:tc>
          <w:tcPr>
            <w:tcW w:w="793" w:type="pct"/>
            <w:hideMark/>
          </w:tcPr>
          <w:p w14:paraId="5889CE45" w14:textId="77777777" w:rsidR="005B1A2F" w:rsidRPr="00BF27F6" w:rsidRDefault="005B1A2F" w:rsidP="00EB6A9B">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Upper Bound</w:t>
            </w:r>
          </w:p>
        </w:tc>
        <w:tc>
          <w:tcPr>
            <w:tcW w:w="576" w:type="pct"/>
            <w:hideMark/>
          </w:tcPr>
          <w:p w14:paraId="39BB23D4" w14:textId="77777777" w:rsidR="005B1A2F" w:rsidRPr="00BF27F6" w:rsidRDefault="005B1A2F"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4.6403</w:t>
            </w:r>
          </w:p>
        </w:tc>
        <w:tc>
          <w:tcPr>
            <w:tcW w:w="2498" w:type="pct"/>
            <w:vMerge/>
          </w:tcPr>
          <w:p w14:paraId="5B5A5208" w14:textId="77777777" w:rsidR="005B1A2F" w:rsidRPr="00BF27F6" w:rsidRDefault="005B1A2F" w:rsidP="00EB6A9B">
            <w:pPr>
              <w:autoSpaceDE w:val="0"/>
              <w:autoSpaceDN w:val="0"/>
              <w:adjustRightInd w:val="0"/>
              <w:spacing w:line="240" w:lineRule="auto"/>
              <w:ind w:right="50"/>
              <w:rPr>
                <w:rFonts w:asciiTheme="minorBidi" w:eastAsiaTheme="minorHAnsi" w:hAnsiTheme="minorBidi" w:cstheme="minorBidi"/>
                <w:color w:val="000000" w:themeColor="text1"/>
                <w:sz w:val="18"/>
                <w:szCs w:val="18"/>
              </w:rPr>
            </w:pPr>
          </w:p>
        </w:tc>
      </w:tr>
      <w:tr w:rsidR="00213F59" w:rsidRPr="00BF27F6" w14:paraId="170C12D5" w14:textId="77777777" w:rsidTr="009C259A">
        <w:trPr>
          <w:trHeight w:val="113"/>
        </w:trPr>
        <w:tc>
          <w:tcPr>
            <w:tcW w:w="159" w:type="pct"/>
            <w:vMerge/>
            <w:hideMark/>
          </w:tcPr>
          <w:p w14:paraId="1E828C67" w14:textId="77777777" w:rsidR="00213F59" w:rsidRPr="00BF27F6" w:rsidRDefault="00213F59" w:rsidP="00EB6A9B">
            <w:pPr>
              <w:spacing w:line="240" w:lineRule="auto"/>
              <w:ind w:right="50"/>
              <w:rPr>
                <w:rFonts w:asciiTheme="minorBidi" w:eastAsiaTheme="minorHAnsi" w:hAnsiTheme="minorBidi" w:cstheme="minorBidi"/>
                <w:color w:val="000000" w:themeColor="text1"/>
                <w:sz w:val="18"/>
                <w:szCs w:val="18"/>
              </w:rPr>
            </w:pPr>
          </w:p>
        </w:tc>
        <w:tc>
          <w:tcPr>
            <w:tcW w:w="1767" w:type="pct"/>
            <w:gridSpan w:val="2"/>
            <w:hideMark/>
          </w:tcPr>
          <w:p w14:paraId="1151068A" w14:textId="77777777" w:rsidR="00213F59" w:rsidRPr="00BF27F6" w:rsidRDefault="00213F59" w:rsidP="00EB6A9B">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Median</w:t>
            </w:r>
          </w:p>
        </w:tc>
        <w:tc>
          <w:tcPr>
            <w:tcW w:w="576" w:type="pct"/>
            <w:hideMark/>
          </w:tcPr>
          <w:p w14:paraId="6C749BAB"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4.7500</w:t>
            </w:r>
          </w:p>
        </w:tc>
        <w:tc>
          <w:tcPr>
            <w:tcW w:w="2498" w:type="pct"/>
            <w:hideMark/>
          </w:tcPr>
          <w:p w14:paraId="5084F086" w14:textId="4F5B53E8" w:rsidR="00213F59" w:rsidRPr="00BF27F6" w:rsidRDefault="00213F59" w:rsidP="00A05A72">
            <w:pPr>
              <w:autoSpaceDE w:val="0"/>
              <w:autoSpaceDN w:val="0"/>
              <w:adjustRightInd w:val="0"/>
              <w:spacing w:line="240" w:lineRule="auto"/>
              <w:ind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 xml:space="preserve"> 2 halves of the data is around a score closer to strongly </w:t>
            </w:r>
            <w:r w:rsidR="00A05A72" w:rsidRPr="00BF27F6">
              <w:rPr>
                <w:rFonts w:asciiTheme="minorBidi" w:eastAsiaTheme="minorHAnsi" w:hAnsiTheme="minorBidi" w:cstheme="minorBidi"/>
                <w:color w:val="000000" w:themeColor="text1"/>
                <w:sz w:val="18"/>
                <w:szCs w:val="18"/>
              </w:rPr>
              <w:t>A</w:t>
            </w:r>
            <w:r w:rsidRPr="00BF27F6">
              <w:rPr>
                <w:rFonts w:asciiTheme="minorBidi" w:eastAsiaTheme="minorHAnsi" w:hAnsiTheme="minorBidi" w:cstheme="minorBidi"/>
                <w:color w:val="000000" w:themeColor="text1"/>
                <w:sz w:val="18"/>
                <w:szCs w:val="18"/>
              </w:rPr>
              <w:t xml:space="preserve">gree </w:t>
            </w:r>
          </w:p>
        </w:tc>
      </w:tr>
      <w:tr w:rsidR="00213F59" w:rsidRPr="00BF27F6" w14:paraId="7F131CBA" w14:textId="77777777" w:rsidTr="009C259A">
        <w:trPr>
          <w:trHeight w:val="113"/>
        </w:trPr>
        <w:tc>
          <w:tcPr>
            <w:tcW w:w="159" w:type="pct"/>
            <w:vMerge/>
            <w:hideMark/>
          </w:tcPr>
          <w:p w14:paraId="453B3A2A" w14:textId="77777777" w:rsidR="00213F59" w:rsidRPr="00BF27F6" w:rsidRDefault="00213F59" w:rsidP="00EB6A9B">
            <w:pPr>
              <w:spacing w:line="240" w:lineRule="auto"/>
              <w:ind w:right="50"/>
              <w:rPr>
                <w:rFonts w:asciiTheme="minorBidi" w:eastAsiaTheme="minorHAnsi" w:hAnsiTheme="minorBidi" w:cstheme="minorBidi"/>
                <w:color w:val="000000" w:themeColor="text1"/>
                <w:sz w:val="18"/>
                <w:szCs w:val="18"/>
              </w:rPr>
            </w:pPr>
          </w:p>
        </w:tc>
        <w:tc>
          <w:tcPr>
            <w:tcW w:w="1767" w:type="pct"/>
            <w:gridSpan w:val="2"/>
            <w:hideMark/>
          </w:tcPr>
          <w:p w14:paraId="0C332D5C" w14:textId="77777777" w:rsidR="00213F59" w:rsidRPr="00BF27F6" w:rsidRDefault="00213F59" w:rsidP="00EB6A9B">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Std. Deviation</w:t>
            </w:r>
          </w:p>
        </w:tc>
        <w:tc>
          <w:tcPr>
            <w:tcW w:w="576" w:type="pct"/>
            <w:hideMark/>
          </w:tcPr>
          <w:p w14:paraId="225FDC92"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.94292</w:t>
            </w:r>
          </w:p>
        </w:tc>
        <w:tc>
          <w:tcPr>
            <w:tcW w:w="2498" w:type="pct"/>
            <w:hideMark/>
          </w:tcPr>
          <w:p w14:paraId="529D7EB7" w14:textId="77777777" w:rsidR="00213F59" w:rsidRPr="00BF27F6" w:rsidRDefault="00213F59" w:rsidP="00EB6A9B">
            <w:pPr>
              <w:autoSpaceDE w:val="0"/>
              <w:autoSpaceDN w:val="0"/>
              <w:adjustRightInd w:val="0"/>
              <w:spacing w:line="240" w:lineRule="auto"/>
              <w:ind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 xml:space="preserve">Variation amongst responses small </w:t>
            </w:r>
          </w:p>
        </w:tc>
      </w:tr>
      <w:tr w:rsidR="00213F59" w:rsidRPr="00BF27F6" w14:paraId="238E21A2" w14:textId="77777777" w:rsidTr="009C259A">
        <w:trPr>
          <w:trHeight w:val="113"/>
        </w:trPr>
        <w:tc>
          <w:tcPr>
            <w:tcW w:w="159" w:type="pct"/>
            <w:vMerge/>
            <w:hideMark/>
          </w:tcPr>
          <w:p w14:paraId="1B41FB24" w14:textId="77777777" w:rsidR="00213F59" w:rsidRPr="00BF27F6" w:rsidRDefault="00213F59" w:rsidP="00EB6A9B">
            <w:pPr>
              <w:spacing w:line="240" w:lineRule="auto"/>
              <w:ind w:right="50"/>
              <w:rPr>
                <w:rFonts w:asciiTheme="minorBidi" w:eastAsiaTheme="minorHAnsi" w:hAnsiTheme="minorBidi" w:cstheme="minorBidi"/>
                <w:color w:val="000000" w:themeColor="text1"/>
                <w:sz w:val="18"/>
                <w:szCs w:val="18"/>
              </w:rPr>
            </w:pPr>
          </w:p>
        </w:tc>
        <w:tc>
          <w:tcPr>
            <w:tcW w:w="1767" w:type="pct"/>
            <w:gridSpan w:val="2"/>
            <w:hideMark/>
          </w:tcPr>
          <w:p w14:paraId="4D4C5963" w14:textId="77777777" w:rsidR="00213F59" w:rsidRPr="00BF27F6" w:rsidRDefault="00213F59" w:rsidP="00EB6A9B">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Skewness</w:t>
            </w:r>
          </w:p>
        </w:tc>
        <w:tc>
          <w:tcPr>
            <w:tcW w:w="576" w:type="pct"/>
            <w:hideMark/>
          </w:tcPr>
          <w:p w14:paraId="050E057B"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-1.858</w:t>
            </w:r>
          </w:p>
        </w:tc>
        <w:tc>
          <w:tcPr>
            <w:tcW w:w="2498" w:type="pct"/>
            <w:vMerge w:val="restart"/>
            <w:hideMark/>
          </w:tcPr>
          <w:p w14:paraId="05F50359" w14:textId="77777777" w:rsidR="00213F59" w:rsidRPr="00BF27F6" w:rsidRDefault="00213F59" w:rsidP="00EB6A9B">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 xml:space="preserve">Indicators of some skewness, not sufficient to judge normality, confirmed with Shapiro Wilk Test </w:t>
            </w:r>
          </w:p>
        </w:tc>
      </w:tr>
      <w:tr w:rsidR="00213F59" w:rsidRPr="00BF27F6" w14:paraId="2022188F" w14:textId="77777777" w:rsidTr="009C259A">
        <w:trPr>
          <w:trHeight w:val="113"/>
        </w:trPr>
        <w:tc>
          <w:tcPr>
            <w:tcW w:w="159" w:type="pct"/>
            <w:vMerge/>
            <w:hideMark/>
          </w:tcPr>
          <w:p w14:paraId="1EAD1573" w14:textId="77777777" w:rsidR="00213F59" w:rsidRPr="00BF27F6" w:rsidRDefault="00213F59" w:rsidP="00EB6A9B">
            <w:pPr>
              <w:spacing w:line="240" w:lineRule="auto"/>
              <w:ind w:right="50"/>
              <w:rPr>
                <w:rFonts w:asciiTheme="minorBidi" w:eastAsiaTheme="minorHAnsi" w:hAnsiTheme="minorBidi" w:cstheme="minorBidi"/>
                <w:color w:val="000000" w:themeColor="text1"/>
                <w:sz w:val="18"/>
                <w:szCs w:val="18"/>
              </w:rPr>
            </w:pPr>
          </w:p>
        </w:tc>
        <w:tc>
          <w:tcPr>
            <w:tcW w:w="1767" w:type="pct"/>
            <w:gridSpan w:val="2"/>
            <w:hideMark/>
          </w:tcPr>
          <w:p w14:paraId="711CAF32" w14:textId="77777777" w:rsidR="00213F59" w:rsidRPr="00BF27F6" w:rsidRDefault="00213F59" w:rsidP="00EB6A9B">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Kurtosis</w:t>
            </w:r>
          </w:p>
        </w:tc>
        <w:tc>
          <w:tcPr>
            <w:tcW w:w="576" w:type="pct"/>
            <w:hideMark/>
          </w:tcPr>
          <w:p w14:paraId="747A09DF"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4.038</w:t>
            </w:r>
          </w:p>
        </w:tc>
        <w:tc>
          <w:tcPr>
            <w:tcW w:w="2498" w:type="pct"/>
            <w:vMerge/>
            <w:hideMark/>
          </w:tcPr>
          <w:p w14:paraId="08D9A1D5" w14:textId="77777777" w:rsidR="00213F59" w:rsidRPr="00BF27F6" w:rsidRDefault="00213F59" w:rsidP="00EB6A9B">
            <w:pPr>
              <w:spacing w:line="240" w:lineRule="auto"/>
              <w:ind w:right="50"/>
              <w:rPr>
                <w:rFonts w:asciiTheme="minorBidi" w:eastAsiaTheme="minorHAnsi" w:hAnsiTheme="minorBidi" w:cstheme="minorBidi"/>
                <w:color w:val="000000" w:themeColor="text1"/>
                <w:sz w:val="18"/>
                <w:szCs w:val="18"/>
              </w:rPr>
            </w:pPr>
          </w:p>
        </w:tc>
      </w:tr>
    </w:tbl>
    <w:p w14:paraId="7E920358" w14:textId="77777777" w:rsidR="00AB3E88" w:rsidRPr="00BF27F6" w:rsidRDefault="00AB3E88" w:rsidP="00AB3E88">
      <w:pPr>
        <w:spacing w:after="160" w:line="240" w:lineRule="auto"/>
        <w:ind w:right="50" w:firstLine="567"/>
        <w:jc w:val="both"/>
        <w:rPr>
          <w:rFonts w:asciiTheme="minorBidi" w:hAnsiTheme="minorBidi" w:cstheme="minorBidi"/>
          <w:bCs/>
          <w:color w:val="000000" w:themeColor="text1"/>
        </w:rPr>
      </w:pPr>
    </w:p>
    <w:p w14:paraId="10A2BC45" w14:textId="09744F75" w:rsidR="00290082" w:rsidRPr="00BF27F6" w:rsidRDefault="00E32F8D" w:rsidP="00AB3E88">
      <w:pPr>
        <w:spacing w:after="160"/>
        <w:ind w:right="50" w:firstLine="567"/>
        <w:jc w:val="both"/>
        <w:rPr>
          <w:rFonts w:asciiTheme="minorBidi" w:hAnsiTheme="minorBidi" w:cstheme="minorBidi"/>
          <w:noProof/>
          <w:color w:val="000000" w:themeColor="text1"/>
          <w:u w:val="single"/>
        </w:rPr>
      </w:pPr>
      <w:r w:rsidRPr="00BF27F6">
        <w:rPr>
          <w:rFonts w:asciiTheme="minorBidi" w:hAnsiTheme="minorBidi" w:cstheme="minorBidi"/>
          <w:bCs/>
          <w:color w:val="000000" w:themeColor="text1"/>
        </w:rPr>
        <w:t>Variable</w:t>
      </w:r>
      <w:r w:rsidR="00213F59" w:rsidRPr="00BF27F6">
        <w:rPr>
          <w:rFonts w:asciiTheme="minorBidi" w:hAnsiTheme="minorBidi" w:cstheme="minorBidi"/>
          <w:bCs/>
          <w:color w:val="000000" w:themeColor="text1"/>
        </w:rPr>
        <w:t xml:space="preserve"> </w:t>
      </w:r>
      <w:r w:rsidR="000865D4" w:rsidRPr="00BF27F6">
        <w:rPr>
          <w:rFonts w:asciiTheme="minorBidi" w:hAnsiTheme="minorBidi" w:cstheme="minorBidi"/>
          <w:bCs/>
          <w:color w:val="000000" w:themeColor="text1"/>
        </w:rPr>
        <w:t xml:space="preserve">‘Group </w:t>
      </w:r>
      <w:r w:rsidR="00213F59" w:rsidRPr="00BF27F6">
        <w:rPr>
          <w:rFonts w:asciiTheme="minorBidi" w:hAnsiTheme="minorBidi" w:cstheme="minorBidi"/>
          <w:bCs/>
          <w:color w:val="000000" w:themeColor="text1"/>
        </w:rPr>
        <w:t>C</w:t>
      </w:r>
      <w:r w:rsidR="000865D4" w:rsidRPr="00BF27F6">
        <w:rPr>
          <w:rFonts w:asciiTheme="minorBidi" w:hAnsiTheme="minorBidi" w:cstheme="minorBidi"/>
          <w:bCs/>
          <w:color w:val="000000" w:themeColor="text1"/>
        </w:rPr>
        <w:t>’</w:t>
      </w:r>
      <w:r w:rsidR="00213F59" w:rsidRPr="00BF27F6">
        <w:rPr>
          <w:rFonts w:asciiTheme="minorBidi" w:hAnsiTheme="minorBidi" w:cstheme="minorBidi"/>
          <w:bCs/>
          <w:color w:val="000000" w:themeColor="text1"/>
        </w:rPr>
        <w:t xml:space="preserve"> represents</w:t>
      </w:r>
      <w:r w:rsidR="00213F59" w:rsidRPr="00BF27F6">
        <w:rPr>
          <w:rFonts w:asciiTheme="minorBidi" w:hAnsiTheme="minorBidi" w:cstheme="minorBidi"/>
          <w:bCs/>
          <w:color w:val="000000" w:themeColor="text1"/>
          <w:lang w:val="en-GB"/>
        </w:rPr>
        <w:t xml:space="preserve"> </w:t>
      </w:r>
      <w:r w:rsidR="00E75AA7" w:rsidRPr="00BF27F6">
        <w:rPr>
          <w:rFonts w:asciiTheme="minorBidi" w:hAnsiTheme="minorBidi" w:cstheme="minorBidi"/>
          <w:bCs/>
          <w:color w:val="000000" w:themeColor="text1"/>
          <w:lang w:val="en-GB"/>
        </w:rPr>
        <w:t>management and supervision commitment</w:t>
      </w:r>
      <w:r w:rsidR="00213F59" w:rsidRPr="00BF27F6">
        <w:rPr>
          <w:rFonts w:asciiTheme="minorBidi" w:hAnsiTheme="minorBidi" w:cstheme="minorBidi"/>
          <w:bCs/>
          <w:color w:val="000000" w:themeColor="text1"/>
          <w:lang w:val="en-GB"/>
        </w:rPr>
        <w:t>. Since the category had a mean of 4.28</w:t>
      </w:r>
      <w:r w:rsidR="004F34A1" w:rsidRPr="00BF27F6">
        <w:rPr>
          <w:rFonts w:asciiTheme="minorBidi" w:hAnsiTheme="minorBidi" w:cstheme="minorBidi"/>
          <w:bCs/>
          <w:color w:val="000000" w:themeColor="text1"/>
          <w:lang w:val="en-GB"/>
        </w:rPr>
        <w:t>. On</w:t>
      </w:r>
      <w:r w:rsidR="00213F59" w:rsidRPr="00BF27F6">
        <w:rPr>
          <w:rFonts w:asciiTheme="minorBidi" w:hAnsiTheme="minorBidi" w:cstheme="minorBidi"/>
          <w:bCs/>
          <w:color w:val="000000" w:themeColor="text1"/>
          <w:lang w:val="en-GB"/>
        </w:rPr>
        <w:t xml:space="preserve"> </w:t>
      </w:r>
      <w:r w:rsidR="005B1A2F" w:rsidRPr="00BF27F6">
        <w:rPr>
          <w:rFonts w:asciiTheme="minorBidi" w:hAnsiTheme="minorBidi" w:cstheme="minorBidi"/>
          <w:bCs/>
          <w:color w:val="000000" w:themeColor="text1"/>
          <w:lang w:val="en-GB"/>
        </w:rPr>
        <w:t>average,</w:t>
      </w:r>
      <w:r w:rsidR="00213F59" w:rsidRPr="00BF27F6">
        <w:rPr>
          <w:rFonts w:asciiTheme="minorBidi" w:hAnsiTheme="minorBidi" w:cstheme="minorBidi"/>
          <w:bCs/>
          <w:color w:val="000000" w:themeColor="text1"/>
          <w:lang w:val="en-GB"/>
        </w:rPr>
        <w:t xml:space="preserve"> the companies’ management is committed to promoting and maintaining safety. </w:t>
      </w:r>
    </w:p>
    <w:p w14:paraId="24E6053F" w14:textId="554AF973" w:rsidR="003819F0" w:rsidRPr="00BF27F6" w:rsidRDefault="003819F0" w:rsidP="005B1A2F">
      <w:pPr>
        <w:spacing w:before="160"/>
        <w:ind w:right="50"/>
        <w:rPr>
          <w:rFonts w:asciiTheme="minorBidi" w:hAnsiTheme="minorBidi" w:cstheme="minorBidi"/>
          <w:noProof/>
          <w:color w:val="000000" w:themeColor="text1"/>
          <w:u w:val="single"/>
        </w:rPr>
      </w:pPr>
      <w:r w:rsidRPr="00BF27F6">
        <w:rPr>
          <w:rFonts w:asciiTheme="minorBidi" w:hAnsiTheme="minorBidi" w:cstheme="minorBidi"/>
          <w:noProof/>
          <w:color w:val="000000" w:themeColor="text1"/>
          <w:u w:val="single"/>
        </w:rPr>
        <w:t xml:space="preserve">Test for </w:t>
      </w:r>
      <w:r w:rsidR="00E32F8D" w:rsidRPr="00BF27F6">
        <w:rPr>
          <w:rFonts w:asciiTheme="minorBidi" w:hAnsiTheme="minorBidi" w:cstheme="minorBidi"/>
          <w:noProof/>
          <w:color w:val="000000" w:themeColor="text1"/>
          <w:u w:val="single"/>
        </w:rPr>
        <w:t>N</w:t>
      </w:r>
      <w:r w:rsidRPr="00BF27F6">
        <w:rPr>
          <w:rFonts w:asciiTheme="minorBidi" w:hAnsiTheme="minorBidi" w:cstheme="minorBidi"/>
          <w:noProof/>
          <w:color w:val="000000" w:themeColor="text1"/>
          <w:u w:val="single"/>
        </w:rPr>
        <w:t xml:space="preserve">ormality for Category C </w:t>
      </w:r>
    </w:p>
    <w:p w14:paraId="23003E7E" w14:textId="5B6A3C11" w:rsidR="00E1531D" w:rsidRPr="00BF27F6" w:rsidRDefault="003819F0" w:rsidP="00E1531D">
      <w:pPr>
        <w:ind w:right="50"/>
        <w:rPr>
          <w:rFonts w:asciiTheme="minorBidi" w:hAnsiTheme="minorBidi" w:cstheme="minorBidi"/>
          <w:bCs/>
          <w:color w:val="000000" w:themeColor="text1"/>
        </w:rPr>
      </w:pPr>
      <w:r w:rsidRPr="00BF27F6">
        <w:rPr>
          <w:rFonts w:asciiTheme="minorBidi" w:hAnsiTheme="minorBidi" w:cstheme="minorBidi"/>
          <w:bCs/>
          <w:color w:val="000000" w:themeColor="text1"/>
        </w:rPr>
        <w:t xml:space="preserve">The test for normality of variables in category </w:t>
      </w:r>
      <w:r w:rsidR="000A41B6" w:rsidRPr="00BF27F6">
        <w:rPr>
          <w:rFonts w:asciiTheme="minorBidi" w:hAnsiTheme="minorBidi" w:cstheme="minorBidi"/>
          <w:bCs/>
          <w:color w:val="000000" w:themeColor="text1"/>
        </w:rPr>
        <w:t>D</w:t>
      </w:r>
      <w:r w:rsidRPr="00BF27F6">
        <w:rPr>
          <w:rFonts w:asciiTheme="minorBidi" w:hAnsiTheme="minorBidi" w:cstheme="minorBidi"/>
          <w:bCs/>
          <w:color w:val="000000" w:themeColor="text1"/>
        </w:rPr>
        <w:t xml:space="preserve"> is done with Shapiro Wilk Test as shown in Table </w:t>
      </w:r>
      <w:r w:rsidR="000A41B6" w:rsidRPr="00BF27F6">
        <w:rPr>
          <w:rFonts w:asciiTheme="minorBidi" w:hAnsiTheme="minorBidi" w:cstheme="minorBidi"/>
          <w:bCs/>
          <w:color w:val="000000" w:themeColor="text1"/>
        </w:rPr>
        <w:t>3</w:t>
      </w:r>
      <w:r w:rsidR="00FA4A6E" w:rsidRPr="00BF27F6">
        <w:rPr>
          <w:rFonts w:asciiTheme="minorBidi" w:hAnsiTheme="minorBidi" w:cstheme="minorBidi"/>
          <w:bCs/>
          <w:color w:val="000000" w:themeColor="text1"/>
        </w:rPr>
        <w:t>2</w:t>
      </w:r>
      <w:r w:rsidR="00290082" w:rsidRPr="00BF27F6">
        <w:rPr>
          <w:rFonts w:asciiTheme="minorBidi" w:hAnsiTheme="minorBidi" w:cstheme="minorBidi"/>
          <w:bCs/>
          <w:color w:val="000000" w:themeColor="text1"/>
        </w:rPr>
        <w:t>.</w:t>
      </w:r>
      <w:r w:rsidR="00E1531D" w:rsidRPr="00BF27F6">
        <w:rPr>
          <w:rFonts w:asciiTheme="minorBidi" w:hAnsiTheme="minorBidi" w:cstheme="minorBidi"/>
          <w:bCs/>
          <w:color w:val="000000" w:themeColor="text1"/>
        </w:rPr>
        <w:t xml:space="preserve"> The significance of the Shapiro-Wilk test was very small in all questions (</w:t>
      </w:r>
      <w:r w:rsidR="00E1531D" w:rsidRPr="00BF27F6">
        <w:rPr>
          <w:rFonts w:asciiTheme="minorBidi" w:hAnsiTheme="minorBidi" w:cstheme="minorBidi"/>
          <w:bCs/>
          <w:color w:val="000000" w:themeColor="text1"/>
          <w:shd w:val="clear" w:color="auto" w:fill="FFFFFF"/>
        </w:rPr>
        <w:t xml:space="preserve">σ &lt; </w:t>
      </w:r>
      <w:r w:rsidR="00E1531D" w:rsidRPr="00BF27F6">
        <w:rPr>
          <w:rFonts w:asciiTheme="minorBidi" w:hAnsiTheme="minorBidi" w:cstheme="minorBidi"/>
          <w:bCs/>
          <w:color w:val="000000" w:themeColor="text1"/>
        </w:rPr>
        <w:t xml:space="preserve">0.05) which shows that the responses for all these questions are not normally distributed. </w:t>
      </w:r>
    </w:p>
    <w:p w14:paraId="0FDA0F73" w14:textId="77777777" w:rsidR="00AB3E88" w:rsidRPr="00BF27F6" w:rsidRDefault="00AB3E88" w:rsidP="00E1531D">
      <w:pPr>
        <w:ind w:right="50"/>
        <w:rPr>
          <w:rFonts w:asciiTheme="minorBidi" w:hAnsiTheme="minorBidi" w:cstheme="minorBidi"/>
          <w:bCs/>
          <w:color w:val="000000" w:themeColor="text1"/>
        </w:rPr>
      </w:pPr>
    </w:p>
    <w:p w14:paraId="3B8F7789" w14:textId="77777777" w:rsidR="00AB3E88" w:rsidRPr="00BF27F6" w:rsidRDefault="00AB3E88" w:rsidP="00E1531D">
      <w:pPr>
        <w:ind w:right="50"/>
        <w:rPr>
          <w:rFonts w:asciiTheme="minorBidi" w:hAnsiTheme="minorBidi" w:cstheme="minorBidi"/>
          <w:bCs/>
          <w:color w:val="000000" w:themeColor="text1"/>
        </w:rPr>
      </w:pPr>
    </w:p>
    <w:p w14:paraId="71ACA1CB" w14:textId="448F545F" w:rsidR="003819F0" w:rsidRPr="00BF27F6" w:rsidRDefault="003819F0" w:rsidP="00B93859">
      <w:pPr>
        <w:pStyle w:val="Caption"/>
      </w:pPr>
      <w:bookmarkStart w:id="99" w:name="_Toc475631693"/>
      <w:r w:rsidRPr="00BF27F6">
        <w:lastRenderedPageBreak/>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32</w:t>
      </w:r>
      <w:r w:rsidR="006B5103" w:rsidRPr="00BF27F6">
        <w:fldChar w:fldCharType="end"/>
      </w:r>
      <w:r w:rsidR="006C15A6" w:rsidRPr="00BF27F6">
        <w:t>:</w:t>
      </w:r>
      <w:r w:rsidRPr="00BF27F6">
        <w:rPr>
          <w:lang w:val="en-GB"/>
        </w:rPr>
        <w:t xml:space="preserve"> Shapiro Wilk Test of Normality for Category C</w:t>
      </w:r>
      <w:bookmarkEnd w:id="99"/>
    </w:p>
    <w:tbl>
      <w:tblPr>
        <w:tblW w:w="3810" w:type="dxa"/>
        <w:jc w:val="center"/>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735"/>
        <w:gridCol w:w="1025"/>
        <w:gridCol w:w="1025"/>
        <w:gridCol w:w="1025"/>
      </w:tblGrid>
      <w:tr w:rsidR="00213F59" w:rsidRPr="00BF27F6" w14:paraId="5AFFA9D6" w14:textId="77777777" w:rsidTr="009C259A">
        <w:trPr>
          <w:cantSplit/>
          <w:trHeight w:val="20"/>
          <w:jc w:val="center"/>
        </w:trPr>
        <w:tc>
          <w:tcPr>
            <w:tcW w:w="735" w:type="dxa"/>
            <w:vMerge w:val="restart"/>
            <w:tcBorders>
              <w:top w:val="single" w:sz="4" w:space="0" w:color="auto"/>
              <w:bottom w:val="nil"/>
            </w:tcBorders>
            <w:shd w:val="clear" w:color="auto" w:fill="FFFFFF"/>
            <w:vAlign w:val="bottom"/>
          </w:tcPr>
          <w:p w14:paraId="629D2541" w14:textId="77777777" w:rsidR="00213F59" w:rsidRPr="00BF27F6" w:rsidRDefault="00213F59" w:rsidP="00EB6A9B">
            <w:pPr>
              <w:autoSpaceDE w:val="0"/>
              <w:autoSpaceDN w:val="0"/>
              <w:adjustRightInd w:val="0"/>
              <w:spacing w:line="240" w:lineRule="auto"/>
              <w:ind w:right="50"/>
              <w:rPr>
                <w:rFonts w:asciiTheme="minorBidi" w:eastAsiaTheme="minorHAnsi" w:hAnsiTheme="minorBidi" w:cstheme="minorBidi"/>
                <w:color w:val="000000" w:themeColor="text1"/>
              </w:rPr>
            </w:pPr>
          </w:p>
        </w:tc>
        <w:tc>
          <w:tcPr>
            <w:tcW w:w="3075" w:type="dxa"/>
            <w:gridSpan w:val="3"/>
            <w:tcBorders>
              <w:top w:val="single" w:sz="4" w:space="0" w:color="auto"/>
              <w:bottom w:val="single" w:sz="4" w:space="0" w:color="auto"/>
            </w:tcBorders>
            <w:shd w:val="clear" w:color="auto" w:fill="FFFFFF"/>
            <w:vAlign w:val="bottom"/>
            <w:hideMark/>
          </w:tcPr>
          <w:p w14:paraId="41AB12DE" w14:textId="77777777" w:rsidR="00213F59" w:rsidRPr="00BF27F6" w:rsidRDefault="00213F59" w:rsidP="00EB6A9B">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Shapiro-Wilk</w:t>
            </w:r>
          </w:p>
        </w:tc>
      </w:tr>
      <w:tr w:rsidR="00213F59" w:rsidRPr="00BF27F6" w14:paraId="34F330C9" w14:textId="77777777" w:rsidTr="009C259A">
        <w:trPr>
          <w:cantSplit/>
          <w:trHeight w:val="20"/>
          <w:jc w:val="center"/>
        </w:trPr>
        <w:tc>
          <w:tcPr>
            <w:tcW w:w="735" w:type="dxa"/>
            <w:vMerge/>
            <w:tcBorders>
              <w:top w:val="nil"/>
              <w:bottom w:val="single" w:sz="4" w:space="0" w:color="auto"/>
            </w:tcBorders>
            <w:vAlign w:val="center"/>
            <w:hideMark/>
          </w:tcPr>
          <w:p w14:paraId="1D2352C2" w14:textId="77777777" w:rsidR="00213F59" w:rsidRPr="00BF27F6" w:rsidRDefault="00213F59" w:rsidP="00EB6A9B">
            <w:pPr>
              <w:spacing w:line="240" w:lineRule="auto"/>
              <w:ind w:right="50"/>
              <w:rPr>
                <w:rFonts w:asciiTheme="minorBidi" w:eastAsiaTheme="minorHAnsi" w:hAnsiTheme="minorBidi" w:cstheme="minorBidi"/>
                <w:color w:val="000000" w:themeColor="text1"/>
              </w:rPr>
            </w:pPr>
          </w:p>
        </w:tc>
        <w:tc>
          <w:tcPr>
            <w:tcW w:w="1025" w:type="dxa"/>
            <w:tcBorders>
              <w:top w:val="single" w:sz="4" w:space="0" w:color="auto"/>
              <w:bottom w:val="single" w:sz="4" w:space="0" w:color="auto"/>
            </w:tcBorders>
            <w:shd w:val="clear" w:color="auto" w:fill="FFFFFF"/>
            <w:vAlign w:val="bottom"/>
            <w:hideMark/>
          </w:tcPr>
          <w:p w14:paraId="6F2A920C" w14:textId="77777777" w:rsidR="00213F59" w:rsidRPr="00BF27F6" w:rsidRDefault="00213F59" w:rsidP="00EB6A9B">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Statistic</w:t>
            </w:r>
          </w:p>
        </w:tc>
        <w:tc>
          <w:tcPr>
            <w:tcW w:w="1025" w:type="dxa"/>
            <w:tcBorders>
              <w:top w:val="single" w:sz="4" w:space="0" w:color="auto"/>
              <w:bottom w:val="single" w:sz="4" w:space="0" w:color="auto"/>
            </w:tcBorders>
            <w:shd w:val="clear" w:color="auto" w:fill="FFFFFF"/>
            <w:vAlign w:val="bottom"/>
            <w:hideMark/>
          </w:tcPr>
          <w:p w14:paraId="4F31D1B1" w14:textId="77777777" w:rsidR="00213F59" w:rsidRPr="00BF27F6" w:rsidRDefault="00213F59" w:rsidP="00EB6A9B">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df</w:t>
            </w:r>
          </w:p>
        </w:tc>
        <w:tc>
          <w:tcPr>
            <w:tcW w:w="1025" w:type="dxa"/>
            <w:tcBorders>
              <w:top w:val="single" w:sz="4" w:space="0" w:color="auto"/>
              <w:bottom w:val="single" w:sz="4" w:space="0" w:color="auto"/>
            </w:tcBorders>
            <w:shd w:val="clear" w:color="auto" w:fill="FFFFFF"/>
            <w:vAlign w:val="bottom"/>
            <w:hideMark/>
          </w:tcPr>
          <w:p w14:paraId="45464C8A" w14:textId="77777777" w:rsidR="00213F59" w:rsidRPr="00BF27F6" w:rsidRDefault="00213F59" w:rsidP="00EB6A9B">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Sig.</w:t>
            </w:r>
          </w:p>
        </w:tc>
      </w:tr>
      <w:tr w:rsidR="00213F59" w:rsidRPr="00BF27F6" w14:paraId="796BCF86" w14:textId="77777777" w:rsidTr="009C259A">
        <w:trPr>
          <w:cantSplit/>
          <w:trHeight w:val="20"/>
          <w:jc w:val="center"/>
        </w:trPr>
        <w:tc>
          <w:tcPr>
            <w:tcW w:w="735" w:type="dxa"/>
            <w:tcBorders>
              <w:top w:val="single" w:sz="4" w:space="0" w:color="auto"/>
            </w:tcBorders>
            <w:shd w:val="clear" w:color="auto" w:fill="FFFFFF"/>
            <w:hideMark/>
          </w:tcPr>
          <w:p w14:paraId="70A36303" w14:textId="77777777" w:rsidR="00213F59" w:rsidRPr="00BF27F6" w:rsidRDefault="00213F59" w:rsidP="00EB6A9B">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C.1.1</w:t>
            </w:r>
          </w:p>
        </w:tc>
        <w:tc>
          <w:tcPr>
            <w:tcW w:w="1025" w:type="dxa"/>
            <w:tcBorders>
              <w:top w:val="single" w:sz="4" w:space="0" w:color="auto"/>
            </w:tcBorders>
            <w:shd w:val="clear" w:color="auto" w:fill="FFFFFF"/>
            <w:vAlign w:val="center"/>
            <w:hideMark/>
          </w:tcPr>
          <w:p w14:paraId="471A5BAE"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.513</w:t>
            </w:r>
          </w:p>
        </w:tc>
        <w:tc>
          <w:tcPr>
            <w:tcW w:w="1025" w:type="dxa"/>
            <w:tcBorders>
              <w:top w:val="single" w:sz="4" w:space="0" w:color="auto"/>
            </w:tcBorders>
            <w:shd w:val="clear" w:color="auto" w:fill="FFFFFF"/>
            <w:vAlign w:val="center"/>
            <w:hideMark/>
          </w:tcPr>
          <w:p w14:paraId="593C0A23"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28</w:t>
            </w:r>
          </w:p>
        </w:tc>
        <w:tc>
          <w:tcPr>
            <w:tcW w:w="1025" w:type="dxa"/>
            <w:tcBorders>
              <w:top w:val="single" w:sz="4" w:space="0" w:color="auto"/>
            </w:tcBorders>
            <w:shd w:val="clear" w:color="auto" w:fill="FFFFFF"/>
            <w:vAlign w:val="center"/>
            <w:hideMark/>
          </w:tcPr>
          <w:p w14:paraId="6F5DB814"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r w:rsidR="00213F59" w:rsidRPr="00BF27F6" w14:paraId="73940296" w14:textId="77777777" w:rsidTr="009C259A">
        <w:trPr>
          <w:cantSplit/>
          <w:trHeight w:val="20"/>
          <w:jc w:val="center"/>
        </w:trPr>
        <w:tc>
          <w:tcPr>
            <w:tcW w:w="735" w:type="dxa"/>
            <w:shd w:val="clear" w:color="auto" w:fill="FFFFFF"/>
            <w:hideMark/>
          </w:tcPr>
          <w:p w14:paraId="3805360D" w14:textId="77777777" w:rsidR="00213F59" w:rsidRPr="00BF27F6" w:rsidRDefault="00213F59" w:rsidP="00EB6A9B">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C.1.2</w:t>
            </w:r>
          </w:p>
        </w:tc>
        <w:tc>
          <w:tcPr>
            <w:tcW w:w="1025" w:type="dxa"/>
            <w:shd w:val="clear" w:color="auto" w:fill="FFFFFF"/>
            <w:vAlign w:val="center"/>
            <w:hideMark/>
          </w:tcPr>
          <w:p w14:paraId="3AF759A1"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.690</w:t>
            </w:r>
          </w:p>
        </w:tc>
        <w:tc>
          <w:tcPr>
            <w:tcW w:w="1025" w:type="dxa"/>
            <w:shd w:val="clear" w:color="auto" w:fill="FFFFFF"/>
            <w:vAlign w:val="center"/>
            <w:hideMark/>
          </w:tcPr>
          <w:p w14:paraId="3E364536"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28</w:t>
            </w:r>
          </w:p>
        </w:tc>
        <w:tc>
          <w:tcPr>
            <w:tcW w:w="1025" w:type="dxa"/>
            <w:shd w:val="clear" w:color="auto" w:fill="FFFFFF"/>
            <w:vAlign w:val="center"/>
            <w:hideMark/>
          </w:tcPr>
          <w:p w14:paraId="430A0CA6"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r w:rsidR="00213F59" w:rsidRPr="00BF27F6" w14:paraId="42E7BAE1" w14:textId="77777777" w:rsidTr="009C259A">
        <w:trPr>
          <w:cantSplit/>
          <w:trHeight w:val="20"/>
          <w:jc w:val="center"/>
        </w:trPr>
        <w:tc>
          <w:tcPr>
            <w:tcW w:w="735" w:type="dxa"/>
            <w:shd w:val="clear" w:color="auto" w:fill="FFFFFF"/>
            <w:hideMark/>
          </w:tcPr>
          <w:p w14:paraId="10341CDF" w14:textId="77777777" w:rsidR="00213F59" w:rsidRPr="00BF27F6" w:rsidRDefault="00213F59" w:rsidP="00EB6A9B">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C.1.3</w:t>
            </w:r>
          </w:p>
        </w:tc>
        <w:tc>
          <w:tcPr>
            <w:tcW w:w="1025" w:type="dxa"/>
            <w:shd w:val="clear" w:color="auto" w:fill="FFFFFF"/>
            <w:vAlign w:val="center"/>
            <w:hideMark/>
          </w:tcPr>
          <w:p w14:paraId="3A444B8A"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.731</w:t>
            </w:r>
          </w:p>
        </w:tc>
        <w:tc>
          <w:tcPr>
            <w:tcW w:w="1025" w:type="dxa"/>
            <w:shd w:val="clear" w:color="auto" w:fill="FFFFFF"/>
            <w:vAlign w:val="center"/>
            <w:hideMark/>
          </w:tcPr>
          <w:p w14:paraId="6912AD45"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28</w:t>
            </w:r>
          </w:p>
        </w:tc>
        <w:tc>
          <w:tcPr>
            <w:tcW w:w="1025" w:type="dxa"/>
            <w:shd w:val="clear" w:color="auto" w:fill="FFFFFF"/>
            <w:vAlign w:val="center"/>
            <w:hideMark/>
          </w:tcPr>
          <w:p w14:paraId="0C8E1C7E"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r w:rsidR="00213F59" w:rsidRPr="00BF27F6" w14:paraId="0F60A636" w14:textId="77777777" w:rsidTr="009C259A">
        <w:trPr>
          <w:cantSplit/>
          <w:trHeight w:val="20"/>
          <w:jc w:val="center"/>
        </w:trPr>
        <w:tc>
          <w:tcPr>
            <w:tcW w:w="735" w:type="dxa"/>
            <w:shd w:val="clear" w:color="auto" w:fill="FFFFFF"/>
            <w:hideMark/>
          </w:tcPr>
          <w:p w14:paraId="4EF930EA" w14:textId="77777777" w:rsidR="00213F59" w:rsidRPr="00BF27F6" w:rsidRDefault="00213F59" w:rsidP="00EB6A9B">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C.1.4</w:t>
            </w:r>
          </w:p>
        </w:tc>
        <w:tc>
          <w:tcPr>
            <w:tcW w:w="1025" w:type="dxa"/>
            <w:shd w:val="clear" w:color="auto" w:fill="FFFFFF"/>
            <w:vAlign w:val="center"/>
            <w:hideMark/>
          </w:tcPr>
          <w:p w14:paraId="48D65F6B"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.575</w:t>
            </w:r>
          </w:p>
        </w:tc>
        <w:tc>
          <w:tcPr>
            <w:tcW w:w="1025" w:type="dxa"/>
            <w:shd w:val="clear" w:color="auto" w:fill="FFFFFF"/>
            <w:vAlign w:val="center"/>
            <w:hideMark/>
          </w:tcPr>
          <w:p w14:paraId="6317609D"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28</w:t>
            </w:r>
          </w:p>
        </w:tc>
        <w:tc>
          <w:tcPr>
            <w:tcW w:w="1025" w:type="dxa"/>
            <w:shd w:val="clear" w:color="auto" w:fill="FFFFFF"/>
            <w:vAlign w:val="center"/>
            <w:hideMark/>
          </w:tcPr>
          <w:p w14:paraId="12E25196" w14:textId="77777777" w:rsidR="00213F59" w:rsidRPr="00BF27F6" w:rsidRDefault="00213F59" w:rsidP="00EB6A9B">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bl>
    <w:p w14:paraId="4BFA998F" w14:textId="77777777" w:rsidR="00AB3E88" w:rsidRPr="00BF27F6" w:rsidRDefault="00AB3E88" w:rsidP="00AB3E88">
      <w:pPr>
        <w:spacing w:line="276" w:lineRule="auto"/>
        <w:ind w:right="50"/>
        <w:rPr>
          <w:rFonts w:asciiTheme="minorBidi" w:hAnsiTheme="minorBidi" w:cstheme="minorBidi"/>
          <w:b/>
          <w:bCs/>
          <w:color w:val="000000" w:themeColor="text1"/>
        </w:rPr>
      </w:pPr>
    </w:p>
    <w:p w14:paraId="4F615D31" w14:textId="6C1B99FD" w:rsidR="00213F59" w:rsidRPr="00BF27F6" w:rsidRDefault="00213F59" w:rsidP="00AB3E88">
      <w:pPr>
        <w:spacing w:line="276" w:lineRule="auto"/>
        <w:ind w:right="50"/>
        <w:rPr>
          <w:rFonts w:asciiTheme="minorBidi" w:hAnsiTheme="minorBidi" w:cstheme="minorBidi"/>
          <w:b/>
          <w:bCs/>
          <w:color w:val="000000" w:themeColor="text1"/>
        </w:rPr>
      </w:pPr>
      <w:r w:rsidRPr="00BF27F6">
        <w:rPr>
          <w:rFonts w:asciiTheme="minorBidi" w:hAnsiTheme="minorBidi" w:cstheme="minorBidi"/>
          <w:b/>
          <w:bCs/>
          <w:color w:val="000000" w:themeColor="text1"/>
        </w:rPr>
        <w:t xml:space="preserve">Results for the </w:t>
      </w:r>
      <w:r w:rsidR="00E75AA7" w:rsidRPr="00BF27F6">
        <w:rPr>
          <w:rFonts w:asciiTheme="minorBidi" w:hAnsiTheme="minorBidi" w:cstheme="minorBidi"/>
          <w:b/>
          <w:bCs/>
          <w:color w:val="000000" w:themeColor="text1"/>
        </w:rPr>
        <w:t>O</w:t>
      </w:r>
      <w:r w:rsidRPr="00BF27F6">
        <w:rPr>
          <w:rFonts w:asciiTheme="minorBidi" w:hAnsiTheme="minorBidi" w:cstheme="minorBidi"/>
          <w:b/>
          <w:bCs/>
          <w:color w:val="000000" w:themeColor="text1"/>
        </w:rPr>
        <w:t xml:space="preserve">pen </w:t>
      </w:r>
      <w:r w:rsidR="00E75AA7" w:rsidRPr="00BF27F6">
        <w:rPr>
          <w:rFonts w:asciiTheme="minorBidi" w:hAnsiTheme="minorBidi" w:cstheme="minorBidi"/>
          <w:b/>
          <w:bCs/>
          <w:color w:val="000000" w:themeColor="text1"/>
        </w:rPr>
        <w:t>Q</w:t>
      </w:r>
      <w:r w:rsidRPr="00BF27F6">
        <w:rPr>
          <w:rFonts w:asciiTheme="minorBidi" w:hAnsiTheme="minorBidi" w:cstheme="minorBidi"/>
          <w:b/>
          <w:bCs/>
          <w:color w:val="000000" w:themeColor="text1"/>
        </w:rPr>
        <w:t xml:space="preserve">uestions of Category C </w:t>
      </w:r>
    </w:p>
    <w:p w14:paraId="2185E6E8" w14:textId="74ADE7B4" w:rsidR="00E0389F" w:rsidRPr="00BF27F6" w:rsidRDefault="00E0389F" w:rsidP="00E1531D">
      <w:pPr>
        <w:ind w:right="50"/>
        <w:jc w:val="both"/>
        <w:rPr>
          <w:rFonts w:asciiTheme="minorBidi" w:hAnsiTheme="minorBidi" w:cstheme="minorBidi"/>
          <w:noProof/>
          <w:color w:val="000000" w:themeColor="text1"/>
        </w:rPr>
      </w:pPr>
      <w:r w:rsidRPr="00BF27F6">
        <w:rPr>
          <w:rFonts w:asciiTheme="minorBidi" w:hAnsiTheme="minorBidi" w:cstheme="minorBidi"/>
          <w:noProof/>
          <w:color w:val="000000" w:themeColor="text1"/>
        </w:rPr>
        <w:t xml:space="preserve">The open question (C.1.5) in this section aims to find the number of monthly management walk-throughs in project sites, this is another indication of the management involvement. Table 33 describes the responses for this question. </w:t>
      </w:r>
    </w:p>
    <w:p w14:paraId="67E1E09C" w14:textId="77777777" w:rsidR="00AB3E88" w:rsidRPr="00BF27F6" w:rsidRDefault="00AB3E88" w:rsidP="00AB3E88">
      <w:pPr>
        <w:spacing w:line="240" w:lineRule="auto"/>
        <w:ind w:right="50"/>
        <w:jc w:val="both"/>
        <w:rPr>
          <w:rFonts w:asciiTheme="minorBidi" w:hAnsiTheme="minorBidi" w:cstheme="minorBidi"/>
          <w:noProof/>
          <w:color w:val="000000" w:themeColor="text1"/>
        </w:rPr>
      </w:pPr>
    </w:p>
    <w:p w14:paraId="142082D7" w14:textId="4C15711B" w:rsidR="001027EF" w:rsidRPr="00BF27F6" w:rsidRDefault="001027EF" w:rsidP="00B93859">
      <w:pPr>
        <w:pStyle w:val="Caption"/>
      </w:pPr>
      <w:bookmarkStart w:id="100" w:name="_Toc475631694"/>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33</w:t>
      </w:r>
      <w:r w:rsidR="006B5103" w:rsidRPr="00BF27F6">
        <w:fldChar w:fldCharType="end"/>
      </w:r>
      <w:r w:rsidR="006C15A6" w:rsidRPr="00BF27F6">
        <w:t>:</w:t>
      </w:r>
      <w:r w:rsidRPr="00BF27F6">
        <w:rPr>
          <w:lang w:val="en-GB"/>
        </w:rPr>
        <w:t xml:space="preserve"> Question C.1.5. </w:t>
      </w:r>
      <w:r w:rsidR="00565329" w:rsidRPr="00BF27F6">
        <w:rPr>
          <w:lang w:val="en-GB"/>
        </w:rPr>
        <w:t>Descriptive Statistics</w:t>
      </w:r>
      <w:bookmarkEnd w:id="100"/>
    </w:p>
    <w:tbl>
      <w:tblPr>
        <w:tblW w:w="7938" w:type="dxa"/>
        <w:jc w:val="center"/>
        <w:tblLook w:val="04A0" w:firstRow="1" w:lastRow="0" w:firstColumn="1" w:lastColumn="0" w:noHBand="0" w:noVBand="1"/>
      </w:tblPr>
      <w:tblGrid>
        <w:gridCol w:w="1149"/>
        <w:gridCol w:w="851"/>
        <w:gridCol w:w="2835"/>
        <w:gridCol w:w="1167"/>
        <w:gridCol w:w="1101"/>
        <w:gridCol w:w="835"/>
      </w:tblGrid>
      <w:tr w:rsidR="004360F9" w:rsidRPr="00BF27F6" w14:paraId="4414C091" w14:textId="77777777" w:rsidTr="004360F9">
        <w:trPr>
          <w:trHeight w:val="20"/>
          <w:jc w:val="center"/>
        </w:trPr>
        <w:tc>
          <w:tcPr>
            <w:tcW w:w="7938" w:type="dxa"/>
            <w:gridSpan w:val="6"/>
            <w:tcBorders>
              <w:top w:val="single" w:sz="4" w:space="0" w:color="auto"/>
              <w:left w:val="nil"/>
              <w:bottom w:val="single" w:sz="4" w:space="0" w:color="auto"/>
              <w:right w:val="nil"/>
            </w:tcBorders>
          </w:tcPr>
          <w:p w14:paraId="09CACC85" w14:textId="1D5460B1" w:rsidR="004360F9" w:rsidRPr="00BF27F6" w:rsidRDefault="004360F9" w:rsidP="0071767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C.1.5. - What is the number of monthly management walkthroughs?</w:t>
            </w:r>
          </w:p>
        </w:tc>
      </w:tr>
      <w:tr w:rsidR="004360F9" w:rsidRPr="00BF27F6" w14:paraId="5B1DE730" w14:textId="77777777" w:rsidTr="004360F9">
        <w:trPr>
          <w:trHeight w:val="20"/>
          <w:jc w:val="center"/>
        </w:trPr>
        <w:tc>
          <w:tcPr>
            <w:tcW w:w="1149" w:type="dxa"/>
          </w:tcPr>
          <w:p w14:paraId="2AFF72B6" w14:textId="77777777" w:rsidR="004360F9" w:rsidRPr="00BF27F6" w:rsidRDefault="004360F9" w:rsidP="00717678">
            <w:pPr>
              <w:spacing w:line="240" w:lineRule="auto"/>
              <w:ind w:right="50"/>
              <w:rPr>
                <w:rFonts w:asciiTheme="minorBidi" w:hAnsiTheme="minorBidi" w:cstheme="minorBidi"/>
                <w:color w:val="000000" w:themeColor="text1"/>
                <w:sz w:val="18"/>
                <w:szCs w:val="18"/>
              </w:rPr>
            </w:pPr>
          </w:p>
        </w:tc>
        <w:tc>
          <w:tcPr>
            <w:tcW w:w="851" w:type="dxa"/>
            <w:noWrap/>
            <w:vAlign w:val="bottom"/>
            <w:hideMark/>
          </w:tcPr>
          <w:p w14:paraId="6B2C41A1" w14:textId="40BCEDE6" w:rsidR="004360F9" w:rsidRPr="00BF27F6" w:rsidRDefault="004360F9" w:rsidP="00717678">
            <w:pPr>
              <w:spacing w:line="240" w:lineRule="auto"/>
              <w:ind w:right="50"/>
              <w:rPr>
                <w:rFonts w:asciiTheme="minorBidi" w:hAnsiTheme="minorBidi" w:cstheme="minorBidi"/>
                <w:color w:val="000000" w:themeColor="text1"/>
                <w:sz w:val="18"/>
                <w:szCs w:val="18"/>
              </w:rPr>
            </w:pPr>
          </w:p>
        </w:tc>
        <w:tc>
          <w:tcPr>
            <w:tcW w:w="2835" w:type="dxa"/>
            <w:tcBorders>
              <w:top w:val="nil"/>
              <w:left w:val="nil"/>
              <w:bottom w:val="single" w:sz="4" w:space="0" w:color="000000"/>
              <w:right w:val="nil"/>
            </w:tcBorders>
            <w:noWrap/>
            <w:vAlign w:val="bottom"/>
            <w:hideMark/>
          </w:tcPr>
          <w:p w14:paraId="1BDEBE38" w14:textId="77777777" w:rsidR="004360F9" w:rsidRPr="00BF27F6" w:rsidRDefault="004360F9" w:rsidP="0071767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Number of responses</w:t>
            </w:r>
          </w:p>
        </w:tc>
        <w:tc>
          <w:tcPr>
            <w:tcW w:w="1167" w:type="dxa"/>
            <w:tcBorders>
              <w:top w:val="nil"/>
              <w:left w:val="nil"/>
              <w:bottom w:val="single" w:sz="4" w:space="0" w:color="000000"/>
              <w:right w:val="nil"/>
            </w:tcBorders>
            <w:noWrap/>
            <w:vAlign w:val="bottom"/>
            <w:hideMark/>
          </w:tcPr>
          <w:p w14:paraId="4B342038" w14:textId="77777777" w:rsidR="004360F9" w:rsidRPr="00BF27F6" w:rsidRDefault="004360F9" w:rsidP="0071767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22</w:t>
            </w:r>
          </w:p>
        </w:tc>
        <w:tc>
          <w:tcPr>
            <w:tcW w:w="1101" w:type="dxa"/>
            <w:noWrap/>
            <w:vAlign w:val="bottom"/>
            <w:hideMark/>
          </w:tcPr>
          <w:p w14:paraId="29C4CED3" w14:textId="77777777" w:rsidR="004360F9" w:rsidRPr="00BF27F6" w:rsidRDefault="004360F9" w:rsidP="00717678">
            <w:pPr>
              <w:spacing w:line="240" w:lineRule="auto"/>
              <w:ind w:right="50"/>
              <w:rPr>
                <w:rFonts w:asciiTheme="minorBidi" w:hAnsiTheme="minorBidi" w:cstheme="minorBidi"/>
                <w:color w:val="000000" w:themeColor="text1"/>
                <w:sz w:val="18"/>
                <w:szCs w:val="18"/>
              </w:rPr>
            </w:pPr>
          </w:p>
        </w:tc>
        <w:tc>
          <w:tcPr>
            <w:tcW w:w="835" w:type="dxa"/>
            <w:noWrap/>
            <w:vAlign w:val="bottom"/>
            <w:hideMark/>
          </w:tcPr>
          <w:p w14:paraId="7E3F3D41" w14:textId="77777777" w:rsidR="004360F9" w:rsidRPr="00BF27F6" w:rsidRDefault="004360F9" w:rsidP="00717678">
            <w:pPr>
              <w:spacing w:line="240" w:lineRule="auto"/>
              <w:ind w:right="50"/>
              <w:rPr>
                <w:rFonts w:asciiTheme="minorBidi" w:eastAsiaTheme="minorHAnsi" w:hAnsiTheme="minorBidi" w:cstheme="minorBidi"/>
                <w:color w:val="000000" w:themeColor="text1"/>
                <w:sz w:val="18"/>
                <w:szCs w:val="18"/>
                <w:lang w:val="en-GB" w:eastAsia="en-GB"/>
              </w:rPr>
            </w:pPr>
          </w:p>
        </w:tc>
      </w:tr>
      <w:tr w:rsidR="004360F9" w:rsidRPr="00BF27F6" w14:paraId="3B45236E" w14:textId="77777777" w:rsidTr="004360F9">
        <w:trPr>
          <w:trHeight w:val="20"/>
          <w:jc w:val="center"/>
        </w:trPr>
        <w:tc>
          <w:tcPr>
            <w:tcW w:w="1149" w:type="dxa"/>
          </w:tcPr>
          <w:p w14:paraId="54CE910A" w14:textId="77777777" w:rsidR="004360F9" w:rsidRPr="00BF27F6" w:rsidRDefault="004360F9" w:rsidP="00717678">
            <w:pPr>
              <w:spacing w:line="240" w:lineRule="auto"/>
              <w:ind w:right="50"/>
              <w:rPr>
                <w:rFonts w:asciiTheme="minorBidi" w:eastAsiaTheme="minorHAnsi" w:hAnsiTheme="minorBidi" w:cstheme="minorBidi"/>
                <w:color w:val="000000" w:themeColor="text1"/>
                <w:sz w:val="18"/>
                <w:szCs w:val="18"/>
                <w:lang w:val="en-GB" w:eastAsia="en-GB"/>
              </w:rPr>
            </w:pPr>
          </w:p>
        </w:tc>
        <w:tc>
          <w:tcPr>
            <w:tcW w:w="851" w:type="dxa"/>
            <w:noWrap/>
            <w:vAlign w:val="bottom"/>
            <w:hideMark/>
          </w:tcPr>
          <w:p w14:paraId="253B10F4" w14:textId="24E08803" w:rsidR="004360F9" w:rsidRPr="00BF27F6" w:rsidRDefault="004360F9" w:rsidP="00717678">
            <w:pPr>
              <w:spacing w:line="240" w:lineRule="auto"/>
              <w:ind w:right="50"/>
              <w:rPr>
                <w:rFonts w:asciiTheme="minorBidi" w:eastAsiaTheme="minorHAnsi" w:hAnsiTheme="minorBidi" w:cstheme="minorBidi"/>
                <w:color w:val="000000" w:themeColor="text1"/>
                <w:sz w:val="18"/>
                <w:szCs w:val="18"/>
                <w:lang w:val="en-GB" w:eastAsia="en-GB"/>
              </w:rPr>
            </w:pPr>
          </w:p>
        </w:tc>
        <w:tc>
          <w:tcPr>
            <w:tcW w:w="2835" w:type="dxa"/>
            <w:tcBorders>
              <w:top w:val="single" w:sz="4" w:space="0" w:color="000000"/>
              <w:left w:val="nil"/>
              <w:bottom w:val="nil"/>
              <w:right w:val="nil"/>
            </w:tcBorders>
            <w:noWrap/>
            <w:vAlign w:val="bottom"/>
            <w:hideMark/>
          </w:tcPr>
          <w:p w14:paraId="6606256C" w14:textId="77777777" w:rsidR="004360F9" w:rsidRPr="00BF27F6" w:rsidRDefault="004360F9" w:rsidP="0071767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Average Monthly walk-throughs</w:t>
            </w:r>
          </w:p>
        </w:tc>
        <w:tc>
          <w:tcPr>
            <w:tcW w:w="1167" w:type="dxa"/>
            <w:tcBorders>
              <w:top w:val="single" w:sz="4" w:space="0" w:color="000000"/>
              <w:left w:val="nil"/>
              <w:bottom w:val="nil"/>
              <w:right w:val="nil"/>
            </w:tcBorders>
            <w:noWrap/>
            <w:vAlign w:val="bottom"/>
            <w:hideMark/>
          </w:tcPr>
          <w:p w14:paraId="14D696B3" w14:textId="77777777" w:rsidR="004360F9" w:rsidRPr="00BF27F6" w:rsidRDefault="004360F9" w:rsidP="0071767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w:t>
            </w:r>
          </w:p>
        </w:tc>
        <w:tc>
          <w:tcPr>
            <w:tcW w:w="1101" w:type="dxa"/>
            <w:noWrap/>
            <w:vAlign w:val="bottom"/>
            <w:hideMark/>
          </w:tcPr>
          <w:p w14:paraId="07600B2D" w14:textId="77777777" w:rsidR="004360F9" w:rsidRPr="00BF27F6" w:rsidRDefault="004360F9" w:rsidP="00717678">
            <w:pPr>
              <w:spacing w:line="240" w:lineRule="auto"/>
              <w:ind w:right="50"/>
              <w:rPr>
                <w:rFonts w:asciiTheme="minorBidi" w:hAnsiTheme="minorBidi" w:cstheme="minorBidi"/>
                <w:color w:val="000000" w:themeColor="text1"/>
                <w:sz w:val="18"/>
                <w:szCs w:val="18"/>
              </w:rPr>
            </w:pPr>
          </w:p>
        </w:tc>
        <w:tc>
          <w:tcPr>
            <w:tcW w:w="835" w:type="dxa"/>
            <w:noWrap/>
            <w:vAlign w:val="bottom"/>
            <w:hideMark/>
          </w:tcPr>
          <w:p w14:paraId="0A996F07" w14:textId="77777777" w:rsidR="004360F9" w:rsidRPr="00BF27F6" w:rsidRDefault="004360F9" w:rsidP="00717678">
            <w:pPr>
              <w:spacing w:line="240" w:lineRule="auto"/>
              <w:ind w:right="50"/>
              <w:rPr>
                <w:rFonts w:asciiTheme="minorBidi" w:eastAsiaTheme="minorHAnsi" w:hAnsiTheme="minorBidi" w:cstheme="minorBidi"/>
                <w:color w:val="000000" w:themeColor="text1"/>
                <w:sz w:val="18"/>
                <w:szCs w:val="18"/>
                <w:lang w:val="en-GB" w:eastAsia="en-GB"/>
              </w:rPr>
            </w:pPr>
          </w:p>
        </w:tc>
      </w:tr>
      <w:tr w:rsidR="004360F9" w:rsidRPr="00BF27F6" w14:paraId="2BA5BF74" w14:textId="77777777" w:rsidTr="004360F9">
        <w:trPr>
          <w:trHeight w:val="20"/>
          <w:jc w:val="center"/>
        </w:trPr>
        <w:tc>
          <w:tcPr>
            <w:tcW w:w="1149" w:type="dxa"/>
          </w:tcPr>
          <w:p w14:paraId="5586301D" w14:textId="77777777" w:rsidR="004360F9" w:rsidRPr="00BF27F6" w:rsidRDefault="004360F9" w:rsidP="00717678">
            <w:pPr>
              <w:spacing w:line="240" w:lineRule="auto"/>
              <w:ind w:right="50"/>
              <w:rPr>
                <w:rFonts w:asciiTheme="minorBidi" w:eastAsiaTheme="minorHAnsi" w:hAnsiTheme="minorBidi" w:cstheme="minorBidi"/>
                <w:color w:val="000000" w:themeColor="text1"/>
                <w:sz w:val="18"/>
                <w:szCs w:val="18"/>
                <w:lang w:val="en-GB" w:eastAsia="en-GB"/>
              </w:rPr>
            </w:pPr>
          </w:p>
        </w:tc>
        <w:tc>
          <w:tcPr>
            <w:tcW w:w="851" w:type="dxa"/>
            <w:noWrap/>
            <w:vAlign w:val="bottom"/>
            <w:hideMark/>
          </w:tcPr>
          <w:p w14:paraId="666CFC2A" w14:textId="139EFE15" w:rsidR="004360F9" w:rsidRPr="00BF27F6" w:rsidRDefault="004360F9" w:rsidP="00717678">
            <w:pPr>
              <w:spacing w:line="240" w:lineRule="auto"/>
              <w:ind w:right="50"/>
              <w:rPr>
                <w:rFonts w:asciiTheme="minorBidi" w:eastAsiaTheme="minorHAnsi" w:hAnsiTheme="minorBidi" w:cstheme="minorBidi"/>
                <w:color w:val="000000" w:themeColor="text1"/>
                <w:sz w:val="18"/>
                <w:szCs w:val="18"/>
                <w:lang w:val="en-GB" w:eastAsia="en-GB"/>
              </w:rPr>
            </w:pPr>
          </w:p>
        </w:tc>
        <w:tc>
          <w:tcPr>
            <w:tcW w:w="2835" w:type="dxa"/>
            <w:noWrap/>
            <w:vAlign w:val="bottom"/>
            <w:hideMark/>
          </w:tcPr>
          <w:p w14:paraId="7E12C2DA" w14:textId="6FF5DE76" w:rsidR="004360F9" w:rsidRPr="00BF27F6" w:rsidRDefault="004360F9" w:rsidP="00E0389F">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Maximum No. of walk-throughs</w:t>
            </w:r>
          </w:p>
        </w:tc>
        <w:tc>
          <w:tcPr>
            <w:tcW w:w="1167" w:type="dxa"/>
            <w:noWrap/>
            <w:vAlign w:val="bottom"/>
            <w:hideMark/>
          </w:tcPr>
          <w:p w14:paraId="30CA1F1B" w14:textId="77777777" w:rsidR="004360F9" w:rsidRPr="00BF27F6" w:rsidRDefault="004360F9" w:rsidP="0071767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50</w:t>
            </w:r>
          </w:p>
        </w:tc>
        <w:tc>
          <w:tcPr>
            <w:tcW w:w="1101" w:type="dxa"/>
            <w:noWrap/>
            <w:vAlign w:val="bottom"/>
            <w:hideMark/>
          </w:tcPr>
          <w:p w14:paraId="551816AA" w14:textId="77777777" w:rsidR="004360F9" w:rsidRPr="00BF27F6" w:rsidRDefault="004360F9" w:rsidP="00717678">
            <w:pPr>
              <w:spacing w:line="240" w:lineRule="auto"/>
              <w:ind w:right="50"/>
              <w:rPr>
                <w:rFonts w:asciiTheme="minorBidi" w:hAnsiTheme="minorBidi" w:cstheme="minorBidi"/>
                <w:color w:val="000000" w:themeColor="text1"/>
                <w:sz w:val="18"/>
                <w:szCs w:val="18"/>
              </w:rPr>
            </w:pPr>
          </w:p>
        </w:tc>
        <w:tc>
          <w:tcPr>
            <w:tcW w:w="835" w:type="dxa"/>
            <w:noWrap/>
            <w:vAlign w:val="bottom"/>
            <w:hideMark/>
          </w:tcPr>
          <w:p w14:paraId="182A5904" w14:textId="77777777" w:rsidR="004360F9" w:rsidRPr="00BF27F6" w:rsidRDefault="004360F9" w:rsidP="00717678">
            <w:pPr>
              <w:spacing w:line="240" w:lineRule="auto"/>
              <w:ind w:right="50"/>
              <w:rPr>
                <w:rFonts w:asciiTheme="minorBidi" w:eastAsiaTheme="minorHAnsi" w:hAnsiTheme="minorBidi" w:cstheme="minorBidi"/>
                <w:color w:val="000000" w:themeColor="text1"/>
                <w:sz w:val="18"/>
                <w:szCs w:val="18"/>
                <w:lang w:val="en-GB" w:eastAsia="en-GB"/>
              </w:rPr>
            </w:pPr>
          </w:p>
        </w:tc>
      </w:tr>
      <w:tr w:rsidR="004360F9" w:rsidRPr="00BF27F6" w14:paraId="3926F558" w14:textId="77777777" w:rsidTr="004360F9">
        <w:trPr>
          <w:trHeight w:val="20"/>
          <w:jc w:val="center"/>
        </w:trPr>
        <w:tc>
          <w:tcPr>
            <w:tcW w:w="1149" w:type="dxa"/>
          </w:tcPr>
          <w:p w14:paraId="05AECD42" w14:textId="77777777" w:rsidR="004360F9" w:rsidRPr="00BF27F6" w:rsidRDefault="004360F9" w:rsidP="00717678">
            <w:pPr>
              <w:spacing w:line="240" w:lineRule="auto"/>
              <w:ind w:right="50"/>
              <w:rPr>
                <w:rFonts w:asciiTheme="minorBidi" w:eastAsiaTheme="minorHAnsi" w:hAnsiTheme="minorBidi" w:cstheme="minorBidi"/>
                <w:color w:val="000000" w:themeColor="text1"/>
                <w:sz w:val="18"/>
                <w:szCs w:val="18"/>
                <w:lang w:val="en-GB" w:eastAsia="en-GB"/>
              </w:rPr>
            </w:pPr>
          </w:p>
        </w:tc>
        <w:tc>
          <w:tcPr>
            <w:tcW w:w="851" w:type="dxa"/>
            <w:noWrap/>
            <w:vAlign w:val="bottom"/>
            <w:hideMark/>
          </w:tcPr>
          <w:p w14:paraId="10AE862E" w14:textId="17F0A320" w:rsidR="004360F9" w:rsidRPr="00BF27F6" w:rsidRDefault="004360F9" w:rsidP="00717678">
            <w:pPr>
              <w:spacing w:line="240" w:lineRule="auto"/>
              <w:ind w:right="50"/>
              <w:rPr>
                <w:rFonts w:asciiTheme="minorBidi" w:eastAsiaTheme="minorHAnsi" w:hAnsiTheme="minorBidi" w:cstheme="minorBidi"/>
                <w:color w:val="000000" w:themeColor="text1"/>
                <w:sz w:val="18"/>
                <w:szCs w:val="18"/>
                <w:lang w:val="en-GB" w:eastAsia="en-GB"/>
              </w:rPr>
            </w:pPr>
          </w:p>
        </w:tc>
        <w:tc>
          <w:tcPr>
            <w:tcW w:w="2835" w:type="dxa"/>
            <w:noWrap/>
            <w:vAlign w:val="bottom"/>
            <w:hideMark/>
          </w:tcPr>
          <w:p w14:paraId="125E5FAA" w14:textId="0DDEF63B" w:rsidR="004360F9" w:rsidRPr="00BF27F6" w:rsidRDefault="004360F9" w:rsidP="00E0389F">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Minimum No. of walk-throughs</w:t>
            </w:r>
          </w:p>
        </w:tc>
        <w:tc>
          <w:tcPr>
            <w:tcW w:w="1167" w:type="dxa"/>
            <w:noWrap/>
            <w:vAlign w:val="bottom"/>
            <w:hideMark/>
          </w:tcPr>
          <w:p w14:paraId="4988C523" w14:textId="77777777" w:rsidR="004360F9" w:rsidRPr="00BF27F6" w:rsidRDefault="004360F9" w:rsidP="0071767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w:t>
            </w:r>
          </w:p>
        </w:tc>
        <w:tc>
          <w:tcPr>
            <w:tcW w:w="1101" w:type="dxa"/>
            <w:noWrap/>
            <w:vAlign w:val="bottom"/>
            <w:hideMark/>
          </w:tcPr>
          <w:p w14:paraId="1EFFBB64" w14:textId="77777777" w:rsidR="004360F9" w:rsidRPr="00BF27F6" w:rsidRDefault="004360F9" w:rsidP="00717678">
            <w:pPr>
              <w:spacing w:line="240" w:lineRule="auto"/>
              <w:ind w:right="50"/>
              <w:rPr>
                <w:rFonts w:asciiTheme="minorBidi" w:hAnsiTheme="minorBidi" w:cstheme="minorBidi"/>
                <w:color w:val="000000" w:themeColor="text1"/>
                <w:sz w:val="18"/>
                <w:szCs w:val="18"/>
              </w:rPr>
            </w:pPr>
          </w:p>
        </w:tc>
        <w:tc>
          <w:tcPr>
            <w:tcW w:w="835" w:type="dxa"/>
            <w:noWrap/>
            <w:vAlign w:val="bottom"/>
            <w:hideMark/>
          </w:tcPr>
          <w:p w14:paraId="53C49F7A" w14:textId="77777777" w:rsidR="004360F9" w:rsidRPr="00BF27F6" w:rsidRDefault="004360F9" w:rsidP="00717678">
            <w:pPr>
              <w:spacing w:line="240" w:lineRule="auto"/>
              <w:ind w:right="50"/>
              <w:rPr>
                <w:rFonts w:asciiTheme="minorBidi" w:eastAsiaTheme="minorHAnsi" w:hAnsiTheme="minorBidi" w:cstheme="minorBidi"/>
                <w:color w:val="000000" w:themeColor="text1"/>
                <w:sz w:val="18"/>
                <w:szCs w:val="18"/>
                <w:lang w:val="en-GB" w:eastAsia="en-GB"/>
              </w:rPr>
            </w:pPr>
          </w:p>
        </w:tc>
      </w:tr>
      <w:tr w:rsidR="004360F9" w:rsidRPr="00BF27F6" w14:paraId="6EA2BA7B" w14:textId="77777777" w:rsidTr="004360F9">
        <w:trPr>
          <w:trHeight w:val="87"/>
          <w:jc w:val="center"/>
        </w:trPr>
        <w:tc>
          <w:tcPr>
            <w:tcW w:w="1149" w:type="dxa"/>
          </w:tcPr>
          <w:p w14:paraId="42D68981" w14:textId="77777777" w:rsidR="004360F9" w:rsidRPr="00BF27F6" w:rsidRDefault="004360F9" w:rsidP="00717678">
            <w:pPr>
              <w:spacing w:line="240" w:lineRule="auto"/>
              <w:ind w:right="50"/>
              <w:rPr>
                <w:rFonts w:asciiTheme="minorBidi" w:eastAsiaTheme="minorHAnsi" w:hAnsiTheme="minorBidi" w:cstheme="minorBidi"/>
                <w:color w:val="000000" w:themeColor="text1"/>
                <w:sz w:val="18"/>
                <w:szCs w:val="18"/>
                <w:lang w:val="en-GB" w:eastAsia="en-GB"/>
              </w:rPr>
            </w:pPr>
          </w:p>
        </w:tc>
        <w:tc>
          <w:tcPr>
            <w:tcW w:w="851" w:type="dxa"/>
            <w:tcBorders>
              <w:bottom w:val="single" w:sz="4" w:space="0" w:color="auto"/>
            </w:tcBorders>
            <w:noWrap/>
            <w:vAlign w:val="bottom"/>
            <w:hideMark/>
          </w:tcPr>
          <w:p w14:paraId="269F0BA2" w14:textId="1E050D28" w:rsidR="004360F9" w:rsidRPr="00BF27F6" w:rsidRDefault="004360F9" w:rsidP="00717678">
            <w:pPr>
              <w:spacing w:line="240" w:lineRule="auto"/>
              <w:ind w:right="50"/>
              <w:rPr>
                <w:rFonts w:asciiTheme="minorBidi" w:eastAsiaTheme="minorHAnsi" w:hAnsiTheme="minorBidi" w:cstheme="minorBidi"/>
                <w:color w:val="000000" w:themeColor="text1"/>
                <w:sz w:val="18"/>
                <w:szCs w:val="18"/>
                <w:lang w:val="en-GB" w:eastAsia="en-GB"/>
              </w:rPr>
            </w:pPr>
          </w:p>
        </w:tc>
        <w:tc>
          <w:tcPr>
            <w:tcW w:w="2835" w:type="dxa"/>
            <w:tcBorders>
              <w:bottom w:val="single" w:sz="4" w:space="0" w:color="auto"/>
            </w:tcBorders>
            <w:noWrap/>
            <w:vAlign w:val="bottom"/>
          </w:tcPr>
          <w:p w14:paraId="3E8E1773" w14:textId="77777777" w:rsidR="004360F9" w:rsidRPr="00BF27F6" w:rsidRDefault="004360F9" w:rsidP="00717678">
            <w:pPr>
              <w:spacing w:line="240" w:lineRule="auto"/>
              <w:ind w:right="50"/>
              <w:rPr>
                <w:rFonts w:asciiTheme="minorBidi" w:hAnsiTheme="minorBidi" w:cstheme="minorBidi"/>
                <w:color w:val="000000" w:themeColor="text1"/>
                <w:sz w:val="18"/>
                <w:szCs w:val="18"/>
              </w:rPr>
            </w:pPr>
          </w:p>
        </w:tc>
        <w:tc>
          <w:tcPr>
            <w:tcW w:w="1167" w:type="dxa"/>
            <w:noWrap/>
            <w:vAlign w:val="bottom"/>
          </w:tcPr>
          <w:p w14:paraId="6C266932" w14:textId="77777777" w:rsidR="004360F9" w:rsidRPr="00BF27F6" w:rsidRDefault="004360F9" w:rsidP="00717678">
            <w:pPr>
              <w:spacing w:line="240" w:lineRule="auto"/>
              <w:ind w:right="50"/>
              <w:rPr>
                <w:rFonts w:asciiTheme="minorBidi" w:hAnsiTheme="minorBidi" w:cstheme="minorBidi"/>
                <w:color w:val="000000" w:themeColor="text1"/>
                <w:sz w:val="18"/>
                <w:szCs w:val="18"/>
              </w:rPr>
            </w:pPr>
          </w:p>
        </w:tc>
        <w:tc>
          <w:tcPr>
            <w:tcW w:w="1101" w:type="dxa"/>
            <w:noWrap/>
            <w:vAlign w:val="bottom"/>
            <w:hideMark/>
          </w:tcPr>
          <w:p w14:paraId="189E9BE0" w14:textId="77777777" w:rsidR="004360F9" w:rsidRPr="00BF27F6" w:rsidRDefault="004360F9" w:rsidP="00717678">
            <w:pPr>
              <w:spacing w:line="240" w:lineRule="auto"/>
              <w:ind w:right="50"/>
              <w:rPr>
                <w:rFonts w:asciiTheme="minorBidi" w:hAnsiTheme="minorBidi" w:cstheme="minorBidi"/>
                <w:color w:val="000000" w:themeColor="text1"/>
                <w:sz w:val="18"/>
                <w:szCs w:val="18"/>
              </w:rPr>
            </w:pPr>
          </w:p>
        </w:tc>
        <w:tc>
          <w:tcPr>
            <w:tcW w:w="835" w:type="dxa"/>
            <w:noWrap/>
            <w:vAlign w:val="bottom"/>
            <w:hideMark/>
          </w:tcPr>
          <w:p w14:paraId="17CEABD5" w14:textId="77777777" w:rsidR="004360F9" w:rsidRPr="00BF27F6" w:rsidRDefault="004360F9" w:rsidP="00717678">
            <w:pPr>
              <w:spacing w:line="240" w:lineRule="auto"/>
              <w:ind w:right="50"/>
              <w:rPr>
                <w:rFonts w:asciiTheme="minorBidi" w:eastAsiaTheme="minorHAnsi" w:hAnsiTheme="minorBidi" w:cstheme="minorBidi"/>
                <w:color w:val="000000" w:themeColor="text1"/>
                <w:sz w:val="18"/>
                <w:szCs w:val="18"/>
                <w:lang w:val="en-GB" w:eastAsia="en-GB"/>
              </w:rPr>
            </w:pPr>
          </w:p>
        </w:tc>
      </w:tr>
      <w:tr w:rsidR="004360F9" w:rsidRPr="00BF27F6" w14:paraId="4207E341" w14:textId="77777777" w:rsidTr="004360F9">
        <w:trPr>
          <w:trHeight w:val="20"/>
          <w:jc w:val="center"/>
        </w:trPr>
        <w:tc>
          <w:tcPr>
            <w:tcW w:w="1149" w:type="dxa"/>
          </w:tcPr>
          <w:p w14:paraId="4F9F64F2" w14:textId="77777777" w:rsidR="004360F9" w:rsidRPr="00BF27F6" w:rsidRDefault="004360F9" w:rsidP="004360F9">
            <w:pPr>
              <w:spacing w:line="240" w:lineRule="auto"/>
              <w:ind w:right="50"/>
              <w:jc w:val="center"/>
              <w:rPr>
                <w:rFonts w:asciiTheme="minorBidi" w:hAnsiTheme="minorBidi" w:cstheme="minorBidi"/>
                <w:color w:val="000000" w:themeColor="text1"/>
                <w:sz w:val="18"/>
                <w:szCs w:val="18"/>
              </w:rPr>
            </w:pPr>
          </w:p>
        </w:tc>
        <w:tc>
          <w:tcPr>
            <w:tcW w:w="3686" w:type="dxa"/>
            <w:gridSpan w:val="2"/>
            <w:tcBorders>
              <w:top w:val="single" w:sz="4" w:space="0" w:color="auto"/>
              <w:bottom w:val="single" w:sz="4" w:space="0" w:color="auto"/>
            </w:tcBorders>
            <w:noWrap/>
            <w:vAlign w:val="bottom"/>
            <w:hideMark/>
          </w:tcPr>
          <w:p w14:paraId="64CAAFD1" w14:textId="3B65E8C3" w:rsidR="004360F9" w:rsidRPr="00BF27F6" w:rsidRDefault="004360F9" w:rsidP="004360F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Number of Monthly Walk-throughs</w:t>
            </w:r>
          </w:p>
        </w:tc>
        <w:tc>
          <w:tcPr>
            <w:tcW w:w="1167" w:type="dxa"/>
            <w:tcBorders>
              <w:top w:val="single" w:sz="4" w:space="0" w:color="auto"/>
              <w:left w:val="nil"/>
              <w:bottom w:val="single" w:sz="4" w:space="0" w:color="auto"/>
              <w:right w:val="nil"/>
            </w:tcBorders>
            <w:vAlign w:val="center"/>
            <w:hideMark/>
          </w:tcPr>
          <w:p w14:paraId="4EC7CFB3" w14:textId="50E2289B" w:rsidR="004360F9" w:rsidRPr="00BF27F6" w:rsidRDefault="004360F9" w:rsidP="004360F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Responses</w:t>
            </w:r>
          </w:p>
        </w:tc>
        <w:tc>
          <w:tcPr>
            <w:tcW w:w="1101" w:type="dxa"/>
            <w:tcBorders>
              <w:top w:val="single" w:sz="4" w:space="0" w:color="auto"/>
              <w:left w:val="nil"/>
              <w:bottom w:val="single" w:sz="4" w:space="0" w:color="auto"/>
              <w:right w:val="nil"/>
            </w:tcBorders>
            <w:noWrap/>
            <w:vAlign w:val="center"/>
            <w:hideMark/>
          </w:tcPr>
          <w:p w14:paraId="6277D9A5" w14:textId="0F3CA165" w:rsidR="004360F9" w:rsidRPr="00BF27F6" w:rsidRDefault="004360F9" w:rsidP="004360F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Percent</w:t>
            </w:r>
          </w:p>
        </w:tc>
        <w:tc>
          <w:tcPr>
            <w:tcW w:w="835" w:type="dxa"/>
            <w:noWrap/>
            <w:vAlign w:val="bottom"/>
            <w:hideMark/>
          </w:tcPr>
          <w:p w14:paraId="2AE5840E" w14:textId="77777777" w:rsidR="004360F9" w:rsidRPr="00BF27F6" w:rsidRDefault="004360F9" w:rsidP="00717678">
            <w:pPr>
              <w:spacing w:line="240" w:lineRule="auto"/>
              <w:ind w:right="50"/>
              <w:rPr>
                <w:rFonts w:asciiTheme="minorBidi" w:hAnsiTheme="minorBidi" w:cstheme="minorBidi"/>
                <w:color w:val="000000" w:themeColor="text1"/>
                <w:sz w:val="18"/>
                <w:szCs w:val="18"/>
              </w:rPr>
            </w:pPr>
          </w:p>
        </w:tc>
      </w:tr>
      <w:tr w:rsidR="004360F9" w:rsidRPr="00BF27F6" w14:paraId="50615DE5" w14:textId="77777777" w:rsidTr="004360F9">
        <w:trPr>
          <w:trHeight w:val="20"/>
          <w:jc w:val="center"/>
        </w:trPr>
        <w:tc>
          <w:tcPr>
            <w:tcW w:w="1149" w:type="dxa"/>
          </w:tcPr>
          <w:p w14:paraId="1165E084" w14:textId="77777777" w:rsidR="004360F9" w:rsidRPr="00BF27F6" w:rsidRDefault="004360F9" w:rsidP="004360F9">
            <w:pPr>
              <w:spacing w:line="240" w:lineRule="auto"/>
              <w:ind w:right="50"/>
              <w:jc w:val="center"/>
              <w:rPr>
                <w:rFonts w:asciiTheme="minorBidi" w:hAnsiTheme="minorBidi" w:cstheme="minorBidi"/>
                <w:color w:val="000000" w:themeColor="text1"/>
                <w:sz w:val="18"/>
                <w:szCs w:val="18"/>
              </w:rPr>
            </w:pPr>
          </w:p>
        </w:tc>
        <w:tc>
          <w:tcPr>
            <w:tcW w:w="3686" w:type="dxa"/>
            <w:gridSpan w:val="2"/>
            <w:tcBorders>
              <w:top w:val="single" w:sz="4" w:space="0" w:color="auto"/>
            </w:tcBorders>
            <w:noWrap/>
            <w:vAlign w:val="bottom"/>
            <w:hideMark/>
          </w:tcPr>
          <w:p w14:paraId="53DE9150" w14:textId="30F0652B" w:rsidR="004360F9" w:rsidRPr="00BF27F6" w:rsidRDefault="004360F9" w:rsidP="004360F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w:t>
            </w:r>
          </w:p>
        </w:tc>
        <w:tc>
          <w:tcPr>
            <w:tcW w:w="1167" w:type="dxa"/>
            <w:noWrap/>
            <w:vAlign w:val="bottom"/>
            <w:hideMark/>
          </w:tcPr>
          <w:p w14:paraId="1C798C4C" w14:textId="77777777" w:rsidR="004360F9" w:rsidRPr="00BF27F6" w:rsidRDefault="004360F9" w:rsidP="004360F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1101" w:type="dxa"/>
            <w:noWrap/>
            <w:vAlign w:val="bottom"/>
            <w:hideMark/>
          </w:tcPr>
          <w:p w14:paraId="7E07F81A" w14:textId="77777777" w:rsidR="004360F9" w:rsidRPr="00BF27F6" w:rsidRDefault="004360F9" w:rsidP="004360F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4.55%</w:t>
            </w:r>
          </w:p>
        </w:tc>
        <w:tc>
          <w:tcPr>
            <w:tcW w:w="835" w:type="dxa"/>
            <w:noWrap/>
            <w:vAlign w:val="bottom"/>
            <w:hideMark/>
          </w:tcPr>
          <w:p w14:paraId="12C5FC01" w14:textId="77777777" w:rsidR="004360F9" w:rsidRPr="00BF27F6" w:rsidRDefault="004360F9" w:rsidP="00717678">
            <w:pPr>
              <w:spacing w:line="240" w:lineRule="auto"/>
              <w:ind w:right="50"/>
              <w:rPr>
                <w:rFonts w:asciiTheme="minorBidi" w:hAnsiTheme="minorBidi" w:cstheme="minorBidi"/>
                <w:color w:val="000000" w:themeColor="text1"/>
                <w:sz w:val="18"/>
                <w:szCs w:val="18"/>
              </w:rPr>
            </w:pPr>
          </w:p>
        </w:tc>
      </w:tr>
      <w:tr w:rsidR="004360F9" w:rsidRPr="00BF27F6" w14:paraId="6E3019DE" w14:textId="77777777" w:rsidTr="004360F9">
        <w:trPr>
          <w:trHeight w:val="20"/>
          <w:jc w:val="center"/>
        </w:trPr>
        <w:tc>
          <w:tcPr>
            <w:tcW w:w="1149" w:type="dxa"/>
          </w:tcPr>
          <w:p w14:paraId="47BC9A4E" w14:textId="77777777" w:rsidR="004360F9" w:rsidRPr="00BF27F6" w:rsidRDefault="004360F9" w:rsidP="004360F9">
            <w:pPr>
              <w:spacing w:line="240" w:lineRule="auto"/>
              <w:ind w:right="50"/>
              <w:jc w:val="center"/>
              <w:rPr>
                <w:rFonts w:asciiTheme="minorBidi" w:hAnsiTheme="minorBidi" w:cstheme="minorBidi"/>
                <w:color w:val="000000" w:themeColor="text1"/>
                <w:sz w:val="18"/>
                <w:szCs w:val="18"/>
              </w:rPr>
            </w:pPr>
          </w:p>
        </w:tc>
        <w:tc>
          <w:tcPr>
            <w:tcW w:w="3686" w:type="dxa"/>
            <w:gridSpan w:val="2"/>
            <w:noWrap/>
            <w:vAlign w:val="bottom"/>
            <w:hideMark/>
          </w:tcPr>
          <w:p w14:paraId="5FBE6545" w14:textId="0C62DCC8" w:rsidR="004360F9" w:rsidRPr="00BF27F6" w:rsidRDefault="004360F9" w:rsidP="004360F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 &lt; Monthly Walk-throughs ≤ 10</w:t>
            </w:r>
          </w:p>
        </w:tc>
        <w:tc>
          <w:tcPr>
            <w:tcW w:w="1167" w:type="dxa"/>
            <w:noWrap/>
            <w:vAlign w:val="bottom"/>
            <w:hideMark/>
          </w:tcPr>
          <w:p w14:paraId="263FFB4F" w14:textId="77777777" w:rsidR="004360F9" w:rsidRPr="00BF27F6" w:rsidRDefault="004360F9" w:rsidP="004360F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15</w:t>
            </w:r>
          </w:p>
        </w:tc>
        <w:tc>
          <w:tcPr>
            <w:tcW w:w="1101" w:type="dxa"/>
            <w:noWrap/>
            <w:vAlign w:val="bottom"/>
            <w:hideMark/>
          </w:tcPr>
          <w:p w14:paraId="7F98C71C" w14:textId="77777777" w:rsidR="004360F9" w:rsidRPr="00BF27F6" w:rsidRDefault="004360F9" w:rsidP="004360F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68.18%</w:t>
            </w:r>
          </w:p>
        </w:tc>
        <w:tc>
          <w:tcPr>
            <w:tcW w:w="835" w:type="dxa"/>
            <w:noWrap/>
            <w:vAlign w:val="bottom"/>
            <w:hideMark/>
          </w:tcPr>
          <w:p w14:paraId="231B6CF8" w14:textId="77777777" w:rsidR="004360F9" w:rsidRPr="00BF27F6" w:rsidRDefault="004360F9" w:rsidP="00717678">
            <w:pPr>
              <w:spacing w:line="240" w:lineRule="auto"/>
              <w:ind w:right="50"/>
              <w:rPr>
                <w:rFonts w:asciiTheme="minorBidi" w:hAnsiTheme="minorBidi" w:cstheme="minorBidi"/>
                <w:color w:val="000000" w:themeColor="text1"/>
                <w:sz w:val="18"/>
                <w:szCs w:val="18"/>
              </w:rPr>
            </w:pPr>
          </w:p>
        </w:tc>
      </w:tr>
      <w:tr w:rsidR="004360F9" w:rsidRPr="00BF27F6" w14:paraId="1DBAD6DD" w14:textId="77777777" w:rsidTr="004360F9">
        <w:trPr>
          <w:trHeight w:val="20"/>
          <w:jc w:val="center"/>
        </w:trPr>
        <w:tc>
          <w:tcPr>
            <w:tcW w:w="1149" w:type="dxa"/>
          </w:tcPr>
          <w:p w14:paraId="0E911867" w14:textId="77777777" w:rsidR="004360F9" w:rsidRPr="00BF27F6" w:rsidRDefault="004360F9" w:rsidP="004360F9">
            <w:pPr>
              <w:spacing w:line="240" w:lineRule="auto"/>
              <w:ind w:right="50"/>
              <w:jc w:val="center"/>
              <w:rPr>
                <w:rFonts w:asciiTheme="minorBidi" w:hAnsiTheme="minorBidi" w:cstheme="minorBidi"/>
                <w:color w:val="000000" w:themeColor="text1"/>
                <w:sz w:val="18"/>
                <w:szCs w:val="18"/>
              </w:rPr>
            </w:pPr>
          </w:p>
        </w:tc>
        <w:tc>
          <w:tcPr>
            <w:tcW w:w="3686" w:type="dxa"/>
            <w:gridSpan w:val="2"/>
            <w:noWrap/>
            <w:vAlign w:val="bottom"/>
            <w:hideMark/>
          </w:tcPr>
          <w:p w14:paraId="03811239" w14:textId="29787E46" w:rsidR="004360F9" w:rsidRPr="00BF27F6" w:rsidRDefault="004360F9" w:rsidP="004360F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 &lt; Monthly Walk-throughs ≤ 25</w:t>
            </w:r>
          </w:p>
        </w:tc>
        <w:tc>
          <w:tcPr>
            <w:tcW w:w="1167" w:type="dxa"/>
            <w:noWrap/>
            <w:vAlign w:val="bottom"/>
            <w:hideMark/>
          </w:tcPr>
          <w:p w14:paraId="09A4CC02" w14:textId="77777777" w:rsidR="004360F9" w:rsidRPr="00BF27F6" w:rsidRDefault="004360F9" w:rsidP="004360F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w:t>
            </w:r>
          </w:p>
        </w:tc>
        <w:tc>
          <w:tcPr>
            <w:tcW w:w="1101" w:type="dxa"/>
            <w:noWrap/>
            <w:vAlign w:val="bottom"/>
            <w:hideMark/>
          </w:tcPr>
          <w:p w14:paraId="12331E27" w14:textId="77777777" w:rsidR="004360F9" w:rsidRPr="00BF27F6" w:rsidRDefault="004360F9" w:rsidP="004360F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13.64%</w:t>
            </w:r>
          </w:p>
        </w:tc>
        <w:tc>
          <w:tcPr>
            <w:tcW w:w="835" w:type="dxa"/>
            <w:noWrap/>
            <w:vAlign w:val="bottom"/>
            <w:hideMark/>
          </w:tcPr>
          <w:p w14:paraId="4E188533" w14:textId="77777777" w:rsidR="004360F9" w:rsidRPr="00BF27F6" w:rsidRDefault="004360F9" w:rsidP="00717678">
            <w:pPr>
              <w:spacing w:line="240" w:lineRule="auto"/>
              <w:ind w:right="50"/>
              <w:rPr>
                <w:rFonts w:asciiTheme="minorBidi" w:hAnsiTheme="minorBidi" w:cstheme="minorBidi"/>
                <w:color w:val="000000" w:themeColor="text1"/>
                <w:sz w:val="18"/>
                <w:szCs w:val="18"/>
              </w:rPr>
            </w:pPr>
          </w:p>
        </w:tc>
      </w:tr>
      <w:tr w:rsidR="004360F9" w:rsidRPr="00BF27F6" w14:paraId="138197BF" w14:textId="77777777" w:rsidTr="004360F9">
        <w:trPr>
          <w:trHeight w:val="20"/>
          <w:jc w:val="center"/>
        </w:trPr>
        <w:tc>
          <w:tcPr>
            <w:tcW w:w="1149" w:type="dxa"/>
          </w:tcPr>
          <w:p w14:paraId="17FA9629" w14:textId="77777777" w:rsidR="004360F9" w:rsidRPr="00BF27F6" w:rsidRDefault="004360F9" w:rsidP="004360F9">
            <w:pPr>
              <w:spacing w:line="240" w:lineRule="auto"/>
              <w:ind w:right="50"/>
              <w:jc w:val="center"/>
              <w:rPr>
                <w:rFonts w:asciiTheme="minorBidi" w:hAnsiTheme="minorBidi" w:cstheme="minorBidi"/>
                <w:color w:val="000000" w:themeColor="text1"/>
                <w:sz w:val="18"/>
                <w:szCs w:val="18"/>
              </w:rPr>
            </w:pPr>
          </w:p>
        </w:tc>
        <w:tc>
          <w:tcPr>
            <w:tcW w:w="3686" w:type="dxa"/>
            <w:gridSpan w:val="2"/>
            <w:noWrap/>
            <w:vAlign w:val="bottom"/>
            <w:hideMark/>
          </w:tcPr>
          <w:p w14:paraId="393D20BF" w14:textId="6F61DA24" w:rsidR="004360F9" w:rsidRPr="00BF27F6" w:rsidRDefault="004360F9" w:rsidP="004360F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Daily</w:t>
            </w:r>
          </w:p>
        </w:tc>
        <w:tc>
          <w:tcPr>
            <w:tcW w:w="1167" w:type="dxa"/>
            <w:noWrap/>
            <w:vAlign w:val="bottom"/>
            <w:hideMark/>
          </w:tcPr>
          <w:p w14:paraId="791E0CB6" w14:textId="77777777" w:rsidR="004360F9" w:rsidRPr="00BF27F6" w:rsidRDefault="004360F9" w:rsidP="004360F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w:t>
            </w:r>
          </w:p>
        </w:tc>
        <w:tc>
          <w:tcPr>
            <w:tcW w:w="1101" w:type="dxa"/>
            <w:noWrap/>
            <w:vAlign w:val="bottom"/>
            <w:hideMark/>
          </w:tcPr>
          <w:p w14:paraId="10DA8D58" w14:textId="77777777" w:rsidR="004360F9" w:rsidRPr="00BF27F6" w:rsidRDefault="004360F9" w:rsidP="004360F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9.09%</w:t>
            </w:r>
          </w:p>
        </w:tc>
        <w:tc>
          <w:tcPr>
            <w:tcW w:w="835" w:type="dxa"/>
            <w:noWrap/>
            <w:vAlign w:val="bottom"/>
            <w:hideMark/>
          </w:tcPr>
          <w:p w14:paraId="2B6D19C0" w14:textId="77777777" w:rsidR="004360F9" w:rsidRPr="00BF27F6" w:rsidRDefault="004360F9" w:rsidP="00717678">
            <w:pPr>
              <w:spacing w:line="240" w:lineRule="auto"/>
              <w:ind w:right="50"/>
              <w:rPr>
                <w:rFonts w:asciiTheme="minorBidi" w:hAnsiTheme="minorBidi" w:cstheme="minorBidi"/>
                <w:color w:val="000000" w:themeColor="text1"/>
                <w:sz w:val="18"/>
                <w:szCs w:val="18"/>
              </w:rPr>
            </w:pPr>
          </w:p>
        </w:tc>
      </w:tr>
      <w:tr w:rsidR="004360F9" w:rsidRPr="00BF27F6" w14:paraId="02765F88" w14:textId="77777777" w:rsidTr="004360F9">
        <w:trPr>
          <w:trHeight w:val="20"/>
          <w:jc w:val="center"/>
        </w:trPr>
        <w:tc>
          <w:tcPr>
            <w:tcW w:w="1149" w:type="dxa"/>
          </w:tcPr>
          <w:p w14:paraId="7BDD480B" w14:textId="77777777" w:rsidR="004360F9" w:rsidRPr="00BF27F6" w:rsidRDefault="004360F9" w:rsidP="004360F9">
            <w:pPr>
              <w:spacing w:line="240" w:lineRule="auto"/>
              <w:ind w:right="50"/>
              <w:jc w:val="center"/>
              <w:rPr>
                <w:rFonts w:asciiTheme="minorBidi" w:hAnsiTheme="minorBidi" w:cstheme="minorBidi"/>
                <w:color w:val="000000" w:themeColor="text1"/>
                <w:sz w:val="18"/>
                <w:szCs w:val="18"/>
              </w:rPr>
            </w:pPr>
          </w:p>
        </w:tc>
        <w:tc>
          <w:tcPr>
            <w:tcW w:w="3686" w:type="dxa"/>
            <w:gridSpan w:val="2"/>
            <w:tcBorders>
              <w:bottom w:val="single" w:sz="4" w:space="0" w:color="auto"/>
            </w:tcBorders>
            <w:noWrap/>
            <w:vAlign w:val="bottom"/>
            <w:hideMark/>
          </w:tcPr>
          <w:p w14:paraId="40C29287" w14:textId="035F58C6" w:rsidR="004360F9" w:rsidRPr="00BF27F6" w:rsidRDefault="004360F9" w:rsidP="004360F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More than Daily</w:t>
            </w:r>
          </w:p>
        </w:tc>
        <w:tc>
          <w:tcPr>
            <w:tcW w:w="1167" w:type="dxa"/>
            <w:tcBorders>
              <w:top w:val="nil"/>
              <w:left w:val="nil"/>
              <w:bottom w:val="single" w:sz="4" w:space="0" w:color="auto"/>
              <w:right w:val="nil"/>
            </w:tcBorders>
            <w:noWrap/>
            <w:vAlign w:val="bottom"/>
            <w:hideMark/>
          </w:tcPr>
          <w:p w14:paraId="037C1C7D" w14:textId="77777777" w:rsidR="004360F9" w:rsidRPr="00BF27F6" w:rsidRDefault="004360F9" w:rsidP="004360F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1101" w:type="dxa"/>
            <w:tcBorders>
              <w:top w:val="nil"/>
              <w:left w:val="nil"/>
              <w:bottom w:val="single" w:sz="4" w:space="0" w:color="auto"/>
              <w:right w:val="nil"/>
            </w:tcBorders>
            <w:noWrap/>
            <w:vAlign w:val="bottom"/>
            <w:hideMark/>
          </w:tcPr>
          <w:p w14:paraId="4B5D99E9" w14:textId="77777777" w:rsidR="004360F9" w:rsidRPr="00BF27F6" w:rsidRDefault="004360F9" w:rsidP="004360F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4.55%</w:t>
            </w:r>
          </w:p>
        </w:tc>
        <w:tc>
          <w:tcPr>
            <w:tcW w:w="835" w:type="dxa"/>
            <w:noWrap/>
            <w:vAlign w:val="bottom"/>
            <w:hideMark/>
          </w:tcPr>
          <w:p w14:paraId="60E669D1" w14:textId="77777777" w:rsidR="004360F9" w:rsidRPr="00BF27F6" w:rsidRDefault="004360F9" w:rsidP="00717678">
            <w:pPr>
              <w:spacing w:line="240" w:lineRule="auto"/>
              <w:ind w:right="50"/>
              <w:rPr>
                <w:rFonts w:asciiTheme="minorBidi" w:hAnsiTheme="minorBidi" w:cstheme="minorBidi"/>
                <w:color w:val="000000" w:themeColor="text1"/>
                <w:sz w:val="18"/>
                <w:szCs w:val="18"/>
              </w:rPr>
            </w:pPr>
          </w:p>
        </w:tc>
      </w:tr>
    </w:tbl>
    <w:p w14:paraId="7E174FA7" w14:textId="77777777" w:rsidR="001775EB" w:rsidRPr="00BF27F6" w:rsidRDefault="001775EB" w:rsidP="001775EB">
      <w:pPr>
        <w:ind w:right="50" w:firstLine="426"/>
        <w:jc w:val="both"/>
        <w:rPr>
          <w:rFonts w:asciiTheme="minorBidi" w:hAnsiTheme="minorBidi" w:cstheme="minorBidi"/>
          <w:noProof/>
          <w:color w:val="000000" w:themeColor="text1"/>
        </w:rPr>
      </w:pPr>
    </w:p>
    <w:p w14:paraId="292838AB" w14:textId="77777777" w:rsidR="00E1531D" w:rsidRPr="00BF27F6" w:rsidRDefault="00E1531D" w:rsidP="001775EB">
      <w:pPr>
        <w:ind w:right="50" w:firstLine="426"/>
        <w:jc w:val="both"/>
        <w:rPr>
          <w:rFonts w:asciiTheme="minorBidi" w:hAnsiTheme="minorBidi" w:cstheme="minorBidi"/>
          <w:noProof/>
          <w:color w:val="000000" w:themeColor="text1"/>
        </w:rPr>
      </w:pPr>
      <w:r w:rsidRPr="00BF27F6">
        <w:rPr>
          <w:rFonts w:asciiTheme="minorBidi" w:hAnsiTheme="minorBidi" w:cstheme="minorBidi"/>
          <w:noProof/>
          <w:color w:val="000000" w:themeColor="text1"/>
        </w:rPr>
        <w:t>The results show</w:t>
      </w:r>
      <w:r w:rsidRPr="00BF27F6">
        <w:rPr>
          <w:rFonts w:asciiTheme="minorBidi" w:hAnsiTheme="minorBidi" w:cstheme="minorBidi"/>
          <w:bCs/>
          <w:color w:val="000000" w:themeColor="text1"/>
        </w:rPr>
        <w:t xml:space="preserve"> that 68.2% of all respondents indicated that management conducts somewhere between 1 and 10 walk-throughs each month. Only 1 company had zero walk-throughs and 3 companies had daily or more walkthroughs.</w:t>
      </w:r>
    </w:p>
    <w:p w14:paraId="1CDBBE61" w14:textId="77777777" w:rsidR="00213F59" w:rsidRPr="00BF27F6" w:rsidRDefault="00213F59" w:rsidP="00B94C48">
      <w:pPr>
        <w:pStyle w:val="Heading4"/>
        <w:spacing w:before="240"/>
        <w:ind w:right="50"/>
        <w:rPr>
          <w:rFonts w:asciiTheme="minorBidi" w:hAnsiTheme="minorBidi" w:cstheme="minorBidi"/>
          <w:color w:val="000000" w:themeColor="text1"/>
        </w:rPr>
      </w:pPr>
      <w:r w:rsidRPr="00BF27F6">
        <w:rPr>
          <w:rFonts w:asciiTheme="minorBidi" w:hAnsiTheme="minorBidi" w:cstheme="minorBidi"/>
          <w:color w:val="000000" w:themeColor="text1"/>
        </w:rPr>
        <w:t xml:space="preserve">Category D: </w:t>
      </w:r>
      <w:r w:rsidRPr="00BF27F6">
        <w:rPr>
          <w:rFonts w:asciiTheme="minorBidi" w:hAnsiTheme="minorBidi" w:cstheme="minorBidi"/>
          <w:color w:val="000000" w:themeColor="text1"/>
          <w:lang w:val="en-GB"/>
        </w:rPr>
        <w:t>Safety Training and Orientation</w:t>
      </w:r>
    </w:p>
    <w:p w14:paraId="3B36828E" w14:textId="0FC1341F" w:rsidR="001B41D2" w:rsidRPr="00BF27F6" w:rsidRDefault="00E0389F" w:rsidP="001775EB">
      <w:pPr>
        <w:jc w:val="both"/>
        <w:rPr>
          <w:rFonts w:asciiTheme="minorBidi" w:hAnsiTheme="minorBidi" w:cstheme="minorBidi"/>
          <w:noProof/>
          <w:color w:val="000000" w:themeColor="text1"/>
          <w:lang w:val="en-GB"/>
        </w:rPr>
      </w:pPr>
      <w:r w:rsidRPr="00BF27F6">
        <w:rPr>
          <w:rFonts w:asciiTheme="minorBidi" w:hAnsiTheme="minorBidi" w:cstheme="minorBidi"/>
          <w:noProof/>
          <w:color w:val="000000" w:themeColor="text1"/>
          <w:lang w:val="en-GB"/>
        </w:rPr>
        <w:t xml:space="preserve">Category D investigates leading indicators related to training and orientation on safety matters, the involvement of management and supervision in the training process and how well it is customized to the company and site. This category has no sub-categories and consists of 6 scale questions. All questions in this category are active leaing indicators. The answer distribtuion and frequency for the category are shown in Table 34, while the averages for the different questions are described in the bar graph in Figure </w:t>
      </w:r>
      <w:r w:rsidR="00C77EEA" w:rsidRPr="00BF27F6">
        <w:rPr>
          <w:rFonts w:asciiTheme="minorBidi" w:hAnsiTheme="minorBidi" w:cstheme="minorBidi"/>
          <w:noProof/>
          <w:color w:val="000000" w:themeColor="text1"/>
          <w:lang w:val="en-GB"/>
        </w:rPr>
        <w:t>13</w:t>
      </w:r>
      <w:r w:rsidR="00E53146" w:rsidRPr="00BF27F6">
        <w:rPr>
          <w:rFonts w:asciiTheme="minorBidi" w:hAnsiTheme="minorBidi" w:cstheme="minorBidi"/>
          <w:noProof/>
          <w:color w:val="000000" w:themeColor="text1"/>
          <w:lang w:val="en-GB"/>
        </w:rPr>
        <w:t>.</w:t>
      </w:r>
      <w:r w:rsidR="00B42098" w:rsidRPr="00BF27F6">
        <w:rPr>
          <w:rFonts w:asciiTheme="minorBidi" w:hAnsiTheme="minorBidi" w:cstheme="minorBidi"/>
          <w:noProof/>
          <w:color w:val="000000" w:themeColor="text1"/>
          <w:lang w:val="en-GB"/>
        </w:rPr>
        <w:t xml:space="preserve"> </w:t>
      </w:r>
      <w:bookmarkStart w:id="101" w:name="_Toc475631695"/>
    </w:p>
    <w:p w14:paraId="43434454" w14:textId="77777777" w:rsidR="001775EB" w:rsidRPr="00BF27F6" w:rsidRDefault="001775EB">
      <w:pPr>
        <w:spacing w:line="240" w:lineRule="auto"/>
        <w:rPr>
          <w:rFonts w:asciiTheme="minorBidi" w:hAnsiTheme="minorBidi" w:cstheme="minorBidi"/>
          <w:noProof/>
          <w:color w:val="000000" w:themeColor="text1"/>
          <w:sz w:val="20"/>
          <w:szCs w:val="20"/>
        </w:rPr>
      </w:pPr>
      <w:r w:rsidRPr="00BF27F6">
        <w:rPr>
          <w:rFonts w:asciiTheme="minorBidi" w:hAnsiTheme="minorBidi" w:cstheme="minorBidi"/>
        </w:rPr>
        <w:br w:type="page"/>
      </w:r>
    </w:p>
    <w:p w14:paraId="79F0FB11" w14:textId="77383B2E" w:rsidR="007C56E8" w:rsidRPr="00BF27F6" w:rsidRDefault="007C56E8" w:rsidP="00B93859">
      <w:pPr>
        <w:pStyle w:val="Caption"/>
      </w:pPr>
      <w:r w:rsidRPr="00BF27F6">
        <w:lastRenderedPageBreak/>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34</w:t>
      </w:r>
      <w:r w:rsidR="006B5103" w:rsidRPr="00BF27F6">
        <w:fldChar w:fldCharType="end"/>
      </w:r>
      <w:r w:rsidR="006C15A6" w:rsidRPr="00BF27F6">
        <w:t>:</w:t>
      </w:r>
      <w:r w:rsidRPr="00BF27F6">
        <w:rPr>
          <w:lang w:val="en-GB"/>
        </w:rPr>
        <w:t xml:space="preserve"> Category D Responses Frequencies and </w:t>
      </w:r>
      <w:r w:rsidR="00565329" w:rsidRPr="00BF27F6">
        <w:rPr>
          <w:lang w:val="en-GB"/>
        </w:rPr>
        <w:t>Descriptive Statistics</w:t>
      </w:r>
      <w:bookmarkEnd w:id="101"/>
    </w:p>
    <w:tbl>
      <w:tblPr>
        <w:tblW w:w="9066" w:type="dxa"/>
        <w:tblLook w:val="04A0" w:firstRow="1" w:lastRow="0" w:firstColumn="1" w:lastColumn="0" w:noHBand="0" w:noVBand="1"/>
      </w:tblPr>
      <w:tblGrid>
        <w:gridCol w:w="1047"/>
        <w:gridCol w:w="786"/>
        <w:gridCol w:w="1080"/>
        <w:gridCol w:w="911"/>
        <w:gridCol w:w="912"/>
        <w:gridCol w:w="912"/>
        <w:gridCol w:w="912"/>
        <w:gridCol w:w="912"/>
        <w:gridCol w:w="877"/>
        <w:gridCol w:w="717"/>
      </w:tblGrid>
      <w:tr w:rsidR="00213F59" w:rsidRPr="00BF27F6" w14:paraId="778BE219" w14:textId="77777777" w:rsidTr="001B6010">
        <w:trPr>
          <w:trHeight w:val="113"/>
        </w:trPr>
        <w:tc>
          <w:tcPr>
            <w:tcW w:w="721" w:type="dxa"/>
            <w:tcBorders>
              <w:top w:val="single" w:sz="4" w:space="0" w:color="auto"/>
              <w:left w:val="nil"/>
              <w:bottom w:val="single" w:sz="4" w:space="0" w:color="auto"/>
              <w:right w:val="nil"/>
            </w:tcBorders>
            <w:vAlign w:val="center"/>
            <w:hideMark/>
          </w:tcPr>
          <w:p w14:paraId="5C503810"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Question</w:t>
            </w:r>
          </w:p>
        </w:tc>
        <w:tc>
          <w:tcPr>
            <w:tcW w:w="786" w:type="dxa"/>
            <w:tcBorders>
              <w:top w:val="single" w:sz="4" w:space="0" w:color="auto"/>
              <w:left w:val="nil"/>
              <w:bottom w:val="single" w:sz="4" w:space="0" w:color="auto"/>
              <w:right w:val="nil"/>
            </w:tcBorders>
            <w:vAlign w:val="center"/>
            <w:hideMark/>
          </w:tcPr>
          <w:p w14:paraId="0C83A19F"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Count</w:t>
            </w:r>
          </w:p>
        </w:tc>
        <w:tc>
          <w:tcPr>
            <w:tcW w:w="1080" w:type="dxa"/>
            <w:tcBorders>
              <w:top w:val="single" w:sz="4" w:space="0" w:color="auto"/>
              <w:left w:val="nil"/>
              <w:bottom w:val="single" w:sz="4" w:space="0" w:color="auto"/>
              <w:right w:val="nil"/>
            </w:tcBorders>
            <w:vAlign w:val="center"/>
            <w:hideMark/>
          </w:tcPr>
          <w:p w14:paraId="30DC0224"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Answer</w:t>
            </w:r>
          </w:p>
        </w:tc>
        <w:tc>
          <w:tcPr>
            <w:tcW w:w="977" w:type="dxa"/>
            <w:tcBorders>
              <w:top w:val="single" w:sz="4" w:space="0" w:color="auto"/>
              <w:left w:val="nil"/>
              <w:bottom w:val="single" w:sz="4" w:space="0" w:color="auto"/>
              <w:right w:val="nil"/>
            </w:tcBorders>
            <w:vAlign w:val="center"/>
            <w:hideMark/>
          </w:tcPr>
          <w:p w14:paraId="034AED75"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1</w:t>
            </w:r>
          </w:p>
        </w:tc>
        <w:tc>
          <w:tcPr>
            <w:tcW w:w="977" w:type="dxa"/>
            <w:tcBorders>
              <w:top w:val="single" w:sz="4" w:space="0" w:color="auto"/>
              <w:left w:val="nil"/>
              <w:bottom w:val="single" w:sz="4" w:space="0" w:color="auto"/>
              <w:right w:val="nil"/>
            </w:tcBorders>
            <w:vAlign w:val="center"/>
            <w:hideMark/>
          </w:tcPr>
          <w:p w14:paraId="6C8454D4"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2</w:t>
            </w:r>
          </w:p>
        </w:tc>
        <w:tc>
          <w:tcPr>
            <w:tcW w:w="977" w:type="dxa"/>
            <w:tcBorders>
              <w:top w:val="single" w:sz="4" w:space="0" w:color="auto"/>
              <w:left w:val="nil"/>
              <w:bottom w:val="single" w:sz="4" w:space="0" w:color="auto"/>
              <w:right w:val="nil"/>
            </w:tcBorders>
            <w:vAlign w:val="center"/>
            <w:hideMark/>
          </w:tcPr>
          <w:p w14:paraId="2BB7331E"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3</w:t>
            </w:r>
          </w:p>
        </w:tc>
        <w:tc>
          <w:tcPr>
            <w:tcW w:w="977" w:type="dxa"/>
            <w:tcBorders>
              <w:top w:val="single" w:sz="4" w:space="0" w:color="auto"/>
              <w:left w:val="nil"/>
              <w:bottom w:val="single" w:sz="4" w:space="0" w:color="auto"/>
              <w:right w:val="nil"/>
            </w:tcBorders>
            <w:vAlign w:val="center"/>
            <w:hideMark/>
          </w:tcPr>
          <w:p w14:paraId="2E30D83F"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4</w:t>
            </w:r>
          </w:p>
        </w:tc>
        <w:tc>
          <w:tcPr>
            <w:tcW w:w="977" w:type="dxa"/>
            <w:tcBorders>
              <w:top w:val="single" w:sz="4" w:space="0" w:color="auto"/>
              <w:left w:val="nil"/>
              <w:bottom w:val="single" w:sz="4" w:space="0" w:color="auto"/>
              <w:right w:val="nil"/>
            </w:tcBorders>
            <w:vAlign w:val="center"/>
            <w:hideMark/>
          </w:tcPr>
          <w:p w14:paraId="22E4B444"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5</w:t>
            </w:r>
          </w:p>
        </w:tc>
        <w:tc>
          <w:tcPr>
            <w:tcW w:w="877" w:type="dxa"/>
            <w:tcBorders>
              <w:top w:val="single" w:sz="4" w:space="0" w:color="auto"/>
              <w:left w:val="nil"/>
              <w:bottom w:val="single" w:sz="4" w:space="0" w:color="auto"/>
              <w:right w:val="nil"/>
            </w:tcBorders>
            <w:vAlign w:val="center"/>
            <w:hideMark/>
          </w:tcPr>
          <w:p w14:paraId="3AE46434"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 xml:space="preserve">Mean </w:t>
            </w:r>
          </w:p>
        </w:tc>
        <w:tc>
          <w:tcPr>
            <w:tcW w:w="717" w:type="dxa"/>
            <w:tcBorders>
              <w:top w:val="single" w:sz="4" w:space="0" w:color="auto"/>
              <w:left w:val="nil"/>
              <w:bottom w:val="single" w:sz="4" w:space="0" w:color="auto"/>
              <w:right w:val="nil"/>
            </w:tcBorders>
            <w:vAlign w:val="center"/>
            <w:hideMark/>
          </w:tcPr>
          <w:p w14:paraId="66E4EE03"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 xml:space="preserve">St. Dev. </w:t>
            </w:r>
          </w:p>
        </w:tc>
      </w:tr>
      <w:tr w:rsidR="00213F59" w:rsidRPr="00BF27F6" w14:paraId="773686C1" w14:textId="77777777" w:rsidTr="001B6010">
        <w:trPr>
          <w:trHeight w:val="113"/>
        </w:trPr>
        <w:tc>
          <w:tcPr>
            <w:tcW w:w="721" w:type="dxa"/>
            <w:vAlign w:val="center"/>
            <w:hideMark/>
          </w:tcPr>
          <w:p w14:paraId="4C6DC055"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D.1.1.  </w:t>
            </w:r>
          </w:p>
        </w:tc>
        <w:tc>
          <w:tcPr>
            <w:tcW w:w="786" w:type="dxa"/>
            <w:shd w:val="clear" w:color="auto" w:fill="FFFFFF"/>
            <w:vAlign w:val="bottom"/>
            <w:hideMark/>
          </w:tcPr>
          <w:p w14:paraId="29786269"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30</w:t>
            </w:r>
          </w:p>
        </w:tc>
        <w:tc>
          <w:tcPr>
            <w:tcW w:w="1080" w:type="dxa"/>
            <w:noWrap/>
            <w:vAlign w:val="bottom"/>
            <w:hideMark/>
          </w:tcPr>
          <w:p w14:paraId="0A640E58"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Count </w:t>
            </w:r>
          </w:p>
        </w:tc>
        <w:tc>
          <w:tcPr>
            <w:tcW w:w="977" w:type="dxa"/>
            <w:shd w:val="clear" w:color="auto" w:fill="FFFFFF"/>
            <w:vAlign w:val="bottom"/>
            <w:hideMark/>
          </w:tcPr>
          <w:p w14:paraId="3B870249"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977" w:type="dxa"/>
            <w:shd w:val="clear" w:color="auto" w:fill="FFFFFF"/>
            <w:vAlign w:val="bottom"/>
            <w:hideMark/>
          </w:tcPr>
          <w:p w14:paraId="456F8CD3"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977" w:type="dxa"/>
            <w:shd w:val="clear" w:color="auto" w:fill="FFFFFF"/>
            <w:vAlign w:val="bottom"/>
            <w:hideMark/>
          </w:tcPr>
          <w:p w14:paraId="637A607A"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977" w:type="dxa"/>
            <w:shd w:val="clear" w:color="auto" w:fill="FFFFFF"/>
            <w:vAlign w:val="bottom"/>
            <w:hideMark/>
          </w:tcPr>
          <w:p w14:paraId="68D422C0"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w:t>
            </w:r>
          </w:p>
        </w:tc>
        <w:tc>
          <w:tcPr>
            <w:tcW w:w="977" w:type="dxa"/>
            <w:shd w:val="clear" w:color="auto" w:fill="FFFFFF"/>
            <w:vAlign w:val="bottom"/>
            <w:hideMark/>
          </w:tcPr>
          <w:p w14:paraId="2D461850"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20</w:t>
            </w:r>
          </w:p>
        </w:tc>
        <w:tc>
          <w:tcPr>
            <w:tcW w:w="877" w:type="dxa"/>
            <w:noWrap/>
            <w:vAlign w:val="bottom"/>
            <w:hideMark/>
          </w:tcPr>
          <w:p w14:paraId="751F7280"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4.47</w:t>
            </w:r>
          </w:p>
        </w:tc>
        <w:tc>
          <w:tcPr>
            <w:tcW w:w="717" w:type="dxa"/>
            <w:shd w:val="clear" w:color="auto" w:fill="FFFFFF"/>
            <w:vAlign w:val="bottom"/>
            <w:hideMark/>
          </w:tcPr>
          <w:p w14:paraId="5278969B"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0.957</w:t>
            </w:r>
          </w:p>
        </w:tc>
      </w:tr>
      <w:tr w:rsidR="00213F59" w:rsidRPr="00BF27F6" w14:paraId="7A4395E9" w14:textId="77777777" w:rsidTr="001B6010">
        <w:trPr>
          <w:trHeight w:val="113"/>
        </w:trPr>
        <w:tc>
          <w:tcPr>
            <w:tcW w:w="721" w:type="dxa"/>
            <w:noWrap/>
            <w:vAlign w:val="bottom"/>
            <w:hideMark/>
          </w:tcPr>
          <w:p w14:paraId="01DCA123" w14:textId="77777777" w:rsidR="00213F59" w:rsidRPr="00BF27F6" w:rsidRDefault="00213F59" w:rsidP="00695DB6">
            <w:pPr>
              <w:ind w:right="50"/>
              <w:rPr>
                <w:rFonts w:asciiTheme="minorBidi" w:hAnsiTheme="minorBidi" w:cstheme="minorBidi"/>
                <w:color w:val="000000" w:themeColor="text1"/>
                <w:sz w:val="18"/>
                <w:szCs w:val="18"/>
              </w:rPr>
            </w:pPr>
          </w:p>
        </w:tc>
        <w:tc>
          <w:tcPr>
            <w:tcW w:w="786" w:type="dxa"/>
            <w:shd w:val="clear" w:color="auto" w:fill="FFFFFF"/>
            <w:vAlign w:val="bottom"/>
            <w:hideMark/>
          </w:tcPr>
          <w:p w14:paraId="081E7B7C"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1080" w:type="dxa"/>
            <w:noWrap/>
            <w:vAlign w:val="bottom"/>
            <w:hideMark/>
          </w:tcPr>
          <w:p w14:paraId="1473E745"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977" w:type="dxa"/>
            <w:shd w:val="clear" w:color="auto" w:fill="FFFFFF"/>
            <w:vAlign w:val="bottom"/>
            <w:hideMark/>
          </w:tcPr>
          <w:p w14:paraId="3D7BF469"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3.33%</w:t>
            </w:r>
          </w:p>
        </w:tc>
        <w:tc>
          <w:tcPr>
            <w:tcW w:w="977" w:type="dxa"/>
            <w:shd w:val="clear" w:color="auto" w:fill="FFFFFF"/>
            <w:vAlign w:val="bottom"/>
            <w:hideMark/>
          </w:tcPr>
          <w:p w14:paraId="575C2D22"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3.33%</w:t>
            </w:r>
          </w:p>
        </w:tc>
        <w:tc>
          <w:tcPr>
            <w:tcW w:w="977" w:type="dxa"/>
            <w:shd w:val="clear" w:color="auto" w:fill="FFFFFF"/>
            <w:vAlign w:val="bottom"/>
            <w:hideMark/>
          </w:tcPr>
          <w:p w14:paraId="063C505D"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3.33%</w:t>
            </w:r>
          </w:p>
        </w:tc>
        <w:tc>
          <w:tcPr>
            <w:tcW w:w="977" w:type="dxa"/>
            <w:shd w:val="clear" w:color="auto" w:fill="FFFFFF"/>
            <w:vAlign w:val="bottom"/>
            <w:hideMark/>
          </w:tcPr>
          <w:p w14:paraId="52E3BF8C"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23.33%</w:t>
            </w:r>
          </w:p>
        </w:tc>
        <w:tc>
          <w:tcPr>
            <w:tcW w:w="977" w:type="dxa"/>
            <w:shd w:val="clear" w:color="auto" w:fill="FFFFFF"/>
            <w:vAlign w:val="bottom"/>
            <w:hideMark/>
          </w:tcPr>
          <w:p w14:paraId="06384DCE"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66.67%</w:t>
            </w:r>
          </w:p>
        </w:tc>
        <w:tc>
          <w:tcPr>
            <w:tcW w:w="877" w:type="dxa"/>
            <w:noWrap/>
            <w:vAlign w:val="bottom"/>
            <w:hideMark/>
          </w:tcPr>
          <w:p w14:paraId="390D998C" w14:textId="77777777" w:rsidR="00213F59" w:rsidRPr="00BF27F6" w:rsidRDefault="00213F59" w:rsidP="00695DB6">
            <w:pPr>
              <w:ind w:right="50"/>
              <w:rPr>
                <w:rFonts w:asciiTheme="minorBidi" w:hAnsiTheme="minorBidi" w:cstheme="minorBidi"/>
                <w:color w:val="000000" w:themeColor="text1"/>
                <w:sz w:val="18"/>
                <w:szCs w:val="18"/>
              </w:rPr>
            </w:pPr>
          </w:p>
        </w:tc>
        <w:tc>
          <w:tcPr>
            <w:tcW w:w="717" w:type="dxa"/>
            <w:shd w:val="clear" w:color="auto" w:fill="FFFFFF"/>
            <w:vAlign w:val="bottom"/>
            <w:hideMark/>
          </w:tcPr>
          <w:p w14:paraId="59C87529"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213F59" w:rsidRPr="00BF27F6" w14:paraId="5CF3BCCA" w14:textId="77777777" w:rsidTr="001B6010">
        <w:trPr>
          <w:trHeight w:val="113"/>
        </w:trPr>
        <w:tc>
          <w:tcPr>
            <w:tcW w:w="721" w:type="dxa"/>
            <w:vAlign w:val="center"/>
            <w:hideMark/>
          </w:tcPr>
          <w:p w14:paraId="0DDAFAB1"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D.1.2.  </w:t>
            </w:r>
          </w:p>
        </w:tc>
        <w:tc>
          <w:tcPr>
            <w:tcW w:w="786" w:type="dxa"/>
            <w:shd w:val="clear" w:color="auto" w:fill="FFFFFF"/>
            <w:vAlign w:val="bottom"/>
            <w:hideMark/>
          </w:tcPr>
          <w:p w14:paraId="24D01345"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30</w:t>
            </w:r>
          </w:p>
        </w:tc>
        <w:tc>
          <w:tcPr>
            <w:tcW w:w="1080" w:type="dxa"/>
            <w:noWrap/>
            <w:vAlign w:val="bottom"/>
            <w:hideMark/>
          </w:tcPr>
          <w:p w14:paraId="5D801608"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Count </w:t>
            </w:r>
          </w:p>
        </w:tc>
        <w:tc>
          <w:tcPr>
            <w:tcW w:w="977" w:type="dxa"/>
            <w:shd w:val="clear" w:color="auto" w:fill="FFFFFF"/>
            <w:vAlign w:val="bottom"/>
            <w:hideMark/>
          </w:tcPr>
          <w:p w14:paraId="15DA1430"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w:t>
            </w:r>
          </w:p>
        </w:tc>
        <w:tc>
          <w:tcPr>
            <w:tcW w:w="977" w:type="dxa"/>
            <w:shd w:val="clear" w:color="auto" w:fill="FFFFFF"/>
            <w:vAlign w:val="bottom"/>
            <w:hideMark/>
          </w:tcPr>
          <w:p w14:paraId="6A4542C3"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w:t>
            </w:r>
          </w:p>
        </w:tc>
        <w:tc>
          <w:tcPr>
            <w:tcW w:w="977" w:type="dxa"/>
            <w:shd w:val="clear" w:color="auto" w:fill="FFFFFF"/>
            <w:vAlign w:val="bottom"/>
            <w:hideMark/>
          </w:tcPr>
          <w:p w14:paraId="7E1F1E0F"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w:t>
            </w:r>
          </w:p>
        </w:tc>
        <w:tc>
          <w:tcPr>
            <w:tcW w:w="977" w:type="dxa"/>
            <w:shd w:val="clear" w:color="auto" w:fill="FFFFFF"/>
            <w:vAlign w:val="bottom"/>
            <w:hideMark/>
          </w:tcPr>
          <w:p w14:paraId="0AD122E2"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w:t>
            </w:r>
          </w:p>
        </w:tc>
        <w:tc>
          <w:tcPr>
            <w:tcW w:w="977" w:type="dxa"/>
            <w:shd w:val="clear" w:color="auto" w:fill="FFFFFF"/>
            <w:vAlign w:val="bottom"/>
            <w:hideMark/>
          </w:tcPr>
          <w:p w14:paraId="1433EE47"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w:t>
            </w:r>
          </w:p>
        </w:tc>
        <w:tc>
          <w:tcPr>
            <w:tcW w:w="877" w:type="dxa"/>
            <w:noWrap/>
            <w:vAlign w:val="bottom"/>
            <w:hideMark/>
          </w:tcPr>
          <w:p w14:paraId="2748D9C9"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3.70</w:t>
            </w:r>
          </w:p>
        </w:tc>
        <w:tc>
          <w:tcPr>
            <w:tcW w:w="717" w:type="dxa"/>
            <w:shd w:val="clear" w:color="auto" w:fill="FFFFFF"/>
            <w:vAlign w:val="bottom"/>
            <w:hideMark/>
          </w:tcPr>
          <w:p w14:paraId="30D7AC24"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1.295</w:t>
            </w:r>
          </w:p>
        </w:tc>
      </w:tr>
      <w:tr w:rsidR="00213F59" w:rsidRPr="00BF27F6" w14:paraId="74EEC93F" w14:textId="77777777" w:rsidTr="001B6010">
        <w:trPr>
          <w:trHeight w:val="113"/>
        </w:trPr>
        <w:tc>
          <w:tcPr>
            <w:tcW w:w="721" w:type="dxa"/>
            <w:noWrap/>
            <w:vAlign w:val="bottom"/>
            <w:hideMark/>
          </w:tcPr>
          <w:p w14:paraId="0D9E77D0" w14:textId="77777777" w:rsidR="00213F59" w:rsidRPr="00BF27F6" w:rsidRDefault="00213F59" w:rsidP="00695DB6">
            <w:pPr>
              <w:ind w:right="50"/>
              <w:rPr>
                <w:rFonts w:asciiTheme="minorBidi" w:hAnsiTheme="minorBidi" w:cstheme="minorBidi"/>
                <w:color w:val="000000" w:themeColor="text1"/>
                <w:sz w:val="18"/>
                <w:szCs w:val="18"/>
              </w:rPr>
            </w:pPr>
          </w:p>
        </w:tc>
        <w:tc>
          <w:tcPr>
            <w:tcW w:w="786" w:type="dxa"/>
            <w:shd w:val="clear" w:color="auto" w:fill="FFFFFF"/>
            <w:vAlign w:val="bottom"/>
            <w:hideMark/>
          </w:tcPr>
          <w:p w14:paraId="136725A8"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1080" w:type="dxa"/>
            <w:noWrap/>
            <w:vAlign w:val="bottom"/>
            <w:hideMark/>
          </w:tcPr>
          <w:p w14:paraId="771C4F42"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977" w:type="dxa"/>
            <w:shd w:val="clear" w:color="auto" w:fill="FFFFFF"/>
            <w:vAlign w:val="bottom"/>
            <w:hideMark/>
          </w:tcPr>
          <w:p w14:paraId="14197DC8"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10.00%</w:t>
            </w:r>
          </w:p>
        </w:tc>
        <w:tc>
          <w:tcPr>
            <w:tcW w:w="977" w:type="dxa"/>
            <w:shd w:val="clear" w:color="auto" w:fill="FFFFFF"/>
            <w:vAlign w:val="bottom"/>
            <w:hideMark/>
          </w:tcPr>
          <w:p w14:paraId="30FB1D3A"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10.00%</w:t>
            </w:r>
          </w:p>
        </w:tc>
        <w:tc>
          <w:tcPr>
            <w:tcW w:w="977" w:type="dxa"/>
            <w:shd w:val="clear" w:color="auto" w:fill="FFFFFF"/>
            <w:vAlign w:val="bottom"/>
            <w:hideMark/>
          </w:tcPr>
          <w:p w14:paraId="2C9CFD0F"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13.33%</w:t>
            </w:r>
          </w:p>
        </w:tc>
        <w:tc>
          <w:tcPr>
            <w:tcW w:w="977" w:type="dxa"/>
            <w:shd w:val="clear" w:color="auto" w:fill="FFFFFF"/>
            <w:vAlign w:val="bottom"/>
            <w:hideMark/>
          </w:tcPr>
          <w:p w14:paraId="1DA4EAC3"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33.33%</w:t>
            </w:r>
          </w:p>
        </w:tc>
        <w:tc>
          <w:tcPr>
            <w:tcW w:w="977" w:type="dxa"/>
            <w:shd w:val="clear" w:color="auto" w:fill="FFFFFF"/>
            <w:vAlign w:val="bottom"/>
            <w:hideMark/>
          </w:tcPr>
          <w:p w14:paraId="5ACF0B29"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33.33%</w:t>
            </w:r>
          </w:p>
        </w:tc>
        <w:tc>
          <w:tcPr>
            <w:tcW w:w="877" w:type="dxa"/>
            <w:noWrap/>
            <w:vAlign w:val="bottom"/>
            <w:hideMark/>
          </w:tcPr>
          <w:p w14:paraId="53EC194E" w14:textId="77777777" w:rsidR="00213F59" w:rsidRPr="00BF27F6" w:rsidRDefault="00213F59" w:rsidP="00695DB6">
            <w:pPr>
              <w:ind w:right="50"/>
              <w:rPr>
                <w:rFonts w:asciiTheme="minorBidi" w:hAnsiTheme="minorBidi" w:cstheme="minorBidi"/>
                <w:color w:val="000000" w:themeColor="text1"/>
                <w:sz w:val="18"/>
                <w:szCs w:val="18"/>
              </w:rPr>
            </w:pPr>
          </w:p>
        </w:tc>
        <w:tc>
          <w:tcPr>
            <w:tcW w:w="717" w:type="dxa"/>
            <w:shd w:val="clear" w:color="auto" w:fill="FFFFFF"/>
            <w:vAlign w:val="bottom"/>
            <w:hideMark/>
          </w:tcPr>
          <w:p w14:paraId="2393B761"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213F59" w:rsidRPr="00BF27F6" w14:paraId="42883169" w14:textId="77777777" w:rsidTr="001B6010">
        <w:trPr>
          <w:trHeight w:val="113"/>
        </w:trPr>
        <w:tc>
          <w:tcPr>
            <w:tcW w:w="721" w:type="dxa"/>
            <w:vAlign w:val="center"/>
            <w:hideMark/>
          </w:tcPr>
          <w:p w14:paraId="07AB5AE5"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D.1.3. </w:t>
            </w:r>
          </w:p>
        </w:tc>
        <w:tc>
          <w:tcPr>
            <w:tcW w:w="786" w:type="dxa"/>
            <w:shd w:val="clear" w:color="auto" w:fill="FFFFFF"/>
            <w:vAlign w:val="bottom"/>
            <w:hideMark/>
          </w:tcPr>
          <w:p w14:paraId="53CAB0F9"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30</w:t>
            </w:r>
          </w:p>
        </w:tc>
        <w:tc>
          <w:tcPr>
            <w:tcW w:w="1080" w:type="dxa"/>
            <w:noWrap/>
            <w:vAlign w:val="bottom"/>
            <w:hideMark/>
          </w:tcPr>
          <w:p w14:paraId="21F419A0"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Count </w:t>
            </w:r>
          </w:p>
        </w:tc>
        <w:tc>
          <w:tcPr>
            <w:tcW w:w="977" w:type="dxa"/>
            <w:shd w:val="clear" w:color="auto" w:fill="FFFFFF"/>
            <w:vAlign w:val="bottom"/>
            <w:hideMark/>
          </w:tcPr>
          <w:p w14:paraId="2C87C872"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977" w:type="dxa"/>
            <w:shd w:val="clear" w:color="auto" w:fill="FFFFFF"/>
            <w:vAlign w:val="bottom"/>
            <w:hideMark/>
          </w:tcPr>
          <w:p w14:paraId="70219587"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977" w:type="dxa"/>
            <w:shd w:val="clear" w:color="auto" w:fill="FFFFFF"/>
            <w:vAlign w:val="bottom"/>
            <w:hideMark/>
          </w:tcPr>
          <w:p w14:paraId="53724D42"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w:t>
            </w:r>
          </w:p>
        </w:tc>
        <w:tc>
          <w:tcPr>
            <w:tcW w:w="977" w:type="dxa"/>
            <w:shd w:val="clear" w:color="auto" w:fill="FFFFFF"/>
            <w:vAlign w:val="bottom"/>
            <w:hideMark/>
          </w:tcPr>
          <w:p w14:paraId="630AC87F"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w:t>
            </w:r>
          </w:p>
        </w:tc>
        <w:tc>
          <w:tcPr>
            <w:tcW w:w="977" w:type="dxa"/>
            <w:shd w:val="clear" w:color="auto" w:fill="FFFFFF"/>
            <w:vAlign w:val="bottom"/>
            <w:hideMark/>
          </w:tcPr>
          <w:p w14:paraId="2FBAA314"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23</w:t>
            </w:r>
          </w:p>
        </w:tc>
        <w:tc>
          <w:tcPr>
            <w:tcW w:w="877" w:type="dxa"/>
            <w:noWrap/>
            <w:vAlign w:val="bottom"/>
            <w:hideMark/>
          </w:tcPr>
          <w:p w14:paraId="260F022B"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4.53</w:t>
            </w:r>
          </w:p>
        </w:tc>
        <w:tc>
          <w:tcPr>
            <w:tcW w:w="717" w:type="dxa"/>
            <w:shd w:val="clear" w:color="auto" w:fill="FFFFFF"/>
            <w:vAlign w:val="bottom"/>
            <w:hideMark/>
          </w:tcPr>
          <w:p w14:paraId="28D30589"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0.991</w:t>
            </w:r>
          </w:p>
        </w:tc>
      </w:tr>
      <w:tr w:rsidR="00213F59" w:rsidRPr="00BF27F6" w14:paraId="58C0A87D" w14:textId="77777777" w:rsidTr="001B6010">
        <w:trPr>
          <w:trHeight w:val="113"/>
        </w:trPr>
        <w:tc>
          <w:tcPr>
            <w:tcW w:w="721" w:type="dxa"/>
            <w:noWrap/>
            <w:vAlign w:val="bottom"/>
            <w:hideMark/>
          </w:tcPr>
          <w:p w14:paraId="7DDC5E69" w14:textId="77777777" w:rsidR="00213F59" w:rsidRPr="00BF27F6" w:rsidRDefault="00213F59" w:rsidP="00695DB6">
            <w:pPr>
              <w:ind w:right="50"/>
              <w:rPr>
                <w:rFonts w:asciiTheme="minorBidi" w:hAnsiTheme="minorBidi" w:cstheme="minorBidi"/>
                <w:color w:val="000000" w:themeColor="text1"/>
                <w:sz w:val="18"/>
                <w:szCs w:val="18"/>
              </w:rPr>
            </w:pPr>
          </w:p>
        </w:tc>
        <w:tc>
          <w:tcPr>
            <w:tcW w:w="786" w:type="dxa"/>
            <w:shd w:val="clear" w:color="auto" w:fill="FFFFFF"/>
            <w:vAlign w:val="bottom"/>
            <w:hideMark/>
          </w:tcPr>
          <w:p w14:paraId="0A1ED71C"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1080" w:type="dxa"/>
            <w:noWrap/>
            <w:vAlign w:val="bottom"/>
            <w:hideMark/>
          </w:tcPr>
          <w:p w14:paraId="5C2F157A"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977" w:type="dxa"/>
            <w:shd w:val="clear" w:color="auto" w:fill="FFFFFF"/>
            <w:vAlign w:val="bottom"/>
            <w:hideMark/>
          </w:tcPr>
          <w:p w14:paraId="1557CE07"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3.33%</w:t>
            </w:r>
          </w:p>
        </w:tc>
        <w:tc>
          <w:tcPr>
            <w:tcW w:w="977" w:type="dxa"/>
            <w:shd w:val="clear" w:color="auto" w:fill="FFFFFF"/>
            <w:vAlign w:val="bottom"/>
            <w:hideMark/>
          </w:tcPr>
          <w:p w14:paraId="64879AD0"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3.33%</w:t>
            </w:r>
          </w:p>
        </w:tc>
        <w:tc>
          <w:tcPr>
            <w:tcW w:w="977" w:type="dxa"/>
            <w:shd w:val="clear" w:color="auto" w:fill="FFFFFF"/>
            <w:vAlign w:val="bottom"/>
            <w:hideMark/>
          </w:tcPr>
          <w:p w14:paraId="414B0736"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6.67%</w:t>
            </w:r>
          </w:p>
        </w:tc>
        <w:tc>
          <w:tcPr>
            <w:tcW w:w="977" w:type="dxa"/>
            <w:shd w:val="clear" w:color="auto" w:fill="FFFFFF"/>
            <w:vAlign w:val="bottom"/>
            <w:hideMark/>
          </w:tcPr>
          <w:p w14:paraId="766080CD"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10.00%</w:t>
            </w:r>
          </w:p>
        </w:tc>
        <w:tc>
          <w:tcPr>
            <w:tcW w:w="977" w:type="dxa"/>
            <w:shd w:val="clear" w:color="auto" w:fill="FFFFFF"/>
            <w:vAlign w:val="bottom"/>
            <w:hideMark/>
          </w:tcPr>
          <w:p w14:paraId="6F3A1EAC"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76.67%</w:t>
            </w:r>
          </w:p>
        </w:tc>
        <w:tc>
          <w:tcPr>
            <w:tcW w:w="877" w:type="dxa"/>
            <w:noWrap/>
            <w:vAlign w:val="bottom"/>
            <w:hideMark/>
          </w:tcPr>
          <w:p w14:paraId="23B7A366" w14:textId="77777777" w:rsidR="00213F59" w:rsidRPr="00BF27F6" w:rsidRDefault="00213F59" w:rsidP="00695DB6">
            <w:pPr>
              <w:ind w:right="50"/>
              <w:rPr>
                <w:rFonts w:asciiTheme="minorBidi" w:hAnsiTheme="minorBidi" w:cstheme="minorBidi"/>
                <w:color w:val="000000" w:themeColor="text1"/>
                <w:sz w:val="18"/>
                <w:szCs w:val="18"/>
              </w:rPr>
            </w:pPr>
          </w:p>
        </w:tc>
        <w:tc>
          <w:tcPr>
            <w:tcW w:w="717" w:type="dxa"/>
            <w:shd w:val="clear" w:color="auto" w:fill="FFFFFF"/>
            <w:vAlign w:val="bottom"/>
            <w:hideMark/>
          </w:tcPr>
          <w:p w14:paraId="57043DB8"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213F59" w:rsidRPr="00BF27F6" w14:paraId="3B0CAA47" w14:textId="77777777" w:rsidTr="001B6010">
        <w:trPr>
          <w:trHeight w:val="113"/>
        </w:trPr>
        <w:tc>
          <w:tcPr>
            <w:tcW w:w="721" w:type="dxa"/>
            <w:vAlign w:val="center"/>
            <w:hideMark/>
          </w:tcPr>
          <w:p w14:paraId="720CABC8"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D.1.4.   </w:t>
            </w:r>
          </w:p>
        </w:tc>
        <w:tc>
          <w:tcPr>
            <w:tcW w:w="786" w:type="dxa"/>
            <w:shd w:val="clear" w:color="auto" w:fill="FFFFFF"/>
            <w:vAlign w:val="bottom"/>
            <w:hideMark/>
          </w:tcPr>
          <w:p w14:paraId="6B2718D5"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c>
          <w:tcPr>
            <w:tcW w:w="1080" w:type="dxa"/>
            <w:noWrap/>
            <w:vAlign w:val="bottom"/>
            <w:hideMark/>
          </w:tcPr>
          <w:p w14:paraId="55F082E9"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Count </w:t>
            </w:r>
          </w:p>
        </w:tc>
        <w:tc>
          <w:tcPr>
            <w:tcW w:w="977" w:type="dxa"/>
            <w:shd w:val="clear" w:color="auto" w:fill="FFFFFF"/>
            <w:vAlign w:val="bottom"/>
            <w:hideMark/>
          </w:tcPr>
          <w:p w14:paraId="06DB1544"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w:t>
            </w:r>
          </w:p>
        </w:tc>
        <w:tc>
          <w:tcPr>
            <w:tcW w:w="977" w:type="dxa"/>
            <w:shd w:val="clear" w:color="auto" w:fill="FFFFFF"/>
            <w:vAlign w:val="bottom"/>
            <w:hideMark/>
          </w:tcPr>
          <w:p w14:paraId="1DCB8568"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w:t>
            </w:r>
          </w:p>
        </w:tc>
        <w:tc>
          <w:tcPr>
            <w:tcW w:w="977" w:type="dxa"/>
            <w:shd w:val="clear" w:color="auto" w:fill="FFFFFF"/>
            <w:vAlign w:val="bottom"/>
            <w:hideMark/>
          </w:tcPr>
          <w:p w14:paraId="23C9A6FF"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977" w:type="dxa"/>
            <w:shd w:val="clear" w:color="auto" w:fill="FFFFFF"/>
            <w:vAlign w:val="bottom"/>
            <w:hideMark/>
          </w:tcPr>
          <w:p w14:paraId="0A1851AB"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w:t>
            </w:r>
          </w:p>
        </w:tc>
        <w:tc>
          <w:tcPr>
            <w:tcW w:w="977" w:type="dxa"/>
            <w:shd w:val="clear" w:color="auto" w:fill="FFFFFF"/>
            <w:vAlign w:val="bottom"/>
            <w:hideMark/>
          </w:tcPr>
          <w:p w14:paraId="6201B61B"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14</w:t>
            </w:r>
          </w:p>
        </w:tc>
        <w:tc>
          <w:tcPr>
            <w:tcW w:w="877" w:type="dxa"/>
            <w:noWrap/>
            <w:vAlign w:val="bottom"/>
            <w:hideMark/>
          </w:tcPr>
          <w:p w14:paraId="76B4115B"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3.79</w:t>
            </w:r>
          </w:p>
        </w:tc>
        <w:tc>
          <w:tcPr>
            <w:tcW w:w="717" w:type="dxa"/>
            <w:shd w:val="clear" w:color="auto" w:fill="FFFFFF"/>
            <w:vAlign w:val="bottom"/>
            <w:hideMark/>
          </w:tcPr>
          <w:p w14:paraId="750AD14F"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1.517</w:t>
            </w:r>
          </w:p>
        </w:tc>
      </w:tr>
      <w:tr w:rsidR="00213F59" w:rsidRPr="00BF27F6" w14:paraId="517FBC29" w14:textId="77777777" w:rsidTr="001B6010">
        <w:trPr>
          <w:trHeight w:val="113"/>
        </w:trPr>
        <w:tc>
          <w:tcPr>
            <w:tcW w:w="721" w:type="dxa"/>
            <w:noWrap/>
            <w:vAlign w:val="bottom"/>
            <w:hideMark/>
          </w:tcPr>
          <w:p w14:paraId="6FED32E4" w14:textId="77777777" w:rsidR="00213F59" w:rsidRPr="00BF27F6" w:rsidRDefault="00213F59" w:rsidP="00695DB6">
            <w:pPr>
              <w:ind w:right="50"/>
              <w:rPr>
                <w:rFonts w:asciiTheme="minorBidi" w:hAnsiTheme="minorBidi" w:cstheme="minorBidi"/>
                <w:color w:val="000000" w:themeColor="text1"/>
                <w:sz w:val="18"/>
                <w:szCs w:val="18"/>
              </w:rPr>
            </w:pPr>
          </w:p>
        </w:tc>
        <w:tc>
          <w:tcPr>
            <w:tcW w:w="786" w:type="dxa"/>
            <w:shd w:val="clear" w:color="auto" w:fill="FFFFFF"/>
            <w:vAlign w:val="bottom"/>
            <w:hideMark/>
          </w:tcPr>
          <w:p w14:paraId="79C65181"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1080" w:type="dxa"/>
            <w:noWrap/>
            <w:vAlign w:val="bottom"/>
            <w:hideMark/>
          </w:tcPr>
          <w:p w14:paraId="4831CBA8"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977" w:type="dxa"/>
            <w:shd w:val="clear" w:color="auto" w:fill="FFFFFF"/>
            <w:vAlign w:val="bottom"/>
            <w:hideMark/>
          </w:tcPr>
          <w:p w14:paraId="395EC75F"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17.24%</w:t>
            </w:r>
          </w:p>
        </w:tc>
        <w:tc>
          <w:tcPr>
            <w:tcW w:w="977" w:type="dxa"/>
            <w:shd w:val="clear" w:color="auto" w:fill="FFFFFF"/>
            <w:vAlign w:val="bottom"/>
            <w:hideMark/>
          </w:tcPr>
          <w:p w14:paraId="04134B1A"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6.90%</w:t>
            </w:r>
          </w:p>
        </w:tc>
        <w:tc>
          <w:tcPr>
            <w:tcW w:w="977" w:type="dxa"/>
            <w:shd w:val="clear" w:color="auto" w:fill="FFFFFF"/>
            <w:vAlign w:val="bottom"/>
            <w:hideMark/>
          </w:tcPr>
          <w:p w14:paraId="7334D1C6"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3.45%</w:t>
            </w:r>
          </w:p>
        </w:tc>
        <w:tc>
          <w:tcPr>
            <w:tcW w:w="977" w:type="dxa"/>
            <w:shd w:val="clear" w:color="auto" w:fill="FFFFFF"/>
            <w:vAlign w:val="bottom"/>
            <w:hideMark/>
          </w:tcPr>
          <w:p w14:paraId="4C609503"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24.14%</w:t>
            </w:r>
          </w:p>
        </w:tc>
        <w:tc>
          <w:tcPr>
            <w:tcW w:w="977" w:type="dxa"/>
            <w:shd w:val="clear" w:color="auto" w:fill="FFFFFF"/>
            <w:vAlign w:val="bottom"/>
            <w:hideMark/>
          </w:tcPr>
          <w:p w14:paraId="30416623"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48.28%</w:t>
            </w:r>
          </w:p>
        </w:tc>
        <w:tc>
          <w:tcPr>
            <w:tcW w:w="877" w:type="dxa"/>
            <w:noWrap/>
            <w:vAlign w:val="bottom"/>
            <w:hideMark/>
          </w:tcPr>
          <w:p w14:paraId="57F82295" w14:textId="77777777" w:rsidR="00213F59" w:rsidRPr="00BF27F6" w:rsidRDefault="00213F59" w:rsidP="00695DB6">
            <w:pPr>
              <w:ind w:right="50"/>
              <w:rPr>
                <w:rFonts w:asciiTheme="minorBidi" w:hAnsiTheme="minorBidi" w:cstheme="minorBidi"/>
                <w:color w:val="000000" w:themeColor="text1"/>
                <w:sz w:val="18"/>
                <w:szCs w:val="18"/>
              </w:rPr>
            </w:pPr>
          </w:p>
        </w:tc>
        <w:tc>
          <w:tcPr>
            <w:tcW w:w="717" w:type="dxa"/>
            <w:shd w:val="clear" w:color="auto" w:fill="FFFFFF"/>
            <w:vAlign w:val="bottom"/>
            <w:hideMark/>
          </w:tcPr>
          <w:p w14:paraId="65538E1C"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213F59" w:rsidRPr="00BF27F6" w14:paraId="37F86283" w14:textId="77777777" w:rsidTr="001B6010">
        <w:trPr>
          <w:trHeight w:val="113"/>
        </w:trPr>
        <w:tc>
          <w:tcPr>
            <w:tcW w:w="721" w:type="dxa"/>
            <w:vAlign w:val="center"/>
            <w:hideMark/>
          </w:tcPr>
          <w:p w14:paraId="2C6251A1"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D.1.5.   </w:t>
            </w:r>
          </w:p>
        </w:tc>
        <w:tc>
          <w:tcPr>
            <w:tcW w:w="786" w:type="dxa"/>
            <w:shd w:val="clear" w:color="auto" w:fill="FFFFFF"/>
            <w:vAlign w:val="bottom"/>
            <w:hideMark/>
          </w:tcPr>
          <w:p w14:paraId="52E25412"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30</w:t>
            </w:r>
          </w:p>
        </w:tc>
        <w:tc>
          <w:tcPr>
            <w:tcW w:w="1080" w:type="dxa"/>
            <w:noWrap/>
            <w:vAlign w:val="bottom"/>
            <w:hideMark/>
          </w:tcPr>
          <w:p w14:paraId="4FC0146C"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Count </w:t>
            </w:r>
          </w:p>
        </w:tc>
        <w:tc>
          <w:tcPr>
            <w:tcW w:w="977" w:type="dxa"/>
            <w:shd w:val="clear" w:color="auto" w:fill="FFFFFF"/>
            <w:vAlign w:val="bottom"/>
            <w:hideMark/>
          </w:tcPr>
          <w:p w14:paraId="16DC63EE"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977" w:type="dxa"/>
            <w:shd w:val="clear" w:color="auto" w:fill="FFFFFF"/>
            <w:vAlign w:val="bottom"/>
            <w:hideMark/>
          </w:tcPr>
          <w:p w14:paraId="1FF25C22"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w:t>
            </w:r>
          </w:p>
        </w:tc>
        <w:tc>
          <w:tcPr>
            <w:tcW w:w="977" w:type="dxa"/>
            <w:shd w:val="clear" w:color="auto" w:fill="FFFFFF"/>
            <w:vAlign w:val="bottom"/>
            <w:hideMark/>
          </w:tcPr>
          <w:p w14:paraId="2FC54072"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w:t>
            </w:r>
          </w:p>
        </w:tc>
        <w:tc>
          <w:tcPr>
            <w:tcW w:w="977" w:type="dxa"/>
            <w:shd w:val="clear" w:color="auto" w:fill="FFFFFF"/>
            <w:vAlign w:val="bottom"/>
            <w:hideMark/>
          </w:tcPr>
          <w:p w14:paraId="3D4622D1"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8</w:t>
            </w:r>
          </w:p>
        </w:tc>
        <w:tc>
          <w:tcPr>
            <w:tcW w:w="977" w:type="dxa"/>
            <w:shd w:val="clear" w:color="auto" w:fill="FFFFFF"/>
            <w:vAlign w:val="bottom"/>
            <w:hideMark/>
          </w:tcPr>
          <w:p w14:paraId="46B277C1"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14</w:t>
            </w:r>
          </w:p>
        </w:tc>
        <w:tc>
          <w:tcPr>
            <w:tcW w:w="877" w:type="dxa"/>
            <w:noWrap/>
            <w:vAlign w:val="bottom"/>
            <w:hideMark/>
          </w:tcPr>
          <w:p w14:paraId="47A8FA0F"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4.00</w:t>
            </w:r>
          </w:p>
        </w:tc>
        <w:tc>
          <w:tcPr>
            <w:tcW w:w="717" w:type="dxa"/>
            <w:shd w:val="clear" w:color="auto" w:fill="FFFFFF"/>
            <w:vAlign w:val="bottom"/>
            <w:hideMark/>
          </w:tcPr>
          <w:p w14:paraId="388DEE36"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1.183</w:t>
            </w:r>
          </w:p>
        </w:tc>
      </w:tr>
      <w:tr w:rsidR="00213F59" w:rsidRPr="00BF27F6" w14:paraId="227386B1" w14:textId="77777777" w:rsidTr="001B6010">
        <w:trPr>
          <w:trHeight w:val="113"/>
        </w:trPr>
        <w:tc>
          <w:tcPr>
            <w:tcW w:w="721" w:type="dxa"/>
            <w:noWrap/>
            <w:vAlign w:val="bottom"/>
            <w:hideMark/>
          </w:tcPr>
          <w:p w14:paraId="4EE80DB6" w14:textId="77777777" w:rsidR="00213F59" w:rsidRPr="00BF27F6" w:rsidRDefault="00213F59" w:rsidP="00695DB6">
            <w:pPr>
              <w:ind w:right="50"/>
              <w:rPr>
                <w:rFonts w:asciiTheme="minorBidi" w:hAnsiTheme="minorBidi" w:cstheme="minorBidi"/>
                <w:color w:val="000000" w:themeColor="text1"/>
                <w:sz w:val="18"/>
                <w:szCs w:val="18"/>
              </w:rPr>
            </w:pPr>
          </w:p>
        </w:tc>
        <w:tc>
          <w:tcPr>
            <w:tcW w:w="786" w:type="dxa"/>
            <w:shd w:val="clear" w:color="auto" w:fill="FFFFFF"/>
            <w:vAlign w:val="bottom"/>
            <w:hideMark/>
          </w:tcPr>
          <w:p w14:paraId="3762DBF4"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1080" w:type="dxa"/>
            <w:noWrap/>
            <w:vAlign w:val="bottom"/>
            <w:hideMark/>
          </w:tcPr>
          <w:p w14:paraId="669CFB80"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977" w:type="dxa"/>
            <w:shd w:val="clear" w:color="auto" w:fill="FFFFFF"/>
            <w:vAlign w:val="bottom"/>
            <w:hideMark/>
          </w:tcPr>
          <w:p w14:paraId="2F6951DD"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3.33%</w:t>
            </w:r>
          </w:p>
        </w:tc>
        <w:tc>
          <w:tcPr>
            <w:tcW w:w="977" w:type="dxa"/>
            <w:shd w:val="clear" w:color="auto" w:fill="FFFFFF"/>
            <w:vAlign w:val="bottom"/>
            <w:hideMark/>
          </w:tcPr>
          <w:p w14:paraId="7676687E"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13.33%</w:t>
            </w:r>
          </w:p>
        </w:tc>
        <w:tc>
          <w:tcPr>
            <w:tcW w:w="977" w:type="dxa"/>
            <w:shd w:val="clear" w:color="auto" w:fill="FFFFFF"/>
            <w:vAlign w:val="bottom"/>
            <w:hideMark/>
          </w:tcPr>
          <w:p w14:paraId="3793A87A"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10.00%</w:t>
            </w:r>
          </w:p>
        </w:tc>
        <w:tc>
          <w:tcPr>
            <w:tcW w:w="977" w:type="dxa"/>
            <w:shd w:val="clear" w:color="auto" w:fill="FFFFFF"/>
            <w:vAlign w:val="bottom"/>
            <w:hideMark/>
          </w:tcPr>
          <w:p w14:paraId="36B33028"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26.67%</w:t>
            </w:r>
          </w:p>
        </w:tc>
        <w:tc>
          <w:tcPr>
            <w:tcW w:w="977" w:type="dxa"/>
            <w:shd w:val="clear" w:color="auto" w:fill="FFFFFF"/>
            <w:vAlign w:val="bottom"/>
            <w:hideMark/>
          </w:tcPr>
          <w:p w14:paraId="134B2E39"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46.67%</w:t>
            </w:r>
          </w:p>
        </w:tc>
        <w:tc>
          <w:tcPr>
            <w:tcW w:w="877" w:type="dxa"/>
            <w:noWrap/>
            <w:vAlign w:val="bottom"/>
            <w:hideMark/>
          </w:tcPr>
          <w:p w14:paraId="46390351" w14:textId="77777777" w:rsidR="00213F59" w:rsidRPr="00BF27F6" w:rsidRDefault="00213F59" w:rsidP="00695DB6">
            <w:pPr>
              <w:ind w:right="50"/>
              <w:rPr>
                <w:rFonts w:asciiTheme="minorBidi" w:hAnsiTheme="minorBidi" w:cstheme="minorBidi"/>
                <w:color w:val="000000" w:themeColor="text1"/>
                <w:sz w:val="18"/>
                <w:szCs w:val="18"/>
              </w:rPr>
            </w:pPr>
          </w:p>
        </w:tc>
        <w:tc>
          <w:tcPr>
            <w:tcW w:w="717" w:type="dxa"/>
            <w:shd w:val="clear" w:color="auto" w:fill="FFFFFF"/>
            <w:vAlign w:val="bottom"/>
            <w:hideMark/>
          </w:tcPr>
          <w:p w14:paraId="144126A0"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213F59" w:rsidRPr="00BF27F6" w14:paraId="51CA8190" w14:textId="77777777" w:rsidTr="001B6010">
        <w:trPr>
          <w:trHeight w:val="113"/>
        </w:trPr>
        <w:tc>
          <w:tcPr>
            <w:tcW w:w="721" w:type="dxa"/>
            <w:vAlign w:val="center"/>
            <w:hideMark/>
          </w:tcPr>
          <w:p w14:paraId="4503017A"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D.1.6.   </w:t>
            </w:r>
          </w:p>
        </w:tc>
        <w:tc>
          <w:tcPr>
            <w:tcW w:w="786" w:type="dxa"/>
            <w:shd w:val="clear" w:color="auto" w:fill="FFFFFF"/>
            <w:vAlign w:val="bottom"/>
            <w:hideMark/>
          </w:tcPr>
          <w:p w14:paraId="1F5C829C"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30</w:t>
            </w:r>
          </w:p>
        </w:tc>
        <w:tc>
          <w:tcPr>
            <w:tcW w:w="1080" w:type="dxa"/>
            <w:noWrap/>
            <w:vAlign w:val="bottom"/>
            <w:hideMark/>
          </w:tcPr>
          <w:p w14:paraId="3B0B539E"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Count </w:t>
            </w:r>
          </w:p>
        </w:tc>
        <w:tc>
          <w:tcPr>
            <w:tcW w:w="977" w:type="dxa"/>
            <w:shd w:val="clear" w:color="auto" w:fill="FFFFFF"/>
            <w:vAlign w:val="bottom"/>
            <w:hideMark/>
          </w:tcPr>
          <w:p w14:paraId="3C93B009"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w:t>
            </w:r>
          </w:p>
        </w:tc>
        <w:tc>
          <w:tcPr>
            <w:tcW w:w="977" w:type="dxa"/>
            <w:shd w:val="clear" w:color="auto" w:fill="FFFFFF"/>
            <w:vAlign w:val="bottom"/>
            <w:hideMark/>
          </w:tcPr>
          <w:p w14:paraId="08D528BB"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w:t>
            </w:r>
          </w:p>
        </w:tc>
        <w:tc>
          <w:tcPr>
            <w:tcW w:w="977" w:type="dxa"/>
            <w:shd w:val="clear" w:color="auto" w:fill="FFFFFF"/>
            <w:vAlign w:val="bottom"/>
            <w:hideMark/>
          </w:tcPr>
          <w:p w14:paraId="74885124"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w:t>
            </w:r>
          </w:p>
        </w:tc>
        <w:tc>
          <w:tcPr>
            <w:tcW w:w="977" w:type="dxa"/>
            <w:shd w:val="clear" w:color="auto" w:fill="FFFFFF"/>
            <w:vAlign w:val="bottom"/>
            <w:hideMark/>
          </w:tcPr>
          <w:p w14:paraId="2C9DCFA9"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w:t>
            </w:r>
          </w:p>
        </w:tc>
        <w:tc>
          <w:tcPr>
            <w:tcW w:w="977" w:type="dxa"/>
            <w:shd w:val="clear" w:color="auto" w:fill="FFFFFF"/>
            <w:vAlign w:val="bottom"/>
            <w:hideMark/>
          </w:tcPr>
          <w:p w14:paraId="3D344A5B"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14</w:t>
            </w:r>
          </w:p>
        </w:tc>
        <w:tc>
          <w:tcPr>
            <w:tcW w:w="877" w:type="dxa"/>
            <w:noWrap/>
            <w:vAlign w:val="bottom"/>
            <w:hideMark/>
          </w:tcPr>
          <w:p w14:paraId="1A15553C"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3.77</w:t>
            </w:r>
          </w:p>
        </w:tc>
        <w:tc>
          <w:tcPr>
            <w:tcW w:w="717" w:type="dxa"/>
            <w:shd w:val="clear" w:color="auto" w:fill="FFFFFF"/>
            <w:vAlign w:val="bottom"/>
            <w:hideMark/>
          </w:tcPr>
          <w:p w14:paraId="3F739FE9"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1.407</w:t>
            </w:r>
          </w:p>
        </w:tc>
      </w:tr>
      <w:tr w:rsidR="00213F59" w:rsidRPr="00BF27F6" w14:paraId="16C1BE4E" w14:textId="77777777" w:rsidTr="001B6010">
        <w:trPr>
          <w:trHeight w:val="113"/>
        </w:trPr>
        <w:tc>
          <w:tcPr>
            <w:tcW w:w="721" w:type="dxa"/>
            <w:tcBorders>
              <w:top w:val="nil"/>
              <w:left w:val="nil"/>
              <w:bottom w:val="single" w:sz="4" w:space="0" w:color="auto"/>
              <w:right w:val="nil"/>
            </w:tcBorders>
            <w:noWrap/>
            <w:vAlign w:val="bottom"/>
            <w:hideMark/>
          </w:tcPr>
          <w:p w14:paraId="60D95BEF"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786" w:type="dxa"/>
            <w:tcBorders>
              <w:top w:val="nil"/>
              <w:left w:val="nil"/>
              <w:bottom w:val="single" w:sz="4" w:space="0" w:color="auto"/>
              <w:right w:val="nil"/>
            </w:tcBorders>
            <w:shd w:val="clear" w:color="auto" w:fill="FFFFFF"/>
            <w:vAlign w:val="bottom"/>
            <w:hideMark/>
          </w:tcPr>
          <w:p w14:paraId="0DA8CBE0"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1080" w:type="dxa"/>
            <w:tcBorders>
              <w:top w:val="nil"/>
              <w:left w:val="nil"/>
              <w:bottom w:val="single" w:sz="4" w:space="0" w:color="auto"/>
              <w:right w:val="nil"/>
            </w:tcBorders>
            <w:noWrap/>
            <w:vAlign w:val="bottom"/>
            <w:hideMark/>
          </w:tcPr>
          <w:p w14:paraId="1FA20101"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977" w:type="dxa"/>
            <w:tcBorders>
              <w:top w:val="nil"/>
              <w:left w:val="nil"/>
              <w:bottom w:val="single" w:sz="4" w:space="0" w:color="auto"/>
              <w:right w:val="nil"/>
            </w:tcBorders>
            <w:shd w:val="clear" w:color="auto" w:fill="FFFFFF"/>
            <w:vAlign w:val="bottom"/>
            <w:hideMark/>
          </w:tcPr>
          <w:p w14:paraId="250D58C9"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10.00%</w:t>
            </w:r>
          </w:p>
        </w:tc>
        <w:tc>
          <w:tcPr>
            <w:tcW w:w="977" w:type="dxa"/>
            <w:tcBorders>
              <w:top w:val="nil"/>
              <w:left w:val="nil"/>
              <w:bottom w:val="single" w:sz="4" w:space="0" w:color="auto"/>
              <w:right w:val="nil"/>
            </w:tcBorders>
            <w:shd w:val="clear" w:color="auto" w:fill="FFFFFF"/>
            <w:vAlign w:val="bottom"/>
            <w:hideMark/>
          </w:tcPr>
          <w:p w14:paraId="0C13CD32"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13.33%</w:t>
            </w:r>
          </w:p>
        </w:tc>
        <w:tc>
          <w:tcPr>
            <w:tcW w:w="977" w:type="dxa"/>
            <w:tcBorders>
              <w:top w:val="nil"/>
              <w:left w:val="nil"/>
              <w:bottom w:val="single" w:sz="4" w:space="0" w:color="auto"/>
              <w:right w:val="nil"/>
            </w:tcBorders>
            <w:shd w:val="clear" w:color="auto" w:fill="FFFFFF"/>
            <w:vAlign w:val="bottom"/>
            <w:hideMark/>
          </w:tcPr>
          <w:p w14:paraId="6EB3B726"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13.33%</w:t>
            </w:r>
          </w:p>
        </w:tc>
        <w:tc>
          <w:tcPr>
            <w:tcW w:w="977" w:type="dxa"/>
            <w:tcBorders>
              <w:top w:val="nil"/>
              <w:left w:val="nil"/>
              <w:bottom w:val="single" w:sz="4" w:space="0" w:color="auto"/>
              <w:right w:val="nil"/>
            </w:tcBorders>
            <w:shd w:val="clear" w:color="auto" w:fill="FFFFFF"/>
            <w:vAlign w:val="bottom"/>
            <w:hideMark/>
          </w:tcPr>
          <w:p w14:paraId="7F8631A6"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16.67%</w:t>
            </w:r>
          </w:p>
        </w:tc>
        <w:tc>
          <w:tcPr>
            <w:tcW w:w="977" w:type="dxa"/>
            <w:tcBorders>
              <w:top w:val="nil"/>
              <w:left w:val="nil"/>
              <w:bottom w:val="single" w:sz="4" w:space="0" w:color="auto"/>
              <w:right w:val="nil"/>
            </w:tcBorders>
            <w:shd w:val="clear" w:color="auto" w:fill="FFFFFF"/>
            <w:vAlign w:val="bottom"/>
            <w:hideMark/>
          </w:tcPr>
          <w:p w14:paraId="5A2BAF74"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46.67%</w:t>
            </w:r>
          </w:p>
        </w:tc>
        <w:tc>
          <w:tcPr>
            <w:tcW w:w="877" w:type="dxa"/>
            <w:tcBorders>
              <w:top w:val="nil"/>
              <w:left w:val="nil"/>
              <w:bottom w:val="single" w:sz="4" w:space="0" w:color="auto"/>
              <w:right w:val="nil"/>
            </w:tcBorders>
            <w:noWrap/>
            <w:vAlign w:val="bottom"/>
            <w:hideMark/>
          </w:tcPr>
          <w:p w14:paraId="58F6E29C"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717" w:type="dxa"/>
            <w:tcBorders>
              <w:top w:val="nil"/>
              <w:left w:val="nil"/>
              <w:bottom w:val="single" w:sz="4" w:space="0" w:color="auto"/>
              <w:right w:val="nil"/>
            </w:tcBorders>
            <w:shd w:val="clear" w:color="auto" w:fill="FFFFFF"/>
            <w:vAlign w:val="bottom"/>
            <w:hideMark/>
          </w:tcPr>
          <w:p w14:paraId="126062FA"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bl>
    <w:p w14:paraId="63795704" w14:textId="303F9DAD" w:rsidR="00C87395" w:rsidRPr="00BF27F6" w:rsidRDefault="00C87395">
      <w:pPr>
        <w:rPr>
          <w:rFonts w:asciiTheme="minorBidi" w:hAnsiTheme="minorBidi" w:cstheme="minorBidi"/>
        </w:rPr>
      </w:pPr>
    </w:p>
    <w:p w14:paraId="01683B92" w14:textId="385ABD9E" w:rsidR="001B41D2" w:rsidRPr="00BF27F6" w:rsidRDefault="001B41D2" w:rsidP="001B41D2">
      <w:pPr>
        <w:jc w:val="center"/>
        <w:rPr>
          <w:rFonts w:asciiTheme="minorBidi" w:hAnsiTheme="minorBidi" w:cstheme="minorBidi"/>
        </w:rPr>
      </w:pPr>
      <w:r w:rsidRPr="00BF27F6">
        <w:rPr>
          <w:rFonts w:asciiTheme="minorBidi" w:hAnsiTheme="minorBidi" w:cstheme="minorBidi"/>
          <w:noProof/>
          <w:lang w:val="en-GB" w:eastAsia="en-GB"/>
        </w:rPr>
        <w:drawing>
          <wp:inline distT="0" distB="0" distL="0" distR="0" wp14:anchorId="0C292BB5" wp14:editId="0119DA05">
            <wp:extent cx="4468495" cy="3181645"/>
            <wp:effectExtent l="0" t="0" r="8255"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l="15316" t="21338" r="32338" b="12375"/>
                    <a:stretch/>
                  </pic:blipFill>
                  <pic:spPr bwMode="auto">
                    <a:xfrm>
                      <a:off x="0" y="0"/>
                      <a:ext cx="4483969" cy="3192663"/>
                    </a:xfrm>
                    <a:prstGeom prst="rect">
                      <a:avLst/>
                    </a:prstGeom>
                    <a:ln>
                      <a:noFill/>
                    </a:ln>
                    <a:extLst>
                      <a:ext uri="{53640926-AAD7-44D8-BBD7-CCE9431645EC}">
                        <a14:shadowObscured xmlns:a14="http://schemas.microsoft.com/office/drawing/2010/main"/>
                      </a:ext>
                    </a:extLst>
                  </pic:spPr>
                </pic:pic>
              </a:graphicData>
            </a:graphic>
          </wp:inline>
        </w:drawing>
      </w:r>
    </w:p>
    <w:p w14:paraId="052DA654" w14:textId="69D4C2A0" w:rsidR="007C56E8" w:rsidRPr="00BF27F6" w:rsidRDefault="007C56E8" w:rsidP="00B93859">
      <w:pPr>
        <w:pStyle w:val="Caption"/>
      </w:pPr>
      <w:bookmarkStart w:id="102" w:name="_Toc467684290"/>
      <w:r w:rsidRPr="00BF27F6">
        <w:t xml:space="preserve">Figure </w:t>
      </w:r>
      <w:r w:rsidR="006B5103" w:rsidRPr="00BF27F6">
        <w:fldChar w:fldCharType="begin"/>
      </w:r>
      <w:r w:rsidR="006B5103" w:rsidRPr="00BF27F6">
        <w:instrText xml:space="preserve"> SEQ Figure \* ARABIC </w:instrText>
      </w:r>
      <w:r w:rsidR="006B5103" w:rsidRPr="00BF27F6">
        <w:fldChar w:fldCharType="separate"/>
      </w:r>
      <w:r w:rsidR="00B247A2" w:rsidRPr="00BF27F6">
        <w:t>13</w:t>
      </w:r>
      <w:r w:rsidR="006B5103" w:rsidRPr="00BF27F6">
        <w:fldChar w:fldCharType="end"/>
      </w:r>
      <w:r w:rsidR="006C15A6" w:rsidRPr="00BF27F6">
        <w:t>:</w:t>
      </w:r>
      <w:r w:rsidR="00290082" w:rsidRPr="00BF27F6">
        <w:t xml:space="preserve"> </w:t>
      </w:r>
      <w:r w:rsidRPr="00BF27F6">
        <w:rPr>
          <w:lang w:val="en-GB"/>
        </w:rPr>
        <w:t xml:space="preserve">Category D Indicator Averages </w:t>
      </w:r>
      <w:r w:rsidR="000F366B" w:rsidRPr="00BF27F6">
        <w:rPr>
          <w:lang w:val="en-GB"/>
        </w:rPr>
        <w:t>Bar Graph</w:t>
      </w:r>
      <w:bookmarkEnd w:id="102"/>
    </w:p>
    <w:p w14:paraId="3B9CE549" w14:textId="6B8089D6" w:rsidR="00B42098" w:rsidRPr="00BF27F6" w:rsidRDefault="00E32F8D" w:rsidP="001775EB">
      <w:pPr>
        <w:spacing w:before="240"/>
        <w:ind w:right="50" w:firstLine="426"/>
        <w:jc w:val="both"/>
        <w:rPr>
          <w:rFonts w:asciiTheme="minorBidi" w:hAnsiTheme="minorBidi" w:cstheme="minorBidi"/>
          <w:bCs/>
          <w:color w:val="000000" w:themeColor="text1"/>
          <w:lang w:val="en-GB"/>
        </w:rPr>
      </w:pPr>
      <w:r w:rsidRPr="00BF27F6">
        <w:rPr>
          <w:rFonts w:asciiTheme="minorBidi" w:hAnsiTheme="minorBidi" w:cstheme="minorBidi"/>
          <w:noProof/>
          <w:color w:val="000000" w:themeColor="text1"/>
        </w:rPr>
        <w:t>Composite</w:t>
      </w:r>
      <w:r w:rsidR="007C56E8" w:rsidRPr="00BF27F6">
        <w:rPr>
          <w:rFonts w:asciiTheme="minorBidi" w:hAnsiTheme="minorBidi" w:cstheme="minorBidi"/>
          <w:noProof/>
          <w:color w:val="000000" w:themeColor="text1"/>
        </w:rPr>
        <w:t xml:space="preserve"> variable </w:t>
      </w:r>
      <w:r w:rsidR="000705F1" w:rsidRPr="00BF27F6">
        <w:rPr>
          <w:rFonts w:asciiTheme="minorBidi" w:hAnsiTheme="minorBidi" w:cstheme="minorBidi"/>
          <w:noProof/>
          <w:color w:val="000000" w:themeColor="text1"/>
        </w:rPr>
        <w:t>‘</w:t>
      </w:r>
      <w:r w:rsidR="007C56E8" w:rsidRPr="00BF27F6">
        <w:rPr>
          <w:rFonts w:asciiTheme="minorBidi" w:hAnsiTheme="minorBidi" w:cstheme="minorBidi"/>
          <w:noProof/>
          <w:color w:val="000000" w:themeColor="text1"/>
        </w:rPr>
        <w:t>Group</w:t>
      </w:r>
      <w:r w:rsidR="000705F1" w:rsidRPr="00BF27F6">
        <w:rPr>
          <w:rFonts w:asciiTheme="minorBidi" w:hAnsiTheme="minorBidi" w:cstheme="minorBidi"/>
          <w:noProof/>
          <w:color w:val="000000" w:themeColor="text1"/>
        </w:rPr>
        <w:t xml:space="preserve"> </w:t>
      </w:r>
      <w:r w:rsidR="007C56E8" w:rsidRPr="00BF27F6">
        <w:rPr>
          <w:rFonts w:asciiTheme="minorBidi" w:hAnsiTheme="minorBidi" w:cstheme="minorBidi"/>
          <w:noProof/>
          <w:color w:val="000000" w:themeColor="text1"/>
        </w:rPr>
        <w:t>D</w:t>
      </w:r>
      <w:r w:rsidR="000705F1" w:rsidRPr="00BF27F6">
        <w:rPr>
          <w:rFonts w:asciiTheme="minorBidi" w:hAnsiTheme="minorBidi" w:cstheme="minorBidi"/>
          <w:noProof/>
          <w:color w:val="000000" w:themeColor="text1"/>
        </w:rPr>
        <w:t>’</w:t>
      </w:r>
      <w:r w:rsidR="007C56E8" w:rsidRPr="00BF27F6">
        <w:rPr>
          <w:rFonts w:asciiTheme="minorBidi" w:hAnsiTheme="minorBidi" w:cstheme="minorBidi"/>
          <w:noProof/>
          <w:color w:val="000000" w:themeColor="text1"/>
        </w:rPr>
        <w:t xml:space="preserve"> calculated from averaging all questions in the category, has the following statistics shown in Table </w:t>
      </w:r>
      <w:r w:rsidR="000A41B6" w:rsidRPr="00BF27F6">
        <w:rPr>
          <w:rFonts w:asciiTheme="minorBidi" w:hAnsiTheme="minorBidi" w:cstheme="minorBidi"/>
          <w:noProof/>
          <w:color w:val="000000" w:themeColor="text1"/>
        </w:rPr>
        <w:t>3</w:t>
      </w:r>
      <w:r w:rsidR="00FA4A6E" w:rsidRPr="00BF27F6">
        <w:rPr>
          <w:rFonts w:asciiTheme="minorBidi" w:hAnsiTheme="minorBidi" w:cstheme="minorBidi"/>
          <w:noProof/>
          <w:color w:val="000000" w:themeColor="text1"/>
        </w:rPr>
        <w:t>5.</w:t>
      </w:r>
      <w:r w:rsidR="00B42098" w:rsidRPr="00BF27F6">
        <w:rPr>
          <w:rFonts w:asciiTheme="minorBidi" w:hAnsiTheme="minorBidi" w:cstheme="minorBidi"/>
          <w:noProof/>
          <w:color w:val="000000" w:themeColor="text1"/>
        </w:rPr>
        <w:t xml:space="preserve"> </w:t>
      </w:r>
      <w:r w:rsidR="00B42098" w:rsidRPr="00BF27F6">
        <w:rPr>
          <w:rFonts w:asciiTheme="minorBidi" w:hAnsiTheme="minorBidi" w:cstheme="minorBidi"/>
          <w:bCs/>
          <w:color w:val="000000" w:themeColor="text1"/>
        </w:rPr>
        <w:t>Variable ‘Group D’ represents</w:t>
      </w:r>
      <w:r w:rsidR="00B42098" w:rsidRPr="00BF27F6">
        <w:rPr>
          <w:rFonts w:asciiTheme="minorBidi" w:hAnsiTheme="minorBidi" w:cstheme="minorBidi"/>
          <w:bCs/>
          <w:color w:val="000000" w:themeColor="text1"/>
          <w:lang w:val="en-GB"/>
        </w:rPr>
        <w:t xml:space="preserve"> safety training and orientation. Since the category had a mean of 4.04. On average, the companies conduct training and orientation for their workers</w:t>
      </w:r>
    </w:p>
    <w:p w14:paraId="06A124A8" w14:textId="77777777" w:rsidR="001775EB" w:rsidRPr="00BF27F6" w:rsidRDefault="001775EB" w:rsidP="001775EB">
      <w:pPr>
        <w:spacing w:line="240" w:lineRule="auto"/>
        <w:ind w:right="50" w:firstLine="426"/>
        <w:jc w:val="both"/>
        <w:rPr>
          <w:rFonts w:asciiTheme="minorBidi" w:hAnsiTheme="minorBidi" w:cstheme="minorBidi"/>
          <w:bCs/>
          <w:color w:val="000000" w:themeColor="text1"/>
          <w:lang w:val="en-GB"/>
        </w:rPr>
      </w:pPr>
    </w:p>
    <w:p w14:paraId="7F52BE21" w14:textId="7033CDDD" w:rsidR="007C56E8" w:rsidRPr="00BF27F6" w:rsidRDefault="007C56E8" w:rsidP="00B93859">
      <w:pPr>
        <w:pStyle w:val="Caption"/>
      </w:pPr>
      <w:bookmarkStart w:id="103" w:name="_Toc475631696"/>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35</w:t>
      </w:r>
      <w:r w:rsidR="006B5103" w:rsidRPr="00BF27F6">
        <w:fldChar w:fldCharType="end"/>
      </w:r>
      <w:r w:rsidR="006C15A6" w:rsidRPr="00BF27F6">
        <w:t>:</w:t>
      </w:r>
      <w:r w:rsidRPr="00BF27F6">
        <w:rPr>
          <w:lang w:val="en-GB"/>
        </w:rPr>
        <w:t xml:space="preserve"> </w:t>
      </w:r>
      <w:r w:rsidR="00565329" w:rsidRPr="00BF27F6">
        <w:rPr>
          <w:lang w:val="en-GB"/>
        </w:rPr>
        <w:t>Composite Variable</w:t>
      </w:r>
      <w:r w:rsidRPr="00BF27F6">
        <w:rPr>
          <w:lang w:val="en-GB"/>
        </w:rPr>
        <w:t xml:space="preserve"> D </w:t>
      </w:r>
      <w:r w:rsidR="00565329" w:rsidRPr="00BF27F6">
        <w:rPr>
          <w:lang w:val="en-GB"/>
        </w:rPr>
        <w:t>Descriptive Statistics</w:t>
      </w:r>
      <w:bookmarkEnd w:id="103"/>
    </w:p>
    <w:tbl>
      <w:tblPr>
        <w:tblStyle w:val="FormattedTable"/>
        <w:tblW w:w="4483" w:type="pct"/>
        <w:jc w:val="center"/>
        <w:tblLook w:val="04A0" w:firstRow="1" w:lastRow="0" w:firstColumn="1" w:lastColumn="0" w:noHBand="0" w:noVBand="1"/>
      </w:tblPr>
      <w:tblGrid>
        <w:gridCol w:w="283"/>
        <w:gridCol w:w="1725"/>
        <w:gridCol w:w="1431"/>
        <w:gridCol w:w="1028"/>
        <w:gridCol w:w="3626"/>
      </w:tblGrid>
      <w:tr w:rsidR="00213F59" w:rsidRPr="00BF27F6" w14:paraId="5963DB1B" w14:textId="77777777" w:rsidTr="009C259A">
        <w:trPr>
          <w:cnfStyle w:val="100000000000" w:firstRow="1" w:lastRow="0" w:firstColumn="0" w:lastColumn="0" w:oddVBand="0" w:evenVBand="0" w:oddHBand="0" w:evenHBand="0" w:firstRowFirstColumn="0" w:firstRowLastColumn="0" w:lastRowFirstColumn="0" w:lastRowLastColumn="0"/>
          <w:trHeight w:val="20"/>
          <w:jc w:val="center"/>
        </w:trPr>
        <w:tc>
          <w:tcPr>
            <w:tcW w:w="2125" w:type="pct"/>
            <w:gridSpan w:val="3"/>
          </w:tcPr>
          <w:p w14:paraId="31E6036D" w14:textId="77777777" w:rsidR="00213F59" w:rsidRPr="00BF27F6" w:rsidRDefault="00213F59" w:rsidP="00717678">
            <w:pPr>
              <w:autoSpaceDE w:val="0"/>
              <w:autoSpaceDN w:val="0"/>
              <w:adjustRightInd w:val="0"/>
              <w:spacing w:line="240" w:lineRule="auto"/>
              <w:ind w:right="50"/>
              <w:rPr>
                <w:rFonts w:asciiTheme="minorBidi" w:eastAsiaTheme="minorHAnsi" w:hAnsiTheme="minorBidi" w:cstheme="minorBidi"/>
                <w:color w:val="000000" w:themeColor="text1"/>
                <w:sz w:val="18"/>
                <w:szCs w:val="18"/>
              </w:rPr>
            </w:pPr>
          </w:p>
        </w:tc>
        <w:tc>
          <w:tcPr>
            <w:tcW w:w="635" w:type="pct"/>
            <w:hideMark/>
          </w:tcPr>
          <w:p w14:paraId="601E44DD" w14:textId="77777777" w:rsidR="00213F59" w:rsidRPr="00BF27F6" w:rsidRDefault="00213F59"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Statistic</w:t>
            </w:r>
          </w:p>
        </w:tc>
        <w:tc>
          <w:tcPr>
            <w:tcW w:w="2240" w:type="pct"/>
            <w:hideMark/>
          </w:tcPr>
          <w:p w14:paraId="0444AB14" w14:textId="77777777" w:rsidR="00213F59" w:rsidRPr="00BF27F6" w:rsidRDefault="00213F59"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Std. Error</w:t>
            </w:r>
          </w:p>
        </w:tc>
      </w:tr>
      <w:tr w:rsidR="00E1531D" w:rsidRPr="00BF27F6" w14:paraId="13DF5536" w14:textId="77777777" w:rsidTr="009C259A">
        <w:trPr>
          <w:trHeight w:val="20"/>
          <w:jc w:val="center"/>
        </w:trPr>
        <w:tc>
          <w:tcPr>
            <w:tcW w:w="175" w:type="pct"/>
            <w:vMerge w:val="restart"/>
            <w:hideMark/>
          </w:tcPr>
          <w:p w14:paraId="66D98787" w14:textId="49CE149F" w:rsidR="00E1531D" w:rsidRPr="00BF27F6" w:rsidRDefault="00E1531D"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p>
        </w:tc>
        <w:tc>
          <w:tcPr>
            <w:tcW w:w="1949" w:type="pct"/>
            <w:gridSpan w:val="2"/>
            <w:hideMark/>
          </w:tcPr>
          <w:p w14:paraId="42313563" w14:textId="77777777" w:rsidR="00E1531D" w:rsidRPr="00BF27F6" w:rsidRDefault="00E1531D"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Mean</w:t>
            </w:r>
          </w:p>
        </w:tc>
        <w:tc>
          <w:tcPr>
            <w:tcW w:w="635" w:type="pct"/>
            <w:hideMark/>
          </w:tcPr>
          <w:p w14:paraId="74D9EDA7" w14:textId="77777777" w:rsidR="00E1531D" w:rsidRPr="00BF27F6" w:rsidRDefault="00E1531D"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4.0489</w:t>
            </w:r>
          </w:p>
        </w:tc>
        <w:tc>
          <w:tcPr>
            <w:tcW w:w="2240" w:type="pct"/>
            <w:vMerge w:val="restart"/>
            <w:hideMark/>
          </w:tcPr>
          <w:p w14:paraId="677F25F0" w14:textId="75DC030B" w:rsidR="00E1531D" w:rsidRPr="00BF27F6" w:rsidRDefault="00E1531D" w:rsidP="00E1531D">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 xml:space="preserve">The average indicates high percentage of the responses agreeing to using this indicator </w:t>
            </w:r>
          </w:p>
        </w:tc>
      </w:tr>
      <w:tr w:rsidR="00E1531D" w:rsidRPr="00BF27F6" w14:paraId="6A3C0C90" w14:textId="77777777" w:rsidTr="009C259A">
        <w:trPr>
          <w:trHeight w:val="20"/>
          <w:jc w:val="center"/>
        </w:trPr>
        <w:tc>
          <w:tcPr>
            <w:tcW w:w="175" w:type="pct"/>
            <w:vMerge/>
            <w:hideMark/>
          </w:tcPr>
          <w:p w14:paraId="79D4B71B" w14:textId="77777777" w:rsidR="00E1531D" w:rsidRPr="00BF27F6" w:rsidRDefault="00E1531D" w:rsidP="00717678">
            <w:pPr>
              <w:spacing w:line="240" w:lineRule="auto"/>
              <w:ind w:right="50"/>
              <w:rPr>
                <w:rFonts w:asciiTheme="minorBidi" w:eastAsiaTheme="minorHAnsi" w:hAnsiTheme="minorBidi" w:cstheme="minorBidi"/>
                <w:color w:val="000000" w:themeColor="text1"/>
                <w:sz w:val="18"/>
                <w:szCs w:val="18"/>
              </w:rPr>
            </w:pPr>
          </w:p>
        </w:tc>
        <w:tc>
          <w:tcPr>
            <w:tcW w:w="1066" w:type="pct"/>
            <w:vMerge w:val="restart"/>
            <w:hideMark/>
          </w:tcPr>
          <w:p w14:paraId="70817361" w14:textId="77777777" w:rsidR="00E1531D" w:rsidRPr="00BF27F6" w:rsidRDefault="00E1531D"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95% Confidence Interval for Mean</w:t>
            </w:r>
          </w:p>
        </w:tc>
        <w:tc>
          <w:tcPr>
            <w:tcW w:w="883" w:type="pct"/>
            <w:hideMark/>
          </w:tcPr>
          <w:p w14:paraId="313431B9" w14:textId="77777777" w:rsidR="00E1531D" w:rsidRPr="00BF27F6" w:rsidRDefault="00E1531D"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Lower Bound</w:t>
            </w:r>
          </w:p>
        </w:tc>
        <w:tc>
          <w:tcPr>
            <w:tcW w:w="635" w:type="pct"/>
            <w:hideMark/>
          </w:tcPr>
          <w:p w14:paraId="3A6445D2" w14:textId="77777777" w:rsidR="00E1531D" w:rsidRPr="00BF27F6" w:rsidRDefault="00E1531D"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3.6687</w:t>
            </w:r>
          </w:p>
        </w:tc>
        <w:tc>
          <w:tcPr>
            <w:tcW w:w="2240" w:type="pct"/>
            <w:vMerge/>
            <w:hideMark/>
          </w:tcPr>
          <w:p w14:paraId="33D76B4C" w14:textId="77777777" w:rsidR="00E1531D" w:rsidRPr="00BF27F6" w:rsidRDefault="00E1531D" w:rsidP="00717678">
            <w:pPr>
              <w:spacing w:line="240" w:lineRule="auto"/>
              <w:ind w:right="50"/>
              <w:rPr>
                <w:rFonts w:asciiTheme="minorBidi" w:eastAsiaTheme="minorHAnsi" w:hAnsiTheme="minorBidi" w:cstheme="minorBidi"/>
                <w:color w:val="000000" w:themeColor="text1"/>
                <w:sz w:val="18"/>
                <w:szCs w:val="18"/>
              </w:rPr>
            </w:pPr>
          </w:p>
        </w:tc>
      </w:tr>
      <w:tr w:rsidR="00E1531D" w:rsidRPr="00BF27F6" w14:paraId="6161FE9A" w14:textId="77777777" w:rsidTr="009C259A">
        <w:trPr>
          <w:trHeight w:val="20"/>
          <w:jc w:val="center"/>
        </w:trPr>
        <w:tc>
          <w:tcPr>
            <w:tcW w:w="175" w:type="pct"/>
            <w:vMerge/>
            <w:hideMark/>
          </w:tcPr>
          <w:p w14:paraId="1CBAD4DE" w14:textId="77777777" w:rsidR="00E1531D" w:rsidRPr="00BF27F6" w:rsidRDefault="00E1531D" w:rsidP="00717678">
            <w:pPr>
              <w:spacing w:line="240" w:lineRule="auto"/>
              <w:ind w:right="50"/>
              <w:rPr>
                <w:rFonts w:asciiTheme="minorBidi" w:eastAsiaTheme="minorHAnsi" w:hAnsiTheme="minorBidi" w:cstheme="minorBidi"/>
                <w:color w:val="000000" w:themeColor="text1"/>
                <w:sz w:val="18"/>
                <w:szCs w:val="18"/>
              </w:rPr>
            </w:pPr>
          </w:p>
        </w:tc>
        <w:tc>
          <w:tcPr>
            <w:tcW w:w="1066" w:type="pct"/>
            <w:vMerge/>
            <w:hideMark/>
          </w:tcPr>
          <w:p w14:paraId="46851959" w14:textId="77777777" w:rsidR="00E1531D" w:rsidRPr="00BF27F6" w:rsidRDefault="00E1531D" w:rsidP="00717678">
            <w:pPr>
              <w:spacing w:line="240" w:lineRule="auto"/>
              <w:ind w:right="50"/>
              <w:rPr>
                <w:rFonts w:asciiTheme="minorBidi" w:eastAsiaTheme="minorHAnsi" w:hAnsiTheme="minorBidi" w:cstheme="minorBidi"/>
                <w:color w:val="000000" w:themeColor="text1"/>
                <w:sz w:val="18"/>
                <w:szCs w:val="18"/>
              </w:rPr>
            </w:pPr>
          </w:p>
        </w:tc>
        <w:tc>
          <w:tcPr>
            <w:tcW w:w="883" w:type="pct"/>
            <w:hideMark/>
          </w:tcPr>
          <w:p w14:paraId="7B2A36DB" w14:textId="77777777" w:rsidR="00E1531D" w:rsidRPr="00BF27F6" w:rsidRDefault="00E1531D"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Upper Bound</w:t>
            </w:r>
          </w:p>
        </w:tc>
        <w:tc>
          <w:tcPr>
            <w:tcW w:w="635" w:type="pct"/>
            <w:hideMark/>
          </w:tcPr>
          <w:p w14:paraId="1D87735C" w14:textId="77777777" w:rsidR="00E1531D" w:rsidRPr="00BF27F6" w:rsidRDefault="00E1531D"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4.2935</w:t>
            </w:r>
          </w:p>
        </w:tc>
        <w:tc>
          <w:tcPr>
            <w:tcW w:w="2240" w:type="pct"/>
            <w:vMerge/>
          </w:tcPr>
          <w:p w14:paraId="70615760" w14:textId="77777777" w:rsidR="00E1531D" w:rsidRPr="00BF27F6" w:rsidRDefault="00E1531D" w:rsidP="00717678">
            <w:pPr>
              <w:autoSpaceDE w:val="0"/>
              <w:autoSpaceDN w:val="0"/>
              <w:adjustRightInd w:val="0"/>
              <w:spacing w:line="240" w:lineRule="auto"/>
              <w:ind w:right="50"/>
              <w:rPr>
                <w:rFonts w:asciiTheme="minorBidi" w:eastAsiaTheme="minorHAnsi" w:hAnsiTheme="minorBidi" w:cstheme="minorBidi"/>
                <w:color w:val="000000" w:themeColor="text1"/>
                <w:sz w:val="18"/>
                <w:szCs w:val="18"/>
              </w:rPr>
            </w:pPr>
          </w:p>
        </w:tc>
      </w:tr>
      <w:tr w:rsidR="00213F59" w:rsidRPr="00BF27F6" w14:paraId="4950609A" w14:textId="77777777" w:rsidTr="009C259A">
        <w:trPr>
          <w:trHeight w:val="20"/>
          <w:jc w:val="center"/>
        </w:trPr>
        <w:tc>
          <w:tcPr>
            <w:tcW w:w="175" w:type="pct"/>
            <w:vMerge/>
            <w:hideMark/>
          </w:tcPr>
          <w:p w14:paraId="07713630" w14:textId="77777777" w:rsidR="00213F59" w:rsidRPr="00BF27F6" w:rsidRDefault="00213F59" w:rsidP="00717678">
            <w:pPr>
              <w:spacing w:line="240" w:lineRule="auto"/>
              <w:ind w:right="50"/>
              <w:rPr>
                <w:rFonts w:asciiTheme="minorBidi" w:eastAsiaTheme="minorHAnsi" w:hAnsiTheme="minorBidi" w:cstheme="minorBidi"/>
                <w:color w:val="000000" w:themeColor="text1"/>
                <w:sz w:val="18"/>
                <w:szCs w:val="18"/>
              </w:rPr>
            </w:pPr>
          </w:p>
        </w:tc>
        <w:tc>
          <w:tcPr>
            <w:tcW w:w="1949" w:type="pct"/>
            <w:gridSpan w:val="2"/>
            <w:hideMark/>
          </w:tcPr>
          <w:p w14:paraId="1D38738E" w14:textId="77777777" w:rsidR="00213F59" w:rsidRPr="00BF27F6" w:rsidRDefault="00213F59"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Median</w:t>
            </w:r>
          </w:p>
        </w:tc>
        <w:tc>
          <w:tcPr>
            <w:tcW w:w="635" w:type="pct"/>
            <w:hideMark/>
          </w:tcPr>
          <w:p w14:paraId="19B5D732"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4.3333</w:t>
            </w:r>
          </w:p>
        </w:tc>
        <w:tc>
          <w:tcPr>
            <w:tcW w:w="2240" w:type="pct"/>
            <w:hideMark/>
          </w:tcPr>
          <w:p w14:paraId="700D4D03" w14:textId="0F0B6242" w:rsidR="00213F59" w:rsidRPr="00BF27F6" w:rsidRDefault="00213F59" w:rsidP="00A05A72">
            <w:pPr>
              <w:autoSpaceDE w:val="0"/>
              <w:autoSpaceDN w:val="0"/>
              <w:adjustRightInd w:val="0"/>
              <w:spacing w:line="240" w:lineRule="auto"/>
              <w:ind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 xml:space="preserve"> 2 halves of the data is around a score closer to strongly </w:t>
            </w:r>
            <w:r w:rsidR="00A05A72" w:rsidRPr="00BF27F6">
              <w:rPr>
                <w:rFonts w:asciiTheme="minorBidi" w:eastAsiaTheme="minorHAnsi" w:hAnsiTheme="minorBidi" w:cstheme="minorBidi"/>
                <w:color w:val="000000" w:themeColor="text1"/>
                <w:sz w:val="18"/>
                <w:szCs w:val="18"/>
              </w:rPr>
              <w:t>A</w:t>
            </w:r>
            <w:r w:rsidRPr="00BF27F6">
              <w:rPr>
                <w:rFonts w:asciiTheme="minorBidi" w:eastAsiaTheme="minorHAnsi" w:hAnsiTheme="minorBidi" w:cstheme="minorBidi"/>
                <w:color w:val="000000" w:themeColor="text1"/>
                <w:sz w:val="18"/>
                <w:szCs w:val="18"/>
              </w:rPr>
              <w:t xml:space="preserve">gree </w:t>
            </w:r>
          </w:p>
        </w:tc>
      </w:tr>
      <w:tr w:rsidR="00213F59" w:rsidRPr="00BF27F6" w14:paraId="5AA15C67" w14:textId="77777777" w:rsidTr="009C259A">
        <w:trPr>
          <w:trHeight w:val="20"/>
          <w:jc w:val="center"/>
        </w:trPr>
        <w:tc>
          <w:tcPr>
            <w:tcW w:w="175" w:type="pct"/>
            <w:vMerge/>
            <w:hideMark/>
          </w:tcPr>
          <w:p w14:paraId="2B96DF2B" w14:textId="77777777" w:rsidR="00213F59" w:rsidRPr="00BF27F6" w:rsidRDefault="00213F59" w:rsidP="00717678">
            <w:pPr>
              <w:spacing w:line="240" w:lineRule="auto"/>
              <w:ind w:right="50"/>
              <w:rPr>
                <w:rFonts w:asciiTheme="minorBidi" w:eastAsiaTheme="minorHAnsi" w:hAnsiTheme="minorBidi" w:cstheme="minorBidi"/>
                <w:color w:val="000000" w:themeColor="text1"/>
                <w:sz w:val="18"/>
                <w:szCs w:val="18"/>
              </w:rPr>
            </w:pPr>
          </w:p>
        </w:tc>
        <w:tc>
          <w:tcPr>
            <w:tcW w:w="1949" w:type="pct"/>
            <w:gridSpan w:val="2"/>
            <w:hideMark/>
          </w:tcPr>
          <w:p w14:paraId="55FC4BB0" w14:textId="77777777" w:rsidR="00213F59" w:rsidRPr="00BF27F6" w:rsidRDefault="00213F59"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Std. Deviation</w:t>
            </w:r>
          </w:p>
        </w:tc>
        <w:tc>
          <w:tcPr>
            <w:tcW w:w="635" w:type="pct"/>
            <w:hideMark/>
          </w:tcPr>
          <w:p w14:paraId="4AF07B53"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1.01825</w:t>
            </w:r>
          </w:p>
        </w:tc>
        <w:tc>
          <w:tcPr>
            <w:tcW w:w="2240" w:type="pct"/>
            <w:hideMark/>
          </w:tcPr>
          <w:p w14:paraId="06B7F792" w14:textId="77777777" w:rsidR="00213F59" w:rsidRPr="00BF27F6" w:rsidRDefault="00213F59" w:rsidP="00717678">
            <w:pPr>
              <w:autoSpaceDE w:val="0"/>
              <w:autoSpaceDN w:val="0"/>
              <w:adjustRightInd w:val="0"/>
              <w:spacing w:line="240" w:lineRule="auto"/>
              <w:ind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 xml:space="preserve">Variation amongst responses small </w:t>
            </w:r>
          </w:p>
        </w:tc>
      </w:tr>
      <w:tr w:rsidR="00213F59" w:rsidRPr="00BF27F6" w14:paraId="5DCAE001" w14:textId="77777777" w:rsidTr="009C259A">
        <w:trPr>
          <w:trHeight w:val="20"/>
          <w:jc w:val="center"/>
        </w:trPr>
        <w:tc>
          <w:tcPr>
            <w:tcW w:w="175" w:type="pct"/>
            <w:vMerge/>
            <w:hideMark/>
          </w:tcPr>
          <w:p w14:paraId="7B62B661" w14:textId="77777777" w:rsidR="00213F59" w:rsidRPr="00BF27F6" w:rsidRDefault="00213F59" w:rsidP="00717678">
            <w:pPr>
              <w:spacing w:line="240" w:lineRule="auto"/>
              <w:ind w:right="50"/>
              <w:rPr>
                <w:rFonts w:asciiTheme="minorBidi" w:eastAsiaTheme="minorHAnsi" w:hAnsiTheme="minorBidi" w:cstheme="minorBidi"/>
                <w:color w:val="000000" w:themeColor="text1"/>
                <w:sz w:val="18"/>
                <w:szCs w:val="18"/>
              </w:rPr>
            </w:pPr>
          </w:p>
        </w:tc>
        <w:tc>
          <w:tcPr>
            <w:tcW w:w="1949" w:type="pct"/>
            <w:gridSpan w:val="2"/>
            <w:hideMark/>
          </w:tcPr>
          <w:p w14:paraId="14FB94B6" w14:textId="77777777" w:rsidR="00213F59" w:rsidRPr="00BF27F6" w:rsidRDefault="00213F59"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Skewness</w:t>
            </w:r>
          </w:p>
        </w:tc>
        <w:tc>
          <w:tcPr>
            <w:tcW w:w="635" w:type="pct"/>
            <w:hideMark/>
          </w:tcPr>
          <w:p w14:paraId="1284CC22"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-.954</w:t>
            </w:r>
          </w:p>
        </w:tc>
        <w:tc>
          <w:tcPr>
            <w:tcW w:w="2240" w:type="pct"/>
            <w:vMerge w:val="restart"/>
            <w:hideMark/>
          </w:tcPr>
          <w:p w14:paraId="0B97E8CE" w14:textId="77777777" w:rsidR="00213F59" w:rsidRPr="00BF27F6" w:rsidRDefault="00213F59"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 xml:space="preserve">Indicators of some skewness, not sufficient to judge normality, confirmed with Shapiro Wilk Test </w:t>
            </w:r>
          </w:p>
        </w:tc>
      </w:tr>
      <w:tr w:rsidR="00213F59" w:rsidRPr="00BF27F6" w14:paraId="5B36ADF5" w14:textId="77777777" w:rsidTr="009C259A">
        <w:trPr>
          <w:trHeight w:val="20"/>
          <w:jc w:val="center"/>
        </w:trPr>
        <w:tc>
          <w:tcPr>
            <w:tcW w:w="175" w:type="pct"/>
            <w:vMerge/>
            <w:hideMark/>
          </w:tcPr>
          <w:p w14:paraId="4B0076E8" w14:textId="77777777" w:rsidR="00213F59" w:rsidRPr="00BF27F6" w:rsidRDefault="00213F59" w:rsidP="00717678">
            <w:pPr>
              <w:spacing w:line="240" w:lineRule="auto"/>
              <w:ind w:right="50"/>
              <w:rPr>
                <w:rFonts w:asciiTheme="minorBidi" w:eastAsiaTheme="minorHAnsi" w:hAnsiTheme="minorBidi" w:cstheme="minorBidi"/>
                <w:color w:val="000000" w:themeColor="text1"/>
                <w:sz w:val="18"/>
                <w:szCs w:val="18"/>
              </w:rPr>
            </w:pPr>
          </w:p>
        </w:tc>
        <w:tc>
          <w:tcPr>
            <w:tcW w:w="1949" w:type="pct"/>
            <w:gridSpan w:val="2"/>
            <w:hideMark/>
          </w:tcPr>
          <w:p w14:paraId="6BDE7560" w14:textId="77777777" w:rsidR="00213F59" w:rsidRPr="00BF27F6" w:rsidRDefault="00213F59"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Kurtosis</w:t>
            </w:r>
          </w:p>
        </w:tc>
        <w:tc>
          <w:tcPr>
            <w:tcW w:w="635" w:type="pct"/>
            <w:hideMark/>
          </w:tcPr>
          <w:p w14:paraId="5049CE92"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-.244</w:t>
            </w:r>
          </w:p>
        </w:tc>
        <w:tc>
          <w:tcPr>
            <w:tcW w:w="2240" w:type="pct"/>
            <w:vMerge/>
            <w:hideMark/>
          </w:tcPr>
          <w:p w14:paraId="3A86AA0E" w14:textId="77777777" w:rsidR="00213F59" w:rsidRPr="00BF27F6" w:rsidRDefault="00213F59" w:rsidP="00717678">
            <w:pPr>
              <w:spacing w:line="240" w:lineRule="auto"/>
              <w:ind w:right="50"/>
              <w:rPr>
                <w:rFonts w:asciiTheme="minorBidi" w:eastAsiaTheme="minorHAnsi" w:hAnsiTheme="minorBidi" w:cstheme="minorBidi"/>
                <w:color w:val="000000" w:themeColor="text1"/>
                <w:sz w:val="18"/>
                <w:szCs w:val="18"/>
              </w:rPr>
            </w:pPr>
          </w:p>
        </w:tc>
      </w:tr>
    </w:tbl>
    <w:p w14:paraId="20FC2049" w14:textId="40E0F840" w:rsidR="007C56E8" w:rsidRPr="00BF27F6" w:rsidRDefault="007C56E8" w:rsidP="00B42098">
      <w:pPr>
        <w:spacing w:before="240"/>
        <w:ind w:right="50"/>
        <w:rPr>
          <w:rFonts w:asciiTheme="minorBidi" w:hAnsiTheme="minorBidi" w:cstheme="minorBidi"/>
          <w:noProof/>
          <w:color w:val="000000" w:themeColor="text1"/>
          <w:u w:val="single"/>
        </w:rPr>
      </w:pPr>
      <w:r w:rsidRPr="00BF27F6">
        <w:rPr>
          <w:rFonts w:asciiTheme="minorBidi" w:hAnsiTheme="minorBidi" w:cstheme="minorBidi"/>
          <w:noProof/>
          <w:color w:val="000000" w:themeColor="text1"/>
          <w:u w:val="single"/>
        </w:rPr>
        <w:lastRenderedPageBreak/>
        <w:t xml:space="preserve">Test for </w:t>
      </w:r>
      <w:r w:rsidR="00E32F8D" w:rsidRPr="00BF27F6">
        <w:rPr>
          <w:rFonts w:asciiTheme="minorBidi" w:hAnsiTheme="minorBidi" w:cstheme="minorBidi"/>
          <w:noProof/>
          <w:color w:val="000000" w:themeColor="text1"/>
          <w:u w:val="single"/>
        </w:rPr>
        <w:t>N</w:t>
      </w:r>
      <w:r w:rsidRPr="00BF27F6">
        <w:rPr>
          <w:rFonts w:asciiTheme="minorBidi" w:hAnsiTheme="minorBidi" w:cstheme="minorBidi"/>
          <w:noProof/>
          <w:color w:val="000000" w:themeColor="text1"/>
          <w:u w:val="single"/>
        </w:rPr>
        <w:t>ormality for Category D</w:t>
      </w:r>
    </w:p>
    <w:p w14:paraId="4C0520B5" w14:textId="77777777" w:rsidR="00B94C48" w:rsidRPr="00BF27F6" w:rsidRDefault="007C56E8" w:rsidP="00E1531D">
      <w:pPr>
        <w:spacing w:line="276" w:lineRule="auto"/>
        <w:ind w:right="50"/>
        <w:jc w:val="both"/>
        <w:rPr>
          <w:rFonts w:asciiTheme="minorBidi" w:hAnsiTheme="minorBidi" w:cstheme="minorBidi"/>
          <w:bCs/>
          <w:color w:val="000000" w:themeColor="text1"/>
        </w:rPr>
      </w:pPr>
      <w:r w:rsidRPr="00BF27F6">
        <w:rPr>
          <w:rFonts w:asciiTheme="minorBidi" w:hAnsiTheme="minorBidi" w:cstheme="minorBidi"/>
          <w:bCs/>
          <w:color w:val="000000" w:themeColor="text1"/>
        </w:rPr>
        <w:t xml:space="preserve">The test for normality of variables in category </w:t>
      </w:r>
      <w:r w:rsidR="000A41B6" w:rsidRPr="00BF27F6">
        <w:rPr>
          <w:rFonts w:asciiTheme="minorBidi" w:hAnsiTheme="minorBidi" w:cstheme="minorBidi"/>
          <w:bCs/>
          <w:color w:val="000000" w:themeColor="text1"/>
        </w:rPr>
        <w:t>D</w:t>
      </w:r>
      <w:r w:rsidRPr="00BF27F6">
        <w:rPr>
          <w:rFonts w:asciiTheme="minorBidi" w:hAnsiTheme="minorBidi" w:cstheme="minorBidi"/>
          <w:bCs/>
          <w:color w:val="000000" w:themeColor="text1"/>
        </w:rPr>
        <w:t xml:space="preserve"> is done with Shapiro Wilk Test as shown in Table </w:t>
      </w:r>
      <w:r w:rsidR="000A41B6" w:rsidRPr="00BF27F6">
        <w:rPr>
          <w:rFonts w:asciiTheme="minorBidi" w:hAnsiTheme="minorBidi" w:cstheme="minorBidi"/>
          <w:bCs/>
          <w:color w:val="000000" w:themeColor="text1"/>
        </w:rPr>
        <w:t>3</w:t>
      </w:r>
      <w:r w:rsidR="00FA4A6E" w:rsidRPr="00BF27F6">
        <w:rPr>
          <w:rFonts w:asciiTheme="minorBidi" w:hAnsiTheme="minorBidi" w:cstheme="minorBidi"/>
          <w:bCs/>
          <w:color w:val="000000" w:themeColor="text1"/>
        </w:rPr>
        <w:t>6</w:t>
      </w:r>
      <w:r w:rsidR="00290082" w:rsidRPr="00BF27F6">
        <w:rPr>
          <w:rFonts w:asciiTheme="minorBidi" w:hAnsiTheme="minorBidi" w:cstheme="minorBidi"/>
          <w:bCs/>
          <w:color w:val="000000" w:themeColor="text1"/>
        </w:rPr>
        <w:t>.</w:t>
      </w:r>
    </w:p>
    <w:p w14:paraId="3A100F2B" w14:textId="77777777" w:rsidR="001775EB" w:rsidRPr="00BF27F6" w:rsidRDefault="001775EB" w:rsidP="001775EB">
      <w:pPr>
        <w:spacing w:line="240" w:lineRule="auto"/>
        <w:ind w:right="50"/>
        <w:jc w:val="both"/>
        <w:rPr>
          <w:rFonts w:asciiTheme="minorBidi" w:hAnsiTheme="minorBidi" w:cstheme="minorBidi"/>
          <w:color w:val="000000" w:themeColor="text1"/>
        </w:rPr>
      </w:pPr>
    </w:p>
    <w:p w14:paraId="27622AFD" w14:textId="0E6D8908" w:rsidR="007C56E8" w:rsidRPr="00BF27F6" w:rsidRDefault="007C56E8" w:rsidP="00B93859">
      <w:pPr>
        <w:pStyle w:val="Caption"/>
      </w:pPr>
      <w:bookmarkStart w:id="104" w:name="_Toc475631697"/>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36</w:t>
      </w:r>
      <w:r w:rsidR="006B5103" w:rsidRPr="00BF27F6">
        <w:fldChar w:fldCharType="end"/>
      </w:r>
      <w:r w:rsidR="006C15A6" w:rsidRPr="00BF27F6">
        <w:t>:</w:t>
      </w:r>
      <w:r w:rsidRPr="00BF27F6">
        <w:t xml:space="preserve"> Shapiro Wilk Test for Normality for Category D</w:t>
      </w:r>
      <w:bookmarkEnd w:id="104"/>
    </w:p>
    <w:tbl>
      <w:tblPr>
        <w:tblW w:w="3810" w:type="dxa"/>
        <w:jc w:val="center"/>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735"/>
        <w:gridCol w:w="1025"/>
        <w:gridCol w:w="1025"/>
        <w:gridCol w:w="1025"/>
      </w:tblGrid>
      <w:tr w:rsidR="00213F59" w:rsidRPr="00BF27F6" w14:paraId="2206742B" w14:textId="77777777" w:rsidTr="00B42098">
        <w:trPr>
          <w:cantSplit/>
          <w:jc w:val="center"/>
        </w:trPr>
        <w:tc>
          <w:tcPr>
            <w:tcW w:w="735" w:type="dxa"/>
            <w:vMerge w:val="restart"/>
            <w:tcBorders>
              <w:top w:val="single" w:sz="4" w:space="0" w:color="auto"/>
              <w:bottom w:val="nil"/>
            </w:tcBorders>
            <w:shd w:val="clear" w:color="auto" w:fill="FFFFFF"/>
            <w:vAlign w:val="bottom"/>
          </w:tcPr>
          <w:p w14:paraId="2BC2751A" w14:textId="77777777" w:rsidR="00213F59" w:rsidRPr="00BF27F6" w:rsidRDefault="00213F59" w:rsidP="00717678">
            <w:pPr>
              <w:autoSpaceDE w:val="0"/>
              <w:autoSpaceDN w:val="0"/>
              <w:adjustRightInd w:val="0"/>
              <w:spacing w:line="240" w:lineRule="auto"/>
              <w:ind w:right="50"/>
              <w:rPr>
                <w:rFonts w:asciiTheme="minorBidi" w:eastAsiaTheme="minorHAnsi" w:hAnsiTheme="minorBidi" w:cstheme="minorBidi"/>
                <w:color w:val="000000" w:themeColor="text1"/>
              </w:rPr>
            </w:pPr>
          </w:p>
        </w:tc>
        <w:tc>
          <w:tcPr>
            <w:tcW w:w="3075" w:type="dxa"/>
            <w:gridSpan w:val="3"/>
            <w:tcBorders>
              <w:top w:val="single" w:sz="4" w:space="0" w:color="auto"/>
              <w:bottom w:val="single" w:sz="4" w:space="0" w:color="auto"/>
            </w:tcBorders>
            <w:shd w:val="clear" w:color="auto" w:fill="FFFFFF"/>
            <w:vAlign w:val="bottom"/>
            <w:hideMark/>
          </w:tcPr>
          <w:p w14:paraId="5E1335DE" w14:textId="77777777" w:rsidR="00213F59" w:rsidRPr="00BF27F6" w:rsidRDefault="00213F59" w:rsidP="00717678">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Shapiro-Wilk</w:t>
            </w:r>
          </w:p>
        </w:tc>
      </w:tr>
      <w:tr w:rsidR="00213F59" w:rsidRPr="00BF27F6" w14:paraId="2BDEB3CC" w14:textId="77777777" w:rsidTr="00B42098">
        <w:trPr>
          <w:cantSplit/>
          <w:jc w:val="center"/>
        </w:trPr>
        <w:tc>
          <w:tcPr>
            <w:tcW w:w="735" w:type="dxa"/>
            <w:vMerge/>
            <w:tcBorders>
              <w:top w:val="nil"/>
              <w:bottom w:val="single" w:sz="4" w:space="0" w:color="auto"/>
            </w:tcBorders>
            <w:vAlign w:val="center"/>
            <w:hideMark/>
          </w:tcPr>
          <w:p w14:paraId="6CA36C63" w14:textId="77777777" w:rsidR="00213F59" w:rsidRPr="00BF27F6" w:rsidRDefault="00213F59" w:rsidP="00717678">
            <w:pPr>
              <w:spacing w:line="240" w:lineRule="auto"/>
              <w:ind w:right="50"/>
              <w:rPr>
                <w:rFonts w:asciiTheme="minorBidi" w:eastAsiaTheme="minorHAnsi" w:hAnsiTheme="minorBidi" w:cstheme="minorBidi"/>
                <w:color w:val="000000" w:themeColor="text1"/>
              </w:rPr>
            </w:pPr>
          </w:p>
        </w:tc>
        <w:tc>
          <w:tcPr>
            <w:tcW w:w="1025" w:type="dxa"/>
            <w:tcBorders>
              <w:top w:val="single" w:sz="4" w:space="0" w:color="auto"/>
              <w:bottom w:val="single" w:sz="4" w:space="0" w:color="auto"/>
            </w:tcBorders>
            <w:shd w:val="clear" w:color="auto" w:fill="FFFFFF"/>
            <w:vAlign w:val="bottom"/>
            <w:hideMark/>
          </w:tcPr>
          <w:p w14:paraId="5481F8D7" w14:textId="77777777" w:rsidR="00213F59" w:rsidRPr="00BF27F6" w:rsidRDefault="00213F59" w:rsidP="00717678">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Statistic</w:t>
            </w:r>
          </w:p>
        </w:tc>
        <w:tc>
          <w:tcPr>
            <w:tcW w:w="1025" w:type="dxa"/>
            <w:tcBorders>
              <w:top w:val="single" w:sz="4" w:space="0" w:color="auto"/>
              <w:bottom w:val="single" w:sz="4" w:space="0" w:color="auto"/>
            </w:tcBorders>
            <w:shd w:val="clear" w:color="auto" w:fill="FFFFFF"/>
            <w:vAlign w:val="bottom"/>
            <w:hideMark/>
          </w:tcPr>
          <w:p w14:paraId="19343915" w14:textId="77777777" w:rsidR="00213F59" w:rsidRPr="00BF27F6" w:rsidRDefault="00213F59" w:rsidP="00717678">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df</w:t>
            </w:r>
          </w:p>
        </w:tc>
        <w:tc>
          <w:tcPr>
            <w:tcW w:w="1025" w:type="dxa"/>
            <w:tcBorders>
              <w:top w:val="single" w:sz="4" w:space="0" w:color="auto"/>
              <w:bottom w:val="single" w:sz="4" w:space="0" w:color="auto"/>
            </w:tcBorders>
            <w:shd w:val="clear" w:color="auto" w:fill="FFFFFF"/>
            <w:vAlign w:val="bottom"/>
            <w:hideMark/>
          </w:tcPr>
          <w:p w14:paraId="037EA077" w14:textId="77777777" w:rsidR="00213F59" w:rsidRPr="00BF27F6" w:rsidRDefault="00213F59" w:rsidP="00717678">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Sig.</w:t>
            </w:r>
          </w:p>
        </w:tc>
      </w:tr>
      <w:tr w:rsidR="00213F59" w:rsidRPr="00BF27F6" w14:paraId="7987BEB9" w14:textId="77777777" w:rsidTr="00B42098">
        <w:trPr>
          <w:cantSplit/>
          <w:jc w:val="center"/>
        </w:trPr>
        <w:tc>
          <w:tcPr>
            <w:tcW w:w="735" w:type="dxa"/>
            <w:tcBorders>
              <w:top w:val="single" w:sz="4" w:space="0" w:color="auto"/>
            </w:tcBorders>
            <w:shd w:val="clear" w:color="auto" w:fill="FFFFFF"/>
            <w:hideMark/>
          </w:tcPr>
          <w:p w14:paraId="19A4664A" w14:textId="77777777" w:rsidR="00213F59" w:rsidRPr="00BF27F6" w:rsidRDefault="00213F59"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D.1.1</w:t>
            </w:r>
          </w:p>
        </w:tc>
        <w:tc>
          <w:tcPr>
            <w:tcW w:w="1025" w:type="dxa"/>
            <w:tcBorders>
              <w:top w:val="single" w:sz="4" w:space="0" w:color="auto"/>
            </w:tcBorders>
            <w:shd w:val="clear" w:color="auto" w:fill="FFFFFF"/>
            <w:vAlign w:val="center"/>
            <w:hideMark/>
          </w:tcPr>
          <w:p w14:paraId="52F4DBCE"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.621</w:t>
            </w:r>
          </w:p>
        </w:tc>
        <w:tc>
          <w:tcPr>
            <w:tcW w:w="1025" w:type="dxa"/>
            <w:tcBorders>
              <w:top w:val="single" w:sz="4" w:space="0" w:color="auto"/>
            </w:tcBorders>
            <w:shd w:val="clear" w:color="auto" w:fill="FFFFFF"/>
            <w:vAlign w:val="center"/>
            <w:hideMark/>
          </w:tcPr>
          <w:p w14:paraId="16A14D26"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29</w:t>
            </w:r>
          </w:p>
        </w:tc>
        <w:tc>
          <w:tcPr>
            <w:tcW w:w="1025" w:type="dxa"/>
            <w:tcBorders>
              <w:top w:val="single" w:sz="4" w:space="0" w:color="auto"/>
            </w:tcBorders>
            <w:shd w:val="clear" w:color="auto" w:fill="FFFFFF"/>
            <w:vAlign w:val="center"/>
            <w:hideMark/>
          </w:tcPr>
          <w:p w14:paraId="45196014"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r w:rsidR="00213F59" w:rsidRPr="00BF27F6" w14:paraId="708E112F" w14:textId="77777777" w:rsidTr="00B42098">
        <w:trPr>
          <w:cantSplit/>
          <w:jc w:val="center"/>
        </w:trPr>
        <w:tc>
          <w:tcPr>
            <w:tcW w:w="735" w:type="dxa"/>
            <w:shd w:val="clear" w:color="auto" w:fill="FFFFFF"/>
            <w:hideMark/>
          </w:tcPr>
          <w:p w14:paraId="67ACA8C7" w14:textId="77777777" w:rsidR="00213F59" w:rsidRPr="00BF27F6" w:rsidRDefault="00213F59"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D.1.2</w:t>
            </w:r>
          </w:p>
        </w:tc>
        <w:tc>
          <w:tcPr>
            <w:tcW w:w="1025" w:type="dxa"/>
            <w:shd w:val="clear" w:color="auto" w:fill="FFFFFF"/>
            <w:vAlign w:val="center"/>
            <w:hideMark/>
          </w:tcPr>
          <w:p w14:paraId="65D3D7F2"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.846</w:t>
            </w:r>
          </w:p>
        </w:tc>
        <w:tc>
          <w:tcPr>
            <w:tcW w:w="1025" w:type="dxa"/>
            <w:shd w:val="clear" w:color="auto" w:fill="FFFFFF"/>
            <w:vAlign w:val="center"/>
            <w:hideMark/>
          </w:tcPr>
          <w:p w14:paraId="0B105036"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29</w:t>
            </w:r>
          </w:p>
        </w:tc>
        <w:tc>
          <w:tcPr>
            <w:tcW w:w="1025" w:type="dxa"/>
            <w:shd w:val="clear" w:color="auto" w:fill="FFFFFF"/>
            <w:vAlign w:val="center"/>
            <w:hideMark/>
          </w:tcPr>
          <w:p w14:paraId="0BE1CD4F"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.001</w:t>
            </w:r>
          </w:p>
        </w:tc>
      </w:tr>
      <w:tr w:rsidR="00213F59" w:rsidRPr="00BF27F6" w14:paraId="56BF215F" w14:textId="77777777" w:rsidTr="00B42098">
        <w:trPr>
          <w:cantSplit/>
          <w:jc w:val="center"/>
        </w:trPr>
        <w:tc>
          <w:tcPr>
            <w:tcW w:w="735" w:type="dxa"/>
            <w:shd w:val="clear" w:color="auto" w:fill="FFFFFF"/>
            <w:hideMark/>
          </w:tcPr>
          <w:p w14:paraId="15362ED7" w14:textId="77777777" w:rsidR="00213F59" w:rsidRPr="00BF27F6" w:rsidRDefault="00213F59"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D.1.3</w:t>
            </w:r>
          </w:p>
        </w:tc>
        <w:tc>
          <w:tcPr>
            <w:tcW w:w="1025" w:type="dxa"/>
            <w:shd w:val="clear" w:color="auto" w:fill="FFFFFF"/>
            <w:vAlign w:val="center"/>
            <w:hideMark/>
          </w:tcPr>
          <w:p w14:paraId="5AAF9DD5"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.552</w:t>
            </w:r>
          </w:p>
        </w:tc>
        <w:tc>
          <w:tcPr>
            <w:tcW w:w="1025" w:type="dxa"/>
            <w:shd w:val="clear" w:color="auto" w:fill="FFFFFF"/>
            <w:vAlign w:val="center"/>
            <w:hideMark/>
          </w:tcPr>
          <w:p w14:paraId="1E46E945"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29</w:t>
            </w:r>
          </w:p>
        </w:tc>
        <w:tc>
          <w:tcPr>
            <w:tcW w:w="1025" w:type="dxa"/>
            <w:shd w:val="clear" w:color="auto" w:fill="FFFFFF"/>
            <w:vAlign w:val="center"/>
            <w:hideMark/>
          </w:tcPr>
          <w:p w14:paraId="216FBD55"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r w:rsidR="00213F59" w:rsidRPr="00BF27F6" w14:paraId="1C7D393E" w14:textId="77777777" w:rsidTr="00B42098">
        <w:trPr>
          <w:cantSplit/>
          <w:jc w:val="center"/>
        </w:trPr>
        <w:tc>
          <w:tcPr>
            <w:tcW w:w="735" w:type="dxa"/>
            <w:shd w:val="clear" w:color="auto" w:fill="FFFFFF"/>
            <w:hideMark/>
          </w:tcPr>
          <w:p w14:paraId="7D701BE4" w14:textId="77777777" w:rsidR="00213F59" w:rsidRPr="00BF27F6" w:rsidRDefault="00213F59"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D.1.4</w:t>
            </w:r>
          </w:p>
        </w:tc>
        <w:tc>
          <w:tcPr>
            <w:tcW w:w="1025" w:type="dxa"/>
            <w:shd w:val="clear" w:color="auto" w:fill="FFFFFF"/>
            <w:vAlign w:val="center"/>
            <w:hideMark/>
          </w:tcPr>
          <w:p w14:paraId="50EAE6A0"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.737</w:t>
            </w:r>
          </w:p>
        </w:tc>
        <w:tc>
          <w:tcPr>
            <w:tcW w:w="1025" w:type="dxa"/>
            <w:shd w:val="clear" w:color="auto" w:fill="FFFFFF"/>
            <w:vAlign w:val="center"/>
            <w:hideMark/>
          </w:tcPr>
          <w:p w14:paraId="5E9E5812"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29</w:t>
            </w:r>
          </w:p>
        </w:tc>
        <w:tc>
          <w:tcPr>
            <w:tcW w:w="1025" w:type="dxa"/>
            <w:shd w:val="clear" w:color="auto" w:fill="FFFFFF"/>
            <w:vAlign w:val="center"/>
            <w:hideMark/>
          </w:tcPr>
          <w:p w14:paraId="7BA5A378"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r w:rsidR="00213F59" w:rsidRPr="00BF27F6" w14:paraId="5A351D30" w14:textId="77777777" w:rsidTr="00B42098">
        <w:trPr>
          <w:cantSplit/>
          <w:jc w:val="center"/>
        </w:trPr>
        <w:tc>
          <w:tcPr>
            <w:tcW w:w="735" w:type="dxa"/>
            <w:shd w:val="clear" w:color="auto" w:fill="FFFFFF"/>
            <w:hideMark/>
          </w:tcPr>
          <w:p w14:paraId="0B09C2BD" w14:textId="77777777" w:rsidR="00213F59" w:rsidRPr="00BF27F6" w:rsidRDefault="00213F59"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D.1.5</w:t>
            </w:r>
          </w:p>
        </w:tc>
        <w:tc>
          <w:tcPr>
            <w:tcW w:w="1025" w:type="dxa"/>
            <w:shd w:val="clear" w:color="auto" w:fill="FFFFFF"/>
            <w:vAlign w:val="center"/>
            <w:hideMark/>
          </w:tcPr>
          <w:p w14:paraId="10807D84"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.803</w:t>
            </w:r>
          </w:p>
        </w:tc>
        <w:tc>
          <w:tcPr>
            <w:tcW w:w="1025" w:type="dxa"/>
            <w:shd w:val="clear" w:color="auto" w:fill="FFFFFF"/>
            <w:vAlign w:val="center"/>
            <w:hideMark/>
          </w:tcPr>
          <w:p w14:paraId="2C5BF4EA"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29</w:t>
            </w:r>
          </w:p>
        </w:tc>
        <w:tc>
          <w:tcPr>
            <w:tcW w:w="1025" w:type="dxa"/>
            <w:shd w:val="clear" w:color="auto" w:fill="FFFFFF"/>
            <w:vAlign w:val="center"/>
            <w:hideMark/>
          </w:tcPr>
          <w:p w14:paraId="5ECF852E"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r w:rsidR="00213F59" w:rsidRPr="00BF27F6" w14:paraId="2F707783" w14:textId="77777777" w:rsidTr="00B42098">
        <w:trPr>
          <w:cantSplit/>
          <w:jc w:val="center"/>
        </w:trPr>
        <w:tc>
          <w:tcPr>
            <w:tcW w:w="735" w:type="dxa"/>
            <w:shd w:val="clear" w:color="auto" w:fill="FFFFFF"/>
            <w:hideMark/>
          </w:tcPr>
          <w:p w14:paraId="42AD8E5B" w14:textId="77777777" w:rsidR="00213F59" w:rsidRPr="00BF27F6" w:rsidRDefault="00213F59"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D.1.6</w:t>
            </w:r>
          </w:p>
        </w:tc>
        <w:tc>
          <w:tcPr>
            <w:tcW w:w="1025" w:type="dxa"/>
            <w:shd w:val="clear" w:color="auto" w:fill="FFFFFF"/>
            <w:vAlign w:val="center"/>
            <w:hideMark/>
          </w:tcPr>
          <w:p w14:paraId="173B23AF"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.793</w:t>
            </w:r>
          </w:p>
        </w:tc>
        <w:tc>
          <w:tcPr>
            <w:tcW w:w="1025" w:type="dxa"/>
            <w:shd w:val="clear" w:color="auto" w:fill="FFFFFF"/>
            <w:vAlign w:val="center"/>
            <w:hideMark/>
          </w:tcPr>
          <w:p w14:paraId="52D4B642"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29</w:t>
            </w:r>
          </w:p>
        </w:tc>
        <w:tc>
          <w:tcPr>
            <w:tcW w:w="1025" w:type="dxa"/>
            <w:shd w:val="clear" w:color="auto" w:fill="FFFFFF"/>
            <w:vAlign w:val="center"/>
            <w:hideMark/>
          </w:tcPr>
          <w:p w14:paraId="4560D8F8"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bl>
    <w:p w14:paraId="08A5B921" w14:textId="77777777" w:rsidR="00213F59" w:rsidRPr="00BF27F6" w:rsidRDefault="00213F59" w:rsidP="00B94C48">
      <w:pPr>
        <w:spacing w:before="240"/>
        <w:ind w:right="50"/>
        <w:rPr>
          <w:rFonts w:asciiTheme="minorBidi" w:eastAsia="Calibri" w:hAnsiTheme="minorBidi" w:cstheme="minorBidi"/>
          <w:bCs/>
          <w:color w:val="000000" w:themeColor="text1"/>
        </w:rPr>
      </w:pPr>
      <w:r w:rsidRPr="00BF27F6">
        <w:rPr>
          <w:rFonts w:asciiTheme="minorBidi" w:hAnsiTheme="minorBidi" w:cstheme="minorBidi"/>
          <w:bCs/>
          <w:color w:val="000000" w:themeColor="text1"/>
        </w:rPr>
        <w:t>The significance of the Shapiro-Wilk test was very small in all questions (</w:t>
      </w:r>
      <w:r w:rsidRPr="00BF27F6">
        <w:rPr>
          <w:rFonts w:asciiTheme="minorBidi" w:hAnsiTheme="minorBidi" w:cstheme="minorBidi"/>
          <w:bCs/>
          <w:color w:val="000000" w:themeColor="text1"/>
          <w:shd w:val="clear" w:color="auto" w:fill="FFFFFF"/>
        </w:rPr>
        <w:t xml:space="preserve">σ &lt; </w:t>
      </w:r>
      <w:r w:rsidRPr="00BF27F6">
        <w:rPr>
          <w:rFonts w:asciiTheme="minorBidi" w:hAnsiTheme="minorBidi" w:cstheme="minorBidi"/>
          <w:bCs/>
          <w:color w:val="000000" w:themeColor="text1"/>
        </w:rPr>
        <w:t xml:space="preserve">0.05) which shows that the responses for all these questions are not normally distributed. </w:t>
      </w:r>
    </w:p>
    <w:p w14:paraId="58BBE6FA" w14:textId="6444E89D" w:rsidR="00213F59" w:rsidRPr="00BF27F6" w:rsidRDefault="006C15A6" w:rsidP="00E53146">
      <w:pPr>
        <w:pStyle w:val="Heading4"/>
        <w:ind w:right="50"/>
        <w:rPr>
          <w:rFonts w:asciiTheme="minorBidi" w:hAnsiTheme="minorBidi" w:cstheme="minorBidi"/>
          <w:color w:val="000000" w:themeColor="text1"/>
        </w:rPr>
      </w:pPr>
      <w:r w:rsidRPr="00BF27F6">
        <w:rPr>
          <w:rFonts w:asciiTheme="minorBidi" w:hAnsiTheme="minorBidi" w:cstheme="minorBidi"/>
          <w:color w:val="000000" w:themeColor="text1"/>
        </w:rPr>
        <w:t xml:space="preserve">Category E: Site </w:t>
      </w:r>
      <w:r w:rsidR="00E53146" w:rsidRPr="00BF27F6">
        <w:rPr>
          <w:rFonts w:asciiTheme="minorBidi" w:hAnsiTheme="minorBidi" w:cstheme="minorBidi"/>
          <w:color w:val="000000" w:themeColor="text1"/>
        </w:rPr>
        <w:t>I</w:t>
      </w:r>
      <w:r w:rsidRPr="00BF27F6">
        <w:rPr>
          <w:rFonts w:asciiTheme="minorBidi" w:hAnsiTheme="minorBidi" w:cstheme="minorBidi"/>
          <w:color w:val="000000" w:themeColor="text1"/>
        </w:rPr>
        <w:t>nvestigation</w:t>
      </w:r>
      <w:r w:rsidR="00213F59" w:rsidRPr="00BF27F6">
        <w:rPr>
          <w:rFonts w:asciiTheme="minorBidi" w:hAnsiTheme="minorBidi" w:cstheme="minorBidi"/>
          <w:color w:val="000000" w:themeColor="text1"/>
        </w:rPr>
        <w:t xml:space="preserve"> </w:t>
      </w:r>
    </w:p>
    <w:p w14:paraId="0D1F48CB" w14:textId="3D5ED536" w:rsidR="00C87395" w:rsidRPr="00BF27F6" w:rsidRDefault="00E0389F" w:rsidP="00931BB8">
      <w:pPr>
        <w:ind w:right="50"/>
        <w:jc w:val="both"/>
        <w:rPr>
          <w:rFonts w:asciiTheme="minorBidi" w:hAnsiTheme="minorBidi" w:cstheme="minorBidi"/>
          <w:color w:val="000000" w:themeColor="text1"/>
        </w:rPr>
      </w:pPr>
      <w:r w:rsidRPr="00BF27F6">
        <w:rPr>
          <w:rFonts w:asciiTheme="minorBidi" w:hAnsiTheme="minorBidi" w:cstheme="minorBidi"/>
          <w:bCs/>
          <w:color w:val="000000" w:themeColor="text1"/>
        </w:rPr>
        <w:t xml:space="preserve">This category assesses indicators related to site investigations. It consists of 5 sub-categories for which the questions related to active leading indicators with exception to questions </w:t>
      </w:r>
      <w:r w:rsidRPr="00BF27F6">
        <w:rPr>
          <w:rFonts w:asciiTheme="minorBidi" w:hAnsiTheme="minorBidi" w:cstheme="minorBidi"/>
          <w:color w:val="000000" w:themeColor="text1"/>
        </w:rPr>
        <w:t xml:space="preserve">E.3.1, E.5.1, E.5.2. Those questions relating to passive indicators covered practices such as safety auditing, definitions of near miss events, and the analysis of near miss events. The category has 16 scale questions and 5 open questions in total. </w:t>
      </w:r>
    </w:p>
    <w:p w14:paraId="056645B9" w14:textId="5996E6C0" w:rsidR="00E47BFE" w:rsidRPr="00BF27F6" w:rsidRDefault="00E47BFE" w:rsidP="00E1531D">
      <w:pPr>
        <w:spacing w:before="160"/>
        <w:ind w:right="50"/>
        <w:rPr>
          <w:rFonts w:asciiTheme="minorBidi" w:eastAsia="Calibri" w:hAnsiTheme="minorBidi" w:cstheme="minorBidi"/>
          <w:bCs/>
          <w:color w:val="000000" w:themeColor="text1"/>
        </w:rPr>
      </w:pPr>
      <w:r w:rsidRPr="00BF27F6">
        <w:rPr>
          <w:rFonts w:asciiTheme="minorBidi" w:hAnsiTheme="minorBidi" w:cstheme="minorBidi"/>
          <w:b/>
          <w:bCs/>
          <w:color w:val="000000" w:themeColor="text1"/>
        </w:rPr>
        <w:t xml:space="preserve">Results for scale questions of Category E: </w:t>
      </w:r>
    </w:p>
    <w:p w14:paraId="317B1F96" w14:textId="12026145" w:rsidR="007C56E8" w:rsidRPr="00BF27F6" w:rsidRDefault="007C56E8">
      <w:pPr>
        <w:ind w:right="50"/>
        <w:jc w:val="both"/>
        <w:rPr>
          <w:rFonts w:asciiTheme="minorBidi" w:hAnsiTheme="minorBidi" w:cstheme="minorBidi"/>
          <w:color w:val="000000" w:themeColor="text1"/>
        </w:rPr>
      </w:pPr>
      <w:r w:rsidRPr="00BF27F6">
        <w:rPr>
          <w:rFonts w:asciiTheme="minorBidi" w:hAnsiTheme="minorBidi" w:cstheme="minorBidi"/>
          <w:color w:val="000000" w:themeColor="text1"/>
        </w:rPr>
        <w:t>The responses to the scale questions are described in Table 3</w:t>
      </w:r>
      <w:r w:rsidR="00FA4A6E" w:rsidRPr="00BF27F6">
        <w:rPr>
          <w:rFonts w:asciiTheme="minorBidi" w:hAnsiTheme="minorBidi" w:cstheme="minorBidi"/>
          <w:color w:val="000000" w:themeColor="text1"/>
        </w:rPr>
        <w:t xml:space="preserve">7 </w:t>
      </w:r>
      <w:r w:rsidRPr="00BF27F6">
        <w:rPr>
          <w:rFonts w:asciiTheme="minorBidi" w:hAnsiTheme="minorBidi" w:cstheme="minorBidi"/>
          <w:color w:val="000000" w:themeColor="text1"/>
        </w:rPr>
        <w:t xml:space="preserve">and </w:t>
      </w:r>
      <w:r w:rsidR="00E0389F" w:rsidRPr="00BF27F6">
        <w:rPr>
          <w:rFonts w:asciiTheme="minorBidi" w:hAnsiTheme="minorBidi" w:cstheme="minorBidi"/>
          <w:color w:val="000000" w:themeColor="text1"/>
        </w:rPr>
        <w:t>a</w:t>
      </w:r>
      <w:r w:rsidRPr="00BF27F6">
        <w:rPr>
          <w:rFonts w:asciiTheme="minorBidi" w:hAnsiTheme="minorBidi" w:cstheme="minorBidi"/>
          <w:color w:val="000000" w:themeColor="text1"/>
        </w:rPr>
        <w:t xml:space="preserve"> </w:t>
      </w:r>
      <w:r w:rsidR="000F366B" w:rsidRPr="00BF27F6">
        <w:rPr>
          <w:rFonts w:asciiTheme="minorBidi" w:hAnsiTheme="minorBidi" w:cstheme="minorBidi"/>
          <w:color w:val="000000" w:themeColor="text1"/>
        </w:rPr>
        <w:t>bar graph</w:t>
      </w:r>
      <w:r w:rsidRPr="00BF27F6">
        <w:rPr>
          <w:rFonts w:asciiTheme="minorBidi" w:hAnsiTheme="minorBidi" w:cstheme="minorBidi"/>
          <w:color w:val="000000" w:themeColor="text1"/>
        </w:rPr>
        <w:t xml:space="preserve"> of</w:t>
      </w:r>
      <w:r w:rsidR="00E47BFE" w:rsidRPr="00BF27F6">
        <w:rPr>
          <w:rFonts w:asciiTheme="minorBidi" w:hAnsiTheme="minorBidi" w:cstheme="minorBidi"/>
          <w:color w:val="000000" w:themeColor="text1"/>
        </w:rPr>
        <w:t xml:space="preserve"> question averages </w:t>
      </w:r>
      <w:r w:rsidR="00E0389F" w:rsidRPr="00BF27F6">
        <w:rPr>
          <w:rFonts w:asciiTheme="minorBidi" w:hAnsiTheme="minorBidi" w:cstheme="minorBidi"/>
          <w:color w:val="000000" w:themeColor="text1"/>
        </w:rPr>
        <w:t xml:space="preserve">is presented </w:t>
      </w:r>
      <w:r w:rsidR="00E47BFE" w:rsidRPr="00BF27F6">
        <w:rPr>
          <w:rFonts w:asciiTheme="minorBidi" w:hAnsiTheme="minorBidi" w:cstheme="minorBidi"/>
          <w:color w:val="000000" w:themeColor="text1"/>
        </w:rPr>
        <w:t xml:space="preserve">in Figure </w:t>
      </w:r>
      <w:r w:rsidR="00C77EEA" w:rsidRPr="00BF27F6">
        <w:rPr>
          <w:rFonts w:asciiTheme="minorBidi" w:hAnsiTheme="minorBidi" w:cstheme="minorBidi"/>
          <w:color w:val="000000" w:themeColor="text1"/>
        </w:rPr>
        <w:t>14</w:t>
      </w:r>
      <w:r w:rsidRPr="00BF27F6">
        <w:rPr>
          <w:rFonts w:asciiTheme="minorBidi" w:hAnsiTheme="minorBidi" w:cstheme="minorBidi"/>
          <w:color w:val="000000" w:themeColor="text1"/>
        </w:rPr>
        <w:t xml:space="preserve">.  </w:t>
      </w:r>
    </w:p>
    <w:p w14:paraId="01DBACF5" w14:textId="77777777" w:rsidR="009B06C9" w:rsidRPr="00BF27F6" w:rsidRDefault="009B06C9" w:rsidP="009B06C9">
      <w:pPr>
        <w:ind w:right="50" w:firstLine="426"/>
        <w:jc w:val="both"/>
        <w:rPr>
          <w:rFonts w:asciiTheme="minorBidi" w:hAnsiTheme="minorBidi" w:cstheme="minorBidi"/>
          <w:bCs/>
          <w:color w:val="000000" w:themeColor="text1"/>
        </w:rPr>
      </w:pPr>
      <w:bookmarkStart w:id="105" w:name="_Toc475631698"/>
      <w:r w:rsidRPr="00BF27F6">
        <w:rPr>
          <w:rFonts w:asciiTheme="minorBidi" w:hAnsiTheme="minorBidi" w:cstheme="minorBidi"/>
          <w:bCs/>
          <w:color w:val="000000" w:themeColor="text1"/>
        </w:rPr>
        <w:t xml:space="preserve">Sub-category E.1, related to hazard identification and corrective actions,  shows high consistency in the results, with the average values all being higher than 4.5, indicating a high agreement to the use of hazard identification system, corrective actions, and clear rules for dealing with hazards. All four questions of this section had only 2 respondents who answered disagree or strongly disagree. </w:t>
      </w:r>
    </w:p>
    <w:p w14:paraId="6386DE16" w14:textId="77777777" w:rsidR="009B06C9" w:rsidRPr="00BF27F6" w:rsidRDefault="009B06C9" w:rsidP="009B06C9">
      <w:pPr>
        <w:ind w:right="50" w:firstLine="426"/>
        <w:jc w:val="both"/>
        <w:rPr>
          <w:rFonts w:asciiTheme="minorBidi" w:hAnsiTheme="minorBidi" w:cstheme="minorBidi"/>
          <w:bCs/>
          <w:color w:val="000000" w:themeColor="text1"/>
        </w:rPr>
      </w:pPr>
      <w:r w:rsidRPr="00BF27F6">
        <w:rPr>
          <w:rFonts w:asciiTheme="minorBidi" w:hAnsiTheme="minorBidi" w:cstheme="minorBidi"/>
          <w:bCs/>
          <w:color w:val="000000" w:themeColor="text1"/>
        </w:rPr>
        <w:t>Sub-category E.2, related to accident investigation and follow-up, shows general agreement with averages of 4.52, 4.34 and 4.21 for questions 1 2 and 3 of this sub-category respectively. All three questions had 80% or more of the respondents answer agree or strongly agree, showing popularity of accident investigation and follow-up indicators. The question regarding the root-cause analysis of the accidents (E.2.3) had more disagreement with almost 14% of the respondents believing that their companies do not conduct this analysis.</w:t>
      </w:r>
    </w:p>
    <w:p w14:paraId="4802DCD8" w14:textId="77777777" w:rsidR="009B06C9" w:rsidRPr="00BF27F6" w:rsidRDefault="009B06C9" w:rsidP="009B06C9">
      <w:pPr>
        <w:ind w:right="50" w:firstLine="426"/>
        <w:jc w:val="both"/>
        <w:rPr>
          <w:rFonts w:asciiTheme="minorBidi" w:hAnsiTheme="minorBidi" w:cstheme="minorBidi"/>
          <w:bCs/>
          <w:color w:val="000000" w:themeColor="text1"/>
        </w:rPr>
      </w:pPr>
      <w:r w:rsidRPr="00BF27F6">
        <w:rPr>
          <w:rFonts w:asciiTheme="minorBidi" w:hAnsiTheme="minorBidi" w:cstheme="minorBidi"/>
          <w:bCs/>
          <w:color w:val="000000" w:themeColor="text1"/>
        </w:rPr>
        <w:lastRenderedPageBreak/>
        <w:t xml:space="preserve">Sub-category E.3, related to safety audits, seem to shows less consistency amongst its 3 questions. While question E.3.1, related to the existence of safety audit system, has an average of 4.04 and 75% with agree or strongly agree answers. The other two questions show lower averages at around 51% of the respondents using safety score indicators and 57% having contractors participate in safety audits. Greater number of respondents appear on the lower end of the scale and at the ‘Do not know/No opinion’ for these two questions. </w:t>
      </w:r>
    </w:p>
    <w:p w14:paraId="30DF15B3" w14:textId="77777777" w:rsidR="009B06C9" w:rsidRPr="00BF27F6" w:rsidRDefault="009B06C9" w:rsidP="009B06C9">
      <w:pPr>
        <w:ind w:right="50" w:firstLine="426"/>
        <w:jc w:val="both"/>
        <w:rPr>
          <w:rFonts w:asciiTheme="minorBidi" w:hAnsiTheme="minorBidi" w:cstheme="minorBidi"/>
          <w:bCs/>
          <w:color w:val="000000" w:themeColor="text1"/>
        </w:rPr>
      </w:pPr>
      <w:r w:rsidRPr="00BF27F6">
        <w:rPr>
          <w:rFonts w:asciiTheme="minorBidi" w:hAnsiTheme="minorBidi" w:cstheme="minorBidi"/>
          <w:bCs/>
          <w:color w:val="000000" w:themeColor="text1"/>
        </w:rPr>
        <w:t xml:space="preserve">Sub-category E.4, related to workers’ observations, had 4 questions showing consistency at an average higher than 4, with the exception of indicator E.4.2. This question is related to the recording and evaluation of workers’ observations, and it had an average score of 3.3 with 51% of the respondents at the higher end of the scale, 20.1% answering ‘Do not know/No Opinion’ and over 17% disagreeing. </w:t>
      </w:r>
    </w:p>
    <w:p w14:paraId="4158721C" w14:textId="77777777" w:rsidR="00E918DE" w:rsidRPr="00BF27F6" w:rsidRDefault="009B06C9" w:rsidP="009B06C9">
      <w:pPr>
        <w:ind w:right="50" w:firstLine="426"/>
        <w:jc w:val="both"/>
        <w:rPr>
          <w:rFonts w:asciiTheme="minorBidi" w:hAnsiTheme="minorBidi" w:cstheme="minorBidi"/>
          <w:bCs/>
          <w:color w:val="000000" w:themeColor="text1"/>
        </w:rPr>
      </w:pPr>
      <w:r w:rsidRPr="00BF27F6">
        <w:rPr>
          <w:rFonts w:asciiTheme="minorBidi" w:hAnsiTheme="minorBidi" w:cstheme="minorBidi"/>
          <w:bCs/>
          <w:color w:val="000000" w:themeColor="text1"/>
        </w:rPr>
        <w:t xml:space="preserve">Sub-category E.5 assesses the use of near miss events amongst the respondents. Following the literature, the agreement is split on the use of near miss indicators as part of the safety program of the company. This is reflected with lower averages than the rest of this category, and a smaller majority agreeing to the use of indicators related to near miss events. </w:t>
      </w:r>
    </w:p>
    <w:p w14:paraId="115933AF" w14:textId="77777777" w:rsidR="009C259A" w:rsidRPr="00BF27F6" w:rsidRDefault="009C259A" w:rsidP="009C259A">
      <w:pPr>
        <w:ind w:right="50" w:firstLine="426"/>
        <w:jc w:val="both"/>
        <w:rPr>
          <w:rFonts w:asciiTheme="minorBidi" w:hAnsiTheme="minorBidi" w:cstheme="minorBidi"/>
          <w:noProof/>
          <w:color w:val="000000" w:themeColor="text1"/>
        </w:rPr>
      </w:pPr>
      <w:r w:rsidRPr="00BF27F6">
        <w:rPr>
          <w:rFonts w:asciiTheme="minorBidi" w:hAnsiTheme="minorBidi" w:cstheme="minorBidi"/>
          <w:noProof/>
          <w:color w:val="000000" w:themeColor="text1"/>
        </w:rPr>
        <w:t xml:space="preserve">The composite variable ‘Groupe E’ was calculated from averaging all questions in the category, and has the following statistics shown in Table 38. </w:t>
      </w:r>
    </w:p>
    <w:p w14:paraId="23521795" w14:textId="77777777" w:rsidR="001775EB" w:rsidRPr="00BF27F6" w:rsidRDefault="001775EB" w:rsidP="001775EB">
      <w:pPr>
        <w:spacing w:line="240" w:lineRule="auto"/>
        <w:ind w:right="50" w:firstLine="426"/>
        <w:jc w:val="both"/>
        <w:rPr>
          <w:rFonts w:asciiTheme="minorBidi" w:hAnsiTheme="minorBidi" w:cstheme="minorBidi"/>
          <w:noProof/>
          <w:color w:val="000000" w:themeColor="text1"/>
        </w:rPr>
      </w:pPr>
    </w:p>
    <w:p w14:paraId="262077E0" w14:textId="77777777" w:rsidR="009C259A" w:rsidRPr="00BF27F6" w:rsidRDefault="009C259A" w:rsidP="00B93859">
      <w:pPr>
        <w:pStyle w:val="Caption"/>
      </w:pPr>
      <w:bookmarkStart w:id="106" w:name="_Toc475631699"/>
      <w:r w:rsidRPr="00BF27F6">
        <w:t xml:space="preserve">Table </w:t>
      </w:r>
      <w:r w:rsidRPr="00BF27F6">
        <w:fldChar w:fldCharType="begin"/>
      </w:r>
      <w:r w:rsidRPr="00BF27F6">
        <w:instrText xml:space="preserve"> SEQ Table \* ARABIC </w:instrText>
      </w:r>
      <w:r w:rsidRPr="00BF27F6">
        <w:fldChar w:fldCharType="separate"/>
      </w:r>
      <w:r w:rsidRPr="00BF27F6">
        <w:t>38</w:t>
      </w:r>
      <w:r w:rsidRPr="00BF27F6">
        <w:fldChar w:fldCharType="end"/>
      </w:r>
      <w:r w:rsidRPr="00BF27F6">
        <w:t xml:space="preserve">: </w:t>
      </w:r>
      <w:r w:rsidRPr="00BF27F6">
        <w:rPr>
          <w:lang w:val="en-GB"/>
        </w:rPr>
        <w:t>Composite Variable E Descriptive Statistics</w:t>
      </w:r>
      <w:bookmarkEnd w:id="106"/>
    </w:p>
    <w:tbl>
      <w:tblPr>
        <w:tblStyle w:val="FormattedTable"/>
        <w:tblW w:w="4576" w:type="pct"/>
        <w:tblLook w:val="04A0" w:firstRow="1" w:lastRow="0" w:firstColumn="1" w:lastColumn="0" w:noHBand="0" w:noVBand="1"/>
      </w:tblPr>
      <w:tblGrid>
        <w:gridCol w:w="285"/>
        <w:gridCol w:w="2085"/>
        <w:gridCol w:w="1576"/>
        <w:gridCol w:w="1029"/>
        <w:gridCol w:w="3286"/>
      </w:tblGrid>
      <w:tr w:rsidR="009C259A" w:rsidRPr="00BF27F6" w14:paraId="61AF3021" w14:textId="77777777" w:rsidTr="001B6010">
        <w:trPr>
          <w:cnfStyle w:val="100000000000" w:firstRow="1" w:lastRow="0" w:firstColumn="0" w:lastColumn="0" w:oddVBand="0" w:evenVBand="0" w:oddHBand="0" w:evenHBand="0" w:firstRowFirstColumn="0" w:firstRowLastColumn="0" w:lastRowFirstColumn="0" w:lastRowLastColumn="0"/>
          <w:trHeight w:val="204"/>
        </w:trPr>
        <w:tc>
          <w:tcPr>
            <w:tcW w:w="2388" w:type="pct"/>
            <w:gridSpan w:val="3"/>
          </w:tcPr>
          <w:p w14:paraId="46A381CC" w14:textId="77777777" w:rsidR="009C259A" w:rsidRPr="00BF27F6" w:rsidRDefault="009C259A" w:rsidP="001B6010">
            <w:pPr>
              <w:autoSpaceDE w:val="0"/>
              <w:autoSpaceDN w:val="0"/>
              <w:adjustRightInd w:val="0"/>
              <w:spacing w:line="240" w:lineRule="auto"/>
              <w:ind w:right="50"/>
              <w:rPr>
                <w:rFonts w:asciiTheme="minorBidi" w:eastAsiaTheme="minorHAnsi" w:hAnsiTheme="minorBidi" w:cstheme="minorBidi"/>
                <w:color w:val="000000" w:themeColor="text1"/>
              </w:rPr>
            </w:pPr>
          </w:p>
        </w:tc>
        <w:tc>
          <w:tcPr>
            <w:tcW w:w="623" w:type="pct"/>
            <w:hideMark/>
          </w:tcPr>
          <w:p w14:paraId="09B75C82" w14:textId="77777777" w:rsidR="009C259A" w:rsidRPr="00BF27F6" w:rsidRDefault="009C259A" w:rsidP="001B6010">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Statistic</w:t>
            </w:r>
          </w:p>
        </w:tc>
        <w:tc>
          <w:tcPr>
            <w:tcW w:w="1989" w:type="pct"/>
            <w:hideMark/>
          </w:tcPr>
          <w:p w14:paraId="5A64A232" w14:textId="77777777" w:rsidR="009C259A" w:rsidRPr="00BF27F6" w:rsidRDefault="009C259A" w:rsidP="001B6010">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Comments</w:t>
            </w:r>
          </w:p>
        </w:tc>
      </w:tr>
      <w:tr w:rsidR="009C259A" w:rsidRPr="00BF27F6" w14:paraId="20FA5324" w14:textId="77777777" w:rsidTr="001B6010">
        <w:trPr>
          <w:trHeight w:val="221"/>
        </w:trPr>
        <w:tc>
          <w:tcPr>
            <w:tcW w:w="172" w:type="pct"/>
            <w:vMerge w:val="restart"/>
            <w:hideMark/>
          </w:tcPr>
          <w:p w14:paraId="18D64545" w14:textId="77777777" w:rsidR="009C259A" w:rsidRPr="00BF27F6" w:rsidRDefault="009C259A" w:rsidP="001B6010">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p>
        </w:tc>
        <w:tc>
          <w:tcPr>
            <w:tcW w:w="2216" w:type="pct"/>
            <w:gridSpan w:val="2"/>
            <w:hideMark/>
          </w:tcPr>
          <w:p w14:paraId="6F2C3564" w14:textId="77777777" w:rsidR="009C259A" w:rsidRPr="00BF27F6" w:rsidRDefault="009C259A" w:rsidP="001B6010">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Mean</w:t>
            </w:r>
          </w:p>
        </w:tc>
        <w:tc>
          <w:tcPr>
            <w:tcW w:w="623" w:type="pct"/>
            <w:hideMark/>
          </w:tcPr>
          <w:p w14:paraId="0E09288E" w14:textId="77777777" w:rsidR="009C259A" w:rsidRPr="00BF27F6" w:rsidRDefault="009C259A" w:rsidP="001B6010">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4.0909</w:t>
            </w:r>
          </w:p>
        </w:tc>
        <w:tc>
          <w:tcPr>
            <w:tcW w:w="1989" w:type="pct"/>
            <w:vMerge w:val="restart"/>
            <w:hideMark/>
          </w:tcPr>
          <w:p w14:paraId="1065805E" w14:textId="77777777" w:rsidR="009C259A" w:rsidRPr="00BF27F6" w:rsidRDefault="009C259A" w:rsidP="001B6010">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20"/>
                <w:szCs w:val="20"/>
              </w:rPr>
              <w:t>The average indicates high percentage of the responses agreeing to using this indicator</w:t>
            </w:r>
          </w:p>
        </w:tc>
      </w:tr>
      <w:tr w:rsidR="009C259A" w:rsidRPr="00BF27F6" w14:paraId="0F818C7D" w14:textId="77777777" w:rsidTr="001B6010">
        <w:trPr>
          <w:trHeight w:val="204"/>
        </w:trPr>
        <w:tc>
          <w:tcPr>
            <w:tcW w:w="172" w:type="pct"/>
            <w:vMerge/>
            <w:hideMark/>
          </w:tcPr>
          <w:p w14:paraId="3E54605F" w14:textId="77777777" w:rsidR="009C259A" w:rsidRPr="00BF27F6" w:rsidRDefault="009C259A" w:rsidP="001B6010">
            <w:pPr>
              <w:spacing w:line="240" w:lineRule="auto"/>
              <w:ind w:right="50"/>
              <w:rPr>
                <w:rFonts w:asciiTheme="minorBidi" w:eastAsiaTheme="minorHAnsi" w:hAnsiTheme="minorBidi" w:cstheme="minorBidi"/>
                <w:color w:val="000000" w:themeColor="text1"/>
                <w:sz w:val="18"/>
                <w:szCs w:val="18"/>
              </w:rPr>
            </w:pPr>
          </w:p>
        </w:tc>
        <w:tc>
          <w:tcPr>
            <w:tcW w:w="1262" w:type="pct"/>
            <w:vMerge w:val="restart"/>
            <w:hideMark/>
          </w:tcPr>
          <w:p w14:paraId="4602039D" w14:textId="77777777" w:rsidR="009C259A" w:rsidRPr="00BF27F6" w:rsidRDefault="009C259A" w:rsidP="001B6010">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95% Confidence Interval for Mean</w:t>
            </w:r>
          </w:p>
        </w:tc>
        <w:tc>
          <w:tcPr>
            <w:tcW w:w="954" w:type="pct"/>
            <w:hideMark/>
          </w:tcPr>
          <w:p w14:paraId="5651757A" w14:textId="77777777" w:rsidR="009C259A" w:rsidRPr="00BF27F6" w:rsidRDefault="009C259A" w:rsidP="001B6010">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Lower Bound</w:t>
            </w:r>
          </w:p>
        </w:tc>
        <w:tc>
          <w:tcPr>
            <w:tcW w:w="623" w:type="pct"/>
            <w:hideMark/>
          </w:tcPr>
          <w:p w14:paraId="0E14A230" w14:textId="77777777" w:rsidR="009C259A" w:rsidRPr="00BF27F6" w:rsidRDefault="009C259A" w:rsidP="001B6010">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3.7494</w:t>
            </w:r>
          </w:p>
        </w:tc>
        <w:tc>
          <w:tcPr>
            <w:tcW w:w="1989" w:type="pct"/>
            <w:vMerge/>
            <w:hideMark/>
          </w:tcPr>
          <w:p w14:paraId="489ECF3F" w14:textId="77777777" w:rsidR="009C259A" w:rsidRPr="00BF27F6" w:rsidRDefault="009C259A" w:rsidP="001B6010">
            <w:pPr>
              <w:spacing w:line="240" w:lineRule="auto"/>
              <w:ind w:right="50"/>
              <w:rPr>
                <w:rFonts w:asciiTheme="minorBidi" w:eastAsiaTheme="minorHAnsi" w:hAnsiTheme="minorBidi" w:cstheme="minorBidi"/>
                <w:color w:val="000000" w:themeColor="text1"/>
                <w:sz w:val="18"/>
                <w:szCs w:val="18"/>
              </w:rPr>
            </w:pPr>
          </w:p>
        </w:tc>
      </w:tr>
      <w:tr w:rsidR="009C259A" w:rsidRPr="00BF27F6" w14:paraId="2CD1EE3F" w14:textId="77777777" w:rsidTr="001B6010">
        <w:trPr>
          <w:trHeight w:val="221"/>
        </w:trPr>
        <w:tc>
          <w:tcPr>
            <w:tcW w:w="172" w:type="pct"/>
            <w:vMerge/>
            <w:hideMark/>
          </w:tcPr>
          <w:p w14:paraId="77F760C3" w14:textId="77777777" w:rsidR="009C259A" w:rsidRPr="00BF27F6" w:rsidRDefault="009C259A" w:rsidP="001B6010">
            <w:pPr>
              <w:spacing w:line="240" w:lineRule="auto"/>
              <w:ind w:right="50"/>
              <w:rPr>
                <w:rFonts w:asciiTheme="minorBidi" w:eastAsiaTheme="minorHAnsi" w:hAnsiTheme="minorBidi" w:cstheme="minorBidi"/>
                <w:color w:val="000000" w:themeColor="text1"/>
                <w:sz w:val="18"/>
                <w:szCs w:val="18"/>
              </w:rPr>
            </w:pPr>
          </w:p>
        </w:tc>
        <w:tc>
          <w:tcPr>
            <w:tcW w:w="1262" w:type="pct"/>
            <w:vMerge/>
            <w:hideMark/>
          </w:tcPr>
          <w:p w14:paraId="6848125F" w14:textId="77777777" w:rsidR="009C259A" w:rsidRPr="00BF27F6" w:rsidRDefault="009C259A" w:rsidP="001B6010">
            <w:pPr>
              <w:spacing w:line="240" w:lineRule="auto"/>
              <w:ind w:right="50"/>
              <w:rPr>
                <w:rFonts w:asciiTheme="minorBidi" w:eastAsiaTheme="minorHAnsi" w:hAnsiTheme="minorBidi" w:cstheme="minorBidi"/>
                <w:color w:val="000000" w:themeColor="text1"/>
                <w:sz w:val="18"/>
                <w:szCs w:val="18"/>
              </w:rPr>
            </w:pPr>
          </w:p>
        </w:tc>
        <w:tc>
          <w:tcPr>
            <w:tcW w:w="954" w:type="pct"/>
            <w:hideMark/>
          </w:tcPr>
          <w:p w14:paraId="2FF5B854" w14:textId="77777777" w:rsidR="009C259A" w:rsidRPr="00BF27F6" w:rsidRDefault="009C259A" w:rsidP="001B6010">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Upper Bound</w:t>
            </w:r>
          </w:p>
        </w:tc>
        <w:tc>
          <w:tcPr>
            <w:tcW w:w="623" w:type="pct"/>
            <w:hideMark/>
          </w:tcPr>
          <w:p w14:paraId="00AD44FD" w14:textId="77777777" w:rsidR="009C259A" w:rsidRPr="00BF27F6" w:rsidRDefault="009C259A" w:rsidP="001B6010">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4.4323</w:t>
            </w:r>
          </w:p>
        </w:tc>
        <w:tc>
          <w:tcPr>
            <w:tcW w:w="1989" w:type="pct"/>
            <w:vMerge/>
            <w:hideMark/>
          </w:tcPr>
          <w:p w14:paraId="123C428E" w14:textId="77777777" w:rsidR="009C259A" w:rsidRPr="00BF27F6" w:rsidRDefault="009C259A" w:rsidP="001B6010">
            <w:pPr>
              <w:spacing w:line="240" w:lineRule="auto"/>
              <w:ind w:right="50"/>
              <w:rPr>
                <w:rFonts w:asciiTheme="minorBidi" w:eastAsiaTheme="minorHAnsi" w:hAnsiTheme="minorBidi" w:cstheme="minorBidi"/>
                <w:color w:val="000000" w:themeColor="text1"/>
                <w:sz w:val="18"/>
                <w:szCs w:val="18"/>
              </w:rPr>
            </w:pPr>
          </w:p>
        </w:tc>
      </w:tr>
      <w:tr w:rsidR="009C259A" w:rsidRPr="00BF27F6" w14:paraId="69AF3F5A" w14:textId="77777777" w:rsidTr="001B6010">
        <w:trPr>
          <w:trHeight w:val="340"/>
        </w:trPr>
        <w:tc>
          <w:tcPr>
            <w:tcW w:w="172" w:type="pct"/>
            <w:vMerge/>
            <w:hideMark/>
          </w:tcPr>
          <w:p w14:paraId="0CADAFC2" w14:textId="77777777" w:rsidR="009C259A" w:rsidRPr="00BF27F6" w:rsidRDefault="009C259A" w:rsidP="001B6010">
            <w:pPr>
              <w:spacing w:line="240" w:lineRule="auto"/>
              <w:ind w:right="50"/>
              <w:rPr>
                <w:rFonts w:asciiTheme="minorBidi" w:eastAsiaTheme="minorHAnsi" w:hAnsiTheme="minorBidi" w:cstheme="minorBidi"/>
                <w:color w:val="000000" w:themeColor="text1"/>
                <w:sz w:val="18"/>
                <w:szCs w:val="18"/>
              </w:rPr>
            </w:pPr>
          </w:p>
        </w:tc>
        <w:tc>
          <w:tcPr>
            <w:tcW w:w="2216" w:type="pct"/>
            <w:gridSpan w:val="2"/>
            <w:hideMark/>
          </w:tcPr>
          <w:p w14:paraId="7E3C5E88" w14:textId="77777777" w:rsidR="009C259A" w:rsidRPr="00BF27F6" w:rsidRDefault="009C259A" w:rsidP="001B6010">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Median</w:t>
            </w:r>
          </w:p>
        </w:tc>
        <w:tc>
          <w:tcPr>
            <w:tcW w:w="623" w:type="pct"/>
            <w:hideMark/>
          </w:tcPr>
          <w:p w14:paraId="6D0380AD" w14:textId="77777777" w:rsidR="009C259A" w:rsidRPr="00BF27F6" w:rsidRDefault="009C259A" w:rsidP="001B6010">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4.3333</w:t>
            </w:r>
          </w:p>
        </w:tc>
        <w:tc>
          <w:tcPr>
            <w:tcW w:w="1989" w:type="pct"/>
            <w:hideMark/>
          </w:tcPr>
          <w:p w14:paraId="3A6C596B" w14:textId="77777777" w:rsidR="009C259A" w:rsidRPr="00BF27F6" w:rsidRDefault="009C259A" w:rsidP="001B6010">
            <w:pPr>
              <w:autoSpaceDE w:val="0"/>
              <w:autoSpaceDN w:val="0"/>
              <w:adjustRightInd w:val="0"/>
              <w:spacing w:line="240" w:lineRule="auto"/>
              <w:ind w:right="50"/>
              <w:rPr>
                <w:rFonts w:asciiTheme="minorBidi" w:eastAsiaTheme="minorHAnsi" w:hAnsiTheme="minorBidi" w:cstheme="minorBidi"/>
                <w:color w:val="000000" w:themeColor="text1"/>
              </w:rPr>
            </w:pPr>
            <w:r w:rsidRPr="00BF27F6">
              <w:rPr>
                <w:rFonts w:asciiTheme="minorBidi" w:eastAsiaTheme="minorHAnsi" w:hAnsiTheme="minorBidi" w:cstheme="minorBidi"/>
                <w:color w:val="000000" w:themeColor="text1"/>
                <w:sz w:val="20"/>
                <w:szCs w:val="20"/>
              </w:rPr>
              <w:t xml:space="preserve"> 2 halves of the data is around a score closer to Agree</w:t>
            </w:r>
          </w:p>
        </w:tc>
      </w:tr>
      <w:tr w:rsidR="009C259A" w:rsidRPr="00BF27F6" w14:paraId="51615140" w14:textId="77777777" w:rsidTr="001B6010">
        <w:trPr>
          <w:trHeight w:val="221"/>
        </w:trPr>
        <w:tc>
          <w:tcPr>
            <w:tcW w:w="172" w:type="pct"/>
            <w:vMerge/>
            <w:hideMark/>
          </w:tcPr>
          <w:p w14:paraId="031E459A" w14:textId="77777777" w:rsidR="009C259A" w:rsidRPr="00BF27F6" w:rsidRDefault="009C259A" w:rsidP="001B6010">
            <w:pPr>
              <w:spacing w:line="240" w:lineRule="auto"/>
              <w:ind w:right="50"/>
              <w:rPr>
                <w:rFonts w:asciiTheme="minorBidi" w:eastAsiaTheme="minorHAnsi" w:hAnsiTheme="minorBidi" w:cstheme="minorBidi"/>
                <w:color w:val="000000" w:themeColor="text1"/>
                <w:sz w:val="18"/>
                <w:szCs w:val="18"/>
              </w:rPr>
            </w:pPr>
          </w:p>
        </w:tc>
        <w:tc>
          <w:tcPr>
            <w:tcW w:w="2216" w:type="pct"/>
            <w:gridSpan w:val="2"/>
            <w:hideMark/>
          </w:tcPr>
          <w:p w14:paraId="3B60D99F" w14:textId="77777777" w:rsidR="009C259A" w:rsidRPr="00BF27F6" w:rsidRDefault="009C259A" w:rsidP="001B6010">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Std. Deviation</w:t>
            </w:r>
          </w:p>
        </w:tc>
        <w:tc>
          <w:tcPr>
            <w:tcW w:w="623" w:type="pct"/>
            <w:hideMark/>
          </w:tcPr>
          <w:p w14:paraId="0D8976D8" w14:textId="77777777" w:rsidR="009C259A" w:rsidRPr="00BF27F6" w:rsidRDefault="009C259A" w:rsidP="001B6010">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.89772</w:t>
            </w:r>
          </w:p>
        </w:tc>
        <w:tc>
          <w:tcPr>
            <w:tcW w:w="1989" w:type="pct"/>
            <w:hideMark/>
          </w:tcPr>
          <w:p w14:paraId="6DA0EAEC" w14:textId="77777777" w:rsidR="009C259A" w:rsidRPr="00BF27F6" w:rsidRDefault="009C259A" w:rsidP="001B6010">
            <w:pPr>
              <w:autoSpaceDE w:val="0"/>
              <w:autoSpaceDN w:val="0"/>
              <w:adjustRightInd w:val="0"/>
              <w:spacing w:line="240" w:lineRule="auto"/>
              <w:ind w:right="50"/>
              <w:rPr>
                <w:rFonts w:asciiTheme="minorBidi" w:eastAsiaTheme="minorHAnsi" w:hAnsiTheme="minorBidi" w:cstheme="minorBidi"/>
                <w:color w:val="000000" w:themeColor="text1"/>
                <w:sz w:val="20"/>
                <w:szCs w:val="20"/>
              </w:rPr>
            </w:pPr>
            <w:r w:rsidRPr="00BF27F6">
              <w:rPr>
                <w:rFonts w:asciiTheme="minorBidi" w:eastAsiaTheme="minorHAnsi" w:hAnsiTheme="minorBidi" w:cstheme="minorBidi"/>
                <w:color w:val="000000" w:themeColor="text1"/>
                <w:sz w:val="20"/>
                <w:szCs w:val="20"/>
              </w:rPr>
              <w:t>Variation amongst responses small</w:t>
            </w:r>
          </w:p>
        </w:tc>
      </w:tr>
      <w:tr w:rsidR="009C259A" w:rsidRPr="00BF27F6" w14:paraId="746E83C4" w14:textId="77777777" w:rsidTr="001B6010">
        <w:trPr>
          <w:trHeight w:val="184"/>
        </w:trPr>
        <w:tc>
          <w:tcPr>
            <w:tcW w:w="172" w:type="pct"/>
            <w:vMerge/>
            <w:hideMark/>
          </w:tcPr>
          <w:p w14:paraId="1D76E549" w14:textId="77777777" w:rsidR="009C259A" w:rsidRPr="00BF27F6" w:rsidRDefault="009C259A" w:rsidP="001B6010">
            <w:pPr>
              <w:spacing w:line="240" w:lineRule="auto"/>
              <w:ind w:right="50"/>
              <w:rPr>
                <w:rFonts w:asciiTheme="minorBidi" w:eastAsiaTheme="minorHAnsi" w:hAnsiTheme="minorBidi" w:cstheme="minorBidi"/>
                <w:color w:val="000000" w:themeColor="text1"/>
                <w:sz w:val="18"/>
                <w:szCs w:val="18"/>
              </w:rPr>
            </w:pPr>
          </w:p>
        </w:tc>
        <w:tc>
          <w:tcPr>
            <w:tcW w:w="2216" w:type="pct"/>
            <w:gridSpan w:val="2"/>
            <w:hideMark/>
          </w:tcPr>
          <w:p w14:paraId="7546DD9C" w14:textId="77777777" w:rsidR="009C259A" w:rsidRPr="00BF27F6" w:rsidRDefault="009C259A" w:rsidP="001B6010">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Skewness</w:t>
            </w:r>
          </w:p>
        </w:tc>
        <w:tc>
          <w:tcPr>
            <w:tcW w:w="623" w:type="pct"/>
            <w:hideMark/>
          </w:tcPr>
          <w:p w14:paraId="3AB09D70" w14:textId="77777777" w:rsidR="009C259A" w:rsidRPr="00BF27F6" w:rsidRDefault="009C259A" w:rsidP="001B6010">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-1.461</w:t>
            </w:r>
          </w:p>
        </w:tc>
        <w:tc>
          <w:tcPr>
            <w:tcW w:w="1989" w:type="pct"/>
            <w:vMerge w:val="restart"/>
            <w:hideMark/>
          </w:tcPr>
          <w:p w14:paraId="24949D98" w14:textId="77777777" w:rsidR="009C259A" w:rsidRPr="00BF27F6" w:rsidRDefault="009C259A" w:rsidP="001B6010">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20"/>
                <w:szCs w:val="20"/>
              </w:rPr>
              <w:t xml:space="preserve">Indicators of some skewness, not sufficient to judge normality, confirmed with Shapiro Wilk Test </w:t>
            </w:r>
          </w:p>
        </w:tc>
      </w:tr>
      <w:tr w:rsidR="009C259A" w:rsidRPr="00BF27F6" w14:paraId="511142E8" w14:textId="77777777" w:rsidTr="001B6010">
        <w:trPr>
          <w:trHeight w:val="425"/>
        </w:trPr>
        <w:tc>
          <w:tcPr>
            <w:tcW w:w="172" w:type="pct"/>
            <w:vMerge/>
            <w:hideMark/>
          </w:tcPr>
          <w:p w14:paraId="4EC1F535" w14:textId="77777777" w:rsidR="009C259A" w:rsidRPr="00BF27F6" w:rsidRDefault="009C259A" w:rsidP="001B6010">
            <w:pPr>
              <w:spacing w:line="240" w:lineRule="auto"/>
              <w:ind w:right="50"/>
              <w:rPr>
                <w:rFonts w:asciiTheme="minorBidi" w:eastAsiaTheme="minorHAnsi" w:hAnsiTheme="minorBidi" w:cstheme="minorBidi"/>
                <w:color w:val="000000" w:themeColor="text1"/>
                <w:sz w:val="18"/>
                <w:szCs w:val="18"/>
              </w:rPr>
            </w:pPr>
          </w:p>
        </w:tc>
        <w:tc>
          <w:tcPr>
            <w:tcW w:w="2216" w:type="pct"/>
            <w:gridSpan w:val="2"/>
            <w:hideMark/>
          </w:tcPr>
          <w:p w14:paraId="01E8C79A" w14:textId="77777777" w:rsidR="009C259A" w:rsidRPr="00BF27F6" w:rsidRDefault="009C259A" w:rsidP="001B6010">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Kurtosis</w:t>
            </w:r>
          </w:p>
        </w:tc>
        <w:tc>
          <w:tcPr>
            <w:tcW w:w="623" w:type="pct"/>
            <w:hideMark/>
          </w:tcPr>
          <w:p w14:paraId="5A3E0E26" w14:textId="77777777" w:rsidR="009C259A" w:rsidRPr="00BF27F6" w:rsidRDefault="009C259A" w:rsidP="001B6010">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1.855</w:t>
            </w:r>
          </w:p>
        </w:tc>
        <w:tc>
          <w:tcPr>
            <w:tcW w:w="1989" w:type="pct"/>
            <w:vMerge/>
            <w:hideMark/>
          </w:tcPr>
          <w:p w14:paraId="19B1B248" w14:textId="77777777" w:rsidR="009C259A" w:rsidRPr="00BF27F6" w:rsidRDefault="009C259A" w:rsidP="001B6010">
            <w:pPr>
              <w:spacing w:line="240" w:lineRule="auto"/>
              <w:ind w:right="50"/>
              <w:rPr>
                <w:rFonts w:asciiTheme="minorBidi" w:eastAsiaTheme="minorHAnsi" w:hAnsiTheme="minorBidi" w:cstheme="minorBidi"/>
                <w:color w:val="000000" w:themeColor="text1"/>
                <w:sz w:val="18"/>
                <w:szCs w:val="18"/>
              </w:rPr>
            </w:pPr>
          </w:p>
        </w:tc>
      </w:tr>
    </w:tbl>
    <w:p w14:paraId="1E409473" w14:textId="77777777" w:rsidR="009C259A" w:rsidRPr="00BF27F6" w:rsidRDefault="009C259A" w:rsidP="009C259A">
      <w:pPr>
        <w:spacing w:before="240" w:after="200"/>
        <w:ind w:right="50" w:firstLine="567"/>
        <w:jc w:val="both"/>
        <w:rPr>
          <w:rFonts w:asciiTheme="minorBidi" w:hAnsiTheme="minorBidi" w:cstheme="minorBidi"/>
          <w:bCs/>
          <w:color w:val="000000" w:themeColor="text1"/>
          <w:lang w:val="en-GB"/>
        </w:rPr>
      </w:pPr>
      <w:r w:rsidRPr="00BF27F6">
        <w:rPr>
          <w:rFonts w:asciiTheme="minorBidi" w:hAnsiTheme="minorBidi" w:cstheme="minorBidi"/>
          <w:bCs/>
          <w:color w:val="000000" w:themeColor="text1"/>
        </w:rPr>
        <w:t>Variable ‘Group E’ represents</w:t>
      </w:r>
      <w:r w:rsidRPr="00BF27F6">
        <w:rPr>
          <w:rFonts w:asciiTheme="minorBidi" w:hAnsiTheme="minorBidi" w:cstheme="minorBidi"/>
          <w:bCs/>
          <w:color w:val="000000" w:themeColor="text1"/>
          <w:lang w:val="en-GB"/>
        </w:rPr>
        <w:t xml:space="preserve"> Site Investigation. Since the category had a mean of 4.09. On average, the companies conduct site investigations and use such related indicators.</w:t>
      </w:r>
    </w:p>
    <w:p w14:paraId="51C68EAD" w14:textId="77777777" w:rsidR="001B6010" w:rsidRPr="00BF27F6" w:rsidRDefault="001B6010" w:rsidP="001B6010">
      <w:pPr>
        <w:rPr>
          <w:rFonts w:asciiTheme="minorBidi" w:hAnsiTheme="minorBidi" w:cstheme="minorBidi"/>
          <w:lang w:val="en-GB"/>
        </w:rPr>
      </w:pPr>
    </w:p>
    <w:p w14:paraId="7EF9222B" w14:textId="495C6DFF" w:rsidR="001B6010" w:rsidRPr="00BF27F6" w:rsidRDefault="001B6010" w:rsidP="001B6010">
      <w:pPr>
        <w:rPr>
          <w:rFonts w:asciiTheme="minorBidi" w:hAnsiTheme="minorBidi" w:cstheme="minorBidi"/>
          <w:lang w:val="en-GB"/>
        </w:rPr>
      </w:pPr>
    </w:p>
    <w:p w14:paraId="79F49FBB" w14:textId="77777777" w:rsidR="009C259A" w:rsidRPr="00BF27F6" w:rsidRDefault="009C259A" w:rsidP="001B6010">
      <w:pPr>
        <w:rPr>
          <w:rFonts w:asciiTheme="minorBidi" w:hAnsiTheme="minorBidi" w:cstheme="minorBidi"/>
          <w:lang w:val="en-GB"/>
        </w:rPr>
        <w:sectPr w:rsidR="009C259A" w:rsidRPr="00BF27F6" w:rsidSect="004360F9">
          <w:pgSz w:w="11906" w:h="16838" w:code="9"/>
          <w:pgMar w:top="1440" w:right="1440" w:bottom="1440" w:left="1440" w:header="737" w:footer="1134" w:gutter="0"/>
          <w:cols w:space="720"/>
          <w:noEndnote/>
          <w:docGrid w:linePitch="360"/>
        </w:sectPr>
      </w:pPr>
    </w:p>
    <w:p w14:paraId="6D76DE7B" w14:textId="73AF329C" w:rsidR="007C56E8" w:rsidRPr="00BF27F6" w:rsidRDefault="007C56E8" w:rsidP="00B93859">
      <w:pPr>
        <w:pStyle w:val="Caption"/>
      </w:pPr>
      <w:r w:rsidRPr="00BF27F6">
        <w:lastRenderedPageBreak/>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37</w:t>
      </w:r>
      <w:r w:rsidR="006B5103" w:rsidRPr="00BF27F6">
        <w:fldChar w:fldCharType="end"/>
      </w:r>
      <w:r w:rsidR="006C15A6" w:rsidRPr="00BF27F6">
        <w:t>:</w:t>
      </w:r>
      <w:r w:rsidRPr="00BF27F6">
        <w:t xml:space="preserve"> </w:t>
      </w:r>
      <w:r w:rsidRPr="00BF27F6">
        <w:rPr>
          <w:lang w:val="en-GB"/>
        </w:rPr>
        <w:t xml:space="preserve">Category E Responses Frequencies and </w:t>
      </w:r>
      <w:r w:rsidR="00565329" w:rsidRPr="00BF27F6">
        <w:rPr>
          <w:lang w:val="en-GB"/>
        </w:rPr>
        <w:t>Descriptive Statistics</w:t>
      </w:r>
      <w:bookmarkEnd w:id="105"/>
    </w:p>
    <w:tbl>
      <w:tblPr>
        <w:tblW w:w="4881" w:type="pct"/>
        <w:jc w:val="center"/>
        <w:tblLook w:val="04A0" w:firstRow="1" w:lastRow="0" w:firstColumn="1" w:lastColumn="0" w:noHBand="0" w:noVBand="1"/>
      </w:tblPr>
      <w:tblGrid>
        <w:gridCol w:w="1186"/>
        <w:gridCol w:w="1728"/>
        <w:gridCol w:w="1158"/>
        <w:gridCol w:w="1016"/>
        <w:gridCol w:w="1284"/>
        <w:gridCol w:w="1284"/>
        <w:gridCol w:w="1284"/>
        <w:gridCol w:w="1284"/>
        <w:gridCol w:w="1284"/>
        <w:gridCol w:w="1066"/>
        <w:gridCol w:w="1052"/>
      </w:tblGrid>
      <w:tr w:rsidR="00213F59" w:rsidRPr="00BF27F6" w14:paraId="4C057D03" w14:textId="77777777" w:rsidTr="00931BB8">
        <w:trPr>
          <w:cantSplit/>
          <w:trHeight w:val="20"/>
          <w:jc w:val="center"/>
        </w:trPr>
        <w:tc>
          <w:tcPr>
            <w:tcW w:w="435" w:type="pct"/>
            <w:tcBorders>
              <w:top w:val="single" w:sz="4" w:space="0" w:color="auto"/>
              <w:left w:val="nil"/>
              <w:bottom w:val="single" w:sz="4" w:space="0" w:color="auto"/>
              <w:right w:val="nil"/>
            </w:tcBorders>
            <w:vAlign w:val="center"/>
            <w:hideMark/>
          </w:tcPr>
          <w:p w14:paraId="2BE4098D" w14:textId="77777777" w:rsidR="00213F59" w:rsidRPr="00BF27F6" w:rsidRDefault="00213F59" w:rsidP="00B94C48">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Sub-Category</w:t>
            </w:r>
          </w:p>
        </w:tc>
        <w:tc>
          <w:tcPr>
            <w:tcW w:w="634" w:type="pct"/>
            <w:tcBorders>
              <w:top w:val="single" w:sz="4" w:space="0" w:color="auto"/>
              <w:left w:val="nil"/>
              <w:bottom w:val="single" w:sz="4" w:space="0" w:color="auto"/>
              <w:right w:val="nil"/>
            </w:tcBorders>
            <w:vAlign w:val="center"/>
            <w:hideMark/>
          </w:tcPr>
          <w:p w14:paraId="664F1E6B" w14:textId="77777777" w:rsidR="00213F59" w:rsidRPr="00BF27F6" w:rsidRDefault="00213F59" w:rsidP="00B94C48">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Question</w:t>
            </w:r>
          </w:p>
        </w:tc>
        <w:tc>
          <w:tcPr>
            <w:tcW w:w="425" w:type="pct"/>
            <w:tcBorders>
              <w:top w:val="single" w:sz="4" w:space="0" w:color="auto"/>
              <w:left w:val="nil"/>
              <w:bottom w:val="single" w:sz="4" w:space="0" w:color="auto"/>
              <w:right w:val="nil"/>
            </w:tcBorders>
            <w:vAlign w:val="center"/>
            <w:hideMark/>
          </w:tcPr>
          <w:p w14:paraId="044ED18E" w14:textId="77777777" w:rsidR="00213F59" w:rsidRPr="00BF27F6" w:rsidRDefault="00213F59" w:rsidP="00B94C48">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Count</w:t>
            </w:r>
          </w:p>
        </w:tc>
        <w:tc>
          <w:tcPr>
            <w:tcW w:w="373" w:type="pct"/>
            <w:tcBorders>
              <w:top w:val="single" w:sz="4" w:space="0" w:color="auto"/>
              <w:left w:val="nil"/>
              <w:bottom w:val="single" w:sz="4" w:space="0" w:color="auto"/>
              <w:right w:val="nil"/>
            </w:tcBorders>
            <w:vAlign w:val="center"/>
            <w:hideMark/>
          </w:tcPr>
          <w:p w14:paraId="5EC9F087" w14:textId="77777777" w:rsidR="00213F59" w:rsidRPr="00BF27F6" w:rsidRDefault="00213F59" w:rsidP="00B94C48">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Answer</w:t>
            </w:r>
          </w:p>
        </w:tc>
        <w:tc>
          <w:tcPr>
            <w:tcW w:w="471" w:type="pct"/>
            <w:tcBorders>
              <w:top w:val="single" w:sz="4" w:space="0" w:color="auto"/>
              <w:left w:val="nil"/>
              <w:bottom w:val="single" w:sz="4" w:space="0" w:color="auto"/>
              <w:right w:val="nil"/>
            </w:tcBorders>
            <w:vAlign w:val="center"/>
            <w:hideMark/>
          </w:tcPr>
          <w:p w14:paraId="041D50E0" w14:textId="77777777" w:rsidR="00213F59" w:rsidRPr="00BF27F6" w:rsidRDefault="00213F59" w:rsidP="00B94C48">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1</w:t>
            </w:r>
          </w:p>
        </w:tc>
        <w:tc>
          <w:tcPr>
            <w:tcW w:w="471" w:type="pct"/>
            <w:tcBorders>
              <w:top w:val="single" w:sz="4" w:space="0" w:color="auto"/>
              <w:left w:val="nil"/>
              <w:bottom w:val="single" w:sz="4" w:space="0" w:color="auto"/>
              <w:right w:val="nil"/>
            </w:tcBorders>
            <w:vAlign w:val="center"/>
            <w:hideMark/>
          </w:tcPr>
          <w:p w14:paraId="73B44F14" w14:textId="77777777" w:rsidR="00213F59" w:rsidRPr="00BF27F6" w:rsidRDefault="00213F59" w:rsidP="00B94C48">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2</w:t>
            </w:r>
          </w:p>
        </w:tc>
        <w:tc>
          <w:tcPr>
            <w:tcW w:w="471" w:type="pct"/>
            <w:tcBorders>
              <w:top w:val="single" w:sz="4" w:space="0" w:color="auto"/>
              <w:left w:val="nil"/>
              <w:bottom w:val="single" w:sz="4" w:space="0" w:color="auto"/>
              <w:right w:val="nil"/>
            </w:tcBorders>
            <w:vAlign w:val="center"/>
            <w:hideMark/>
          </w:tcPr>
          <w:p w14:paraId="674AAAD3" w14:textId="77777777" w:rsidR="00213F59" w:rsidRPr="00BF27F6" w:rsidRDefault="00213F59" w:rsidP="00B94C48">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3</w:t>
            </w:r>
          </w:p>
        </w:tc>
        <w:tc>
          <w:tcPr>
            <w:tcW w:w="471" w:type="pct"/>
            <w:tcBorders>
              <w:top w:val="single" w:sz="4" w:space="0" w:color="auto"/>
              <w:left w:val="nil"/>
              <w:bottom w:val="single" w:sz="4" w:space="0" w:color="auto"/>
              <w:right w:val="nil"/>
            </w:tcBorders>
            <w:vAlign w:val="center"/>
            <w:hideMark/>
          </w:tcPr>
          <w:p w14:paraId="36884488" w14:textId="77777777" w:rsidR="00213F59" w:rsidRPr="00BF27F6" w:rsidRDefault="00213F59" w:rsidP="00B94C48">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4</w:t>
            </w:r>
          </w:p>
        </w:tc>
        <w:tc>
          <w:tcPr>
            <w:tcW w:w="471" w:type="pct"/>
            <w:tcBorders>
              <w:top w:val="single" w:sz="4" w:space="0" w:color="auto"/>
              <w:left w:val="nil"/>
              <w:bottom w:val="single" w:sz="4" w:space="0" w:color="auto"/>
              <w:right w:val="nil"/>
            </w:tcBorders>
            <w:vAlign w:val="center"/>
            <w:hideMark/>
          </w:tcPr>
          <w:p w14:paraId="24B9F41E" w14:textId="77777777" w:rsidR="00213F59" w:rsidRPr="00BF27F6" w:rsidRDefault="00213F59" w:rsidP="00B94C48">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5</w:t>
            </w:r>
          </w:p>
        </w:tc>
        <w:tc>
          <w:tcPr>
            <w:tcW w:w="391" w:type="pct"/>
            <w:tcBorders>
              <w:top w:val="single" w:sz="4" w:space="0" w:color="auto"/>
              <w:left w:val="nil"/>
              <w:bottom w:val="single" w:sz="4" w:space="0" w:color="auto"/>
              <w:right w:val="nil"/>
            </w:tcBorders>
            <w:vAlign w:val="center"/>
            <w:hideMark/>
          </w:tcPr>
          <w:p w14:paraId="0CD6ED28" w14:textId="77777777" w:rsidR="00213F59" w:rsidRPr="00BF27F6" w:rsidRDefault="00213F59" w:rsidP="00B94C48">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 xml:space="preserve">Mean </w:t>
            </w:r>
          </w:p>
        </w:tc>
        <w:tc>
          <w:tcPr>
            <w:tcW w:w="386" w:type="pct"/>
            <w:tcBorders>
              <w:top w:val="single" w:sz="4" w:space="0" w:color="auto"/>
              <w:left w:val="nil"/>
              <w:bottom w:val="single" w:sz="4" w:space="0" w:color="auto"/>
              <w:right w:val="nil"/>
            </w:tcBorders>
            <w:vAlign w:val="center"/>
            <w:hideMark/>
          </w:tcPr>
          <w:p w14:paraId="2C54CB3C" w14:textId="77777777" w:rsidR="00213F59" w:rsidRPr="00BF27F6" w:rsidRDefault="00213F59" w:rsidP="00B94C48">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 xml:space="preserve">St. Dev. </w:t>
            </w:r>
          </w:p>
        </w:tc>
      </w:tr>
      <w:tr w:rsidR="00213F59" w:rsidRPr="00BF27F6" w14:paraId="7E9C27C5" w14:textId="77777777" w:rsidTr="00931BB8">
        <w:trPr>
          <w:cantSplit/>
          <w:trHeight w:val="20"/>
          <w:jc w:val="center"/>
        </w:trPr>
        <w:tc>
          <w:tcPr>
            <w:tcW w:w="435" w:type="pct"/>
            <w:vMerge w:val="restart"/>
            <w:tcBorders>
              <w:top w:val="nil"/>
              <w:left w:val="nil"/>
              <w:bottom w:val="single" w:sz="4" w:space="0" w:color="auto"/>
              <w:right w:val="nil"/>
            </w:tcBorders>
            <w:shd w:val="clear" w:color="auto" w:fill="FFFFFF"/>
            <w:textDirection w:val="btLr"/>
            <w:vAlign w:val="center"/>
            <w:hideMark/>
          </w:tcPr>
          <w:p w14:paraId="0999A91F"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E.1. Hazard Identification and Corrective Actions</w:t>
            </w:r>
          </w:p>
        </w:tc>
        <w:tc>
          <w:tcPr>
            <w:tcW w:w="634" w:type="pct"/>
            <w:tcBorders>
              <w:top w:val="nil"/>
              <w:left w:val="single" w:sz="4" w:space="0" w:color="auto"/>
              <w:bottom w:val="nil"/>
              <w:right w:val="single" w:sz="4" w:space="0" w:color="auto"/>
            </w:tcBorders>
            <w:vAlign w:val="center"/>
            <w:hideMark/>
          </w:tcPr>
          <w:p w14:paraId="66F9B33F" w14:textId="2F72ECE6" w:rsidR="00213F59" w:rsidRPr="00BF27F6" w:rsidRDefault="00213F59" w:rsidP="00E918DE">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E.1.1.</w:t>
            </w:r>
          </w:p>
        </w:tc>
        <w:tc>
          <w:tcPr>
            <w:tcW w:w="425" w:type="pct"/>
            <w:shd w:val="clear" w:color="auto" w:fill="FFFFFF"/>
            <w:vAlign w:val="bottom"/>
            <w:hideMark/>
          </w:tcPr>
          <w:p w14:paraId="145E5F71"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c>
          <w:tcPr>
            <w:tcW w:w="373" w:type="pct"/>
            <w:noWrap/>
            <w:vAlign w:val="bottom"/>
            <w:hideMark/>
          </w:tcPr>
          <w:p w14:paraId="03802694"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Count </w:t>
            </w:r>
          </w:p>
        </w:tc>
        <w:tc>
          <w:tcPr>
            <w:tcW w:w="471" w:type="pct"/>
            <w:shd w:val="clear" w:color="auto" w:fill="FFFFFF"/>
            <w:vAlign w:val="bottom"/>
            <w:hideMark/>
          </w:tcPr>
          <w:p w14:paraId="6654BBE7"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471" w:type="pct"/>
            <w:shd w:val="clear" w:color="auto" w:fill="FFFFFF"/>
            <w:vAlign w:val="bottom"/>
            <w:hideMark/>
          </w:tcPr>
          <w:p w14:paraId="5BB97956"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471" w:type="pct"/>
            <w:shd w:val="clear" w:color="auto" w:fill="FFFFFF"/>
            <w:vAlign w:val="bottom"/>
            <w:hideMark/>
          </w:tcPr>
          <w:p w14:paraId="7570D213"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w:t>
            </w:r>
          </w:p>
        </w:tc>
        <w:tc>
          <w:tcPr>
            <w:tcW w:w="471" w:type="pct"/>
            <w:shd w:val="clear" w:color="auto" w:fill="FFFFFF"/>
            <w:vAlign w:val="bottom"/>
            <w:hideMark/>
          </w:tcPr>
          <w:p w14:paraId="04380A15"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w:t>
            </w:r>
          </w:p>
        </w:tc>
        <w:tc>
          <w:tcPr>
            <w:tcW w:w="471" w:type="pct"/>
            <w:shd w:val="clear" w:color="auto" w:fill="FFFFFF"/>
            <w:vAlign w:val="bottom"/>
            <w:hideMark/>
          </w:tcPr>
          <w:p w14:paraId="74E77FBF"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23</w:t>
            </w:r>
          </w:p>
        </w:tc>
        <w:tc>
          <w:tcPr>
            <w:tcW w:w="391" w:type="pct"/>
            <w:shd w:val="clear" w:color="auto" w:fill="FFFFFF"/>
            <w:vAlign w:val="bottom"/>
            <w:hideMark/>
          </w:tcPr>
          <w:p w14:paraId="701CC476"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4.621</w:t>
            </w:r>
          </w:p>
        </w:tc>
        <w:tc>
          <w:tcPr>
            <w:tcW w:w="386" w:type="pct"/>
            <w:shd w:val="clear" w:color="auto" w:fill="FFFFFF"/>
            <w:vAlign w:val="bottom"/>
            <w:hideMark/>
          </w:tcPr>
          <w:p w14:paraId="1AA9C94C"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0.925</w:t>
            </w:r>
          </w:p>
        </w:tc>
      </w:tr>
      <w:tr w:rsidR="00213F59" w:rsidRPr="00BF27F6" w14:paraId="42C3D0BF" w14:textId="77777777" w:rsidTr="00931BB8">
        <w:trPr>
          <w:cantSplit/>
          <w:trHeight w:val="20"/>
          <w:jc w:val="center"/>
        </w:trPr>
        <w:tc>
          <w:tcPr>
            <w:tcW w:w="435" w:type="pct"/>
            <w:vMerge/>
            <w:tcBorders>
              <w:top w:val="nil"/>
              <w:left w:val="nil"/>
              <w:bottom w:val="single" w:sz="4" w:space="0" w:color="auto"/>
              <w:right w:val="nil"/>
            </w:tcBorders>
            <w:vAlign w:val="center"/>
            <w:hideMark/>
          </w:tcPr>
          <w:p w14:paraId="47AEB57D"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p>
        </w:tc>
        <w:tc>
          <w:tcPr>
            <w:tcW w:w="634" w:type="pct"/>
            <w:tcBorders>
              <w:top w:val="nil"/>
              <w:left w:val="single" w:sz="4" w:space="0" w:color="auto"/>
              <w:bottom w:val="nil"/>
              <w:right w:val="single" w:sz="4" w:space="0" w:color="auto"/>
            </w:tcBorders>
            <w:shd w:val="clear" w:color="auto" w:fill="FFFFFF"/>
            <w:textDirection w:val="btLr"/>
            <w:vAlign w:val="center"/>
            <w:hideMark/>
          </w:tcPr>
          <w:p w14:paraId="14755F3E" w14:textId="66F6FDE2" w:rsidR="00213F59" w:rsidRPr="00BF27F6" w:rsidRDefault="00213F59" w:rsidP="00E918DE">
            <w:pPr>
              <w:spacing w:line="240" w:lineRule="auto"/>
              <w:ind w:right="50"/>
              <w:jc w:val="center"/>
              <w:rPr>
                <w:rFonts w:asciiTheme="minorBidi" w:hAnsiTheme="minorBidi" w:cstheme="minorBidi"/>
                <w:color w:val="000000" w:themeColor="text1"/>
                <w:sz w:val="18"/>
                <w:szCs w:val="18"/>
              </w:rPr>
            </w:pPr>
          </w:p>
        </w:tc>
        <w:tc>
          <w:tcPr>
            <w:tcW w:w="425" w:type="pct"/>
            <w:shd w:val="clear" w:color="auto" w:fill="FFFFFF"/>
            <w:vAlign w:val="bottom"/>
            <w:hideMark/>
          </w:tcPr>
          <w:p w14:paraId="75D39766"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73" w:type="pct"/>
            <w:noWrap/>
            <w:vAlign w:val="bottom"/>
            <w:hideMark/>
          </w:tcPr>
          <w:p w14:paraId="51642801"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471" w:type="pct"/>
            <w:shd w:val="clear" w:color="auto" w:fill="FFFFFF"/>
            <w:vAlign w:val="bottom"/>
            <w:hideMark/>
          </w:tcPr>
          <w:p w14:paraId="0A5F8343" w14:textId="4B44F4DF" w:rsidR="00213F59" w:rsidRPr="00BF27F6" w:rsidRDefault="009B06C9" w:rsidP="009B06C9">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w:t>
            </w:r>
            <w:r w:rsidR="00E918DE" w:rsidRPr="00BF27F6">
              <w:rPr>
                <w:rFonts w:asciiTheme="minorBidi" w:hAnsiTheme="minorBidi" w:cstheme="minorBidi"/>
                <w:color w:val="000000" w:themeColor="text1"/>
                <w:sz w:val="18"/>
                <w:szCs w:val="18"/>
              </w:rPr>
              <w:t>45</w:t>
            </w:r>
            <w:r w:rsidR="00213F59" w:rsidRPr="00BF27F6">
              <w:rPr>
                <w:rFonts w:asciiTheme="minorBidi" w:hAnsiTheme="minorBidi" w:cstheme="minorBidi"/>
                <w:color w:val="000000" w:themeColor="text1"/>
                <w:sz w:val="18"/>
                <w:szCs w:val="18"/>
              </w:rPr>
              <w:t>%</w:t>
            </w:r>
          </w:p>
        </w:tc>
        <w:tc>
          <w:tcPr>
            <w:tcW w:w="471" w:type="pct"/>
            <w:shd w:val="clear" w:color="auto" w:fill="FFFFFF"/>
            <w:vAlign w:val="bottom"/>
            <w:hideMark/>
          </w:tcPr>
          <w:p w14:paraId="0D3B4D1A"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3.45%</w:t>
            </w:r>
          </w:p>
        </w:tc>
        <w:tc>
          <w:tcPr>
            <w:tcW w:w="471" w:type="pct"/>
            <w:shd w:val="clear" w:color="auto" w:fill="FFFFFF"/>
            <w:vAlign w:val="bottom"/>
            <w:hideMark/>
          </w:tcPr>
          <w:p w14:paraId="370994EB"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0.00%</w:t>
            </w:r>
          </w:p>
        </w:tc>
        <w:tc>
          <w:tcPr>
            <w:tcW w:w="471" w:type="pct"/>
            <w:shd w:val="clear" w:color="auto" w:fill="FFFFFF"/>
            <w:vAlign w:val="bottom"/>
            <w:hideMark/>
          </w:tcPr>
          <w:p w14:paraId="05A2D73D"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13.79%</w:t>
            </w:r>
          </w:p>
        </w:tc>
        <w:tc>
          <w:tcPr>
            <w:tcW w:w="471" w:type="pct"/>
            <w:shd w:val="clear" w:color="auto" w:fill="FFFFFF"/>
            <w:vAlign w:val="bottom"/>
            <w:hideMark/>
          </w:tcPr>
          <w:p w14:paraId="5327E6CC"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79.31%</w:t>
            </w:r>
          </w:p>
        </w:tc>
        <w:tc>
          <w:tcPr>
            <w:tcW w:w="391" w:type="pct"/>
            <w:shd w:val="clear" w:color="auto" w:fill="FFFFFF"/>
            <w:vAlign w:val="bottom"/>
            <w:hideMark/>
          </w:tcPr>
          <w:p w14:paraId="3CCDFD52"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86" w:type="pct"/>
            <w:shd w:val="clear" w:color="auto" w:fill="FFFFFF"/>
            <w:vAlign w:val="bottom"/>
            <w:hideMark/>
          </w:tcPr>
          <w:p w14:paraId="457C0B21"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213F59" w:rsidRPr="00BF27F6" w14:paraId="35DD92F1" w14:textId="77777777" w:rsidTr="00931BB8">
        <w:trPr>
          <w:cantSplit/>
          <w:trHeight w:val="20"/>
          <w:jc w:val="center"/>
        </w:trPr>
        <w:tc>
          <w:tcPr>
            <w:tcW w:w="435" w:type="pct"/>
            <w:vMerge/>
            <w:tcBorders>
              <w:top w:val="nil"/>
              <w:left w:val="nil"/>
              <w:bottom w:val="single" w:sz="4" w:space="0" w:color="auto"/>
              <w:right w:val="nil"/>
            </w:tcBorders>
            <w:vAlign w:val="center"/>
            <w:hideMark/>
          </w:tcPr>
          <w:p w14:paraId="6D2C0E78"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p>
        </w:tc>
        <w:tc>
          <w:tcPr>
            <w:tcW w:w="634" w:type="pct"/>
            <w:tcBorders>
              <w:top w:val="nil"/>
              <w:left w:val="single" w:sz="4" w:space="0" w:color="auto"/>
              <w:bottom w:val="nil"/>
              <w:right w:val="single" w:sz="4" w:space="0" w:color="auto"/>
            </w:tcBorders>
            <w:vAlign w:val="center"/>
            <w:hideMark/>
          </w:tcPr>
          <w:p w14:paraId="4E33FEB0" w14:textId="2C76A823" w:rsidR="00213F59" w:rsidRPr="00BF27F6" w:rsidRDefault="00213F59" w:rsidP="00E918DE">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E.1.2.</w:t>
            </w:r>
          </w:p>
        </w:tc>
        <w:tc>
          <w:tcPr>
            <w:tcW w:w="425" w:type="pct"/>
            <w:shd w:val="clear" w:color="auto" w:fill="FFFFFF"/>
            <w:vAlign w:val="bottom"/>
            <w:hideMark/>
          </w:tcPr>
          <w:p w14:paraId="3BBE91C3"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c>
          <w:tcPr>
            <w:tcW w:w="373" w:type="pct"/>
            <w:noWrap/>
            <w:vAlign w:val="bottom"/>
            <w:hideMark/>
          </w:tcPr>
          <w:p w14:paraId="18EAA7EE"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Count </w:t>
            </w:r>
          </w:p>
        </w:tc>
        <w:tc>
          <w:tcPr>
            <w:tcW w:w="471" w:type="pct"/>
            <w:shd w:val="clear" w:color="auto" w:fill="FFFFFF"/>
            <w:vAlign w:val="bottom"/>
            <w:hideMark/>
          </w:tcPr>
          <w:p w14:paraId="7D3910E0"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471" w:type="pct"/>
            <w:shd w:val="clear" w:color="auto" w:fill="FFFFFF"/>
            <w:vAlign w:val="bottom"/>
            <w:hideMark/>
          </w:tcPr>
          <w:p w14:paraId="11496327"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471" w:type="pct"/>
            <w:shd w:val="clear" w:color="auto" w:fill="FFFFFF"/>
            <w:vAlign w:val="bottom"/>
            <w:hideMark/>
          </w:tcPr>
          <w:p w14:paraId="476D99B9"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w:t>
            </w:r>
          </w:p>
        </w:tc>
        <w:tc>
          <w:tcPr>
            <w:tcW w:w="471" w:type="pct"/>
            <w:shd w:val="clear" w:color="auto" w:fill="FFFFFF"/>
            <w:vAlign w:val="bottom"/>
            <w:hideMark/>
          </w:tcPr>
          <w:p w14:paraId="52AF1DC8"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w:t>
            </w:r>
          </w:p>
        </w:tc>
        <w:tc>
          <w:tcPr>
            <w:tcW w:w="471" w:type="pct"/>
            <w:shd w:val="clear" w:color="auto" w:fill="FFFFFF"/>
            <w:vAlign w:val="bottom"/>
            <w:hideMark/>
          </w:tcPr>
          <w:p w14:paraId="231657C0"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23</w:t>
            </w:r>
          </w:p>
        </w:tc>
        <w:tc>
          <w:tcPr>
            <w:tcW w:w="391" w:type="pct"/>
            <w:shd w:val="clear" w:color="auto" w:fill="FFFFFF"/>
            <w:vAlign w:val="bottom"/>
            <w:hideMark/>
          </w:tcPr>
          <w:p w14:paraId="2B312F47"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4.621</w:t>
            </w:r>
          </w:p>
        </w:tc>
        <w:tc>
          <w:tcPr>
            <w:tcW w:w="386" w:type="pct"/>
            <w:shd w:val="clear" w:color="auto" w:fill="FFFFFF"/>
            <w:vAlign w:val="bottom"/>
            <w:hideMark/>
          </w:tcPr>
          <w:p w14:paraId="18EF780F"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0.925</w:t>
            </w:r>
          </w:p>
        </w:tc>
      </w:tr>
      <w:tr w:rsidR="00213F59" w:rsidRPr="00BF27F6" w14:paraId="1C418C95" w14:textId="77777777" w:rsidTr="00931BB8">
        <w:trPr>
          <w:cantSplit/>
          <w:trHeight w:val="20"/>
          <w:jc w:val="center"/>
        </w:trPr>
        <w:tc>
          <w:tcPr>
            <w:tcW w:w="435" w:type="pct"/>
            <w:vMerge/>
            <w:tcBorders>
              <w:top w:val="nil"/>
              <w:left w:val="nil"/>
              <w:bottom w:val="single" w:sz="4" w:space="0" w:color="auto"/>
              <w:right w:val="nil"/>
            </w:tcBorders>
            <w:vAlign w:val="center"/>
            <w:hideMark/>
          </w:tcPr>
          <w:p w14:paraId="105B09EF"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p>
        </w:tc>
        <w:tc>
          <w:tcPr>
            <w:tcW w:w="634" w:type="pct"/>
            <w:tcBorders>
              <w:top w:val="nil"/>
              <w:left w:val="single" w:sz="4" w:space="0" w:color="auto"/>
              <w:bottom w:val="nil"/>
              <w:right w:val="single" w:sz="4" w:space="0" w:color="auto"/>
            </w:tcBorders>
            <w:shd w:val="clear" w:color="auto" w:fill="FFFFFF"/>
            <w:textDirection w:val="btLr"/>
            <w:vAlign w:val="center"/>
            <w:hideMark/>
          </w:tcPr>
          <w:p w14:paraId="0F98DC43" w14:textId="5F1D02CE" w:rsidR="00213F59" w:rsidRPr="00BF27F6" w:rsidRDefault="00213F59" w:rsidP="00E918DE">
            <w:pPr>
              <w:spacing w:line="240" w:lineRule="auto"/>
              <w:ind w:right="50"/>
              <w:jc w:val="center"/>
              <w:rPr>
                <w:rFonts w:asciiTheme="minorBidi" w:hAnsiTheme="minorBidi" w:cstheme="minorBidi"/>
                <w:color w:val="000000" w:themeColor="text1"/>
                <w:sz w:val="18"/>
                <w:szCs w:val="18"/>
              </w:rPr>
            </w:pPr>
          </w:p>
        </w:tc>
        <w:tc>
          <w:tcPr>
            <w:tcW w:w="425" w:type="pct"/>
            <w:shd w:val="clear" w:color="auto" w:fill="FFFFFF"/>
            <w:vAlign w:val="bottom"/>
            <w:hideMark/>
          </w:tcPr>
          <w:p w14:paraId="76469FEC"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73" w:type="pct"/>
            <w:noWrap/>
            <w:vAlign w:val="bottom"/>
            <w:hideMark/>
          </w:tcPr>
          <w:p w14:paraId="0E7219AC"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471" w:type="pct"/>
            <w:shd w:val="clear" w:color="auto" w:fill="FFFFFF"/>
            <w:vAlign w:val="bottom"/>
            <w:hideMark/>
          </w:tcPr>
          <w:p w14:paraId="4A4F958E"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3.45%</w:t>
            </w:r>
          </w:p>
        </w:tc>
        <w:tc>
          <w:tcPr>
            <w:tcW w:w="471" w:type="pct"/>
            <w:shd w:val="clear" w:color="auto" w:fill="FFFFFF"/>
            <w:vAlign w:val="bottom"/>
            <w:hideMark/>
          </w:tcPr>
          <w:p w14:paraId="6A2939A8"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3.45%</w:t>
            </w:r>
          </w:p>
        </w:tc>
        <w:tc>
          <w:tcPr>
            <w:tcW w:w="471" w:type="pct"/>
            <w:shd w:val="clear" w:color="auto" w:fill="FFFFFF"/>
            <w:vAlign w:val="bottom"/>
            <w:hideMark/>
          </w:tcPr>
          <w:p w14:paraId="4A95D066"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0.00%</w:t>
            </w:r>
          </w:p>
        </w:tc>
        <w:tc>
          <w:tcPr>
            <w:tcW w:w="471" w:type="pct"/>
            <w:shd w:val="clear" w:color="auto" w:fill="FFFFFF"/>
            <w:vAlign w:val="bottom"/>
            <w:hideMark/>
          </w:tcPr>
          <w:p w14:paraId="7068C83F"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13.79%</w:t>
            </w:r>
          </w:p>
        </w:tc>
        <w:tc>
          <w:tcPr>
            <w:tcW w:w="471" w:type="pct"/>
            <w:shd w:val="clear" w:color="auto" w:fill="FFFFFF"/>
            <w:vAlign w:val="bottom"/>
            <w:hideMark/>
          </w:tcPr>
          <w:p w14:paraId="7ED70800"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79.31%</w:t>
            </w:r>
          </w:p>
        </w:tc>
        <w:tc>
          <w:tcPr>
            <w:tcW w:w="391" w:type="pct"/>
            <w:shd w:val="clear" w:color="auto" w:fill="FFFFFF"/>
            <w:vAlign w:val="bottom"/>
            <w:hideMark/>
          </w:tcPr>
          <w:p w14:paraId="1A5AF697"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86" w:type="pct"/>
            <w:shd w:val="clear" w:color="auto" w:fill="FFFFFF"/>
            <w:vAlign w:val="bottom"/>
            <w:hideMark/>
          </w:tcPr>
          <w:p w14:paraId="2EB2CBCF"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213F59" w:rsidRPr="00BF27F6" w14:paraId="41EBA343" w14:textId="77777777" w:rsidTr="00931BB8">
        <w:trPr>
          <w:cantSplit/>
          <w:trHeight w:val="20"/>
          <w:jc w:val="center"/>
        </w:trPr>
        <w:tc>
          <w:tcPr>
            <w:tcW w:w="435" w:type="pct"/>
            <w:vMerge/>
            <w:tcBorders>
              <w:top w:val="nil"/>
              <w:left w:val="nil"/>
              <w:bottom w:val="single" w:sz="4" w:space="0" w:color="auto"/>
              <w:right w:val="nil"/>
            </w:tcBorders>
            <w:vAlign w:val="center"/>
            <w:hideMark/>
          </w:tcPr>
          <w:p w14:paraId="19BAF571"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p>
        </w:tc>
        <w:tc>
          <w:tcPr>
            <w:tcW w:w="634" w:type="pct"/>
            <w:tcBorders>
              <w:top w:val="nil"/>
              <w:left w:val="single" w:sz="4" w:space="0" w:color="auto"/>
              <w:bottom w:val="nil"/>
              <w:right w:val="single" w:sz="4" w:space="0" w:color="auto"/>
            </w:tcBorders>
            <w:vAlign w:val="center"/>
            <w:hideMark/>
          </w:tcPr>
          <w:p w14:paraId="3466A434" w14:textId="77018C99" w:rsidR="00213F59" w:rsidRPr="00BF27F6" w:rsidRDefault="00213F59" w:rsidP="00E918DE">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E.1.3.</w:t>
            </w:r>
          </w:p>
        </w:tc>
        <w:tc>
          <w:tcPr>
            <w:tcW w:w="425" w:type="pct"/>
            <w:shd w:val="clear" w:color="auto" w:fill="FFFFFF"/>
            <w:vAlign w:val="bottom"/>
            <w:hideMark/>
          </w:tcPr>
          <w:p w14:paraId="60B6228D"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c>
          <w:tcPr>
            <w:tcW w:w="373" w:type="pct"/>
            <w:noWrap/>
            <w:vAlign w:val="bottom"/>
            <w:hideMark/>
          </w:tcPr>
          <w:p w14:paraId="465855E3"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Count </w:t>
            </w:r>
          </w:p>
        </w:tc>
        <w:tc>
          <w:tcPr>
            <w:tcW w:w="471" w:type="pct"/>
            <w:shd w:val="clear" w:color="auto" w:fill="FFFFFF"/>
            <w:vAlign w:val="bottom"/>
            <w:hideMark/>
          </w:tcPr>
          <w:p w14:paraId="45E3B710"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471" w:type="pct"/>
            <w:shd w:val="clear" w:color="auto" w:fill="FFFFFF"/>
            <w:vAlign w:val="bottom"/>
            <w:hideMark/>
          </w:tcPr>
          <w:p w14:paraId="4BF2B33C"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471" w:type="pct"/>
            <w:shd w:val="clear" w:color="auto" w:fill="FFFFFF"/>
            <w:vAlign w:val="bottom"/>
            <w:hideMark/>
          </w:tcPr>
          <w:p w14:paraId="38D2D725"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w:t>
            </w:r>
          </w:p>
        </w:tc>
        <w:tc>
          <w:tcPr>
            <w:tcW w:w="471" w:type="pct"/>
            <w:shd w:val="clear" w:color="auto" w:fill="FFFFFF"/>
            <w:vAlign w:val="bottom"/>
            <w:hideMark/>
          </w:tcPr>
          <w:p w14:paraId="0B9471D3"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w:t>
            </w:r>
          </w:p>
        </w:tc>
        <w:tc>
          <w:tcPr>
            <w:tcW w:w="471" w:type="pct"/>
            <w:shd w:val="clear" w:color="auto" w:fill="FFFFFF"/>
            <w:vAlign w:val="bottom"/>
            <w:hideMark/>
          </w:tcPr>
          <w:p w14:paraId="58DF54C9"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21</w:t>
            </w:r>
          </w:p>
        </w:tc>
        <w:tc>
          <w:tcPr>
            <w:tcW w:w="391" w:type="pct"/>
            <w:shd w:val="clear" w:color="auto" w:fill="FFFFFF"/>
            <w:vAlign w:val="bottom"/>
            <w:hideMark/>
          </w:tcPr>
          <w:p w14:paraId="0AC49883"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4.552</w:t>
            </w:r>
          </w:p>
        </w:tc>
        <w:tc>
          <w:tcPr>
            <w:tcW w:w="386" w:type="pct"/>
            <w:shd w:val="clear" w:color="auto" w:fill="FFFFFF"/>
            <w:vAlign w:val="bottom"/>
            <w:hideMark/>
          </w:tcPr>
          <w:p w14:paraId="331B85E0"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0.932</w:t>
            </w:r>
          </w:p>
        </w:tc>
      </w:tr>
      <w:tr w:rsidR="00213F59" w:rsidRPr="00BF27F6" w14:paraId="5EF97603" w14:textId="77777777" w:rsidTr="00931BB8">
        <w:trPr>
          <w:cantSplit/>
          <w:trHeight w:val="20"/>
          <w:jc w:val="center"/>
        </w:trPr>
        <w:tc>
          <w:tcPr>
            <w:tcW w:w="435" w:type="pct"/>
            <w:vMerge/>
            <w:tcBorders>
              <w:top w:val="nil"/>
              <w:left w:val="nil"/>
              <w:bottom w:val="single" w:sz="4" w:space="0" w:color="auto"/>
              <w:right w:val="nil"/>
            </w:tcBorders>
            <w:vAlign w:val="center"/>
            <w:hideMark/>
          </w:tcPr>
          <w:p w14:paraId="07E326B9"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p>
        </w:tc>
        <w:tc>
          <w:tcPr>
            <w:tcW w:w="634" w:type="pct"/>
            <w:tcBorders>
              <w:top w:val="nil"/>
              <w:left w:val="single" w:sz="4" w:space="0" w:color="auto"/>
              <w:bottom w:val="nil"/>
              <w:right w:val="single" w:sz="4" w:space="0" w:color="auto"/>
            </w:tcBorders>
            <w:shd w:val="clear" w:color="auto" w:fill="FFFFFF"/>
            <w:textDirection w:val="btLr"/>
            <w:vAlign w:val="center"/>
            <w:hideMark/>
          </w:tcPr>
          <w:p w14:paraId="30513178" w14:textId="117BBBC7" w:rsidR="00213F59" w:rsidRPr="00BF27F6" w:rsidRDefault="00213F59" w:rsidP="00E918DE">
            <w:pPr>
              <w:spacing w:line="240" w:lineRule="auto"/>
              <w:ind w:right="50"/>
              <w:jc w:val="center"/>
              <w:rPr>
                <w:rFonts w:asciiTheme="minorBidi" w:hAnsiTheme="minorBidi" w:cstheme="minorBidi"/>
                <w:color w:val="000000" w:themeColor="text1"/>
                <w:sz w:val="18"/>
                <w:szCs w:val="18"/>
              </w:rPr>
            </w:pPr>
          </w:p>
        </w:tc>
        <w:tc>
          <w:tcPr>
            <w:tcW w:w="425" w:type="pct"/>
            <w:shd w:val="clear" w:color="auto" w:fill="FFFFFF"/>
            <w:vAlign w:val="bottom"/>
            <w:hideMark/>
          </w:tcPr>
          <w:p w14:paraId="35E38D27"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73" w:type="pct"/>
            <w:noWrap/>
            <w:vAlign w:val="bottom"/>
            <w:hideMark/>
          </w:tcPr>
          <w:p w14:paraId="75AAF2B9"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471" w:type="pct"/>
            <w:shd w:val="clear" w:color="auto" w:fill="FFFFFF"/>
            <w:vAlign w:val="bottom"/>
            <w:hideMark/>
          </w:tcPr>
          <w:p w14:paraId="3A2E9014"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3.45%</w:t>
            </w:r>
          </w:p>
        </w:tc>
        <w:tc>
          <w:tcPr>
            <w:tcW w:w="471" w:type="pct"/>
            <w:shd w:val="clear" w:color="auto" w:fill="FFFFFF"/>
            <w:vAlign w:val="bottom"/>
            <w:hideMark/>
          </w:tcPr>
          <w:p w14:paraId="275A2642"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3.45%</w:t>
            </w:r>
          </w:p>
        </w:tc>
        <w:tc>
          <w:tcPr>
            <w:tcW w:w="471" w:type="pct"/>
            <w:shd w:val="clear" w:color="auto" w:fill="FFFFFF"/>
            <w:vAlign w:val="bottom"/>
            <w:hideMark/>
          </w:tcPr>
          <w:p w14:paraId="487A8765"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0.00%</w:t>
            </w:r>
          </w:p>
        </w:tc>
        <w:tc>
          <w:tcPr>
            <w:tcW w:w="471" w:type="pct"/>
            <w:shd w:val="clear" w:color="auto" w:fill="FFFFFF"/>
            <w:vAlign w:val="bottom"/>
            <w:hideMark/>
          </w:tcPr>
          <w:p w14:paraId="1FA90A3B"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20.69%</w:t>
            </w:r>
          </w:p>
        </w:tc>
        <w:tc>
          <w:tcPr>
            <w:tcW w:w="471" w:type="pct"/>
            <w:shd w:val="clear" w:color="auto" w:fill="FFFFFF"/>
            <w:vAlign w:val="bottom"/>
            <w:hideMark/>
          </w:tcPr>
          <w:p w14:paraId="32FA396C"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72.41%</w:t>
            </w:r>
          </w:p>
        </w:tc>
        <w:tc>
          <w:tcPr>
            <w:tcW w:w="391" w:type="pct"/>
            <w:shd w:val="clear" w:color="auto" w:fill="FFFFFF"/>
            <w:vAlign w:val="bottom"/>
            <w:hideMark/>
          </w:tcPr>
          <w:p w14:paraId="4479C2B8"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86" w:type="pct"/>
            <w:shd w:val="clear" w:color="auto" w:fill="FFFFFF"/>
            <w:vAlign w:val="bottom"/>
            <w:hideMark/>
          </w:tcPr>
          <w:p w14:paraId="0E2FE88F"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213F59" w:rsidRPr="00BF27F6" w14:paraId="1424FCFA" w14:textId="77777777" w:rsidTr="00931BB8">
        <w:trPr>
          <w:cantSplit/>
          <w:trHeight w:val="20"/>
          <w:jc w:val="center"/>
        </w:trPr>
        <w:tc>
          <w:tcPr>
            <w:tcW w:w="435" w:type="pct"/>
            <w:vMerge/>
            <w:tcBorders>
              <w:top w:val="nil"/>
              <w:left w:val="nil"/>
              <w:bottom w:val="single" w:sz="4" w:space="0" w:color="auto"/>
              <w:right w:val="nil"/>
            </w:tcBorders>
            <w:vAlign w:val="center"/>
            <w:hideMark/>
          </w:tcPr>
          <w:p w14:paraId="2331368B"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p>
        </w:tc>
        <w:tc>
          <w:tcPr>
            <w:tcW w:w="634" w:type="pct"/>
            <w:tcBorders>
              <w:top w:val="nil"/>
              <w:left w:val="single" w:sz="4" w:space="0" w:color="auto"/>
              <w:bottom w:val="nil"/>
              <w:right w:val="single" w:sz="4" w:space="0" w:color="auto"/>
            </w:tcBorders>
            <w:vAlign w:val="center"/>
            <w:hideMark/>
          </w:tcPr>
          <w:p w14:paraId="32064A17" w14:textId="52DF6DE0" w:rsidR="00213F59" w:rsidRPr="00BF27F6" w:rsidRDefault="00213F59" w:rsidP="00E918DE">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E.1.4.</w:t>
            </w:r>
          </w:p>
        </w:tc>
        <w:tc>
          <w:tcPr>
            <w:tcW w:w="425" w:type="pct"/>
            <w:shd w:val="clear" w:color="auto" w:fill="FFFFFF"/>
            <w:vAlign w:val="bottom"/>
            <w:hideMark/>
          </w:tcPr>
          <w:p w14:paraId="365514CB"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28</w:t>
            </w:r>
          </w:p>
        </w:tc>
        <w:tc>
          <w:tcPr>
            <w:tcW w:w="373" w:type="pct"/>
            <w:noWrap/>
            <w:vAlign w:val="bottom"/>
            <w:hideMark/>
          </w:tcPr>
          <w:p w14:paraId="790B91AD"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Count </w:t>
            </w:r>
          </w:p>
        </w:tc>
        <w:tc>
          <w:tcPr>
            <w:tcW w:w="471" w:type="pct"/>
            <w:shd w:val="clear" w:color="auto" w:fill="FFFFFF"/>
            <w:vAlign w:val="bottom"/>
            <w:hideMark/>
          </w:tcPr>
          <w:p w14:paraId="4BE08332"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471" w:type="pct"/>
            <w:shd w:val="clear" w:color="auto" w:fill="FFFFFF"/>
            <w:vAlign w:val="bottom"/>
            <w:hideMark/>
          </w:tcPr>
          <w:p w14:paraId="7F15FDFC"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471" w:type="pct"/>
            <w:shd w:val="clear" w:color="auto" w:fill="FFFFFF"/>
            <w:vAlign w:val="bottom"/>
            <w:hideMark/>
          </w:tcPr>
          <w:p w14:paraId="09BDB12C"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w:t>
            </w:r>
          </w:p>
        </w:tc>
        <w:tc>
          <w:tcPr>
            <w:tcW w:w="471" w:type="pct"/>
            <w:shd w:val="clear" w:color="auto" w:fill="FFFFFF"/>
            <w:vAlign w:val="bottom"/>
            <w:hideMark/>
          </w:tcPr>
          <w:p w14:paraId="4D42ABF1"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w:t>
            </w:r>
          </w:p>
        </w:tc>
        <w:tc>
          <w:tcPr>
            <w:tcW w:w="471" w:type="pct"/>
            <w:shd w:val="clear" w:color="auto" w:fill="FFFFFF"/>
            <w:vAlign w:val="bottom"/>
            <w:hideMark/>
          </w:tcPr>
          <w:p w14:paraId="11CB16EB"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20</w:t>
            </w:r>
          </w:p>
        </w:tc>
        <w:tc>
          <w:tcPr>
            <w:tcW w:w="391" w:type="pct"/>
            <w:shd w:val="clear" w:color="auto" w:fill="FFFFFF"/>
            <w:vAlign w:val="bottom"/>
            <w:hideMark/>
          </w:tcPr>
          <w:p w14:paraId="373AEB18"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4.536</w:t>
            </w:r>
          </w:p>
        </w:tc>
        <w:tc>
          <w:tcPr>
            <w:tcW w:w="386" w:type="pct"/>
            <w:shd w:val="clear" w:color="auto" w:fill="FFFFFF"/>
            <w:vAlign w:val="bottom"/>
            <w:hideMark/>
          </w:tcPr>
          <w:p w14:paraId="6A59DA9F"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0.944</w:t>
            </w:r>
          </w:p>
        </w:tc>
      </w:tr>
      <w:tr w:rsidR="00213F59" w:rsidRPr="00BF27F6" w14:paraId="288939C0" w14:textId="77777777" w:rsidTr="00931BB8">
        <w:trPr>
          <w:cantSplit/>
          <w:trHeight w:val="20"/>
          <w:jc w:val="center"/>
        </w:trPr>
        <w:tc>
          <w:tcPr>
            <w:tcW w:w="435" w:type="pct"/>
            <w:vMerge/>
            <w:tcBorders>
              <w:top w:val="nil"/>
              <w:left w:val="nil"/>
              <w:bottom w:val="single" w:sz="4" w:space="0" w:color="auto"/>
              <w:right w:val="nil"/>
            </w:tcBorders>
            <w:vAlign w:val="center"/>
            <w:hideMark/>
          </w:tcPr>
          <w:p w14:paraId="6A09B5EB"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p>
        </w:tc>
        <w:tc>
          <w:tcPr>
            <w:tcW w:w="634" w:type="pct"/>
            <w:tcBorders>
              <w:top w:val="nil"/>
              <w:left w:val="single" w:sz="4" w:space="0" w:color="auto"/>
              <w:bottom w:val="single" w:sz="4" w:space="0" w:color="auto"/>
              <w:right w:val="single" w:sz="4" w:space="0" w:color="auto"/>
            </w:tcBorders>
            <w:shd w:val="clear" w:color="auto" w:fill="FFFFFF"/>
            <w:textDirection w:val="btLr"/>
            <w:vAlign w:val="center"/>
            <w:hideMark/>
          </w:tcPr>
          <w:p w14:paraId="1194F3EE" w14:textId="60870722" w:rsidR="00213F59" w:rsidRPr="00BF27F6" w:rsidRDefault="00213F59" w:rsidP="00E918DE">
            <w:pPr>
              <w:spacing w:line="240" w:lineRule="auto"/>
              <w:ind w:right="50"/>
              <w:jc w:val="center"/>
              <w:rPr>
                <w:rFonts w:asciiTheme="minorBidi" w:hAnsiTheme="minorBidi" w:cstheme="minorBidi"/>
                <w:color w:val="000000" w:themeColor="text1"/>
                <w:sz w:val="18"/>
                <w:szCs w:val="18"/>
              </w:rPr>
            </w:pPr>
          </w:p>
        </w:tc>
        <w:tc>
          <w:tcPr>
            <w:tcW w:w="425" w:type="pct"/>
            <w:tcBorders>
              <w:top w:val="nil"/>
              <w:left w:val="nil"/>
              <w:bottom w:val="single" w:sz="4" w:space="0" w:color="auto"/>
              <w:right w:val="nil"/>
            </w:tcBorders>
            <w:shd w:val="clear" w:color="auto" w:fill="FFFFFF"/>
            <w:vAlign w:val="bottom"/>
            <w:hideMark/>
          </w:tcPr>
          <w:p w14:paraId="1A5EB918"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73" w:type="pct"/>
            <w:tcBorders>
              <w:top w:val="nil"/>
              <w:left w:val="nil"/>
              <w:bottom w:val="single" w:sz="4" w:space="0" w:color="auto"/>
              <w:right w:val="nil"/>
            </w:tcBorders>
            <w:noWrap/>
            <w:vAlign w:val="bottom"/>
            <w:hideMark/>
          </w:tcPr>
          <w:p w14:paraId="3EEF9A12"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471" w:type="pct"/>
            <w:tcBorders>
              <w:top w:val="nil"/>
              <w:left w:val="nil"/>
              <w:bottom w:val="single" w:sz="4" w:space="0" w:color="auto"/>
              <w:right w:val="nil"/>
            </w:tcBorders>
            <w:shd w:val="clear" w:color="auto" w:fill="FFFFFF"/>
            <w:vAlign w:val="bottom"/>
            <w:hideMark/>
          </w:tcPr>
          <w:p w14:paraId="08F681E7"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3.57%</w:t>
            </w:r>
          </w:p>
        </w:tc>
        <w:tc>
          <w:tcPr>
            <w:tcW w:w="471" w:type="pct"/>
            <w:tcBorders>
              <w:top w:val="nil"/>
              <w:left w:val="nil"/>
              <w:bottom w:val="single" w:sz="4" w:space="0" w:color="auto"/>
              <w:right w:val="nil"/>
            </w:tcBorders>
            <w:shd w:val="clear" w:color="auto" w:fill="FFFFFF"/>
            <w:vAlign w:val="bottom"/>
            <w:hideMark/>
          </w:tcPr>
          <w:p w14:paraId="73E23AD4"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3.57%</w:t>
            </w:r>
          </w:p>
        </w:tc>
        <w:tc>
          <w:tcPr>
            <w:tcW w:w="471" w:type="pct"/>
            <w:tcBorders>
              <w:top w:val="nil"/>
              <w:left w:val="nil"/>
              <w:bottom w:val="single" w:sz="4" w:space="0" w:color="auto"/>
              <w:right w:val="nil"/>
            </w:tcBorders>
            <w:shd w:val="clear" w:color="auto" w:fill="FFFFFF"/>
            <w:vAlign w:val="bottom"/>
            <w:hideMark/>
          </w:tcPr>
          <w:p w14:paraId="48F7D4E5"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0.00%</w:t>
            </w:r>
          </w:p>
        </w:tc>
        <w:tc>
          <w:tcPr>
            <w:tcW w:w="471" w:type="pct"/>
            <w:tcBorders>
              <w:top w:val="nil"/>
              <w:left w:val="nil"/>
              <w:bottom w:val="single" w:sz="4" w:space="0" w:color="auto"/>
              <w:right w:val="nil"/>
            </w:tcBorders>
            <w:shd w:val="clear" w:color="auto" w:fill="FFFFFF"/>
            <w:vAlign w:val="bottom"/>
            <w:hideMark/>
          </w:tcPr>
          <w:p w14:paraId="66AF3506"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21.43%</w:t>
            </w:r>
          </w:p>
        </w:tc>
        <w:tc>
          <w:tcPr>
            <w:tcW w:w="471" w:type="pct"/>
            <w:tcBorders>
              <w:top w:val="nil"/>
              <w:left w:val="nil"/>
              <w:bottom w:val="single" w:sz="4" w:space="0" w:color="auto"/>
              <w:right w:val="nil"/>
            </w:tcBorders>
            <w:shd w:val="clear" w:color="auto" w:fill="FFFFFF"/>
            <w:vAlign w:val="bottom"/>
            <w:hideMark/>
          </w:tcPr>
          <w:p w14:paraId="6A920D3B"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71.43%</w:t>
            </w:r>
          </w:p>
        </w:tc>
        <w:tc>
          <w:tcPr>
            <w:tcW w:w="391" w:type="pct"/>
            <w:tcBorders>
              <w:top w:val="nil"/>
              <w:left w:val="nil"/>
              <w:bottom w:val="single" w:sz="4" w:space="0" w:color="auto"/>
              <w:right w:val="nil"/>
            </w:tcBorders>
            <w:shd w:val="clear" w:color="auto" w:fill="FFFFFF"/>
            <w:vAlign w:val="bottom"/>
            <w:hideMark/>
          </w:tcPr>
          <w:p w14:paraId="0012796A"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86" w:type="pct"/>
            <w:tcBorders>
              <w:top w:val="nil"/>
              <w:left w:val="nil"/>
              <w:bottom w:val="single" w:sz="4" w:space="0" w:color="auto"/>
              <w:right w:val="nil"/>
            </w:tcBorders>
            <w:shd w:val="clear" w:color="auto" w:fill="FFFFFF"/>
            <w:vAlign w:val="bottom"/>
            <w:hideMark/>
          </w:tcPr>
          <w:p w14:paraId="5FC876FA"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213F59" w:rsidRPr="00BF27F6" w14:paraId="594FE039" w14:textId="77777777" w:rsidTr="00931BB8">
        <w:trPr>
          <w:cantSplit/>
          <w:trHeight w:val="20"/>
          <w:jc w:val="center"/>
        </w:trPr>
        <w:tc>
          <w:tcPr>
            <w:tcW w:w="435" w:type="pct"/>
            <w:vMerge w:val="restart"/>
            <w:tcBorders>
              <w:top w:val="single" w:sz="4" w:space="0" w:color="auto"/>
              <w:left w:val="nil"/>
              <w:bottom w:val="single" w:sz="4" w:space="0" w:color="auto"/>
              <w:right w:val="nil"/>
            </w:tcBorders>
            <w:shd w:val="clear" w:color="auto" w:fill="FFFFFF"/>
            <w:textDirection w:val="btLr"/>
            <w:vAlign w:val="center"/>
            <w:hideMark/>
          </w:tcPr>
          <w:p w14:paraId="33795590"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E.2. Accident Investigation and Follow up</w:t>
            </w:r>
          </w:p>
        </w:tc>
        <w:tc>
          <w:tcPr>
            <w:tcW w:w="634" w:type="pct"/>
            <w:tcBorders>
              <w:top w:val="single" w:sz="4" w:space="0" w:color="auto"/>
              <w:left w:val="single" w:sz="4" w:space="0" w:color="auto"/>
              <w:bottom w:val="nil"/>
              <w:right w:val="single" w:sz="4" w:space="0" w:color="auto"/>
            </w:tcBorders>
            <w:vAlign w:val="center"/>
            <w:hideMark/>
          </w:tcPr>
          <w:p w14:paraId="50D454D8" w14:textId="37299E9C" w:rsidR="00213F59" w:rsidRPr="00BF27F6" w:rsidRDefault="00213F59" w:rsidP="00E918DE">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E.2.1.</w:t>
            </w:r>
          </w:p>
        </w:tc>
        <w:tc>
          <w:tcPr>
            <w:tcW w:w="425" w:type="pct"/>
            <w:tcBorders>
              <w:top w:val="single" w:sz="4" w:space="0" w:color="auto"/>
            </w:tcBorders>
            <w:shd w:val="clear" w:color="auto" w:fill="FFFFFF"/>
            <w:vAlign w:val="bottom"/>
            <w:hideMark/>
          </w:tcPr>
          <w:p w14:paraId="7CC7D302"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c>
          <w:tcPr>
            <w:tcW w:w="373" w:type="pct"/>
            <w:tcBorders>
              <w:top w:val="single" w:sz="4" w:space="0" w:color="auto"/>
            </w:tcBorders>
            <w:noWrap/>
            <w:vAlign w:val="bottom"/>
            <w:hideMark/>
          </w:tcPr>
          <w:p w14:paraId="18F6ED30"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Count </w:t>
            </w:r>
          </w:p>
        </w:tc>
        <w:tc>
          <w:tcPr>
            <w:tcW w:w="471" w:type="pct"/>
            <w:tcBorders>
              <w:top w:val="single" w:sz="4" w:space="0" w:color="auto"/>
            </w:tcBorders>
            <w:shd w:val="clear" w:color="auto" w:fill="FFFFFF"/>
            <w:vAlign w:val="bottom"/>
            <w:hideMark/>
          </w:tcPr>
          <w:p w14:paraId="53F60ED9"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w:t>
            </w:r>
          </w:p>
        </w:tc>
        <w:tc>
          <w:tcPr>
            <w:tcW w:w="471" w:type="pct"/>
            <w:tcBorders>
              <w:top w:val="single" w:sz="4" w:space="0" w:color="auto"/>
            </w:tcBorders>
            <w:shd w:val="clear" w:color="auto" w:fill="FFFFFF"/>
            <w:vAlign w:val="bottom"/>
            <w:hideMark/>
          </w:tcPr>
          <w:p w14:paraId="21A46E74"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471" w:type="pct"/>
            <w:tcBorders>
              <w:top w:val="single" w:sz="4" w:space="0" w:color="auto"/>
            </w:tcBorders>
            <w:shd w:val="clear" w:color="auto" w:fill="FFFFFF"/>
            <w:vAlign w:val="bottom"/>
            <w:hideMark/>
          </w:tcPr>
          <w:p w14:paraId="3C2E26E4"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w:t>
            </w:r>
          </w:p>
        </w:tc>
        <w:tc>
          <w:tcPr>
            <w:tcW w:w="471" w:type="pct"/>
            <w:tcBorders>
              <w:top w:val="single" w:sz="4" w:space="0" w:color="auto"/>
            </w:tcBorders>
            <w:shd w:val="clear" w:color="auto" w:fill="FFFFFF"/>
            <w:vAlign w:val="bottom"/>
            <w:hideMark/>
          </w:tcPr>
          <w:p w14:paraId="5196CEFF"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w:t>
            </w:r>
          </w:p>
        </w:tc>
        <w:tc>
          <w:tcPr>
            <w:tcW w:w="471" w:type="pct"/>
            <w:tcBorders>
              <w:top w:val="single" w:sz="4" w:space="0" w:color="auto"/>
            </w:tcBorders>
            <w:shd w:val="clear" w:color="auto" w:fill="FFFFFF"/>
            <w:vAlign w:val="bottom"/>
            <w:hideMark/>
          </w:tcPr>
          <w:p w14:paraId="218FE222"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19</w:t>
            </w:r>
          </w:p>
        </w:tc>
        <w:tc>
          <w:tcPr>
            <w:tcW w:w="391" w:type="pct"/>
            <w:tcBorders>
              <w:top w:val="single" w:sz="4" w:space="0" w:color="auto"/>
            </w:tcBorders>
            <w:shd w:val="clear" w:color="auto" w:fill="FFFFFF"/>
            <w:vAlign w:val="bottom"/>
            <w:hideMark/>
          </w:tcPr>
          <w:p w14:paraId="27E2EF7F"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4.517</w:t>
            </w:r>
          </w:p>
        </w:tc>
        <w:tc>
          <w:tcPr>
            <w:tcW w:w="386" w:type="pct"/>
            <w:tcBorders>
              <w:top w:val="single" w:sz="4" w:space="0" w:color="auto"/>
            </w:tcBorders>
            <w:shd w:val="clear" w:color="auto" w:fill="FFFFFF"/>
            <w:vAlign w:val="bottom"/>
            <w:hideMark/>
          </w:tcPr>
          <w:p w14:paraId="480A9701"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0.771</w:t>
            </w:r>
          </w:p>
        </w:tc>
      </w:tr>
      <w:tr w:rsidR="00213F59" w:rsidRPr="00BF27F6" w14:paraId="2E2EBC87" w14:textId="77777777" w:rsidTr="00931BB8">
        <w:trPr>
          <w:cantSplit/>
          <w:trHeight w:val="20"/>
          <w:jc w:val="center"/>
        </w:trPr>
        <w:tc>
          <w:tcPr>
            <w:tcW w:w="435" w:type="pct"/>
            <w:vMerge/>
            <w:tcBorders>
              <w:top w:val="nil"/>
              <w:left w:val="nil"/>
              <w:bottom w:val="single" w:sz="4" w:space="0" w:color="auto"/>
              <w:right w:val="nil"/>
            </w:tcBorders>
            <w:vAlign w:val="center"/>
            <w:hideMark/>
          </w:tcPr>
          <w:p w14:paraId="6859C2E5"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p>
        </w:tc>
        <w:tc>
          <w:tcPr>
            <w:tcW w:w="634" w:type="pct"/>
            <w:tcBorders>
              <w:top w:val="nil"/>
              <w:left w:val="single" w:sz="4" w:space="0" w:color="auto"/>
              <w:bottom w:val="nil"/>
              <w:right w:val="single" w:sz="4" w:space="0" w:color="auto"/>
            </w:tcBorders>
            <w:shd w:val="clear" w:color="auto" w:fill="FFFFFF"/>
            <w:textDirection w:val="btLr"/>
            <w:vAlign w:val="center"/>
            <w:hideMark/>
          </w:tcPr>
          <w:p w14:paraId="5696C360" w14:textId="52B698CB" w:rsidR="00213F59" w:rsidRPr="00BF27F6" w:rsidRDefault="00213F59" w:rsidP="00E918DE">
            <w:pPr>
              <w:spacing w:line="240" w:lineRule="auto"/>
              <w:ind w:right="50"/>
              <w:jc w:val="center"/>
              <w:rPr>
                <w:rFonts w:asciiTheme="minorBidi" w:hAnsiTheme="minorBidi" w:cstheme="minorBidi"/>
                <w:color w:val="000000" w:themeColor="text1"/>
                <w:sz w:val="18"/>
                <w:szCs w:val="18"/>
              </w:rPr>
            </w:pPr>
          </w:p>
        </w:tc>
        <w:tc>
          <w:tcPr>
            <w:tcW w:w="425" w:type="pct"/>
            <w:shd w:val="clear" w:color="auto" w:fill="FFFFFF"/>
            <w:vAlign w:val="bottom"/>
            <w:hideMark/>
          </w:tcPr>
          <w:p w14:paraId="70D22133"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73" w:type="pct"/>
            <w:noWrap/>
            <w:vAlign w:val="bottom"/>
            <w:hideMark/>
          </w:tcPr>
          <w:p w14:paraId="48508DE0"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471" w:type="pct"/>
            <w:shd w:val="clear" w:color="auto" w:fill="FFFFFF"/>
            <w:vAlign w:val="bottom"/>
            <w:hideMark/>
          </w:tcPr>
          <w:p w14:paraId="555F9707"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0.00%</w:t>
            </w:r>
          </w:p>
        </w:tc>
        <w:tc>
          <w:tcPr>
            <w:tcW w:w="471" w:type="pct"/>
            <w:shd w:val="clear" w:color="auto" w:fill="FFFFFF"/>
            <w:vAlign w:val="bottom"/>
            <w:hideMark/>
          </w:tcPr>
          <w:p w14:paraId="4F31BA6A"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3.45%</w:t>
            </w:r>
          </w:p>
        </w:tc>
        <w:tc>
          <w:tcPr>
            <w:tcW w:w="471" w:type="pct"/>
            <w:shd w:val="clear" w:color="auto" w:fill="FFFFFF"/>
            <w:vAlign w:val="bottom"/>
            <w:hideMark/>
          </w:tcPr>
          <w:p w14:paraId="41C94A4D"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6.90%</w:t>
            </w:r>
          </w:p>
        </w:tc>
        <w:tc>
          <w:tcPr>
            <w:tcW w:w="471" w:type="pct"/>
            <w:shd w:val="clear" w:color="auto" w:fill="FFFFFF"/>
            <w:vAlign w:val="bottom"/>
            <w:hideMark/>
          </w:tcPr>
          <w:p w14:paraId="623444FC"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24.14%</w:t>
            </w:r>
          </w:p>
        </w:tc>
        <w:tc>
          <w:tcPr>
            <w:tcW w:w="471" w:type="pct"/>
            <w:shd w:val="clear" w:color="auto" w:fill="FFFFFF"/>
            <w:vAlign w:val="bottom"/>
            <w:hideMark/>
          </w:tcPr>
          <w:p w14:paraId="0A476FA9"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65.52%</w:t>
            </w:r>
          </w:p>
        </w:tc>
        <w:tc>
          <w:tcPr>
            <w:tcW w:w="391" w:type="pct"/>
            <w:shd w:val="clear" w:color="auto" w:fill="FFFFFF"/>
            <w:vAlign w:val="bottom"/>
            <w:hideMark/>
          </w:tcPr>
          <w:p w14:paraId="71936063"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86" w:type="pct"/>
            <w:shd w:val="clear" w:color="auto" w:fill="FFFFFF"/>
            <w:vAlign w:val="bottom"/>
            <w:hideMark/>
          </w:tcPr>
          <w:p w14:paraId="3DE5A66F"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213F59" w:rsidRPr="00BF27F6" w14:paraId="62A9CF06" w14:textId="77777777" w:rsidTr="00931BB8">
        <w:trPr>
          <w:cantSplit/>
          <w:trHeight w:val="20"/>
          <w:jc w:val="center"/>
        </w:trPr>
        <w:tc>
          <w:tcPr>
            <w:tcW w:w="435" w:type="pct"/>
            <w:vMerge/>
            <w:tcBorders>
              <w:top w:val="nil"/>
              <w:left w:val="nil"/>
              <w:bottom w:val="single" w:sz="4" w:space="0" w:color="auto"/>
              <w:right w:val="nil"/>
            </w:tcBorders>
            <w:vAlign w:val="center"/>
            <w:hideMark/>
          </w:tcPr>
          <w:p w14:paraId="52035677"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p>
        </w:tc>
        <w:tc>
          <w:tcPr>
            <w:tcW w:w="634" w:type="pct"/>
            <w:tcBorders>
              <w:top w:val="nil"/>
              <w:left w:val="single" w:sz="4" w:space="0" w:color="auto"/>
              <w:bottom w:val="nil"/>
              <w:right w:val="single" w:sz="4" w:space="0" w:color="auto"/>
            </w:tcBorders>
            <w:vAlign w:val="center"/>
            <w:hideMark/>
          </w:tcPr>
          <w:p w14:paraId="651901BF" w14:textId="42108095" w:rsidR="00213F59" w:rsidRPr="00BF27F6" w:rsidRDefault="00213F59" w:rsidP="00E918DE">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E.2.2.</w:t>
            </w:r>
          </w:p>
        </w:tc>
        <w:tc>
          <w:tcPr>
            <w:tcW w:w="425" w:type="pct"/>
            <w:shd w:val="clear" w:color="auto" w:fill="FFFFFF"/>
            <w:vAlign w:val="bottom"/>
            <w:hideMark/>
          </w:tcPr>
          <w:p w14:paraId="0B64F985"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c>
          <w:tcPr>
            <w:tcW w:w="373" w:type="pct"/>
            <w:noWrap/>
            <w:vAlign w:val="bottom"/>
            <w:hideMark/>
          </w:tcPr>
          <w:p w14:paraId="3BC523D5"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Count </w:t>
            </w:r>
          </w:p>
        </w:tc>
        <w:tc>
          <w:tcPr>
            <w:tcW w:w="471" w:type="pct"/>
            <w:shd w:val="clear" w:color="auto" w:fill="FFFFFF"/>
            <w:vAlign w:val="bottom"/>
            <w:hideMark/>
          </w:tcPr>
          <w:p w14:paraId="14FC64EB"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471" w:type="pct"/>
            <w:shd w:val="clear" w:color="auto" w:fill="FFFFFF"/>
            <w:vAlign w:val="bottom"/>
            <w:hideMark/>
          </w:tcPr>
          <w:p w14:paraId="31B84A3D"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471" w:type="pct"/>
            <w:shd w:val="clear" w:color="auto" w:fill="FFFFFF"/>
            <w:vAlign w:val="bottom"/>
            <w:hideMark/>
          </w:tcPr>
          <w:p w14:paraId="0604C8DA"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w:t>
            </w:r>
          </w:p>
        </w:tc>
        <w:tc>
          <w:tcPr>
            <w:tcW w:w="471" w:type="pct"/>
            <w:shd w:val="clear" w:color="auto" w:fill="FFFFFF"/>
            <w:vAlign w:val="bottom"/>
            <w:hideMark/>
          </w:tcPr>
          <w:p w14:paraId="0099F9A3"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8</w:t>
            </w:r>
          </w:p>
        </w:tc>
        <w:tc>
          <w:tcPr>
            <w:tcW w:w="471" w:type="pct"/>
            <w:shd w:val="clear" w:color="auto" w:fill="FFFFFF"/>
            <w:vAlign w:val="bottom"/>
            <w:hideMark/>
          </w:tcPr>
          <w:p w14:paraId="2E0A9CA9"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17</w:t>
            </w:r>
          </w:p>
        </w:tc>
        <w:tc>
          <w:tcPr>
            <w:tcW w:w="391" w:type="pct"/>
            <w:shd w:val="clear" w:color="auto" w:fill="FFFFFF"/>
            <w:vAlign w:val="bottom"/>
            <w:hideMark/>
          </w:tcPr>
          <w:p w14:paraId="6828CCF2"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4.345</w:t>
            </w:r>
          </w:p>
        </w:tc>
        <w:tc>
          <w:tcPr>
            <w:tcW w:w="386" w:type="pct"/>
            <w:shd w:val="clear" w:color="auto" w:fill="FFFFFF"/>
            <w:vAlign w:val="bottom"/>
            <w:hideMark/>
          </w:tcPr>
          <w:p w14:paraId="004B452F"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0.992</w:t>
            </w:r>
          </w:p>
        </w:tc>
      </w:tr>
      <w:tr w:rsidR="00213F59" w:rsidRPr="00BF27F6" w14:paraId="3C85AF5F" w14:textId="77777777" w:rsidTr="00931BB8">
        <w:trPr>
          <w:cantSplit/>
          <w:trHeight w:val="20"/>
          <w:jc w:val="center"/>
        </w:trPr>
        <w:tc>
          <w:tcPr>
            <w:tcW w:w="435" w:type="pct"/>
            <w:vMerge/>
            <w:tcBorders>
              <w:top w:val="nil"/>
              <w:left w:val="nil"/>
              <w:bottom w:val="single" w:sz="4" w:space="0" w:color="auto"/>
              <w:right w:val="nil"/>
            </w:tcBorders>
            <w:vAlign w:val="center"/>
            <w:hideMark/>
          </w:tcPr>
          <w:p w14:paraId="277806CE"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p>
        </w:tc>
        <w:tc>
          <w:tcPr>
            <w:tcW w:w="634" w:type="pct"/>
            <w:tcBorders>
              <w:top w:val="nil"/>
              <w:left w:val="single" w:sz="4" w:space="0" w:color="auto"/>
              <w:bottom w:val="nil"/>
              <w:right w:val="single" w:sz="4" w:space="0" w:color="auto"/>
            </w:tcBorders>
            <w:shd w:val="clear" w:color="auto" w:fill="FFFFFF"/>
            <w:textDirection w:val="btLr"/>
            <w:vAlign w:val="center"/>
            <w:hideMark/>
          </w:tcPr>
          <w:p w14:paraId="42A9C4BC" w14:textId="0E21AFFF" w:rsidR="00213F59" w:rsidRPr="00BF27F6" w:rsidRDefault="00213F59" w:rsidP="00E918DE">
            <w:pPr>
              <w:spacing w:line="240" w:lineRule="auto"/>
              <w:ind w:right="50"/>
              <w:jc w:val="center"/>
              <w:rPr>
                <w:rFonts w:asciiTheme="minorBidi" w:hAnsiTheme="minorBidi" w:cstheme="minorBidi"/>
                <w:color w:val="000000" w:themeColor="text1"/>
                <w:sz w:val="18"/>
                <w:szCs w:val="18"/>
              </w:rPr>
            </w:pPr>
          </w:p>
        </w:tc>
        <w:tc>
          <w:tcPr>
            <w:tcW w:w="425" w:type="pct"/>
            <w:shd w:val="clear" w:color="auto" w:fill="FFFFFF"/>
            <w:vAlign w:val="bottom"/>
            <w:hideMark/>
          </w:tcPr>
          <w:p w14:paraId="05ED271C"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73" w:type="pct"/>
            <w:noWrap/>
            <w:vAlign w:val="bottom"/>
            <w:hideMark/>
          </w:tcPr>
          <w:p w14:paraId="7602033C"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471" w:type="pct"/>
            <w:shd w:val="clear" w:color="auto" w:fill="FFFFFF"/>
            <w:vAlign w:val="bottom"/>
            <w:hideMark/>
          </w:tcPr>
          <w:p w14:paraId="4642F920"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3.45%</w:t>
            </w:r>
          </w:p>
        </w:tc>
        <w:tc>
          <w:tcPr>
            <w:tcW w:w="471" w:type="pct"/>
            <w:shd w:val="clear" w:color="auto" w:fill="FFFFFF"/>
            <w:vAlign w:val="bottom"/>
            <w:hideMark/>
          </w:tcPr>
          <w:p w14:paraId="125C22DC"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3.45%</w:t>
            </w:r>
          </w:p>
        </w:tc>
        <w:tc>
          <w:tcPr>
            <w:tcW w:w="471" w:type="pct"/>
            <w:shd w:val="clear" w:color="auto" w:fill="FFFFFF"/>
            <w:vAlign w:val="bottom"/>
            <w:hideMark/>
          </w:tcPr>
          <w:p w14:paraId="73B20A6A"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6.90%</w:t>
            </w:r>
          </w:p>
        </w:tc>
        <w:tc>
          <w:tcPr>
            <w:tcW w:w="471" w:type="pct"/>
            <w:shd w:val="clear" w:color="auto" w:fill="FFFFFF"/>
            <w:vAlign w:val="bottom"/>
            <w:hideMark/>
          </w:tcPr>
          <w:p w14:paraId="10468311"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27.59%</w:t>
            </w:r>
          </w:p>
        </w:tc>
        <w:tc>
          <w:tcPr>
            <w:tcW w:w="471" w:type="pct"/>
            <w:shd w:val="clear" w:color="auto" w:fill="FFFFFF"/>
            <w:vAlign w:val="bottom"/>
            <w:hideMark/>
          </w:tcPr>
          <w:p w14:paraId="7C1ECEB5"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58.62%</w:t>
            </w:r>
          </w:p>
        </w:tc>
        <w:tc>
          <w:tcPr>
            <w:tcW w:w="391" w:type="pct"/>
            <w:shd w:val="clear" w:color="auto" w:fill="FFFFFF"/>
            <w:vAlign w:val="bottom"/>
            <w:hideMark/>
          </w:tcPr>
          <w:p w14:paraId="44ECE40C"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86" w:type="pct"/>
            <w:shd w:val="clear" w:color="auto" w:fill="FFFFFF"/>
            <w:vAlign w:val="bottom"/>
            <w:hideMark/>
          </w:tcPr>
          <w:p w14:paraId="4EF58896"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213F59" w:rsidRPr="00BF27F6" w14:paraId="232BB60F" w14:textId="77777777" w:rsidTr="00931BB8">
        <w:trPr>
          <w:cantSplit/>
          <w:trHeight w:val="20"/>
          <w:jc w:val="center"/>
        </w:trPr>
        <w:tc>
          <w:tcPr>
            <w:tcW w:w="435" w:type="pct"/>
            <w:vMerge/>
            <w:tcBorders>
              <w:top w:val="nil"/>
              <w:left w:val="nil"/>
              <w:bottom w:val="single" w:sz="4" w:space="0" w:color="auto"/>
              <w:right w:val="nil"/>
            </w:tcBorders>
            <w:vAlign w:val="center"/>
            <w:hideMark/>
          </w:tcPr>
          <w:p w14:paraId="6FA590EC"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p>
        </w:tc>
        <w:tc>
          <w:tcPr>
            <w:tcW w:w="634" w:type="pct"/>
            <w:tcBorders>
              <w:top w:val="nil"/>
              <w:left w:val="single" w:sz="4" w:space="0" w:color="auto"/>
              <w:bottom w:val="nil"/>
              <w:right w:val="single" w:sz="4" w:space="0" w:color="auto"/>
            </w:tcBorders>
            <w:vAlign w:val="center"/>
            <w:hideMark/>
          </w:tcPr>
          <w:p w14:paraId="3DB59D87" w14:textId="3D697146" w:rsidR="00213F59" w:rsidRPr="00BF27F6" w:rsidRDefault="00213F59" w:rsidP="00E918DE">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E.2.3.</w:t>
            </w:r>
          </w:p>
        </w:tc>
        <w:tc>
          <w:tcPr>
            <w:tcW w:w="425" w:type="pct"/>
            <w:shd w:val="clear" w:color="auto" w:fill="FFFFFF"/>
            <w:vAlign w:val="bottom"/>
            <w:hideMark/>
          </w:tcPr>
          <w:p w14:paraId="7B691E2E"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c>
          <w:tcPr>
            <w:tcW w:w="373" w:type="pct"/>
            <w:noWrap/>
            <w:vAlign w:val="bottom"/>
            <w:hideMark/>
          </w:tcPr>
          <w:p w14:paraId="0AB7B842"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Count </w:t>
            </w:r>
          </w:p>
        </w:tc>
        <w:tc>
          <w:tcPr>
            <w:tcW w:w="471" w:type="pct"/>
            <w:shd w:val="clear" w:color="auto" w:fill="FFFFFF"/>
            <w:vAlign w:val="bottom"/>
            <w:hideMark/>
          </w:tcPr>
          <w:p w14:paraId="45248508"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471" w:type="pct"/>
            <w:shd w:val="clear" w:color="auto" w:fill="FFFFFF"/>
            <w:vAlign w:val="bottom"/>
            <w:hideMark/>
          </w:tcPr>
          <w:p w14:paraId="25106192"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w:t>
            </w:r>
          </w:p>
        </w:tc>
        <w:tc>
          <w:tcPr>
            <w:tcW w:w="471" w:type="pct"/>
            <w:shd w:val="clear" w:color="auto" w:fill="FFFFFF"/>
            <w:vAlign w:val="bottom"/>
            <w:hideMark/>
          </w:tcPr>
          <w:p w14:paraId="007BD378"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w:t>
            </w:r>
          </w:p>
        </w:tc>
        <w:tc>
          <w:tcPr>
            <w:tcW w:w="471" w:type="pct"/>
            <w:shd w:val="clear" w:color="auto" w:fill="FFFFFF"/>
            <w:vAlign w:val="bottom"/>
            <w:hideMark/>
          </w:tcPr>
          <w:p w14:paraId="296C4344"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w:t>
            </w:r>
          </w:p>
        </w:tc>
        <w:tc>
          <w:tcPr>
            <w:tcW w:w="471" w:type="pct"/>
            <w:shd w:val="clear" w:color="auto" w:fill="FFFFFF"/>
            <w:vAlign w:val="bottom"/>
            <w:hideMark/>
          </w:tcPr>
          <w:p w14:paraId="395D42AC"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17</w:t>
            </w:r>
          </w:p>
        </w:tc>
        <w:tc>
          <w:tcPr>
            <w:tcW w:w="391" w:type="pct"/>
            <w:shd w:val="clear" w:color="auto" w:fill="FFFFFF"/>
            <w:vAlign w:val="bottom"/>
            <w:hideMark/>
          </w:tcPr>
          <w:p w14:paraId="49D3A3F4"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4.207</w:t>
            </w:r>
          </w:p>
        </w:tc>
        <w:tc>
          <w:tcPr>
            <w:tcW w:w="386" w:type="pct"/>
            <w:shd w:val="clear" w:color="auto" w:fill="FFFFFF"/>
            <w:vAlign w:val="bottom"/>
            <w:hideMark/>
          </w:tcPr>
          <w:p w14:paraId="5745932B"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1.156</w:t>
            </w:r>
          </w:p>
        </w:tc>
      </w:tr>
      <w:tr w:rsidR="00213F59" w:rsidRPr="00BF27F6" w14:paraId="3F34620E" w14:textId="77777777" w:rsidTr="00931BB8">
        <w:trPr>
          <w:cantSplit/>
          <w:trHeight w:val="20"/>
          <w:jc w:val="center"/>
        </w:trPr>
        <w:tc>
          <w:tcPr>
            <w:tcW w:w="435" w:type="pct"/>
            <w:vMerge/>
            <w:tcBorders>
              <w:top w:val="nil"/>
              <w:left w:val="nil"/>
              <w:bottom w:val="single" w:sz="4" w:space="0" w:color="auto"/>
              <w:right w:val="nil"/>
            </w:tcBorders>
            <w:vAlign w:val="center"/>
            <w:hideMark/>
          </w:tcPr>
          <w:p w14:paraId="5EF42454"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p>
        </w:tc>
        <w:tc>
          <w:tcPr>
            <w:tcW w:w="634" w:type="pct"/>
            <w:tcBorders>
              <w:top w:val="nil"/>
              <w:left w:val="single" w:sz="4" w:space="0" w:color="auto"/>
              <w:bottom w:val="single" w:sz="4" w:space="0" w:color="auto"/>
              <w:right w:val="single" w:sz="4" w:space="0" w:color="auto"/>
            </w:tcBorders>
            <w:shd w:val="clear" w:color="auto" w:fill="FFFFFF"/>
            <w:textDirection w:val="btLr"/>
            <w:vAlign w:val="center"/>
            <w:hideMark/>
          </w:tcPr>
          <w:p w14:paraId="5722A446" w14:textId="112B67A5" w:rsidR="00213F59" w:rsidRPr="00BF27F6" w:rsidRDefault="00213F59" w:rsidP="00E918DE">
            <w:pPr>
              <w:spacing w:line="240" w:lineRule="auto"/>
              <w:ind w:right="50"/>
              <w:jc w:val="center"/>
              <w:rPr>
                <w:rFonts w:asciiTheme="minorBidi" w:hAnsiTheme="minorBidi" w:cstheme="minorBidi"/>
                <w:color w:val="000000" w:themeColor="text1"/>
                <w:sz w:val="18"/>
                <w:szCs w:val="18"/>
              </w:rPr>
            </w:pPr>
          </w:p>
        </w:tc>
        <w:tc>
          <w:tcPr>
            <w:tcW w:w="425" w:type="pct"/>
            <w:tcBorders>
              <w:top w:val="nil"/>
              <w:left w:val="nil"/>
              <w:bottom w:val="single" w:sz="4" w:space="0" w:color="auto"/>
              <w:right w:val="nil"/>
            </w:tcBorders>
            <w:shd w:val="clear" w:color="auto" w:fill="FFFFFF"/>
            <w:vAlign w:val="bottom"/>
            <w:hideMark/>
          </w:tcPr>
          <w:p w14:paraId="6704F1A3"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73" w:type="pct"/>
            <w:tcBorders>
              <w:top w:val="nil"/>
              <w:left w:val="nil"/>
              <w:bottom w:val="single" w:sz="4" w:space="0" w:color="auto"/>
              <w:right w:val="nil"/>
            </w:tcBorders>
            <w:noWrap/>
            <w:vAlign w:val="bottom"/>
            <w:hideMark/>
          </w:tcPr>
          <w:p w14:paraId="43B6DCBF"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471" w:type="pct"/>
            <w:tcBorders>
              <w:top w:val="nil"/>
              <w:left w:val="nil"/>
              <w:bottom w:val="single" w:sz="4" w:space="0" w:color="auto"/>
              <w:right w:val="nil"/>
            </w:tcBorders>
            <w:shd w:val="clear" w:color="auto" w:fill="FFFFFF"/>
            <w:vAlign w:val="bottom"/>
            <w:hideMark/>
          </w:tcPr>
          <w:p w14:paraId="593F5FC1"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3.45%</w:t>
            </w:r>
          </w:p>
        </w:tc>
        <w:tc>
          <w:tcPr>
            <w:tcW w:w="471" w:type="pct"/>
            <w:tcBorders>
              <w:top w:val="nil"/>
              <w:left w:val="nil"/>
              <w:bottom w:val="single" w:sz="4" w:space="0" w:color="auto"/>
              <w:right w:val="nil"/>
            </w:tcBorders>
            <w:shd w:val="clear" w:color="auto" w:fill="FFFFFF"/>
            <w:vAlign w:val="bottom"/>
            <w:hideMark/>
          </w:tcPr>
          <w:p w14:paraId="6F495D2E"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10.34%</w:t>
            </w:r>
          </w:p>
        </w:tc>
        <w:tc>
          <w:tcPr>
            <w:tcW w:w="471" w:type="pct"/>
            <w:tcBorders>
              <w:top w:val="nil"/>
              <w:left w:val="nil"/>
              <w:bottom w:val="single" w:sz="4" w:space="0" w:color="auto"/>
              <w:right w:val="nil"/>
            </w:tcBorders>
            <w:shd w:val="clear" w:color="auto" w:fill="FFFFFF"/>
            <w:vAlign w:val="bottom"/>
            <w:hideMark/>
          </w:tcPr>
          <w:p w14:paraId="6C88A764"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6.90%</w:t>
            </w:r>
          </w:p>
        </w:tc>
        <w:tc>
          <w:tcPr>
            <w:tcW w:w="471" w:type="pct"/>
            <w:tcBorders>
              <w:top w:val="nil"/>
              <w:left w:val="nil"/>
              <w:bottom w:val="single" w:sz="4" w:space="0" w:color="auto"/>
              <w:right w:val="nil"/>
            </w:tcBorders>
            <w:shd w:val="clear" w:color="auto" w:fill="FFFFFF"/>
            <w:vAlign w:val="bottom"/>
            <w:hideMark/>
          </w:tcPr>
          <w:p w14:paraId="518AA6EE"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20.69%</w:t>
            </w:r>
          </w:p>
        </w:tc>
        <w:tc>
          <w:tcPr>
            <w:tcW w:w="471" w:type="pct"/>
            <w:tcBorders>
              <w:top w:val="nil"/>
              <w:left w:val="nil"/>
              <w:bottom w:val="single" w:sz="4" w:space="0" w:color="auto"/>
              <w:right w:val="nil"/>
            </w:tcBorders>
            <w:shd w:val="clear" w:color="auto" w:fill="FFFFFF"/>
            <w:vAlign w:val="bottom"/>
            <w:hideMark/>
          </w:tcPr>
          <w:p w14:paraId="4F32DF30"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58.62%</w:t>
            </w:r>
          </w:p>
        </w:tc>
        <w:tc>
          <w:tcPr>
            <w:tcW w:w="391" w:type="pct"/>
            <w:tcBorders>
              <w:top w:val="nil"/>
              <w:left w:val="nil"/>
              <w:bottom w:val="single" w:sz="4" w:space="0" w:color="auto"/>
              <w:right w:val="nil"/>
            </w:tcBorders>
            <w:shd w:val="clear" w:color="auto" w:fill="FFFFFF"/>
            <w:vAlign w:val="bottom"/>
            <w:hideMark/>
          </w:tcPr>
          <w:p w14:paraId="6DA90F66"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86" w:type="pct"/>
            <w:tcBorders>
              <w:top w:val="nil"/>
              <w:left w:val="nil"/>
              <w:bottom w:val="single" w:sz="4" w:space="0" w:color="auto"/>
              <w:right w:val="nil"/>
            </w:tcBorders>
            <w:shd w:val="clear" w:color="auto" w:fill="FFFFFF"/>
            <w:vAlign w:val="bottom"/>
            <w:hideMark/>
          </w:tcPr>
          <w:p w14:paraId="09C0A987"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213F59" w:rsidRPr="00BF27F6" w14:paraId="250FA5CD" w14:textId="77777777" w:rsidTr="00931BB8">
        <w:trPr>
          <w:cantSplit/>
          <w:trHeight w:val="20"/>
          <w:jc w:val="center"/>
        </w:trPr>
        <w:tc>
          <w:tcPr>
            <w:tcW w:w="435" w:type="pct"/>
            <w:vMerge w:val="restart"/>
            <w:tcBorders>
              <w:top w:val="nil"/>
              <w:left w:val="nil"/>
              <w:bottom w:val="single" w:sz="4" w:space="0" w:color="auto"/>
              <w:right w:val="nil"/>
            </w:tcBorders>
            <w:shd w:val="clear" w:color="auto" w:fill="FFFFFF"/>
            <w:textDirection w:val="btLr"/>
            <w:vAlign w:val="center"/>
            <w:hideMark/>
          </w:tcPr>
          <w:p w14:paraId="57A28DE6"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E.3. Safety Audits</w:t>
            </w:r>
          </w:p>
        </w:tc>
        <w:tc>
          <w:tcPr>
            <w:tcW w:w="634" w:type="pct"/>
            <w:tcBorders>
              <w:top w:val="nil"/>
              <w:left w:val="single" w:sz="4" w:space="0" w:color="auto"/>
              <w:bottom w:val="nil"/>
              <w:right w:val="single" w:sz="4" w:space="0" w:color="auto"/>
            </w:tcBorders>
            <w:noWrap/>
            <w:vAlign w:val="center"/>
            <w:hideMark/>
          </w:tcPr>
          <w:p w14:paraId="122A9017" w14:textId="4933D6EB" w:rsidR="00213F59" w:rsidRPr="00BF27F6" w:rsidRDefault="00213F59" w:rsidP="00E918DE">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E.3.1.</w:t>
            </w:r>
          </w:p>
        </w:tc>
        <w:tc>
          <w:tcPr>
            <w:tcW w:w="425" w:type="pct"/>
            <w:shd w:val="clear" w:color="auto" w:fill="FFFFFF"/>
            <w:vAlign w:val="bottom"/>
            <w:hideMark/>
          </w:tcPr>
          <w:p w14:paraId="05E68C8A"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28</w:t>
            </w:r>
          </w:p>
        </w:tc>
        <w:tc>
          <w:tcPr>
            <w:tcW w:w="373" w:type="pct"/>
            <w:noWrap/>
            <w:vAlign w:val="bottom"/>
            <w:hideMark/>
          </w:tcPr>
          <w:p w14:paraId="78AA36DD"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Count </w:t>
            </w:r>
          </w:p>
        </w:tc>
        <w:tc>
          <w:tcPr>
            <w:tcW w:w="471" w:type="pct"/>
            <w:shd w:val="clear" w:color="auto" w:fill="FFFFFF"/>
            <w:vAlign w:val="bottom"/>
            <w:hideMark/>
          </w:tcPr>
          <w:p w14:paraId="3507A6FC"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w:t>
            </w:r>
          </w:p>
        </w:tc>
        <w:tc>
          <w:tcPr>
            <w:tcW w:w="471" w:type="pct"/>
            <w:shd w:val="clear" w:color="auto" w:fill="FFFFFF"/>
            <w:vAlign w:val="bottom"/>
            <w:hideMark/>
          </w:tcPr>
          <w:p w14:paraId="019DDE34"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w:t>
            </w:r>
          </w:p>
        </w:tc>
        <w:tc>
          <w:tcPr>
            <w:tcW w:w="471" w:type="pct"/>
            <w:shd w:val="clear" w:color="auto" w:fill="FFFFFF"/>
            <w:vAlign w:val="bottom"/>
            <w:hideMark/>
          </w:tcPr>
          <w:p w14:paraId="20621D66"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471" w:type="pct"/>
            <w:shd w:val="clear" w:color="auto" w:fill="FFFFFF"/>
            <w:vAlign w:val="bottom"/>
            <w:hideMark/>
          </w:tcPr>
          <w:p w14:paraId="6F0EA7D9"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w:t>
            </w:r>
          </w:p>
        </w:tc>
        <w:tc>
          <w:tcPr>
            <w:tcW w:w="471" w:type="pct"/>
            <w:shd w:val="clear" w:color="auto" w:fill="FFFFFF"/>
            <w:vAlign w:val="bottom"/>
            <w:hideMark/>
          </w:tcPr>
          <w:p w14:paraId="204A145A"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16</w:t>
            </w:r>
          </w:p>
        </w:tc>
        <w:tc>
          <w:tcPr>
            <w:tcW w:w="391" w:type="pct"/>
            <w:shd w:val="clear" w:color="auto" w:fill="FFFFFF"/>
            <w:vAlign w:val="bottom"/>
            <w:hideMark/>
          </w:tcPr>
          <w:p w14:paraId="54FB7AC4"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4.036</w:t>
            </w:r>
          </w:p>
        </w:tc>
        <w:tc>
          <w:tcPr>
            <w:tcW w:w="386" w:type="pct"/>
            <w:shd w:val="clear" w:color="auto" w:fill="FFFFFF"/>
            <w:vAlign w:val="bottom"/>
            <w:hideMark/>
          </w:tcPr>
          <w:p w14:paraId="4EA18246"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1.349</w:t>
            </w:r>
          </w:p>
        </w:tc>
      </w:tr>
      <w:tr w:rsidR="00213F59" w:rsidRPr="00BF27F6" w14:paraId="2415DF95" w14:textId="77777777" w:rsidTr="00931BB8">
        <w:trPr>
          <w:cantSplit/>
          <w:trHeight w:val="20"/>
          <w:jc w:val="center"/>
        </w:trPr>
        <w:tc>
          <w:tcPr>
            <w:tcW w:w="435" w:type="pct"/>
            <w:vMerge/>
            <w:tcBorders>
              <w:top w:val="nil"/>
              <w:left w:val="nil"/>
              <w:bottom w:val="single" w:sz="4" w:space="0" w:color="auto"/>
              <w:right w:val="nil"/>
            </w:tcBorders>
            <w:vAlign w:val="center"/>
            <w:hideMark/>
          </w:tcPr>
          <w:p w14:paraId="6458724D"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p>
        </w:tc>
        <w:tc>
          <w:tcPr>
            <w:tcW w:w="634" w:type="pct"/>
            <w:tcBorders>
              <w:top w:val="nil"/>
              <w:left w:val="single" w:sz="4" w:space="0" w:color="auto"/>
              <w:bottom w:val="nil"/>
              <w:right w:val="single" w:sz="4" w:space="0" w:color="auto"/>
            </w:tcBorders>
            <w:shd w:val="clear" w:color="auto" w:fill="FFFFFF"/>
            <w:textDirection w:val="btLr"/>
            <w:vAlign w:val="center"/>
            <w:hideMark/>
          </w:tcPr>
          <w:p w14:paraId="3025E318" w14:textId="64C8D521" w:rsidR="00213F59" w:rsidRPr="00BF27F6" w:rsidRDefault="00213F59" w:rsidP="00E918DE">
            <w:pPr>
              <w:spacing w:line="240" w:lineRule="auto"/>
              <w:ind w:right="50"/>
              <w:jc w:val="center"/>
              <w:rPr>
                <w:rFonts w:asciiTheme="minorBidi" w:hAnsiTheme="minorBidi" w:cstheme="minorBidi"/>
                <w:color w:val="000000" w:themeColor="text1"/>
                <w:sz w:val="18"/>
                <w:szCs w:val="18"/>
              </w:rPr>
            </w:pPr>
          </w:p>
        </w:tc>
        <w:tc>
          <w:tcPr>
            <w:tcW w:w="425" w:type="pct"/>
            <w:shd w:val="clear" w:color="auto" w:fill="FFFFFF"/>
            <w:vAlign w:val="bottom"/>
            <w:hideMark/>
          </w:tcPr>
          <w:p w14:paraId="3885D182"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73" w:type="pct"/>
            <w:noWrap/>
            <w:vAlign w:val="bottom"/>
            <w:hideMark/>
          </w:tcPr>
          <w:p w14:paraId="00C32E24"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471" w:type="pct"/>
            <w:shd w:val="clear" w:color="auto" w:fill="FFFFFF"/>
            <w:vAlign w:val="bottom"/>
            <w:hideMark/>
          </w:tcPr>
          <w:p w14:paraId="5ACDBA3F"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7.14%</w:t>
            </w:r>
          </w:p>
        </w:tc>
        <w:tc>
          <w:tcPr>
            <w:tcW w:w="471" w:type="pct"/>
            <w:shd w:val="clear" w:color="auto" w:fill="FFFFFF"/>
            <w:vAlign w:val="bottom"/>
            <w:hideMark/>
          </w:tcPr>
          <w:p w14:paraId="216EF24F"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14.29%</w:t>
            </w:r>
          </w:p>
        </w:tc>
        <w:tc>
          <w:tcPr>
            <w:tcW w:w="471" w:type="pct"/>
            <w:shd w:val="clear" w:color="auto" w:fill="FFFFFF"/>
            <w:vAlign w:val="bottom"/>
            <w:hideMark/>
          </w:tcPr>
          <w:p w14:paraId="38528376"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3.57%</w:t>
            </w:r>
          </w:p>
        </w:tc>
        <w:tc>
          <w:tcPr>
            <w:tcW w:w="471" w:type="pct"/>
            <w:shd w:val="clear" w:color="auto" w:fill="FFFFFF"/>
            <w:vAlign w:val="bottom"/>
            <w:hideMark/>
          </w:tcPr>
          <w:p w14:paraId="508A19A3"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17.86%</w:t>
            </w:r>
          </w:p>
        </w:tc>
        <w:tc>
          <w:tcPr>
            <w:tcW w:w="471" w:type="pct"/>
            <w:shd w:val="clear" w:color="auto" w:fill="FFFFFF"/>
            <w:vAlign w:val="bottom"/>
            <w:hideMark/>
          </w:tcPr>
          <w:p w14:paraId="5D065EE6"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57.14%</w:t>
            </w:r>
          </w:p>
        </w:tc>
        <w:tc>
          <w:tcPr>
            <w:tcW w:w="391" w:type="pct"/>
            <w:shd w:val="clear" w:color="auto" w:fill="FFFFFF"/>
            <w:vAlign w:val="bottom"/>
            <w:hideMark/>
          </w:tcPr>
          <w:p w14:paraId="587391D8"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86" w:type="pct"/>
            <w:shd w:val="clear" w:color="auto" w:fill="FFFFFF"/>
            <w:vAlign w:val="bottom"/>
            <w:hideMark/>
          </w:tcPr>
          <w:p w14:paraId="64AEE1B6"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213F59" w:rsidRPr="00BF27F6" w14:paraId="1B392E3C" w14:textId="77777777" w:rsidTr="00931BB8">
        <w:trPr>
          <w:cantSplit/>
          <w:trHeight w:val="20"/>
          <w:jc w:val="center"/>
        </w:trPr>
        <w:tc>
          <w:tcPr>
            <w:tcW w:w="435" w:type="pct"/>
            <w:vMerge/>
            <w:tcBorders>
              <w:top w:val="nil"/>
              <w:left w:val="nil"/>
              <w:bottom w:val="single" w:sz="4" w:space="0" w:color="auto"/>
              <w:right w:val="nil"/>
            </w:tcBorders>
            <w:vAlign w:val="center"/>
            <w:hideMark/>
          </w:tcPr>
          <w:p w14:paraId="762F1025"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p>
        </w:tc>
        <w:tc>
          <w:tcPr>
            <w:tcW w:w="634" w:type="pct"/>
            <w:tcBorders>
              <w:top w:val="nil"/>
              <w:left w:val="single" w:sz="4" w:space="0" w:color="auto"/>
              <w:bottom w:val="nil"/>
              <w:right w:val="single" w:sz="4" w:space="0" w:color="auto"/>
            </w:tcBorders>
            <w:noWrap/>
            <w:vAlign w:val="center"/>
            <w:hideMark/>
          </w:tcPr>
          <w:p w14:paraId="068B646A" w14:textId="07A53213" w:rsidR="00213F59" w:rsidRPr="00BF27F6" w:rsidRDefault="00213F59" w:rsidP="00E918DE">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E.3.2.</w:t>
            </w:r>
          </w:p>
        </w:tc>
        <w:tc>
          <w:tcPr>
            <w:tcW w:w="425" w:type="pct"/>
            <w:shd w:val="clear" w:color="auto" w:fill="FFFFFF"/>
            <w:vAlign w:val="bottom"/>
            <w:hideMark/>
          </w:tcPr>
          <w:p w14:paraId="2C97EB7C"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c>
          <w:tcPr>
            <w:tcW w:w="373" w:type="pct"/>
            <w:noWrap/>
            <w:vAlign w:val="bottom"/>
            <w:hideMark/>
          </w:tcPr>
          <w:p w14:paraId="5B31B7A2"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Count </w:t>
            </w:r>
          </w:p>
        </w:tc>
        <w:tc>
          <w:tcPr>
            <w:tcW w:w="471" w:type="pct"/>
            <w:shd w:val="clear" w:color="auto" w:fill="FFFFFF"/>
            <w:vAlign w:val="bottom"/>
            <w:hideMark/>
          </w:tcPr>
          <w:p w14:paraId="1D5E958D"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w:t>
            </w:r>
          </w:p>
        </w:tc>
        <w:tc>
          <w:tcPr>
            <w:tcW w:w="471" w:type="pct"/>
            <w:shd w:val="clear" w:color="auto" w:fill="FFFFFF"/>
            <w:vAlign w:val="bottom"/>
            <w:hideMark/>
          </w:tcPr>
          <w:p w14:paraId="509BF194"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w:t>
            </w:r>
          </w:p>
        </w:tc>
        <w:tc>
          <w:tcPr>
            <w:tcW w:w="471" w:type="pct"/>
            <w:shd w:val="clear" w:color="auto" w:fill="FFFFFF"/>
            <w:vAlign w:val="bottom"/>
            <w:hideMark/>
          </w:tcPr>
          <w:p w14:paraId="098F8CD1"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w:t>
            </w:r>
          </w:p>
        </w:tc>
        <w:tc>
          <w:tcPr>
            <w:tcW w:w="471" w:type="pct"/>
            <w:shd w:val="clear" w:color="auto" w:fill="FFFFFF"/>
            <w:vAlign w:val="bottom"/>
            <w:hideMark/>
          </w:tcPr>
          <w:p w14:paraId="6319DD6E"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w:t>
            </w:r>
          </w:p>
        </w:tc>
        <w:tc>
          <w:tcPr>
            <w:tcW w:w="471" w:type="pct"/>
            <w:shd w:val="clear" w:color="auto" w:fill="FFFFFF"/>
            <w:vAlign w:val="bottom"/>
            <w:hideMark/>
          </w:tcPr>
          <w:p w14:paraId="7250A4F1"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w:t>
            </w:r>
          </w:p>
        </w:tc>
        <w:tc>
          <w:tcPr>
            <w:tcW w:w="391" w:type="pct"/>
            <w:shd w:val="clear" w:color="auto" w:fill="FFFFFF"/>
            <w:vAlign w:val="bottom"/>
            <w:hideMark/>
          </w:tcPr>
          <w:p w14:paraId="1AD4A58B"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3.414</w:t>
            </w:r>
          </w:p>
        </w:tc>
        <w:tc>
          <w:tcPr>
            <w:tcW w:w="386" w:type="pct"/>
            <w:shd w:val="clear" w:color="auto" w:fill="FFFFFF"/>
            <w:vAlign w:val="bottom"/>
            <w:hideMark/>
          </w:tcPr>
          <w:p w14:paraId="6ADF7FDD"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1.451</w:t>
            </w:r>
          </w:p>
        </w:tc>
      </w:tr>
      <w:tr w:rsidR="00213F59" w:rsidRPr="00BF27F6" w14:paraId="26553F33" w14:textId="77777777" w:rsidTr="00931BB8">
        <w:trPr>
          <w:cantSplit/>
          <w:trHeight w:val="20"/>
          <w:jc w:val="center"/>
        </w:trPr>
        <w:tc>
          <w:tcPr>
            <w:tcW w:w="435" w:type="pct"/>
            <w:vMerge/>
            <w:tcBorders>
              <w:top w:val="nil"/>
              <w:left w:val="nil"/>
              <w:bottom w:val="single" w:sz="4" w:space="0" w:color="auto"/>
              <w:right w:val="nil"/>
            </w:tcBorders>
            <w:vAlign w:val="center"/>
            <w:hideMark/>
          </w:tcPr>
          <w:p w14:paraId="7BAF6B77"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p>
        </w:tc>
        <w:tc>
          <w:tcPr>
            <w:tcW w:w="634" w:type="pct"/>
            <w:tcBorders>
              <w:top w:val="nil"/>
              <w:left w:val="single" w:sz="4" w:space="0" w:color="auto"/>
              <w:bottom w:val="nil"/>
              <w:right w:val="single" w:sz="4" w:space="0" w:color="auto"/>
            </w:tcBorders>
            <w:shd w:val="clear" w:color="auto" w:fill="FFFFFF"/>
            <w:textDirection w:val="btLr"/>
            <w:vAlign w:val="center"/>
            <w:hideMark/>
          </w:tcPr>
          <w:p w14:paraId="13BAB2DD" w14:textId="677EC9A2" w:rsidR="00213F59" w:rsidRPr="00BF27F6" w:rsidRDefault="00213F59" w:rsidP="00E918DE">
            <w:pPr>
              <w:spacing w:line="240" w:lineRule="auto"/>
              <w:ind w:right="50"/>
              <w:jc w:val="center"/>
              <w:rPr>
                <w:rFonts w:asciiTheme="minorBidi" w:hAnsiTheme="minorBidi" w:cstheme="minorBidi"/>
                <w:color w:val="000000" w:themeColor="text1"/>
                <w:sz w:val="18"/>
                <w:szCs w:val="18"/>
              </w:rPr>
            </w:pPr>
          </w:p>
        </w:tc>
        <w:tc>
          <w:tcPr>
            <w:tcW w:w="425" w:type="pct"/>
            <w:shd w:val="clear" w:color="auto" w:fill="FFFFFF"/>
            <w:vAlign w:val="bottom"/>
            <w:hideMark/>
          </w:tcPr>
          <w:p w14:paraId="7C6C7ADC"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73" w:type="pct"/>
            <w:noWrap/>
            <w:vAlign w:val="bottom"/>
            <w:hideMark/>
          </w:tcPr>
          <w:p w14:paraId="68B23B10"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471" w:type="pct"/>
            <w:shd w:val="clear" w:color="auto" w:fill="FFFFFF"/>
            <w:vAlign w:val="bottom"/>
            <w:hideMark/>
          </w:tcPr>
          <w:p w14:paraId="1890B972"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13.79%</w:t>
            </w:r>
          </w:p>
        </w:tc>
        <w:tc>
          <w:tcPr>
            <w:tcW w:w="471" w:type="pct"/>
            <w:shd w:val="clear" w:color="auto" w:fill="FFFFFF"/>
            <w:vAlign w:val="bottom"/>
            <w:hideMark/>
          </w:tcPr>
          <w:p w14:paraId="0326FBB9"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17.24%</w:t>
            </w:r>
          </w:p>
        </w:tc>
        <w:tc>
          <w:tcPr>
            <w:tcW w:w="471" w:type="pct"/>
            <w:shd w:val="clear" w:color="auto" w:fill="FFFFFF"/>
            <w:vAlign w:val="bottom"/>
            <w:hideMark/>
          </w:tcPr>
          <w:p w14:paraId="09938941"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17.24%</w:t>
            </w:r>
          </w:p>
        </w:tc>
        <w:tc>
          <w:tcPr>
            <w:tcW w:w="471" w:type="pct"/>
            <w:shd w:val="clear" w:color="auto" w:fill="FFFFFF"/>
            <w:vAlign w:val="bottom"/>
            <w:hideMark/>
          </w:tcPr>
          <w:p w14:paraId="7C053A0F"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17.24%</w:t>
            </w:r>
          </w:p>
        </w:tc>
        <w:tc>
          <w:tcPr>
            <w:tcW w:w="471" w:type="pct"/>
            <w:shd w:val="clear" w:color="auto" w:fill="FFFFFF"/>
            <w:vAlign w:val="bottom"/>
            <w:hideMark/>
          </w:tcPr>
          <w:p w14:paraId="6F91522A"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34.48%</w:t>
            </w:r>
          </w:p>
        </w:tc>
        <w:tc>
          <w:tcPr>
            <w:tcW w:w="391" w:type="pct"/>
            <w:shd w:val="clear" w:color="auto" w:fill="FFFFFF"/>
            <w:vAlign w:val="bottom"/>
            <w:hideMark/>
          </w:tcPr>
          <w:p w14:paraId="350A0893"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86" w:type="pct"/>
            <w:shd w:val="clear" w:color="auto" w:fill="FFFFFF"/>
            <w:vAlign w:val="bottom"/>
            <w:hideMark/>
          </w:tcPr>
          <w:p w14:paraId="5CF7B7DB"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213F59" w:rsidRPr="00BF27F6" w14:paraId="0A9A9A96" w14:textId="77777777" w:rsidTr="00931BB8">
        <w:trPr>
          <w:cantSplit/>
          <w:trHeight w:val="20"/>
          <w:jc w:val="center"/>
        </w:trPr>
        <w:tc>
          <w:tcPr>
            <w:tcW w:w="435" w:type="pct"/>
            <w:vMerge/>
            <w:tcBorders>
              <w:top w:val="nil"/>
              <w:left w:val="nil"/>
              <w:bottom w:val="single" w:sz="4" w:space="0" w:color="auto"/>
              <w:right w:val="nil"/>
            </w:tcBorders>
            <w:vAlign w:val="center"/>
            <w:hideMark/>
          </w:tcPr>
          <w:p w14:paraId="2F665DEC"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p>
        </w:tc>
        <w:tc>
          <w:tcPr>
            <w:tcW w:w="634" w:type="pct"/>
            <w:tcBorders>
              <w:top w:val="nil"/>
              <w:left w:val="single" w:sz="4" w:space="0" w:color="auto"/>
              <w:bottom w:val="nil"/>
              <w:right w:val="single" w:sz="4" w:space="0" w:color="auto"/>
            </w:tcBorders>
            <w:noWrap/>
            <w:vAlign w:val="center"/>
            <w:hideMark/>
          </w:tcPr>
          <w:p w14:paraId="052DEAC6" w14:textId="060A37AD" w:rsidR="00213F59" w:rsidRPr="00BF27F6" w:rsidRDefault="00213F59" w:rsidP="00E918DE">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E.3.3.</w:t>
            </w:r>
          </w:p>
        </w:tc>
        <w:tc>
          <w:tcPr>
            <w:tcW w:w="425" w:type="pct"/>
            <w:shd w:val="clear" w:color="auto" w:fill="FFFFFF"/>
            <w:vAlign w:val="bottom"/>
            <w:hideMark/>
          </w:tcPr>
          <w:p w14:paraId="4D945EB5"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28</w:t>
            </w:r>
          </w:p>
        </w:tc>
        <w:tc>
          <w:tcPr>
            <w:tcW w:w="373" w:type="pct"/>
            <w:noWrap/>
            <w:vAlign w:val="bottom"/>
            <w:hideMark/>
          </w:tcPr>
          <w:p w14:paraId="5002291C"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Count </w:t>
            </w:r>
          </w:p>
        </w:tc>
        <w:tc>
          <w:tcPr>
            <w:tcW w:w="471" w:type="pct"/>
            <w:shd w:val="clear" w:color="auto" w:fill="FFFFFF"/>
            <w:vAlign w:val="bottom"/>
            <w:hideMark/>
          </w:tcPr>
          <w:p w14:paraId="7DEFEB76"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w:t>
            </w:r>
          </w:p>
        </w:tc>
        <w:tc>
          <w:tcPr>
            <w:tcW w:w="471" w:type="pct"/>
            <w:shd w:val="clear" w:color="auto" w:fill="FFFFFF"/>
            <w:vAlign w:val="bottom"/>
            <w:hideMark/>
          </w:tcPr>
          <w:p w14:paraId="78291B54"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w:t>
            </w:r>
          </w:p>
        </w:tc>
        <w:tc>
          <w:tcPr>
            <w:tcW w:w="471" w:type="pct"/>
            <w:shd w:val="clear" w:color="auto" w:fill="FFFFFF"/>
            <w:vAlign w:val="bottom"/>
            <w:hideMark/>
          </w:tcPr>
          <w:p w14:paraId="5C0A6352"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w:t>
            </w:r>
          </w:p>
        </w:tc>
        <w:tc>
          <w:tcPr>
            <w:tcW w:w="471" w:type="pct"/>
            <w:shd w:val="clear" w:color="auto" w:fill="FFFFFF"/>
            <w:vAlign w:val="bottom"/>
            <w:hideMark/>
          </w:tcPr>
          <w:p w14:paraId="159119BB"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w:t>
            </w:r>
          </w:p>
        </w:tc>
        <w:tc>
          <w:tcPr>
            <w:tcW w:w="471" w:type="pct"/>
            <w:shd w:val="clear" w:color="auto" w:fill="FFFFFF"/>
            <w:vAlign w:val="bottom"/>
            <w:hideMark/>
          </w:tcPr>
          <w:p w14:paraId="7A94E5B5"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12</w:t>
            </w:r>
          </w:p>
        </w:tc>
        <w:tc>
          <w:tcPr>
            <w:tcW w:w="391" w:type="pct"/>
            <w:shd w:val="clear" w:color="auto" w:fill="FFFFFF"/>
            <w:vAlign w:val="bottom"/>
            <w:hideMark/>
          </w:tcPr>
          <w:p w14:paraId="3D3D5B99"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3.607</w:t>
            </w:r>
          </w:p>
        </w:tc>
        <w:tc>
          <w:tcPr>
            <w:tcW w:w="386" w:type="pct"/>
            <w:shd w:val="clear" w:color="auto" w:fill="FFFFFF"/>
            <w:vAlign w:val="bottom"/>
            <w:hideMark/>
          </w:tcPr>
          <w:p w14:paraId="75EFC662"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1.448</w:t>
            </w:r>
          </w:p>
        </w:tc>
      </w:tr>
      <w:tr w:rsidR="00213F59" w:rsidRPr="00BF27F6" w14:paraId="48406205" w14:textId="77777777" w:rsidTr="00931BB8">
        <w:trPr>
          <w:cantSplit/>
          <w:trHeight w:val="20"/>
          <w:jc w:val="center"/>
        </w:trPr>
        <w:tc>
          <w:tcPr>
            <w:tcW w:w="435" w:type="pct"/>
            <w:vMerge/>
            <w:tcBorders>
              <w:top w:val="nil"/>
              <w:left w:val="nil"/>
              <w:right w:val="nil"/>
            </w:tcBorders>
            <w:vAlign w:val="center"/>
            <w:hideMark/>
          </w:tcPr>
          <w:p w14:paraId="68291F11"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p>
        </w:tc>
        <w:tc>
          <w:tcPr>
            <w:tcW w:w="634" w:type="pct"/>
            <w:tcBorders>
              <w:top w:val="nil"/>
              <w:left w:val="single" w:sz="4" w:space="0" w:color="auto"/>
              <w:right w:val="single" w:sz="4" w:space="0" w:color="auto"/>
            </w:tcBorders>
            <w:shd w:val="clear" w:color="auto" w:fill="FFFFFF"/>
            <w:textDirection w:val="btLr"/>
            <w:vAlign w:val="center"/>
            <w:hideMark/>
          </w:tcPr>
          <w:p w14:paraId="0C99C052" w14:textId="5106A9EF" w:rsidR="00213F59" w:rsidRPr="00BF27F6" w:rsidRDefault="00213F59" w:rsidP="00E918DE">
            <w:pPr>
              <w:spacing w:line="240" w:lineRule="auto"/>
              <w:ind w:right="50"/>
              <w:jc w:val="center"/>
              <w:rPr>
                <w:rFonts w:asciiTheme="minorBidi" w:hAnsiTheme="minorBidi" w:cstheme="minorBidi"/>
                <w:color w:val="000000" w:themeColor="text1"/>
                <w:sz w:val="18"/>
                <w:szCs w:val="18"/>
              </w:rPr>
            </w:pPr>
          </w:p>
        </w:tc>
        <w:tc>
          <w:tcPr>
            <w:tcW w:w="425" w:type="pct"/>
            <w:tcBorders>
              <w:top w:val="nil"/>
              <w:left w:val="nil"/>
              <w:right w:val="nil"/>
            </w:tcBorders>
            <w:shd w:val="clear" w:color="auto" w:fill="FFFFFF"/>
            <w:vAlign w:val="bottom"/>
            <w:hideMark/>
          </w:tcPr>
          <w:p w14:paraId="0173C7E9"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73" w:type="pct"/>
            <w:tcBorders>
              <w:top w:val="nil"/>
              <w:left w:val="nil"/>
              <w:right w:val="nil"/>
            </w:tcBorders>
            <w:noWrap/>
            <w:vAlign w:val="bottom"/>
            <w:hideMark/>
          </w:tcPr>
          <w:p w14:paraId="51C8D903"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471" w:type="pct"/>
            <w:tcBorders>
              <w:top w:val="nil"/>
              <w:left w:val="nil"/>
              <w:right w:val="nil"/>
            </w:tcBorders>
            <w:shd w:val="clear" w:color="auto" w:fill="FFFFFF"/>
            <w:vAlign w:val="bottom"/>
            <w:hideMark/>
          </w:tcPr>
          <w:p w14:paraId="213A17BE"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10.71%</w:t>
            </w:r>
          </w:p>
        </w:tc>
        <w:tc>
          <w:tcPr>
            <w:tcW w:w="471" w:type="pct"/>
            <w:tcBorders>
              <w:top w:val="nil"/>
              <w:left w:val="nil"/>
              <w:right w:val="nil"/>
            </w:tcBorders>
            <w:shd w:val="clear" w:color="auto" w:fill="FFFFFF"/>
            <w:vAlign w:val="bottom"/>
            <w:hideMark/>
          </w:tcPr>
          <w:p w14:paraId="4CAD962F"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17.86%</w:t>
            </w:r>
          </w:p>
        </w:tc>
        <w:tc>
          <w:tcPr>
            <w:tcW w:w="471" w:type="pct"/>
            <w:tcBorders>
              <w:top w:val="nil"/>
              <w:left w:val="nil"/>
              <w:right w:val="nil"/>
            </w:tcBorders>
            <w:shd w:val="clear" w:color="auto" w:fill="FFFFFF"/>
            <w:vAlign w:val="bottom"/>
            <w:hideMark/>
          </w:tcPr>
          <w:p w14:paraId="3A6771D3"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14.29%</w:t>
            </w:r>
          </w:p>
        </w:tc>
        <w:tc>
          <w:tcPr>
            <w:tcW w:w="471" w:type="pct"/>
            <w:tcBorders>
              <w:top w:val="nil"/>
              <w:left w:val="nil"/>
              <w:right w:val="nil"/>
            </w:tcBorders>
            <w:shd w:val="clear" w:color="auto" w:fill="FFFFFF"/>
            <w:vAlign w:val="bottom"/>
            <w:hideMark/>
          </w:tcPr>
          <w:p w14:paraId="2D8682F2"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14.29%</w:t>
            </w:r>
          </w:p>
        </w:tc>
        <w:tc>
          <w:tcPr>
            <w:tcW w:w="471" w:type="pct"/>
            <w:tcBorders>
              <w:top w:val="nil"/>
              <w:left w:val="nil"/>
              <w:right w:val="nil"/>
            </w:tcBorders>
            <w:shd w:val="clear" w:color="auto" w:fill="FFFFFF"/>
            <w:vAlign w:val="bottom"/>
            <w:hideMark/>
          </w:tcPr>
          <w:p w14:paraId="1C5A48D8"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42.86%</w:t>
            </w:r>
          </w:p>
        </w:tc>
        <w:tc>
          <w:tcPr>
            <w:tcW w:w="391" w:type="pct"/>
            <w:tcBorders>
              <w:top w:val="nil"/>
              <w:left w:val="nil"/>
              <w:right w:val="nil"/>
            </w:tcBorders>
            <w:shd w:val="clear" w:color="auto" w:fill="FFFFFF"/>
            <w:vAlign w:val="bottom"/>
            <w:hideMark/>
          </w:tcPr>
          <w:p w14:paraId="4EA95285"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86" w:type="pct"/>
            <w:tcBorders>
              <w:top w:val="nil"/>
              <w:left w:val="nil"/>
              <w:right w:val="nil"/>
            </w:tcBorders>
            <w:shd w:val="clear" w:color="auto" w:fill="FFFFFF"/>
            <w:vAlign w:val="bottom"/>
            <w:hideMark/>
          </w:tcPr>
          <w:p w14:paraId="50CFA02B"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213F59" w:rsidRPr="00BF27F6" w14:paraId="46C0925C" w14:textId="77777777" w:rsidTr="00931BB8">
        <w:trPr>
          <w:cantSplit/>
          <w:trHeight w:val="20"/>
          <w:jc w:val="center"/>
        </w:trPr>
        <w:tc>
          <w:tcPr>
            <w:tcW w:w="435" w:type="pct"/>
            <w:vMerge w:val="restart"/>
            <w:tcBorders>
              <w:top w:val="nil"/>
              <w:left w:val="nil"/>
              <w:bottom w:val="single" w:sz="4" w:space="0" w:color="auto"/>
              <w:right w:val="nil"/>
            </w:tcBorders>
            <w:shd w:val="clear" w:color="auto" w:fill="FFFFFF"/>
            <w:textDirection w:val="btLr"/>
            <w:vAlign w:val="center"/>
            <w:hideMark/>
          </w:tcPr>
          <w:p w14:paraId="68FD2FD5"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E.4. Workers' Observation</w:t>
            </w:r>
          </w:p>
        </w:tc>
        <w:tc>
          <w:tcPr>
            <w:tcW w:w="634" w:type="pct"/>
            <w:tcBorders>
              <w:top w:val="nil"/>
              <w:left w:val="single" w:sz="4" w:space="0" w:color="auto"/>
              <w:bottom w:val="nil"/>
              <w:right w:val="single" w:sz="4" w:space="0" w:color="auto"/>
            </w:tcBorders>
            <w:noWrap/>
            <w:vAlign w:val="center"/>
            <w:hideMark/>
          </w:tcPr>
          <w:p w14:paraId="5420EC4C" w14:textId="07B2179C" w:rsidR="00213F59" w:rsidRPr="00BF27F6" w:rsidRDefault="00213F59" w:rsidP="00E918DE">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E.4.1.</w:t>
            </w:r>
          </w:p>
        </w:tc>
        <w:tc>
          <w:tcPr>
            <w:tcW w:w="425" w:type="pct"/>
            <w:shd w:val="clear" w:color="auto" w:fill="FFFFFF"/>
            <w:vAlign w:val="bottom"/>
            <w:hideMark/>
          </w:tcPr>
          <w:p w14:paraId="0E160B5C"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c>
          <w:tcPr>
            <w:tcW w:w="373" w:type="pct"/>
            <w:noWrap/>
            <w:vAlign w:val="bottom"/>
            <w:hideMark/>
          </w:tcPr>
          <w:p w14:paraId="7EBE8389"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Count </w:t>
            </w:r>
          </w:p>
        </w:tc>
        <w:tc>
          <w:tcPr>
            <w:tcW w:w="471" w:type="pct"/>
            <w:shd w:val="clear" w:color="auto" w:fill="FFFFFF"/>
            <w:vAlign w:val="bottom"/>
            <w:hideMark/>
          </w:tcPr>
          <w:p w14:paraId="6DC92B08"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w:t>
            </w:r>
          </w:p>
        </w:tc>
        <w:tc>
          <w:tcPr>
            <w:tcW w:w="471" w:type="pct"/>
            <w:shd w:val="clear" w:color="auto" w:fill="FFFFFF"/>
            <w:vAlign w:val="bottom"/>
            <w:hideMark/>
          </w:tcPr>
          <w:p w14:paraId="5984D34E"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w:t>
            </w:r>
          </w:p>
        </w:tc>
        <w:tc>
          <w:tcPr>
            <w:tcW w:w="471" w:type="pct"/>
            <w:shd w:val="clear" w:color="auto" w:fill="FFFFFF"/>
            <w:vAlign w:val="bottom"/>
            <w:hideMark/>
          </w:tcPr>
          <w:p w14:paraId="57AB4BD9"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w:t>
            </w:r>
          </w:p>
        </w:tc>
        <w:tc>
          <w:tcPr>
            <w:tcW w:w="471" w:type="pct"/>
            <w:shd w:val="clear" w:color="auto" w:fill="FFFFFF"/>
            <w:vAlign w:val="bottom"/>
            <w:hideMark/>
          </w:tcPr>
          <w:p w14:paraId="6189AEFA"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9</w:t>
            </w:r>
          </w:p>
        </w:tc>
        <w:tc>
          <w:tcPr>
            <w:tcW w:w="471" w:type="pct"/>
            <w:shd w:val="clear" w:color="auto" w:fill="FFFFFF"/>
            <w:vAlign w:val="bottom"/>
            <w:hideMark/>
          </w:tcPr>
          <w:p w14:paraId="7A0AA347"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16</w:t>
            </w:r>
          </w:p>
        </w:tc>
        <w:tc>
          <w:tcPr>
            <w:tcW w:w="391" w:type="pct"/>
            <w:shd w:val="clear" w:color="auto" w:fill="FFFFFF"/>
            <w:vAlign w:val="bottom"/>
            <w:hideMark/>
          </w:tcPr>
          <w:p w14:paraId="0526E1AB"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4.276</w:t>
            </w:r>
          </w:p>
        </w:tc>
        <w:tc>
          <w:tcPr>
            <w:tcW w:w="386" w:type="pct"/>
            <w:shd w:val="clear" w:color="auto" w:fill="FFFFFF"/>
            <w:vAlign w:val="bottom"/>
            <w:hideMark/>
          </w:tcPr>
          <w:p w14:paraId="3FAC0ECD"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1.079</w:t>
            </w:r>
          </w:p>
        </w:tc>
      </w:tr>
      <w:tr w:rsidR="00213F59" w:rsidRPr="00BF27F6" w14:paraId="4CD638B9" w14:textId="77777777" w:rsidTr="00931BB8">
        <w:trPr>
          <w:cantSplit/>
          <w:trHeight w:val="20"/>
          <w:jc w:val="center"/>
        </w:trPr>
        <w:tc>
          <w:tcPr>
            <w:tcW w:w="435" w:type="pct"/>
            <w:vMerge/>
            <w:tcBorders>
              <w:top w:val="nil"/>
              <w:left w:val="nil"/>
              <w:bottom w:val="single" w:sz="4" w:space="0" w:color="auto"/>
              <w:right w:val="nil"/>
            </w:tcBorders>
            <w:vAlign w:val="center"/>
            <w:hideMark/>
          </w:tcPr>
          <w:p w14:paraId="64BB9CA0"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p>
        </w:tc>
        <w:tc>
          <w:tcPr>
            <w:tcW w:w="634" w:type="pct"/>
            <w:tcBorders>
              <w:top w:val="nil"/>
              <w:left w:val="single" w:sz="4" w:space="0" w:color="auto"/>
              <w:bottom w:val="nil"/>
              <w:right w:val="single" w:sz="4" w:space="0" w:color="auto"/>
            </w:tcBorders>
            <w:shd w:val="clear" w:color="auto" w:fill="FFFFFF"/>
            <w:textDirection w:val="btLr"/>
            <w:vAlign w:val="center"/>
            <w:hideMark/>
          </w:tcPr>
          <w:p w14:paraId="0C7491BA" w14:textId="564070B8" w:rsidR="00213F59" w:rsidRPr="00BF27F6" w:rsidRDefault="00213F59" w:rsidP="00E918DE">
            <w:pPr>
              <w:spacing w:line="240" w:lineRule="auto"/>
              <w:ind w:right="50"/>
              <w:jc w:val="center"/>
              <w:rPr>
                <w:rFonts w:asciiTheme="minorBidi" w:hAnsiTheme="minorBidi" w:cstheme="minorBidi"/>
                <w:color w:val="000000" w:themeColor="text1"/>
                <w:sz w:val="18"/>
                <w:szCs w:val="18"/>
              </w:rPr>
            </w:pPr>
          </w:p>
        </w:tc>
        <w:tc>
          <w:tcPr>
            <w:tcW w:w="425" w:type="pct"/>
            <w:shd w:val="clear" w:color="auto" w:fill="FFFFFF"/>
            <w:vAlign w:val="bottom"/>
            <w:hideMark/>
          </w:tcPr>
          <w:p w14:paraId="6F0739C0"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73" w:type="pct"/>
            <w:noWrap/>
            <w:vAlign w:val="bottom"/>
            <w:hideMark/>
          </w:tcPr>
          <w:p w14:paraId="033F68E6"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471" w:type="pct"/>
            <w:shd w:val="clear" w:color="auto" w:fill="FFFFFF"/>
            <w:vAlign w:val="bottom"/>
            <w:hideMark/>
          </w:tcPr>
          <w:p w14:paraId="32A7F3A2"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6.90%</w:t>
            </w:r>
          </w:p>
        </w:tc>
        <w:tc>
          <w:tcPr>
            <w:tcW w:w="471" w:type="pct"/>
            <w:shd w:val="clear" w:color="auto" w:fill="FFFFFF"/>
            <w:vAlign w:val="bottom"/>
            <w:hideMark/>
          </w:tcPr>
          <w:p w14:paraId="703A4A8B"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0.00%</w:t>
            </w:r>
          </w:p>
        </w:tc>
        <w:tc>
          <w:tcPr>
            <w:tcW w:w="471" w:type="pct"/>
            <w:shd w:val="clear" w:color="auto" w:fill="FFFFFF"/>
            <w:vAlign w:val="bottom"/>
            <w:hideMark/>
          </w:tcPr>
          <w:p w14:paraId="074AAC4A"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6.90%</w:t>
            </w:r>
          </w:p>
        </w:tc>
        <w:tc>
          <w:tcPr>
            <w:tcW w:w="471" w:type="pct"/>
            <w:shd w:val="clear" w:color="auto" w:fill="FFFFFF"/>
            <w:vAlign w:val="bottom"/>
            <w:hideMark/>
          </w:tcPr>
          <w:p w14:paraId="56C034AD"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31.03%</w:t>
            </w:r>
          </w:p>
        </w:tc>
        <w:tc>
          <w:tcPr>
            <w:tcW w:w="471" w:type="pct"/>
            <w:shd w:val="clear" w:color="auto" w:fill="FFFFFF"/>
            <w:vAlign w:val="bottom"/>
            <w:hideMark/>
          </w:tcPr>
          <w:p w14:paraId="26B1A79E"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55.17%</w:t>
            </w:r>
          </w:p>
        </w:tc>
        <w:tc>
          <w:tcPr>
            <w:tcW w:w="391" w:type="pct"/>
            <w:shd w:val="clear" w:color="auto" w:fill="FFFFFF"/>
            <w:vAlign w:val="bottom"/>
            <w:hideMark/>
          </w:tcPr>
          <w:p w14:paraId="087818EA"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86" w:type="pct"/>
            <w:shd w:val="clear" w:color="auto" w:fill="FFFFFF"/>
            <w:vAlign w:val="bottom"/>
            <w:hideMark/>
          </w:tcPr>
          <w:p w14:paraId="02608B8C"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213F59" w:rsidRPr="00BF27F6" w14:paraId="7CADE85F" w14:textId="77777777" w:rsidTr="00931BB8">
        <w:trPr>
          <w:cantSplit/>
          <w:trHeight w:val="20"/>
          <w:jc w:val="center"/>
        </w:trPr>
        <w:tc>
          <w:tcPr>
            <w:tcW w:w="435" w:type="pct"/>
            <w:vMerge/>
            <w:tcBorders>
              <w:top w:val="nil"/>
              <w:left w:val="nil"/>
              <w:bottom w:val="single" w:sz="4" w:space="0" w:color="auto"/>
              <w:right w:val="nil"/>
            </w:tcBorders>
            <w:vAlign w:val="center"/>
            <w:hideMark/>
          </w:tcPr>
          <w:p w14:paraId="514AFA42"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p>
        </w:tc>
        <w:tc>
          <w:tcPr>
            <w:tcW w:w="634" w:type="pct"/>
            <w:tcBorders>
              <w:top w:val="nil"/>
              <w:left w:val="single" w:sz="4" w:space="0" w:color="auto"/>
              <w:right w:val="single" w:sz="4" w:space="0" w:color="auto"/>
            </w:tcBorders>
            <w:noWrap/>
            <w:vAlign w:val="center"/>
            <w:hideMark/>
          </w:tcPr>
          <w:p w14:paraId="446F99C8" w14:textId="013133C4" w:rsidR="00213F59" w:rsidRPr="00BF27F6" w:rsidRDefault="00213F59" w:rsidP="00E918DE">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E.4.2.</w:t>
            </w:r>
          </w:p>
        </w:tc>
        <w:tc>
          <w:tcPr>
            <w:tcW w:w="425" w:type="pct"/>
            <w:shd w:val="clear" w:color="auto" w:fill="FFFFFF"/>
            <w:vAlign w:val="bottom"/>
            <w:hideMark/>
          </w:tcPr>
          <w:p w14:paraId="086B6567"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c>
          <w:tcPr>
            <w:tcW w:w="373" w:type="pct"/>
            <w:noWrap/>
            <w:vAlign w:val="bottom"/>
            <w:hideMark/>
          </w:tcPr>
          <w:p w14:paraId="1B1DC86F"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Count </w:t>
            </w:r>
          </w:p>
        </w:tc>
        <w:tc>
          <w:tcPr>
            <w:tcW w:w="471" w:type="pct"/>
            <w:shd w:val="clear" w:color="auto" w:fill="FFFFFF"/>
            <w:vAlign w:val="bottom"/>
            <w:hideMark/>
          </w:tcPr>
          <w:p w14:paraId="609EFDA6"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w:t>
            </w:r>
          </w:p>
        </w:tc>
        <w:tc>
          <w:tcPr>
            <w:tcW w:w="471" w:type="pct"/>
            <w:shd w:val="clear" w:color="auto" w:fill="FFFFFF"/>
            <w:vAlign w:val="bottom"/>
            <w:hideMark/>
          </w:tcPr>
          <w:p w14:paraId="4E75B367"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w:t>
            </w:r>
          </w:p>
        </w:tc>
        <w:tc>
          <w:tcPr>
            <w:tcW w:w="471" w:type="pct"/>
            <w:shd w:val="clear" w:color="auto" w:fill="FFFFFF"/>
            <w:vAlign w:val="bottom"/>
            <w:hideMark/>
          </w:tcPr>
          <w:p w14:paraId="1470580D"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w:t>
            </w:r>
          </w:p>
        </w:tc>
        <w:tc>
          <w:tcPr>
            <w:tcW w:w="471" w:type="pct"/>
            <w:shd w:val="clear" w:color="auto" w:fill="FFFFFF"/>
            <w:vAlign w:val="bottom"/>
            <w:hideMark/>
          </w:tcPr>
          <w:p w14:paraId="34EEB833"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9</w:t>
            </w:r>
          </w:p>
        </w:tc>
        <w:tc>
          <w:tcPr>
            <w:tcW w:w="471" w:type="pct"/>
            <w:shd w:val="clear" w:color="auto" w:fill="FFFFFF"/>
            <w:vAlign w:val="bottom"/>
            <w:hideMark/>
          </w:tcPr>
          <w:p w14:paraId="451D4F53"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w:t>
            </w:r>
          </w:p>
        </w:tc>
        <w:tc>
          <w:tcPr>
            <w:tcW w:w="391" w:type="pct"/>
            <w:shd w:val="clear" w:color="auto" w:fill="FFFFFF"/>
            <w:vAlign w:val="bottom"/>
            <w:hideMark/>
          </w:tcPr>
          <w:p w14:paraId="1078F1FB"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3.310</w:t>
            </w:r>
          </w:p>
        </w:tc>
        <w:tc>
          <w:tcPr>
            <w:tcW w:w="386" w:type="pct"/>
            <w:shd w:val="clear" w:color="auto" w:fill="FFFFFF"/>
            <w:vAlign w:val="bottom"/>
            <w:hideMark/>
          </w:tcPr>
          <w:p w14:paraId="0AE7E0F6"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1.316</w:t>
            </w:r>
          </w:p>
        </w:tc>
      </w:tr>
      <w:tr w:rsidR="00213F59" w:rsidRPr="00BF27F6" w14:paraId="096BE087" w14:textId="77777777" w:rsidTr="00931BB8">
        <w:trPr>
          <w:cantSplit/>
          <w:trHeight w:val="20"/>
          <w:jc w:val="center"/>
        </w:trPr>
        <w:tc>
          <w:tcPr>
            <w:tcW w:w="435" w:type="pct"/>
            <w:vMerge/>
            <w:tcBorders>
              <w:top w:val="nil"/>
              <w:left w:val="nil"/>
              <w:bottom w:val="single" w:sz="4" w:space="0" w:color="auto"/>
              <w:right w:val="nil"/>
            </w:tcBorders>
            <w:vAlign w:val="center"/>
            <w:hideMark/>
          </w:tcPr>
          <w:p w14:paraId="36B88EC1"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p>
        </w:tc>
        <w:tc>
          <w:tcPr>
            <w:tcW w:w="634" w:type="pct"/>
            <w:tcBorders>
              <w:top w:val="nil"/>
              <w:left w:val="single" w:sz="4" w:space="0" w:color="auto"/>
              <w:bottom w:val="single" w:sz="4" w:space="0" w:color="auto"/>
              <w:right w:val="single" w:sz="4" w:space="0" w:color="auto"/>
            </w:tcBorders>
            <w:shd w:val="clear" w:color="auto" w:fill="FFFFFF"/>
            <w:textDirection w:val="btLr"/>
            <w:vAlign w:val="center"/>
            <w:hideMark/>
          </w:tcPr>
          <w:p w14:paraId="614960E5" w14:textId="579B8F6A" w:rsidR="00213F59" w:rsidRPr="00BF27F6" w:rsidRDefault="00213F59" w:rsidP="00E918DE">
            <w:pPr>
              <w:spacing w:line="240" w:lineRule="auto"/>
              <w:ind w:right="50"/>
              <w:jc w:val="center"/>
              <w:rPr>
                <w:rFonts w:asciiTheme="minorBidi" w:hAnsiTheme="minorBidi" w:cstheme="minorBidi"/>
                <w:color w:val="000000" w:themeColor="text1"/>
                <w:sz w:val="18"/>
                <w:szCs w:val="18"/>
              </w:rPr>
            </w:pPr>
          </w:p>
        </w:tc>
        <w:tc>
          <w:tcPr>
            <w:tcW w:w="425" w:type="pct"/>
            <w:tcBorders>
              <w:bottom w:val="single" w:sz="4" w:space="0" w:color="auto"/>
            </w:tcBorders>
            <w:shd w:val="clear" w:color="auto" w:fill="FFFFFF"/>
            <w:vAlign w:val="bottom"/>
            <w:hideMark/>
          </w:tcPr>
          <w:p w14:paraId="571728C7"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73" w:type="pct"/>
            <w:tcBorders>
              <w:bottom w:val="single" w:sz="4" w:space="0" w:color="auto"/>
            </w:tcBorders>
            <w:noWrap/>
            <w:vAlign w:val="bottom"/>
            <w:hideMark/>
          </w:tcPr>
          <w:p w14:paraId="2E84303D"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471" w:type="pct"/>
            <w:tcBorders>
              <w:bottom w:val="single" w:sz="4" w:space="0" w:color="auto"/>
            </w:tcBorders>
            <w:shd w:val="clear" w:color="auto" w:fill="FFFFFF"/>
            <w:vAlign w:val="bottom"/>
            <w:hideMark/>
          </w:tcPr>
          <w:p w14:paraId="203B54C0"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13.79%</w:t>
            </w:r>
          </w:p>
        </w:tc>
        <w:tc>
          <w:tcPr>
            <w:tcW w:w="471" w:type="pct"/>
            <w:tcBorders>
              <w:bottom w:val="single" w:sz="4" w:space="0" w:color="auto"/>
            </w:tcBorders>
            <w:shd w:val="clear" w:color="auto" w:fill="FFFFFF"/>
            <w:vAlign w:val="bottom"/>
            <w:hideMark/>
          </w:tcPr>
          <w:p w14:paraId="1F2F1342"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13.79%</w:t>
            </w:r>
          </w:p>
        </w:tc>
        <w:tc>
          <w:tcPr>
            <w:tcW w:w="471" w:type="pct"/>
            <w:tcBorders>
              <w:bottom w:val="single" w:sz="4" w:space="0" w:color="auto"/>
            </w:tcBorders>
            <w:shd w:val="clear" w:color="auto" w:fill="FFFFFF"/>
            <w:vAlign w:val="bottom"/>
            <w:hideMark/>
          </w:tcPr>
          <w:p w14:paraId="6C0285B8"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20.69%</w:t>
            </w:r>
          </w:p>
        </w:tc>
        <w:tc>
          <w:tcPr>
            <w:tcW w:w="471" w:type="pct"/>
            <w:tcBorders>
              <w:bottom w:val="single" w:sz="4" w:space="0" w:color="auto"/>
            </w:tcBorders>
            <w:shd w:val="clear" w:color="auto" w:fill="FFFFFF"/>
            <w:vAlign w:val="bottom"/>
            <w:hideMark/>
          </w:tcPr>
          <w:p w14:paraId="37D0CD45"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31.03%</w:t>
            </w:r>
          </w:p>
        </w:tc>
        <w:tc>
          <w:tcPr>
            <w:tcW w:w="471" w:type="pct"/>
            <w:tcBorders>
              <w:bottom w:val="single" w:sz="4" w:space="0" w:color="auto"/>
            </w:tcBorders>
            <w:shd w:val="clear" w:color="auto" w:fill="FFFFFF"/>
            <w:vAlign w:val="bottom"/>
            <w:hideMark/>
          </w:tcPr>
          <w:p w14:paraId="605F996B"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20.69%</w:t>
            </w:r>
          </w:p>
        </w:tc>
        <w:tc>
          <w:tcPr>
            <w:tcW w:w="391" w:type="pct"/>
            <w:tcBorders>
              <w:bottom w:val="single" w:sz="4" w:space="0" w:color="auto"/>
            </w:tcBorders>
            <w:shd w:val="clear" w:color="auto" w:fill="FFFFFF"/>
            <w:vAlign w:val="bottom"/>
            <w:hideMark/>
          </w:tcPr>
          <w:p w14:paraId="4E8D9767"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86" w:type="pct"/>
            <w:tcBorders>
              <w:bottom w:val="single" w:sz="4" w:space="0" w:color="auto"/>
            </w:tcBorders>
            <w:shd w:val="clear" w:color="auto" w:fill="FFFFFF"/>
            <w:vAlign w:val="bottom"/>
            <w:hideMark/>
          </w:tcPr>
          <w:p w14:paraId="28F63C16"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213F59" w:rsidRPr="00BF27F6" w14:paraId="30E969F5" w14:textId="77777777" w:rsidTr="00931BB8">
        <w:trPr>
          <w:cantSplit/>
          <w:trHeight w:val="20"/>
          <w:jc w:val="center"/>
        </w:trPr>
        <w:tc>
          <w:tcPr>
            <w:tcW w:w="435" w:type="pct"/>
            <w:vMerge/>
            <w:tcBorders>
              <w:top w:val="nil"/>
              <w:left w:val="nil"/>
              <w:bottom w:val="single" w:sz="4" w:space="0" w:color="auto"/>
              <w:right w:val="nil"/>
            </w:tcBorders>
            <w:vAlign w:val="center"/>
            <w:hideMark/>
          </w:tcPr>
          <w:p w14:paraId="0A9147EE"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p>
        </w:tc>
        <w:tc>
          <w:tcPr>
            <w:tcW w:w="634" w:type="pct"/>
            <w:tcBorders>
              <w:top w:val="single" w:sz="4" w:space="0" w:color="auto"/>
              <w:left w:val="single" w:sz="4" w:space="0" w:color="auto"/>
              <w:bottom w:val="nil"/>
              <w:right w:val="single" w:sz="4" w:space="0" w:color="auto"/>
            </w:tcBorders>
            <w:noWrap/>
            <w:vAlign w:val="center"/>
            <w:hideMark/>
          </w:tcPr>
          <w:p w14:paraId="0281215F" w14:textId="05D9AB9B" w:rsidR="00213F59" w:rsidRPr="00BF27F6" w:rsidRDefault="00213F59" w:rsidP="00E918DE">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E.4.3.</w:t>
            </w:r>
          </w:p>
        </w:tc>
        <w:tc>
          <w:tcPr>
            <w:tcW w:w="425" w:type="pct"/>
            <w:tcBorders>
              <w:top w:val="single" w:sz="4" w:space="0" w:color="auto"/>
            </w:tcBorders>
            <w:shd w:val="clear" w:color="auto" w:fill="FFFFFF"/>
            <w:vAlign w:val="bottom"/>
            <w:hideMark/>
          </w:tcPr>
          <w:p w14:paraId="2EE9FDEC"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28</w:t>
            </w:r>
          </w:p>
        </w:tc>
        <w:tc>
          <w:tcPr>
            <w:tcW w:w="373" w:type="pct"/>
            <w:tcBorders>
              <w:top w:val="single" w:sz="4" w:space="0" w:color="auto"/>
            </w:tcBorders>
            <w:noWrap/>
            <w:vAlign w:val="bottom"/>
            <w:hideMark/>
          </w:tcPr>
          <w:p w14:paraId="61BF1A5B"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Count </w:t>
            </w:r>
          </w:p>
        </w:tc>
        <w:tc>
          <w:tcPr>
            <w:tcW w:w="471" w:type="pct"/>
            <w:tcBorders>
              <w:top w:val="single" w:sz="4" w:space="0" w:color="auto"/>
            </w:tcBorders>
            <w:shd w:val="clear" w:color="auto" w:fill="FFFFFF"/>
            <w:vAlign w:val="bottom"/>
            <w:hideMark/>
          </w:tcPr>
          <w:p w14:paraId="7B62FACF"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471" w:type="pct"/>
            <w:tcBorders>
              <w:top w:val="single" w:sz="4" w:space="0" w:color="auto"/>
            </w:tcBorders>
            <w:shd w:val="clear" w:color="auto" w:fill="FFFFFF"/>
            <w:vAlign w:val="bottom"/>
            <w:hideMark/>
          </w:tcPr>
          <w:p w14:paraId="1F3CCAAB"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471" w:type="pct"/>
            <w:tcBorders>
              <w:top w:val="single" w:sz="4" w:space="0" w:color="auto"/>
            </w:tcBorders>
            <w:shd w:val="clear" w:color="auto" w:fill="FFFFFF"/>
            <w:vAlign w:val="bottom"/>
            <w:hideMark/>
          </w:tcPr>
          <w:p w14:paraId="7A37B226"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w:t>
            </w:r>
          </w:p>
        </w:tc>
        <w:tc>
          <w:tcPr>
            <w:tcW w:w="471" w:type="pct"/>
            <w:tcBorders>
              <w:top w:val="single" w:sz="4" w:space="0" w:color="auto"/>
            </w:tcBorders>
            <w:shd w:val="clear" w:color="auto" w:fill="FFFFFF"/>
            <w:vAlign w:val="bottom"/>
            <w:hideMark/>
          </w:tcPr>
          <w:p w14:paraId="45BA4634"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w:t>
            </w:r>
          </w:p>
        </w:tc>
        <w:tc>
          <w:tcPr>
            <w:tcW w:w="471" w:type="pct"/>
            <w:tcBorders>
              <w:top w:val="single" w:sz="4" w:space="0" w:color="auto"/>
            </w:tcBorders>
            <w:shd w:val="clear" w:color="auto" w:fill="FFFFFF"/>
            <w:vAlign w:val="bottom"/>
            <w:hideMark/>
          </w:tcPr>
          <w:p w14:paraId="16241009"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14</w:t>
            </w:r>
          </w:p>
        </w:tc>
        <w:tc>
          <w:tcPr>
            <w:tcW w:w="391" w:type="pct"/>
            <w:tcBorders>
              <w:top w:val="single" w:sz="4" w:space="0" w:color="auto"/>
            </w:tcBorders>
            <w:shd w:val="clear" w:color="auto" w:fill="FFFFFF"/>
            <w:vAlign w:val="bottom"/>
            <w:hideMark/>
          </w:tcPr>
          <w:p w14:paraId="0087E644"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4.250</w:t>
            </w:r>
          </w:p>
        </w:tc>
        <w:tc>
          <w:tcPr>
            <w:tcW w:w="386" w:type="pct"/>
            <w:tcBorders>
              <w:top w:val="single" w:sz="4" w:space="0" w:color="auto"/>
            </w:tcBorders>
            <w:shd w:val="clear" w:color="auto" w:fill="FFFFFF"/>
            <w:vAlign w:val="bottom"/>
            <w:hideMark/>
          </w:tcPr>
          <w:p w14:paraId="78996CA2"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0.987</w:t>
            </w:r>
          </w:p>
        </w:tc>
      </w:tr>
      <w:tr w:rsidR="00213F59" w:rsidRPr="00BF27F6" w14:paraId="1576E1F7" w14:textId="77777777" w:rsidTr="00931BB8">
        <w:trPr>
          <w:cantSplit/>
          <w:trHeight w:val="20"/>
          <w:jc w:val="center"/>
        </w:trPr>
        <w:tc>
          <w:tcPr>
            <w:tcW w:w="435" w:type="pct"/>
            <w:vMerge/>
            <w:tcBorders>
              <w:top w:val="nil"/>
              <w:left w:val="nil"/>
              <w:bottom w:val="single" w:sz="4" w:space="0" w:color="auto"/>
              <w:right w:val="nil"/>
            </w:tcBorders>
            <w:vAlign w:val="center"/>
            <w:hideMark/>
          </w:tcPr>
          <w:p w14:paraId="059298A0"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p>
        </w:tc>
        <w:tc>
          <w:tcPr>
            <w:tcW w:w="634" w:type="pct"/>
            <w:tcBorders>
              <w:top w:val="nil"/>
              <w:left w:val="single" w:sz="4" w:space="0" w:color="auto"/>
              <w:bottom w:val="nil"/>
              <w:right w:val="single" w:sz="4" w:space="0" w:color="auto"/>
            </w:tcBorders>
            <w:shd w:val="clear" w:color="auto" w:fill="FFFFFF"/>
            <w:textDirection w:val="btLr"/>
            <w:vAlign w:val="center"/>
            <w:hideMark/>
          </w:tcPr>
          <w:p w14:paraId="63F5E393" w14:textId="0A990CF0" w:rsidR="00213F59" w:rsidRPr="00BF27F6" w:rsidRDefault="00213F59" w:rsidP="00E918DE">
            <w:pPr>
              <w:spacing w:line="240" w:lineRule="auto"/>
              <w:ind w:right="50"/>
              <w:jc w:val="center"/>
              <w:rPr>
                <w:rFonts w:asciiTheme="minorBidi" w:hAnsiTheme="minorBidi" w:cstheme="minorBidi"/>
                <w:color w:val="000000" w:themeColor="text1"/>
                <w:sz w:val="18"/>
                <w:szCs w:val="18"/>
              </w:rPr>
            </w:pPr>
          </w:p>
        </w:tc>
        <w:tc>
          <w:tcPr>
            <w:tcW w:w="425" w:type="pct"/>
            <w:shd w:val="clear" w:color="auto" w:fill="FFFFFF"/>
            <w:vAlign w:val="bottom"/>
            <w:hideMark/>
          </w:tcPr>
          <w:p w14:paraId="6B287A1B"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73" w:type="pct"/>
            <w:noWrap/>
            <w:vAlign w:val="bottom"/>
            <w:hideMark/>
          </w:tcPr>
          <w:p w14:paraId="0AE159BE"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471" w:type="pct"/>
            <w:shd w:val="clear" w:color="auto" w:fill="FFFFFF"/>
            <w:vAlign w:val="bottom"/>
            <w:hideMark/>
          </w:tcPr>
          <w:p w14:paraId="023C924A"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3.57%</w:t>
            </w:r>
          </w:p>
        </w:tc>
        <w:tc>
          <w:tcPr>
            <w:tcW w:w="471" w:type="pct"/>
            <w:shd w:val="clear" w:color="auto" w:fill="FFFFFF"/>
            <w:vAlign w:val="bottom"/>
            <w:hideMark/>
          </w:tcPr>
          <w:p w14:paraId="68C4C033"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3.57%</w:t>
            </w:r>
          </w:p>
        </w:tc>
        <w:tc>
          <w:tcPr>
            <w:tcW w:w="471" w:type="pct"/>
            <w:shd w:val="clear" w:color="auto" w:fill="FFFFFF"/>
            <w:vAlign w:val="bottom"/>
            <w:hideMark/>
          </w:tcPr>
          <w:p w14:paraId="5F0E61E2"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7.14%</w:t>
            </w:r>
          </w:p>
        </w:tc>
        <w:tc>
          <w:tcPr>
            <w:tcW w:w="471" w:type="pct"/>
            <w:shd w:val="clear" w:color="auto" w:fill="FFFFFF"/>
            <w:vAlign w:val="bottom"/>
            <w:hideMark/>
          </w:tcPr>
          <w:p w14:paraId="45CE0786"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35.71%</w:t>
            </w:r>
          </w:p>
        </w:tc>
        <w:tc>
          <w:tcPr>
            <w:tcW w:w="471" w:type="pct"/>
            <w:shd w:val="clear" w:color="auto" w:fill="FFFFFF"/>
            <w:vAlign w:val="bottom"/>
            <w:hideMark/>
          </w:tcPr>
          <w:p w14:paraId="0C037327"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50.00%</w:t>
            </w:r>
          </w:p>
        </w:tc>
        <w:tc>
          <w:tcPr>
            <w:tcW w:w="391" w:type="pct"/>
            <w:shd w:val="clear" w:color="auto" w:fill="FFFFFF"/>
            <w:vAlign w:val="bottom"/>
            <w:hideMark/>
          </w:tcPr>
          <w:p w14:paraId="7B655FFA"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86" w:type="pct"/>
            <w:shd w:val="clear" w:color="auto" w:fill="FFFFFF"/>
            <w:vAlign w:val="bottom"/>
            <w:hideMark/>
          </w:tcPr>
          <w:p w14:paraId="7B1FFE97"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213F59" w:rsidRPr="00BF27F6" w14:paraId="62053C72" w14:textId="77777777" w:rsidTr="00931BB8">
        <w:trPr>
          <w:cantSplit/>
          <w:trHeight w:val="20"/>
          <w:jc w:val="center"/>
        </w:trPr>
        <w:tc>
          <w:tcPr>
            <w:tcW w:w="435" w:type="pct"/>
            <w:vMerge/>
            <w:tcBorders>
              <w:top w:val="nil"/>
              <w:left w:val="nil"/>
              <w:bottom w:val="single" w:sz="4" w:space="0" w:color="auto"/>
              <w:right w:val="nil"/>
            </w:tcBorders>
            <w:vAlign w:val="center"/>
            <w:hideMark/>
          </w:tcPr>
          <w:p w14:paraId="0CC784FE"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p>
        </w:tc>
        <w:tc>
          <w:tcPr>
            <w:tcW w:w="634" w:type="pct"/>
            <w:tcBorders>
              <w:top w:val="nil"/>
              <w:left w:val="single" w:sz="4" w:space="0" w:color="auto"/>
              <w:bottom w:val="nil"/>
              <w:right w:val="single" w:sz="4" w:space="0" w:color="auto"/>
            </w:tcBorders>
            <w:noWrap/>
            <w:vAlign w:val="center"/>
            <w:hideMark/>
          </w:tcPr>
          <w:p w14:paraId="5D45C9F5" w14:textId="2C920C6F" w:rsidR="00213F59" w:rsidRPr="00BF27F6" w:rsidRDefault="00213F59" w:rsidP="00E918DE">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E.4.4.</w:t>
            </w:r>
          </w:p>
        </w:tc>
        <w:tc>
          <w:tcPr>
            <w:tcW w:w="425" w:type="pct"/>
            <w:shd w:val="clear" w:color="auto" w:fill="FFFFFF"/>
            <w:vAlign w:val="bottom"/>
            <w:hideMark/>
          </w:tcPr>
          <w:p w14:paraId="596192FF"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c>
          <w:tcPr>
            <w:tcW w:w="373" w:type="pct"/>
            <w:noWrap/>
            <w:vAlign w:val="bottom"/>
            <w:hideMark/>
          </w:tcPr>
          <w:p w14:paraId="0F51160F"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Count </w:t>
            </w:r>
          </w:p>
        </w:tc>
        <w:tc>
          <w:tcPr>
            <w:tcW w:w="471" w:type="pct"/>
            <w:shd w:val="clear" w:color="auto" w:fill="FFFFFF"/>
            <w:vAlign w:val="bottom"/>
            <w:hideMark/>
          </w:tcPr>
          <w:p w14:paraId="34C7F3A0"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w:t>
            </w:r>
          </w:p>
        </w:tc>
        <w:tc>
          <w:tcPr>
            <w:tcW w:w="471" w:type="pct"/>
            <w:shd w:val="clear" w:color="auto" w:fill="FFFFFF"/>
            <w:vAlign w:val="bottom"/>
            <w:hideMark/>
          </w:tcPr>
          <w:p w14:paraId="75DA011C"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471" w:type="pct"/>
            <w:shd w:val="clear" w:color="auto" w:fill="FFFFFF"/>
            <w:vAlign w:val="bottom"/>
            <w:hideMark/>
          </w:tcPr>
          <w:p w14:paraId="47699405"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w:t>
            </w:r>
          </w:p>
        </w:tc>
        <w:tc>
          <w:tcPr>
            <w:tcW w:w="471" w:type="pct"/>
            <w:shd w:val="clear" w:color="auto" w:fill="FFFFFF"/>
            <w:vAlign w:val="bottom"/>
            <w:hideMark/>
          </w:tcPr>
          <w:p w14:paraId="38605F9B"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w:t>
            </w:r>
          </w:p>
        </w:tc>
        <w:tc>
          <w:tcPr>
            <w:tcW w:w="471" w:type="pct"/>
            <w:shd w:val="clear" w:color="auto" w:fill="FFFFFF"/>
            <w:vAlign w:val="bottom"/>
            <w:hideMark/>
          </w:tcPr>
          <w:p w14:paraId="64408457"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15</w:t>
            </w:r>
          </w:p>
        </w:tc>
        <w:tc>
          <w:tcPr>
            <w:tcW w:w="391" w:type="pct"/>
            <w:shd w:val="clear" w:color="auto" w:fill="FFFFFF"/>
            <w:vAlign w:val="bottom"/>
            <w:hideMark/>
          </w:tcPr>
          <w:p w14:paraId="1A21DEF1"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4.034</w:t>
            </w:r>
          </w:p>
        </w:tc>
        <w:tc>
          <w:tcPr>
            <w:tcW w:w="386" w:type="pct"/>
            <w:shd w:val="clear" w:color="auto" w:fill="FFFFFF"/>
            <w:vAlign w:val="bottom"/>
            <w:hideMark/>
          </w:tcPr>
          <w:p w14:paraId="20727528"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1.299</w:t>
            </w:r>
          </w:p>
        </w:tc>
      </w:tr>
      <w:tr w:rsidR="00213F59" w:rsidRPr="00BF27F6" w14:paraId="6056A912" w14:textId="77777777" w:rsidTr="00931BB8">
        <w:trPr>
          <w:cantSplit/>
          <w:trHeight w:val="20"/>
          <w:jc w:val="center"/>
        </w:trPr>
        <w:tc>
          <w:tcPr>
            <w:tcW w:w="435" w:type="pct"/>
            <w:vMerge/>
            <w:tcBorders>
              <w:top w:val="nil"/>
              <w:left w:val="nil"/>
              <w:bottom w:val="single" w:sz="4" w:space="0" w:color="auto"/>
              <w:right w:val="nil"/>
            </w:tcBorders>
            <w:vAlign w:val="center"/>
            <w:hideMark/>
          </w:tcPr>
          <w:p w14:paraId="7DECD51A"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p>
        </w:tc>
        <w:tc>
          <w:tcPr>
            <w:tcW w:w="634" w:type="pct"/>
            <w:tcBorders>
              <w:top w:val="nil"/>
              <w:left w:val="single" w:sz="4" w:space="0" w:color="auto"/>
              <w:bottom w:val="single" w:sz="4" w:space="0" w:color="auto"/>
              <w:right w:val="single" w:sz="4" w:space="0" w:color="auto"/>
            </w:tcBorders>
            <w:shd w:val="clear" w:color="auto" w:fill="FFFFFF"/>
            <w:textDirection w:val="btLr"/>
            <w:vAlign w:val="center"/>
            <w:hideMark/>
          </w:tcPr>
          <w:p w14:paraId="01B831AC" w14:textId="79F3CF78" w:rsidR="00213F59" w:rsidRPr="00BF27F6" w:rsidRDefault="00213F59" w:rsidP="00E918DE">
            <w:pPr>
              <w:spacing w:line="240" w:lineRule="auto"/>
              <w:ind w:right="50"/>
              <w:jc w:val="center"/>
              <w:rPr>
                <w:rFonts w:asciiTheme="minorBidi" w:hAnsiTheme="minorBidi" w:cstheme="minorBidi"/>
                <w:color w:val="000000" w:themeColor="text1"/>
                <w:sz w:val="18"/>
                <w:szCs w:val="18"/>
              </w:rPr>
            </w:pPr>
          </w:p>
        </w:tc>
        <w:tc>
          <w:tcPr>
            <w:tcW w:w="425" w:type="pct"/>
            <w:tcBorders>
              <w:top w:val="nil"/>
              <w:left w:val="nil"/>
              <w:bottom w:val="single" w:sz="4" w:space="0" w:color="auto"/>
              <w:right w:val="nil"/>
            </w:tcBorders>
            <w:shd w:val="clear" w:color="auto" w:fill="FFFFFF"/>
            <w:vAlign w:val="bottom"/>
            <w:hideMark/>
          </w:tcPr>
          <w:p w14:paraId="12564444"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73" w:type="pct"/>
            <w:tcBorders>
              <w:top w:val="nil"/>
              <w:left w:val="nil"/>
              <w:bottom w:val="single" w:sz="4" w:space="0" w:color="auto"/>
              <w:right w:val="nil"/>
            </w:tcBorders>
            <w:noWrap/>
            <w:vAlign w:val="bottom"/>
            <w:hideMark/>
          </w:tcPr>
          <w:p w14:paraId="1285A1B3"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471" w:type="pct"/>
            <w:tcBorders>
              <w:top w:val="nil"/>
              <w:left w:val="nil"/>
              <w:bottom w:val="single" w:sz="4" w:space="0" w:color="auto"/>
              <w:right w:val="nil"/>
            </w:tcBorders>
            <w:shd w:val="clear" w:color="auto" w:fill="FFFFFF"/>
            <w:vAlign w:val="bottom"/>
            <w:hideMark/>
          </w:tcPr>
          <w:p w14:paraId="2B9914F7"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10.71%</w:t>
            </w:r>
          </w:p>
        </w:tc>
        <w:tc>
          <w:tcPr>
            <w:tcW w:w="471" w:type="pct"/>
            <w:tcBorders>
              <w:top w:val="nil"/>
              <w:left w:val="nil"/>
              <w:bottom w:val="single" w:sz="4" w:space="0" w:color="auto"/>
              <w:right w:val="nil"/>
            </w:tcBorders>
            <w:shd w:val="clear" w:color="auto" w:fill="FFFFFF"/>
            <w:vAlign w:val="bottom"/>
            <w:hideMark/>
          </w:tcPr>
          <w:p w14:paraId="2AC5FF67"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3.57%</w:t>
            </w:r>
          </w:p>
        </w:tc>
        <w:tc>
          <w:tcPr>
            <w:tcW w:w="471" w:type="pct"/>
            <w:tcBorders>
              <w:top w:val="nil"/>
              <w:left w:val="nil"/>
              <w:bottom w:val="single" w:sz="4" w:space="0" w:color="auto"/>
              <w:right w:val="nil"/>
            </w:tcBorders>
            <w:shd w:val="clear" w:color="auto" w:fill="FFFFFF"/>
            <w:vAlign w:val="bottom"/>
            <w:hideMark/>
          </w:tcPr>
          <w:p w14:paraId="08E3EAB0"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10.71%</w:t>
            </w:r>
          </w:p>
        </w:tc>
        <w:tc>
          <w:tcPr>
            <w:tcW w:w="471" w:type="pct"/>
            <w:tcBorders>
              <w:top w:val="nil"/>
              <w:left w:val="nil"/>
              <w:bottom w:val="single" w:sz="4" w:space="0" w:color="auto"/>
              <w:right w:val="nil"/>
            </w:tcBorders>
            <w:shd w:val="clear" w:color="auto" w:fill="FFFFFF"/>
            <w:vAlign w:val="bottom"/>
            <w:hideMark/>
          </w:tcPr>
          <w:p w14:paraId="2AAF145E"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25.00%</w:t>
            </w:r>
          </w:p>
        </w:tc>
        <w:tc>
          <w:tcPr>
            <w:tcW w:w="471" w:type="pct"/>
            <w:tcBorders>
              <w:top w:val="nil"/>
              <w:left w:val="nil"/>
              <w:bottom w:val="single" w:sz="4" w:space="0" w:color="auto"/>
              <w:right w:val="nil"/>
            </w:tcBorders>
            <w:shd w:val="clear" w:color="auto" w:fill="FFFFFF"/>
            <w:vAlign w:val="bottom"/>
            <w:hideMark/>
          </w:tcPr>
          <w:p w14:paraId="19AD16FE"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53.57%</w:t>
            </w:r>
          </w:p>
        </w:tc>
        <w:tc>
          <w:tcPr>
            <w:tcW w:w="391" w:type="pct"/>
            <w:tcBorders>
              <w:top w:val="nil"/>
              <w:left w:val="nil"/>
              <w:bottom w:val="single" w:sz="4" w:space="0" w:color="auto"/>
              <w:right w:val="nil"/>
            </w:tcBorders>
            <w:shd w:val="clear" w:color="auto" w:fill="FFFFFF"/>
            <w:vAlign w:val="bottom"/>
            <w:hideMark/>
          </w:tcPr>
          <w:p w14:paraId="2057D4A2"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86" w:type="pct"/>
            <w:tcBorders>
              <w:top w:val="nil"/>
              <w:left w:val="nil"/>
              <w:bottom w:val="single" w:sz="4" w:space="0" w:color="auto"/>
              <w:right w:val="nil"/>
            </w:tcBorders>
            <w:shd w:val="clear" w:color="auto" w:fill="FFFFFF"/>
            <w:vAlign w:val="bottom"/>
            <w:hideMark/>
          </w:tcPr>
          <w:p w14:paraId="648513D4"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213F59" w:rsidRPr="00BF27F6" w14:paraId="0C7BF36C" w14:textId="77777777" w:rsidTr="00931BB8">
        <w:trPr>
          <w:cantSplit/>
          <w:trHeight w:val="20"/>
          <w:jc w:val="center"/>
        </w:trPr>
        <w:tc>
          <w:tcPr>
            <w:tcW w:w="435" w:type="pct"/>
            <w:vMerge w:val="restart"/>
            <w:tcBorders>
              <w:top w:val="single" w:sz="4" w:space="0" w:color="auto"/>
              <w:left w:val="nil"/>
              <w:bottom w:val="single" w:sz="4" w:space="0" w:color="auto"/>
              <w:right w:val="single" w:sz="4" w:space="0" w:color="auto"/>
            </w:tcBorders>
            <w:shd w:val="clear" w:color="auto" w:fill="FFFFFF"/>
            <w:textDirection w:val="btLr"/>
            <w:vAlign w:val="center"/>
            <w:hideMark/>
          </w:tcPr>
          <w:p w14:paraId="77A0F772"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E.5. Near Miss Investigation</w:t>
            </w:r>
          </w:p>
        </w:tc>
        <w:tc>
          <w:tcPr>
            <w:tcW w:w="634" w:type="pct"/>
            <w:tcBorders>
              <w:top w:val="single" w:sz="4" w:space="0" w:color="auto"/>
              <w:left w:val="nil"/>
              <w:bottom w:val="nil"/>
              <w:right w:val="single" w:sz="4" w:space="0" w:color="auto"/>
            </w:tcBorders>
            <w:noWrap/>
            <w:vAlign w:val="center"/>
            <w:hideMark/>
          </w:tcPr>
          <w:p w14:paraId="7541BD6F" w14:textId="196B23EF" w:rsidR="00213F59" w:rsidRPr="00BF27F6" w:rsidRDefault="00213F59" w:rsidP="00E918DE">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E.5.1.</w:t>
            </w:r>
          </w:p>
        </w:tc>
        <w:tc>
          <w:tcPr>
            <w:tcW w:w="425" w:type="pct"/>
            <w:tcBorders>
              <w:top w:val="single" w:sz="4" w:space="0" w:color="auto"/>
              <w:left w:val="nil"/>
              <w:bottom w:val="nil"/>
              <w:right w:val="nil"/>
            </w:tcBorders>
            <w:shd w:val="clear" w:color="auto" w:fill="FFFFFF"/>
            <w:vAlign w:val="bottom"/>
            <w:hideMark/>
          </w:tcPr>
          <w:p w14:paraId="760D3040"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c>
          <w:tcPr>
            <w:tcW w:w="373" w:type="pct"/>
            <w:tcBorders>
              <w:top w:val="single" w:sz="4" w:space="0" w:color="auto"/>
              <w:left w:val="nil"/>
              <w:bottom w:val="nil"/>
              <w:right w:val="nil"/>
            </w:tcBorders>
            <w:noWrap/>
            <w:vAlign w:val="bottom"/>
            <w:hideMark/>
          </w:tcPr>
          <w:p w14:paraId="7300FADD"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Count </w:t>
            </w:r>
          </w:p>
        </w:tc>
        <w:tc>
          <w:tcPr>
            <w:tcW w:w="471" w:type="pct"/>
            <w:tcBorders>
              <w:top w:val="single" w:sz="4" w:space="0" w:color="auto"/>
              <w:left w:val="nil"/>
              <w:bottom w:val="nil"/>
              <w:right w:val="nil"/>
            </w:tcBorders>
            <w:shd w:val="clear" w:color="auto" w:fill="FFFFFF"/>
            <w:vAlign w:val="bottom"/>
            <w:hideMark/>
          </w:tcPr>
          <w:p w14:paraId="07A4D49E"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w:t>
            </w:r>
          </w:p>
        </w:tc>
        <w:tc>
          <w:tcPr>
            <w:tcW w:w="471" w:type="pct"/>
            <w:tcBorders>
              <w:top w:val="single" w:sz="4" w:space="0" w:color="auto"/>
              <w:left w:val="nil"/>
              <w:bottom w:val="nil"/>
              <w:right w:val="nil"/>
            </w:tcBorders>
            <w:shd w:val="clear" w:color="auto" w:fill="FFFFFF"/>
            <w:vAlign w:val="bottom"/>
            <w:hideMark/>
          </w:tcPr>
          <w:p w14:paraId="597D6D44"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w:t>
            </w:r>
          </w:p>
        </w:tc>
        <w:tc>
          <w:tcPr>
            <w:tcW w:w="471" w:type="pct"/>
            <w:tcBorders>
              <w:top w:val="single" w:sz="4" w:space="0" w:color="auto"/>
              <w:left w:val="nil"/>
              <w:bottom w:val="nil"/>
              <w:right w:val="nil"/>
            </w:tcBorders>
            <w:shd w:val="clear" w:color="auto" w:fill="FFFFFF"/>
            <w:vAlign w:val="bottom"/>
            <w:hideMark/>
          </w:tcPr>
          <w:p w14:paraId="3BD5A890"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471" w:type="pct"/>
            <w:tcBorders>
              <w:top w:val="single" w:sz="4" w:space="0" w:color="auto"/>
              <w:left w:val="nil"/>
              <w:bottom w:val="nil"/>
              <w:right w:val="nil"/>
            </w:tcBorders>
            <w:shd w:val="clear" w:color="auto" w:fill="FFFFFF"/>
            <w:vAlign w:val="bottom"/>
            <w:hideMark/>
          </w:tcPr>
          <w:p w14:paraId="0EB07482"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w:t>
            </w:r>
          </w:p>
        </w:tc>
        <w:tc>
          <w:tcPr>
            <w:tcW w:w="471" w:type="pct"/>
            <w:tcBorders>
              <w:top w:val="single" w:sz="4" w:space="0" w:color="auto"/>
              <w:left w:val="nil"/>
              <w:bottom w:val="nil"/>
              <w:right w:val="nil"/>
            </w:tcBorders>
            <w:shd w:val="clear" w:color="auto" w:fill="FFFFFF"/>
            <w:vAlign w:val="bottom"/>
            <w:hideMark/>
          </w:tcPr>
          <w:p w14:paraId="22724AB0"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13</w:t>
            </w:r>
          </w:p>
        </w:tc>
        <w:tc>
          <w:tcPr>
            <w:tcW w:w="391" w:type="pct"/>
            <w:tcBorders>
              <w:top w:val="single" w:sz="4" w:space="0" w:color="auto"/>
              <w:left w:val="nil"/>
              <w:bottom w:val="nil"/>
              <w:right w:val="nil"/>
            </w:tcBorders>
            <w:shd w:val="clear" w:color="auto" w:fill="FFFFFF"/>
            <w:vAlign w:val="bottom"/>
            <w:hideMark/>
          </w:tcPr>
          <w:p w14:paraId="15A802E7"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3.586</w:t>
            </w:r>
          </w:p>
        </w:tc>
        <w:tc>
          <w:tcPr>
            <w:tcW w:w="386" w:type="pct"/>
            <w:tcBorders>
              <w:top w:val="single" w:sz="4" w:space="0" w:color="auto"/>
              <w:left w:val="nil"/>
              <w:bottom w:val="nil"/>
              <w:right w:val="nil"/>
            </w:tcBorders>
            <w:shd w:val="clear" w:color="auto" w:fill="FFFFFF"/>
            <w:vAlign w:val="bottom"/>
            <w:hideMark/>
          </w:tcPr>
          <w:p w14:paraId="69841DE6"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1.609</w:t>
            </w:r>
          </w:p>
        </w:tc>
      </w:tr>
      <w:tr w:rsidR="00213F59" w:rsidRPr="00BF27F6" w14:paraId="6E67827C" w14:textId="77777777" w:rsidTr="00931BB8">
        <w:trPr>
          <w:cantSplit/>
          <w:trHeight w:val="20"/>
          <w:jc w:val="center"/>
        </w:trPr>
        <w:tc>
          <w:tcPr>
            <w:tcW w:w="435" w:type="pct"/>
            <w:vMerge/>
            <w:tcBorders>
              <w:top w:val="single" w:sz="4" w:space="0" w:color="auto"/>
              <w:left w:val="nil"/>
              <w:bottom w:val="single" w:sz="4" w:space="0" w:color="auto"/>
              <w:right w:val="single" w:sz="4" w:space="0" w:color="auto"/>
            </w:tcBorders>
            <w:vAlign w:val="center"/>
            <w:hideMark/>
          </w:tcPr>
          <w:p w14:paraId="0A363B2C"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p>
        </w:tc>
        <w:tc>
          <w:tcPr>
            <w:tcW w:w="634" w:type="pct"/>
            <w:tcBorders>
              <w:top w:val="nil"/>
              <w:left w:val="nil"/>
              <w:bottom w:val="nil"/>
              <w:right w:val="single" w:sz="4" w:space="0" w:color="auto"/>
            </w:tcBorders>
            <w:shd w:val="clear" w:color="auto" w:fill="FFFFFF"/>
            <w:textDirection w:val="btLr"/>
            <w:vAlign w:val="center"/>
            <w:hideMark/>
          </w:tcPr>
          <w:p w14:paraId="5D88BEA8" w14:textId="3E4E4CAF" w:rsidR="00213F59" w:rsidRPr="00BF27F6" w:rsidRDefault="00213F59" w:rsidP="00E918DE">
            <w:pPr>
              <w:spacing w:line="240" w:lineRule="auto"/>
              <w:ind w:right="50"/>
              <w:jc w:val="center"/>
              <w:rPr>
                <w:rFonts w:asciiTheme="minorBidi" w:hAnsiTheme="minorBidi" w:cstheme="minorBidi"/>
                <w:color w:val="000000" w:themeColor="text1"/>
                <w:sz w:val="18"/>
                <w:szCs w:val="18"/>
              </w:rPr>
            </w:pPr>
          </w:p>
        </w:tc>
        <w:tc>
          <w:tcPr>
            <w:tcW w:w="425" w:type="pct"/>
            <w:shd w:val="clear" w:color="auto" w:fill="FFFFFF"/>
            <w:vAlign w:val="bottom"/>
            <w:hideMark/>
          </w:tcPr>
          <w:p w14:paraId="62070B4C"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73" w:type="pct"/>
            <w:noWrap/>
            <w:vAlign w:val="bottom"/>
            <w:hideMark/>
          </w:tcPr>
          <w:p w14:paraId="43493B66"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471" w:type="pct"/>
            <w:shd w:val="clear" w:color="auto" w:fill="FFFFFF"/>
            <w:vAlign w:val="bottom"/>
            <w:hideMark/>
          </w:tcPr>
          <w:p w14:paraId="6B789B42"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20.69%</w:t>
            </w:r>
          </w:p>
        </w:tc>
        <w:tc>
          <w:tcPr>
            <w:tcW w:w="471" w:type="pct"/>
            <w:shd w:val="clear" w:color="auto" w:fill="FFFFFF"/>
            <w:vAlign w:val="bottom"/>
            <w:hideMark/>
          </w:tcPr>
          <w:p w14:paraId="0CE91FB3"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10.34%</w:t>
            </w:r>
          </w:p>
        </w:tc>
        <w:tc>
          <w:tcPr>
            <w:tcW w:w="471" w:type="pct"/>
            <w:shd w:val="clear" w:color="auto" w:fill="FFFFFF"/>
            <w:vAlign w:val="bottom"/>
            <w:hideMark/>
          </w:tcPr>
          <w:p w14:paraId="6671DF15"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3.45%</w:t>
            </w:r>
          </w:p>
        </w:tc>
        <w:tc>
          <w:tcPr>
            <w:tcW w:w="471" w:type="pct"/>
            <w:shd w:val="clear" w:color="auto" w:fill="FFFFFF"/>
            <w:vAlign w:val="bottom"/>
            <w:hideMark/>
          </w:tcPr>
          <w:p w14:paraId="3988064A"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20.69%</w:t>
            </w:r>
          </w:p>
        </w:tc>
        <w:tc>
          <w:tcPr>
            <w:tcW w:w="471" w:type="pct"/>
            <w:shd w:val="clear" w:color="auto" w:fill="FFFFFF"/>
            <w:vAlign w:val="bottom"/>
            <w:hideMark/>
          </w:tcPr>
          <w:p w14:paraId="326620AC"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44.83%</w:t>
            </w:r>
          </w:p>
        </w:tc>
        <w:tc>
          <w:tcPr>
            <w:tcW w:w="391" w:type="pct"/>
            <w:shd w:val="clear" w:color="auto" w:fill="FFFFFF"/>
            <w:vAlign w:val="bottom"/>
            <w:hideMark/>
          </w:tcPr>
          <w:p w14:paraId="13002D85"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86" w:type="pct"/>
            <w:shd w:val="clear" w:color="auto" w:fill="FFFFFF"/>
            <w:vAlign w:val="bottom"/>
            <w:hideMark/>
          </w:tcPr>
          <w:p w14:paraId="08DF024A"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213F59" w:rsidRPr="00BF27F6" w14:paraId="6AB3DAF4" w14:textId="77777777" w:rsidTr="00931BB8">
        <w:trPr>
          <w:cantSplit/>
          <w:trHeight w:val="20"/>
          <w:jc w:val="center"/>
        </w:trPr>
        <w:tc>
          <w:tcPr>
            <w:tcW w:w="435" w:type="pct"/>
            <w:vMerge/>
            <w:tcBorders>
              <w:top w:val="single" w:sz="4" w:space="0" w:color="auto"/>
              <w:left w:val="nil"/>
              <w:bottom w:val="single" w:sz="4" w:space="0" w:color="auto"/>
              <w:right w:val="single" w:sz="4" w:space="0" w:color="auto"/>
            </w:tcBorders>
            <w:vAlign w:val="center"/>
            <w:hideMark/>
          </w:tcPr>
          <w:p w14:paraId="1405B254"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p>
        </w:tc>
        <w:tc>
          <w:tcPr>
            <w:tcW w:w="634" w:type="pct"/>
            <w:tcBorders>
              <w:top w:val="nil"/>
              <w:left w:val="nil"/>
              <w:bottom w:val="nil"/>
              <w:right w:val="single" w:sz="4" w:space="0" w:color="auto"/>
            </w:tcBorders>
            <w:noWrap/>
            <w:vAlign w:val="center"/>
            <w:hideMark/>
          </w:tcPr>
          <w:p w14:paraId="39970DEB" w14:textId="5CE0ACA4" w:rsidR="00213F59" w:rsidRPr="00BF27F6" w:rsidRDefault="00213F59" w:rsidP="00E918DE">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E.5.2.</w:t>
            </w:r>
          </w:p>
        </w:tc>
        <w:tc>
          <w:tcPr>
            <w:tcW w:w="425" w:type="pct"/>
            <w:shd w:val="clear" w:color="auto" w:fill="FFFFFF"/>
            <w:vAlign w:val="bottom"/>
            <w:hideMark/>
          </w:tcPr>
          <w:p w14:paraId="72FDBC32"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28</w:t>
            </w:r>
          </w:p>
        </w:tc>
        <w:tc>
          <w:tcPr>
            <w:tcW w:w="373" w:type="pct"/>
            <w:noWrap/>
            <w:vAlign w:val="bottom"/>
            <w:hideMark/>
          </w:tcPr>
          <w:p w14:paraId="0B29C37A"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Count </w:t>
            </w:r>
          </w:p>
        </w:tc>
        <w:tc>
          <w:tcPr>
            <w:tcW w:w="471" w:type="pct"/>
            <w:shd w:val="clear" w:color="auto" w:fill="FFFFFF"/>
            <w:vAlign w:val="bottom"/>
            <w:hideMark/>
          </w:tcPr>
          <w:p w14:paraId="5C3CD5CB"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w:t>
            </w:r>
          </w:p>
        </w:tc>
        <w:tc>
          <w:tcPr>
            <w:tcW w:w="471" w:type="pct"/>
            <w:shd w:val="clear" w:color="auto" w:fill="FFFFFF"/>
            <w:vAlign w:val="bottom"/>
            <w:hideMark/>
          </w:tcPr>
          <w:p w14:paraId="24E2A89C"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w:t>
            </w:r>
          </w:p>
        </w:tc>
        <w:tc>
          <w:tcPr>
            <w:tcW w:w="471" w:type="pct"/>
            <w:shd w:val="clear" w:color="auto" w:fill="FFFFFF"/>
            <w:vAlign w:val="bottom"/>
            <w:hideMark/>
          </w:tcPr>
          <w:p w14:paraId="266B36AD"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471" w:type="pct"/>
            <w:shd w:val="clear" w:color="auto" w:fill="FFFFFF"/>
            <w:vAlign w:val="bottom"/>
            <w:hideMark/>
          </w:tcPr>
          <w:p w14:paraId="7A1D41B1"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w:t>
            </w:r>
          </w:p>
        </w:tc>
        <w:tc>
          <w:tcPr>
            <w:tcW w:w="471" w:type="pct"/>
            <w:shd w:val="clear" w:color="auto" w:fill="FFFFFF"/>
            <w:vAlign w:val="bottom"/>
            <w:hideMark/>
          </w:tcPr>
          <w:p w14:paraId="4F6E2201"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12</w:t>
            </w:r>
          </w:p>
        </w:tc>
        <w:tc>
          <w:tcPr>
            <w:tcW w:w="391" w:type="pct"/>
            <w:shd w:val="clear" w:color="auto" w:fill="FFFFFF"/>
            <w:vAlign w:val="bottom"/>
            <w:hideMark/>
          </w:tcPr>
          <w:p w14:paraId="4F1B6032"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3.464</w:t>
            </w:r>
          </w:p>
        </w:tc>
        <w:tc>
          <w:tcPr>
            <w:tcW w:w="386" w:type="pct"/>
            <w:shd w:val="clear" w:color="auto" w:fill="FFFFFF"/>
            <w:vAlign w:val="bottom"/>
            <w:hideMark/>
          </w:tcPr>
          <w:p w14:paraId="68464437"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1.636</w:t>
            </w:r>
          </w:p>
        </w:tc>
      </w:tr>
      <w:tr w:rsidR="00213F59" w:rsidRPr="00BF27F6" w14:paraId="4AC7F4DC" w14:textId="77777777" w:rsidTr="009C259A">
        <w:trPr>
          <w:cantSplit/>
          <w:trHeight w:val="710"/>
          <w:jc w:val="center"/>
        </w:trPr>
        <w:tc>
          <w:tcPr>
            <w:tcW w:w="435" w:type="pct"/>
            <w:vMerge/>
            <w:tcBorders>
              <w:top w:val="single" w:sz="4" w:space="0" w:color="auto"/>
              <w:left w:val="nil"/>
              <w:bottom w:val="single" w:sz="4" w:space="0" w:color="auto"/>
              <w:right w:val="single" w:sz="4" w:space="0" w:color="auto"/>
            </w:tcBorders>
            <w:vAlign w:val="center"/>
            <w:hideMark/>
          </w:tcPr>
          <w:p w14:paraId="10E3AED7"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p>
        </w:tc>
        <w:tc>
          <w:tcPr>
            <w:tcW w:w="634" w:type="pct"/>
            <w:tcBorders>
              <w:top w:val="nil"/>
              <w:left w:val="nil"/>
              <w:bottom w:val="single" w:sz="4" w:space="0" w:color="auto"/>
              <w:right w:val="single" w:sz="4" w:space="0" w:color="auto"/>
            </w:tcBorders>
            <w:shd w:val="clear" w:color="auto" w:fill="FFFFFF"/>
            <w:textDirection w:val="btLr"/>
            <w:vAlign w:val="center"/>
            <w:hideMark/>
          </w:tcPr>
          <w:p w14:paraId="09B72CAD" w14:textId="324BEBF7" w:rsidR="00213F59" w:rsidRPr="00BF27F6" w:rsidRDefault="00213F59" w:rsidP="00E918DE">
            <w:pPr>
              <w:spacing w:line="240" w:lineRule="auto"/>
              <w:ind w:right="50"/>
              <w:jc w:val="center"/>
              <w:rPr>
                <w:rFonts w:asciiTheme="minorBidi" w:hAnsiTheme="minorBidi" w:cstheme="minorBidi"/>
                <w:color w:val="000000" w:themeColor="text1"/>
                <w:sz w:val="18"/>
                <w:szCs w:val="18"/>
              </w:rPr>
            </w:pPr>
          </w:p>
        </w:tc>
        <w:tc>
          <w:tcPr>
            <w:tcW w:w="425" w:type="pct"/>
            <w:tcBorders>
              <w:top w:val="nil"/>
              <w:left w:val="nil"/>
              <w:bottom w:val="single" w:sz="4" w:space="0" w:color="auto"/>
              <w:right w:val="nil"/>
            </w:tcBorders>
            <w:shd w:val="clear" w:color="auto" w:fill="FFFFFF"/>
            <w:hideMark/>
          </w:tcPr>
          <w:p w14:paraId="53398FA9" w14:textId="3F1172D3" w:rsidR="00213F59" w:rsidRPr="00BF27F6" w:rsidRDefault="00213F59" w:rsidP="009C259A">
            <w:pPr>
              <w:spacing w:line="240" w:lineRule="auto"/>
              <w:ind w:right="50"/>
              <w:rPr>
                <w:rFonts w:asciiTheme="minorBidi" w:hAnsiTheme="minorBidi" w:cstheme="minorBidi"/>
                <w:color w:val="000000" w:themeColor="text1"/>
                <w:sz w:val="18"/>
                <w:szCs w:val="18"/>
              </w:rPr>
            </w:pPr>
          </w:p>
        </w:tc>
        <w:tc>
          <w:tcPr>
            <w:tcW w:w="373" w:type="pct"/>
            <w:tcBorders>
              <w:top w:val="nil"/>
              <w:left w:val="nil"/>
              <w:bottom w:val="single" w:sz="4" w:space="0" w:color="auto"/>
              <w:right w:val="nil"/>
            </w:tcBorders>
            <w:noWrap/>
            <w:hideMark/>
          </w:tcPr>
          <w:p w14:paraId="624923AE" w14:textId="77777777" w:rsidR="00213F59" w:rsidRPr="00BF27F6" w:rsidRDefault="00213F59" w:rsidP="009C259A">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471" w:type="pct"/>
            <w:tcBorders>
              <w:top w:val="nil"/>
              <w:left w:val="nil"/>
              <w:bottom w:val="single" w:sz="4" w:space="0" w:color="auto"/>
              <w:right w:val="nil"/>
            </w:tcBorders>
            <w:shd w:val="clear" w:color="auto" w:fill="FFFFFF"/>
            <w:hideMark/>
          </w:tcPr>
          <w:p w14:paraId="2AEAA985" w14:textId="77777777" w:rsidR="00213F59" w:rsidRPr="00BF27F6" w:rsidRDefault="00213F59" w:rsidP="009C259A">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21.43%</w:t>
            </w:r>
          </w:p>
        </w:tc>
        <w:tc>
          <w:tcPr>
            <w:tcW w:w="471" w:type="pct"/>
            <w:tcBorders>
              <w:top w:val="nil"/>
              <w:left w:val="nil"/>
              <w:bottom w:val="single" w:sz="4" w:space="0" w:color="auto"/>
              <w:right w:val="nil"/>
            </w:tcBorders>
            <w:shd w:val="clear" w:color="auto" w:fill="FFFFFF"/>
            <w:hideMark/>
          </w:tcPr>
          <w:p w14:paraId="07762EF5" w14:textId="77777777" w:rsidR="00213F59" w:rsidRPr="00BF27F6" w:rsidRDefault="00213F59" w:rsidP="009C259A">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14.29%</w:t>
            </w:r>
          </w:p>
        </w:tc>
        <w:tc>
          <w:tcPr>
            <w:tcW w:w="471" w:type="pct"/>
            <w:tcBorders>
              <w:top w:val="nil"/>
              <w:left w:val="nil"/>
              <w:bottom w:val="single" w:sz="4" w:space="0" w:color="auto"/>
              <w:right w:val="nil"/>
            </w:tcBorders>
            <w:shd w:val="clear" w:color="auto" w:fill="FFFFFF"/>
            <w:hideMark/>
          </w:tcPr>
          <w:p w14:paraId="5BF42619" w14:textId="77777777" w:rsidR="00213F59" w:rsidRPr="00BF27F6" w:rsidRDefault="00213F59" w:rsidP="009C259A">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3.57%</w:t>
            </w:r>
          </w:p>
        </w:tc>
        <w:tc>
          <w:tcPr>
            <w:tcW w:w="471" w:type="pct"/>
            <w:tcBorders>
              <w:top w:val="nil"/>
              <w:left w:val="nil"/>
              <w:bottom w:val="single" w:sz="4" w:space="0" w:color="auto"/>
              <w:right w:val="nil"/>
            </w:tcBorders>
            <w:shd w:val="clear" w:color="auto" w:fill="FFFFFF"/>
            <w:hideMark/>
          </w:tcPr>
          <w:p w14:paraId="406676A8" w14:textId="77777777" w:rsidR="00213F59" w:rsidRPr="00BF27F6" w:rsidRDefault="00213F59" w:rsidP="009C259A">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17.86%</w:t>
            </w:r>
          </w:p>
        </w:tc>
        <w:tc>
          <w:tcPr>
            <w:tcW w:w="471" w:type="pct"/>
            <w:tcBorders>
              <w:top w:val="nil"/>
              <w:left w:val="nil"/>
              <w:bottom w:val="single" w:sz="4" w:space="0" w:color="auto"/>
              <w:right w:val="nil"/>
            </w:tcBorders>
            <w:shd w:val="clear" w:color="auto" w:fill="FFFFFF"/>
            <w:hideMark/>
          </w:tcPr>
          <w:p w14:paraId="35E2E240" w14:textId="77777777" w:rsidR="00213F59" w:rsidRPr="00BF27F6" w:rsidRDefault="00213F59" w:rsidP="009C259A">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42.86%</w:t>
            </w:r>
          </w:p>
        </w:tc>
        <w:tc>
          <w:tcPr>
            <w:tcW w:w="391" w:type="pct"/>
            <w:tcBorders>
              <w:top w:val="nil"/>
              <w:left w:val="nil"/>
              <w:bottom w:val="single" w:sz="4" w:space="0" w:color="auto"/>
              <w:right w:val="nil"/>
            </w:tcBorders>
            <w:shd w:val="clear" w:color="auto" w:fill="FFFFFF"/>
            <w:hideMark/>
          </w:tcPr>
          <w:p w14:paraId="5C0E7535" w14:textId="19C53F13" w:rsidR="00213F59" w:rsidRPr="00BF27F6" w:rsidRDefault="00213F59" w:rsidP="009C259A">
            <w:pPr>
              <w:spacing w:line="240" w:lineRule="auto"/>
              <w:ind w:right="50"/>
              <w:jc w:val="right"/>
              <w:rPr>
                <w:rFonts w:asciiTheme="minorBidi" w:hAnsiTheme="minorBidi" w:cstheme="minorBidi"/>
                <w:color w:val="000000" w:themeColor="text1"/>
                <w:sz w:val="18"/>
                <w:szCs w:val="18"/>
              </w:rPr>
            </w:pPr>
          </w:p>
        </w:tc>
        <w:tc>
          <w:tcPr>
            <w:tcW w:w="386" w:type="pct"/>
            <w:tcBorders>
              <w:top w:val="nil"/>
              <w:left w:val="nil"/>
              <w:bottom w:val="single" w:sz="4" w:space="0" w:color="auto"/>
              <w:right w:val="nil"/>
            </w:tcBorders>
            <w:shd w:val="clear" w:color="auto" w:fill="FFFFFF"/>
            <w:vAlign w:val="bottom"/>
            <w:hideMark/>
          </w:tcPr>
          <w:p w14:paraId="31B368CB"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bl>
    <w:p w14:paraId="1FC1ECDA" w14:textId="77777777" w:rsidR="00E918DE" w:rsidRPr="00BF27F6" w:rsidRDefault="00E918DE" w:rsidP="00BA6D10">
      <w:pPr>
        <w:spacing w:before="240"/>
        <w:ind w:right="50" w:firstLine="567"/>
        <w:jc w:val="both"/>
        <w:rPr>
          <w:rFonts w:asciiTheme="minorBidi" w:hAnsiTheme="minorBidi" w:cstheme="minorBidi"/>
          <w:bCs/>
          <w:color w:val="000000" w:themeColor="text1"/>
        </w:rPr>
        <w:sectPr w:rsidR="00E918DE" w:rsidRPr="00BF27F6" w:rsidSect="00E918DE">
          <w:pgSz w:w="16838" w:h="11906" w:orient="landscape" w:code="9"/>
          <w:pgMar w:top="1440" w:right="1440" w:bottom="1440" w:left="1440" w:header="737" w:footer="1134" w:gutter="0"/>
          <w:cols w:space="720"/>
          <w:noEndnote/>
          <w:docGrid w:linePitch="360"/>
        </w:sectPr>
      </w:pPr>
    </w:p>
    <w:p w14:paraId="5815963F" w14:textId="27D55558" w:rsidR="009C259A" w:rsidRPr="00BF27F6" w:rsidRDefault="009C259A" w:rsidP="009C259A">
      <w:pPr>
        <w:spacing w:line="240" w:lineRule="auto"/>
        <w:jc w:val="center"/>
        <w:rPr>
          <w:rFonts w:asciiTheme="minorBidi" w:hAnsiTheme="minorBidi" w:cstheme="minorBidi"/>
          <w:bCs/>
          <w:color w:val="000000" w:themeColor="text1"/>
        </w:rPr>
      </w:pPr>
      <w:r w:rsidRPr="00BF27F6">
        <w:rPr>
          <w:rFonts w:asciiTheme="minorBidi" w:hAnsiTheme="minorBidi" w:cstheme="minorBidi"/>
          <w:noProof/>
          <w:lang w:val="en-GB" w:eastAsia="en-GB"/>
        </w:rPr>
        <w:lastRenderedPageBreak/>
        <w:drawing>
          <wp:inline distT="0" distB="0" distL="0" distR="0" wp14:anchorId="26167D94" wp14:editId="4E210F6B">
            <wp:extent cx="5198876" cy="4610100"/>
            <wp:effectExtent l="0" t="0" r="1905"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5998" t="11341" r="44469" b="10541"/>
                    <a:stretch/>
                  </pic:blipFill>
                  <pic:spPr bwMode="auto">
                    <a:xfrm>
                      <a:off x="0" y="0"/>
                      <a:ext cx="5221795" cy="4630423"/>
                    </a:xfrm>
                    <a:prstGeom prst="rect">
                      <a:avLst/>
                    </a:prstGeom>
                    <a:ln>
                      <a:noFill/>
                    </a:ln>
                    <a:extLst>
                      <a:ext uri="{53640926-AAD7-44D8-BBD7-CCE9431645EC}">
                        <a14:shadowObscured xmlns:a14="http://schemas.microsoft.com/office/drawing/2010/main"/>
                      </a:ext>
                    </a:extLst>
                  </pic:spPr>
                </pic:pic>
              </a:graphicData>
            </a:graphic>
          </wp:inline>
        </w:drawing>
      </w:r>
      <w:bookmarkStart w:id="107" w:name="_Toc467684291"/>
    </w:p>
    <w:p w14:paraId="05157949" w14:textId="4F31CF05" w:rsidR="006C15A6" w:rsidRPr="00BF27F6" w:rsidRDefault="006C15A6" w:rsidP="00B93859">
      <w:pPr>
        <w:pStyle w:val="Caption"/>
        <w:rPr>
          <w:bCs/>
        </w:rPr>
      </w:pPr>
      <w:r w:rsidRPr="00BF27F6">
        <w:t xml:space="preserve">Figure </w:t>
      </w:r>
      <w:r w:rsidRPr="00BF27F6">
        <w:fldChar w:fldCharType="begin"/>
      </w:r>
      <w:r w:rsidRPr="00BF27F6">
        <w:instrText xml:space="preserve"> SEQ Figure \* ARABIC </w:instrText>
      </w:r>
      <w:r w:rsidRPr="00BF27F6">
        <w:fldChar w:fldCharType="separate"/>
      </w:r>
      <w:r w:rsidR="00B247A2" w:rsidRPr="00BF27F6">
        <w:t>14</w:t>
      </w:r>
      <w:r w:rsidRPr="00BF27F6">
        <w:fldChar w:fldCharType="end"/>
      </w:r>
      <w:r w:rsidRPr="00BF27F6">
        <w:t xml:space="preserve">: </w:t>
      </w:r>
      <w:r w:rsidRPr="00BF27F6">
        <w:rPr>
          <w:lang w:val="en-GB"/>
        </w:rPr>
        <w:t>Category E Indicator Averages Bar Graph</w:t>
      </w:r>
      <w:bookmarkEnd w:id="107"/>
    </w:p>
    <w:p w14:paraId="52C42ED1" w14:textId="6C734123" w:rsidR="00E918DE" w:rsidRPr="00BF27F6" w:rsidRDefault="00E918DE">
      <w:pPr>
        <w:spacing w:line="240" w:lineRule="auto"/>
        <w:rPr>
          <w:rFonts w:asciiTheme="minorBidi" w:hAnsiTheme="minorBidi" w:cstheme="minorBidi"/>
          <w:noProof/>
          <w:color w:val="000000" w:themeColor="text1"/>
        </w:rPr>
      </w:pPr>
    </w:p>
    <w:p w14:paraId="5BC39702" w14:textId="3E7EB94F" w:rsidR="000A41B6" w:rsidRPr="00BF27F6" w:rsidRDefault="000A41B6" w:rsidP="00E32F8D">
      <w:pPr>
        <w:ind w:right="50"/>
        <w:jc w:val="both"/>
        <w:rPr>
          <w:rFonts w:asciiTheme="minorBidi" w:hAnsiTheme="minorBidi" w:cstheme="minorBidi"/>
          <w:noProof/>
          <w:color w:val="000000" w:themeColor="text1"/>
          <w:u w:val="single"/>
        </w:rPr>
      </w:pPr>
      <w:r w:rsidRPr="00BF27F6">
        <w:rPr>
          <w:rFonts w:asciiTheme="minorBidi" w:hAnsiTheme="minorBidi" w:cstheme="minorBidi"/>
          <w:noProof/>
          <w:color w:val="000000" w:themeColor="text1"/>
          <w:u w:val="single"/>
        </w:rPr>
        <w:t xml:space="preserve">Test for </w:t>
      </w:r>
      <w:r w:rsidR="00E32F8D" w:rsidRPr="00BF27F6">
        <w:rPr>
          <w:rFonts w:asciiTheme="minorBidi" w:hAnsiTheme="minorBidi" w:cstheme="minorBidi"/>
          <w:noProof/>
          <w:color w:val="000000" w:themeColor="text1"/>
          <w:u w:val="single"/>
        </w:rPr>
        <w:t>N</w:t>
      </w:r>
      <w:r w:rsidRPr="00BF27F6">
        <w:rPr>
          <w:rFonts w:asciiTheme="minorBidi" w:hAnsiTheme="minorBidi" w:cstheme="minorBidi"/>
          <w:noProof/>
          <w:color w:val="000000" w:themeColor="text1"/>
          <w:u w:val="single"/>
        </w:rPr>
        <w:t>ormality for Category E</w:t>
      </w:r>
    </w:p>
    <w:p w14:paraId="655948D2" w14:textId="77777777" w:rsidR="001775EB" w:rsidRPr="00BF27F6" w:rsidRDefault="000A41B6" w:rsidP="001B6010">
      <w:pPr>
        <w:ind w:right="50"/>
        <w:jc w:val="both"/>
        <w:rPr>
          <w:rFonts w:asciiTheme="minorBidi" w:hAnsiTheme="minorBidi" w:cstheme="minorBidi"/>
          <w:bCs/>
          <w:color w:val="000000" w:themeColor="text1"/>
        </w:rPr>
      </w:pPr>
      <w:r w:rsidRPr="00BF27F6">
        <w:rPr>
          <w:rFonts w:asciiTheme="minorBidi" w:hAnsiTheme="minorBidi" w:cstheme="minorBidi"/>
          <w:bCs/>
          <w:color w:val="000000" w:themeColor="text1"/>
        </w:rPr>
        <w:t xml:space="preserve">The test for normality of variables in category E is done with Shapiro Wilk Test as shown in Table </w:t>
      </w:r>
      <w:r w:rsidR="00FA4A6E" w:rsidRPr="00BF27F6">
        <w:rPr>
          <w:rFonts w:asciiTheme="minorBidi" w:hAnsiTheme="minorBidi" w:cstheme="minorBidi"/>
          <w:bCs/>
          <w:color w:val="000000" w:themeColor="text1"/>
        </w:rPr>
        <w:t>39</w:t>
      </w:r>
      <w:r w:rsidR="00E47BFE" w:rsidRPr="00BF27F6">
        <w:rPr>
          <w:rFonts w:asciiTheme="minorBidi" w:hAnsiTheme="minorBidi" w:cstheme="minorBidi"/>
          <w:bCs/>
          <w:color w:val="000000" w:themeColor="text1"/>
        </w:rPr>
        <w:t>. The significance of the Shapiro-Wilk test was very small in all questions (</w:t>
      </w:r>
      <w:r w:rsidR="00E47BFE" w:rsidRPr="00BF27F6">
        <w:rPr>
          <w:rFonts w:asciiTheme="minorBidi" w:hAnsiTheme="minorBidi" w:cstheme="minorBidi"/>
          <w:bCs/>
          <w:color w:val="000000" w:themeColor="text1"/>
          <w:shd w:val="clear" w:color="auto" w:fill="FFFFFF"/>
        </w:rPr>
        <w:t xml:space="preserve">σ &lt; </w:t>
      </w:r>
      <w:r w:rsidR="00E47BFE" w:rsidRPr="00BF27F6">
        <w:rPr>
          <w:rFonts w:asciiTheme="minorBidi" w:hAnsiTheme="minorBidi" w:cstheme="minorBidi"/>
          <w:bCs/>
          <w:color w:val="000000" w:themeColor="text1"/>
        </w:rPr>
        <w:t>0.05) which shows that the responses are not normally distributed.</w:t>
      </w:r>
    </w:p>
    <w:p w14:paraId="5048CA41" w14:textId="2D4B8F09" w:rsidR="00E47BFE" w:rsidRPr="00BF27F6" w:rsidRDefault="00E47BFE" w:rsidP="001775EB">
      <w:pPr>
        <w:spacing w:line="240" w:lineRule="auto"/>
        <w:ind w:right="50"/>
        <w:jc w:val="both"/>
        <w:rPr>
          <w:rFonts w:asciiTheme="minorBidi" w:hAnsiTheme="minorBidi" w:cstheme="minorBidi"/>
          <w:bCs/>
          <w:color w:val="000000" w:themeColor="text1"/>
        </w:rPr>
      </w:pPr>
      <w:r w:rsidRPr="00BF27F6">
        <w:rPr>
          <w:rFonts w:asciiTheme="minorBidi" w:hAnsiTheme="minorBidi" w:cstheme="minorBidi"/>
          <w:bCs/>
          <w:color w:val="000000" w:themeColor="text1"/>
        </w:rPr>
        <w:t xml:space="preserve"> </w:t>
      </w:r>
    </w:p>
    <w:p w14:paraId="49A4F4C7" w14:textId="669CC39D" w:rsidR="000A41B6" w:rsidRPr="00BF27F6" w:rsidRDefault="000A41B6" w:rsidP="00B93859">
      <w:pPr>
        <w:pStyle w:val="Caption"/>
      </w:pPr>
      <w:bookmarkStart w:id="108" w:name="_Toc475631700"/>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39</w:t>
      </w:r>
      <w:r w:rsidR="006B5103" w:rsidRPr="00BF27F6">
        <w:fldChar w:fldCharType="end"/>
      </w:r>
      <w:r w:rsidR="006C15A6" w:rsidRPr="00BF27F6">
        <w:t>:</w:t>
      </w:r>
      <w:r w:rsidRPr="00BF27F6">
        <w:rPr>
          <w:lang w:val="en-GB"/>
        </w:rPr>
        <w:t xml:space="preserve"> Shapiro Wilk Test of Normality for Category E</w:t>
      </w:r>
      <w:bookmarkEnd w:id="108"/>
    </w:p>
    <w:tbl>
      <w:tblPr>
        <w:tblW w:w="3810" w:type="dxa"/>
        <w:jc w:val="center"/>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735"/>
        <w:gridCol w:w="1025"/>
        <w:gridCol w:w="1025"/>
        <w:gridCol w:w="1025"/>
      </w:tblGrid>
      <w:tr w:rsidR="00213F59" w:rsidRPr="00BF27F6" w14:paraId="7E59C492" w14:textId="77777777" w:rsidTr="001B6010">
        <w:trPr>
          <w:cantSplit/>
          <w:jc w:val="center"/>
        </w:trPr>
        <w:tc>
          <w:tcPr>
            <w:tcW w:w="735" w:type="dxa"/>
            <w:vMerge w:val="restart"/>
            <w:tcBorders>
              <w:top w:val="single" w:sz="4" w:space="0" w:color="auto"/>
              <w:bottom w:val="nil"/>
            </w:tcBorders>
            <w:shd w:val="clear" w:color="auto" w:fill="FFFFFF"/>
            <w:vAlign w:val="bottom"/>
          </w:tcPr>
          <w:p w14:paraId="25372827" w14:textId="77777777" w:rsidR="00213F59" w:rsidRPr="00BF27F6" w:rsidRDefault="00213F59" w:rsidP="00717678">
            <w:pPr>
              <w:autoSpaceDE w:val="0"/>
              <w:autoSpaceDN w:val="0"/>
              <w:adjustRightInd w:val="0"/>
              <w:spacing w:line="240" w:lineRule="auto"/>
              <w:ind w:right="50"/>
              <w:rPr>
                <w:rFonts w:asciiTheme="minorBidi" w:eastAsiaTheme="minorHAnsi" w:hAnsiTheme="minorBidi" w:cstheme="minorBidi"/>
                <w:color w:val="000000" w:themeColor="text1"/>
              </w:rPr>
            </w:pPr>
          </w:p>
        </w:tc>
        <w:tc>
          <w:tcPr>
            <w:tcW w:w="3075" w:type="dxa"/>
            <w:gridSpan w:val="3"/>
            <w:tcBorders>
              <w:top w:val="single" w:sz="4" w:space="0" w:color="auto"/>
              <w:bottom w:val="single" w:sz="4" w:space="0" w:color="auto"/>
            </w:tcBorders>
            <w:shd w:val="clear" w:color="auto" w:fill="FFFFFF"/>
            <w:vAlign w:val="bottom"/>
            <w:hideMark/>
          </w:tcPr>
          <w:p w14:paraId="500C2E51" w14:textId="77777777" w:rsidR="00213F59" w:rsidRPr="00BF27F6" w:rsidRDefault="00213F59" w:rsidP="00717678">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Shapiro-Wilk</w:t>
            </w:r>
          </w:p>
        </w:tc>
      </w:tr>
      <w:tr w:rsidR="00213F59" w:rsidRPr="00BF27F6" w14:paraId="29D78A8D" w14:textId="77777777" w:rsidTr="001B6010">
        <w:trPr>
          <w:cantSplit/>
          <w:jc w:val="center"/>
        </w:trPr>
        <w:tc>
          <w:tcPr>
            <w:tcW w:w="735" w:type="dxa"/>
            <w:vMerge/>
            <w:tcBorders>
              <w:top w:val="nil"/>
              <w:bottom w:val="single" w:sz="4" w:space="0" w:color="auto"/>
            </w:tcBorders>
            <w:vAlign w:val="center"/>
            <w:hideMark/>
          </w:tcPr>
          <w:p w14:paraId="54D70B80" w14:textId="77777777" w:rsidR="00213F59" w:rsidRPr="00BF27F6" w:rsidRDefault="00213F59" w:rsidP="00717678">
            <w:pPr>
              <w:spacing w:line="240" w:lineRule="auto"/>
              <w:ind w:right="50"/>
              <w:rPr>
                <w:rFonts w:asciiTheme="minorBidi" w:eastAsiaTheme="minorHAnsi" w:hAnsiTheme="minorBidi" w:cstheme="minorBidi"/>
                <w:color w:val="000000" w:themeColor="text1"/>
              </w:rPr>
            </w:pPr>
          </w:p>
        </w:tc>
        <w:tc>
          <w:tcPr>
            <w:tcW w:w="1025" w:type="dxa"/>
            <w:tcBorders>
              <w:top w:val="single" w:sz="4" w:space="0" w:color="auto"/>
              <w:bottom w:val="single" w:sz="4" w:space="0" w:color="auto"/>
            </w:tcBorders>
            <w:shd w:val="clear" w:color="auto" w:fill="FFFFFF"/>
            <w:vAlign w:val="bottom"/>
            <w:hideMark/>
          </w:tcPr>
          <w:p w14:paraId="58E10E15" w14:textId="77777777" w:rsidR="00213F59" w:rsidRPr="00BF27F6" w:rsidRDefault="00213F59" w:rsidP="00717678">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Statistic</w:t>
            </w:r>
          </w:p>
        </w:tc>
        <w:tc>
          <w:tcPr>
            <w:tcW w:w="1025" w:type="dxa"/>
            <w:tcBorders>
              <w:top w:val="single" w:sz="4" w:space="0" w:color="auto"/>
              <w:bottom w:val="single" w:sz="4" w:space="0" w:color="auto"/>
            </w:tcBorders>
            <w:shd w:val="clear" w:color="auto" w:fill="FFFFFF"/>
            <w:vAlign w:val="bottom"/>
            <w:hideMark/>
          </w:tcPr>
          <w:p w14:paraId="4CE61AA3" w14:textId="77777777" w:rsidR="00213F59" w:rsidRPr="00BF27F6" w:rsidRDefault="00213F59" w:rsidP="00717678">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df</w:t>
            </w:r>
          </w:p>
        </w:tc>
        <w:tc>
          <w:tcPr>
            <w:tcW w:w="1025" w:type="dxa"/>
            <w:tcBorders>
              <w:top w:val="single" w:sz="4" w:space="0" w:color="auto"/>
              <w:bottom w:val="single" w:sz="4" w:space="0" w:color="auto"/>
            </w:tcBorders>
            <w:shd w:val="clear" w:color="auto" w:fill="FFFFFF"/>
            <w:vAlign w:val="bottom"/>
            <w:hideMark/>
          </w:tcPr>
          <w:p w14:paraId="3298C558" w14:textId="77777777" w:rsidR="00213F59" w:rsidRPr="00BF27F6" w:rsidRDefault="00213F59" w:rsidP="00717678">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Sig.</w:t>
            </w:r>
          </w:p>
        </w:tc>
      </w:tr>
      <w:tr w:rsidR="00213F59" w:rsidRPr="00BF27F6" w14:paraId="58AC73D0" w14:textId="77777777" w:rsidTr="001B6010">
        <w:trPr>
          <w:cantSplit/>
          <w:jc w:val="center"/>
        </w:trPr>
        <w:tc>
          <w:tcPr>
            <w:tcW w:w="735" w:type="dxa"/>
            <w:tcBorders>
              <w:top w:val="single" w:sz="4" w:space="0" w:color="auto"/>
            </w:tcBorders>
            <w:shd w:val="clear" w:color="auto" w:fill="FFFFFF"/>
            <w:hideMark/>
          </w:tcPr>
          <w:p w14:paraId="4CEB04EF" w14:textId="77777777" w:rsidR="00213F59" w:rsidRPr="00BF27F6" w:rsidRDefault="00213F59"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E.1.1</w:t>
            </w:r>
          </w:p>
        </w:tc>
        <w:tc>
          <w:tcPr>
            <w:tcW w:w="1025" w:type="dxa"/>
            <w:tcBorders>
              <w:top w:val="single" w:sz="4" w:space="0" w:color="auto"/>
            </w:tcBorders>
            <w:shd w:val="clear" w:color="auto" w:fill="FFFFFF"/>
            <w:vAlign w:val="center"/>
            <w:hideMark/>
          </w:tcPr>
          <w:p w14:paraId="6F292A20"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.468</w:t>
            </w:r>
          </w:p>
        </w:tc>
        <w:tc>
          <w:tcPr>
            <w:tcW w:w="1025" w:type="dxa"/>
            <w:tcBorders>
              <w:top w:val="single" w:sz="4" w:space="0" w:color="auto"/>
            </w:tcBorders>
            <w:shd w:val="clear" w:color="auto" w:fill="FFFFFF"/>
            <w:vAlign w:val="center"/>
            <w:hideMark/>
          </w:tcPr>
          <w:p w14:paraId="1941FDA5"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25</w:t>
            </w:r>
          </w:p>
        </w:tc>
        <w:tc>
          <w:tcPr>
            <w:tcW w:w="1025" w:type="dxa"/>
            <w:tcBorders>
              <w:top w:val="single" w:sz="4" w:space="0" w:color="auto"/>
            </w:tcBorders>
            <w:shd w:val="clear" w:color="auto" w:fill="FFFFFF"/>
            <w:vAlign w:val="center"/>
            <w:hideMark/>
          </w:tcPr>
          <w:p w14:paraId="13AC6BB3"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r w:rsidR="00213F59" w:rsidRPr="00BF27F6" w14:paraId="527A94B6" w14:textId="77777777" w:rsidTr="001B6010">
        <w:trPr>
          <w:cantSplit/>
          <w:jc w:val="center"/>
        </w:trPr>
        <w:tc>
          <w:tcPr>
            <w:tcW w:w="735" w:type="dxa"/>
            <w:shd w:val="clear" w:color="auto" w:fill="FFFFFF"/>
            <w:hideMark/>
          </w:tcPr>
          <w:p w14:paraId="6AE3DED5" w14:textId="77777777" w:rsidR="00213F59" w:rsidRPr="00BF27F6" w:rsidRDefault="00213F59"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E.1.2</w:t>
            </w:r>
          </w:p>
        </w:tc>
        <w:tc>
          <w:tcPr>
            <w:tcW w:w="1025" w:type="dxa"/>
            <w:shd w:val="clear" w:color="auto" w:fill="FFFFFF"/>
            <w:vAlign w:val="center"/>
            <w:hideMark/>
          </w:tcPr>
          <w:p w14:paraId="42E87D47"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.468</w:t>
            </w:r>
          </w:p>
        </w:tc>
        <w:tc>
          <w:tcPr>
            <w:tcW w:w="1025" w:type="dxa"/>
            <w:shd w:val="clear" w:color="auto" w:fill="FFFFFF"/>
            <w:vAlign w:val="center"/>
            <w:hideMark/>
          </w:tcPr>
          <w:p w14:paraId="6C1AD5D8"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25</w:t>
            </w:r>
          </w:p>
        </w:tc>
        <w:tc>
          <w:tcPr>
            <w:tcW w:w="1025" w:type="dxa"/>
            <w:shd w:val="clear" w:color="auto" w:fill="FFFFFF"/>
            <w:vAlign w:val="center"/>
            <w:hideMark/>
          </w:tcPr>
          <w:p w14:paraId="5C8AC37E"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r w:rsidR="00213F59" w:rsidRPr="00BF27F6" w14:paraId="2B664DBC" w14:textId="77777777" w:rsidTr="001B6010">
        <w:trPr>
          <w:cantSplit/>
          <w:jc w:val="center"/>
        </w:trPr>
        <w:tc>
          <w:tcPr>
            <w:tcW w:w="735" w:type="dxa"/>
            <w:shd w:val="clear" w:color="auto" w:fill="FFFFFF"/>
            <w:hideMark/>
          </w:tcPr>
          <w:p w14:paraId="43A7DF16" w14:textId="77777777" w:rsidR="00213F59" w:rsidRPr="00BF27F6" w:rsidRDefault="00213F59"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E.1.3</w:t>
            </w:r>
          </w:p>
        </w:tc>
        <w:tc>
          <w:tcPr>
            <w:tcW w:w="1025" w:type="dxa"/>
            <w:shd w:val="clear" w:color="auto" w:fill="FFFFFF"/>
            <w:vAlign w:val="center"/>
            <w:hideMark/>
          </w:tcPr>
          <w:p w14:paraId="1A262816"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.545</w:t>
            </w:r>
          </w:p>
        </w:tc>
        <w:tc>
          <w:tcPr>
            <w:tcW w:w="1025" w:type="dxa"/>
            <w:shd w:val="clear" w:color="auto" w:fill="FFFFFF"/>
            <w:vAlign w:val="center"/>
            <w:hideMark/>
          </w:tcPr>
          <w:p w14:paraId="44DC8658"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25</w:t>
            </w:r>
          </w:p>
        </w:tc>
        <w:tc>
          <w:tcPr>
            <w:tcW w:w="1025" w:type="dxa"/>
            <w:shd w:val="clear" w:color="auto" w:fill="FFFFFF"/>
            <w:vAlign w:val="center"/>
            <w:hideMark/>
          </w:tcPr>
          <w:p w14:paraId="5B1ABA34"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r w:rsidR="00213F59" w:rsidRPr="00BF27F6" w14:paraId="1BEA3068" w14:textId="77777777" w:rsidTr="001B6010">
        <w:trPr>
          <w:cantSplit/>
          <w:jc w:val="center"/>
        </w:trPr>
        <w:tc>
          <w:tcPr>
            <w:tcW w:w="735" w:type="dxa"/>
            <w:shd w:val="clear" w:color="auto" w:fill="FFFFFF"/>
            <w:hideMark/>
          </w:tcPr>
          <w:p w14:paraId="0EC0EDE8" w14:textId="77777777" w:rsidR="00213F59" w:rsidRPr="00BF27F6" w:rsidRDefault="00213F59"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E.1.4</w:t>
            </w:r>
          </w:p>
        </w:tc>
        <w:tc>
          <w:tcPr>
            <w:tcW w:w="1025" w:type="dxa"/>
            <w:shd w:val="clear" w:color="auto" w:fill="FFFFFF"/>
            <w:vAlign w:val="center"/>
            <w:hideMark/>
          </w:tcPr>
          <w:p w14:paraId="1A739122"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.577</w:t>
            </w:r>
          </w:p>
        </w:tc>
        <w:tc>
          <w:tcPr>
            <w:tcW w:w="1025" w:type="dxa"/>
            <w:shd w:val="clear" w:color="auto" w:fill="FFFFFF"/>
            <w:vAlign w:val="center"/>
            <w:hideMark/>
          </w:tcPr>
          <w:p w14:paraId="5E939380"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25</w:t>
            </w:r>
          </w:p>
        </w:tc>
        <w:tc>
          <w:tcPr>
            <w:tcW w:w="1025" w:type="dxa"/>
            <w:shd w:val="clear" w:color="auto" w:fill="FFFFFF"/>
            <w:vAlign w:val="center"/>
            <w:hideMark/>
          </w:tcPr>
          <w:p w14:paraId="5E8E80A5"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r w:rsidR="00213F59" w:rsidRPr="00BF27F6" w14:paraId="619173B7" w14:textId="77777777" w:rsidTr="001B6010">
        <w:trPr>
          <w:cantSplit/>
          <w:jc w:val="center"/>
        </w:trPr>
        <w:tc>
          <w:tcPr>
            <w:tcW w:w="735" w:type="dxa"/>
            <w:shd w:val="clear" w:color="auto" w:fill="FFFFFF"/>
            <w:hideMark/>
          </w:tcPr>
          <w:p w14:paraId="024FBFEE" w14:textId="77777777" w:rsidR="00213F59" w:rsidRPr="00BF27F6" w:rsidRDefault="00213F59"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E.2.1</w:t>
            </w:r>
          </w:p>
        </w:tc>
        <w:tc>
          <w:tcPr>
            <w:tcW w:w="1025" w:type="dxa"/>
            <w:shd w:val="clear" w:color="auto" w:fill="FFFFFF"/>
            <w:vAlign w:val="center"/>
            <w:hideMark/>
          </w:tcPr>
          <w:p w14:paraId="4882BF23"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.680</w:t>
            </w:r>
          </w:p>
        </w:tc>
        <w:tc>
          <w:tcPr>
            <w:tcW w:w="1025" w:type="dxa"/>
            <w:shd w:val="clear" w:color="auto" w:fill="FFFFFF"/>
            <w:vAlign w:val="center"/>
            <w:hideMark/>
          </w:tcPr>
          <w:p w14:paraId="5AEB8BF7"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25</w:t>
            </w:r>
          </w:p>
        </w:tc>
        <w:tc>
          <w:tcPr>
            <w:tcW w:w="1025" w:type="dxa"/>
            <w:shd w:val="clear" w:color="auto" w:fill="FFFFFF"/>
            <w:vAlign w:val="center"/>
            <w:hideMark/>
          </w:tcPr>
          <w:p w14:paraId="196562F1"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r w:rsidR="00213F59" w:rsidRPr="00BF27F6" w14:paraId="4FAD7FA2" w14:textId="77777777" w:rsidTr="001B6010">
        <w:trPr>
          <w:cantSplit/>
          <w:jc w:val="center"/>
        </w:trPr>
        <w:tc>
          <w:tcPr>
            <w:tcW w:w="735" w:type="dxa"/>
            <w:shd w:val="clear" w:color="auto" w:fill="FFFFFF"/>
            <w:hideMark/>
          </w:tcPr>
          <w:p w14:paraId="24112E37" w14:textId="77777777" w:rsidR="00213F59" w:rsidRPr="00BF27F6" w:rsidRDefault="00213F59"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E.2.2</w:t>
            </w:r>
          </w:p>
        </w:tc>
        <w:tc>
          <w:tcPr>
            <w:tcW w:w="1025" w:type="dxa"/>
            <w:shd w:val="clear" w:color="auto" w:fill="FFFFFF"/>
            <w:vAlign w:val="center"/>
            <w:hideMark/>
          </w:tcPr>
          <w:p w14:paraId="4226BBB0"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.714</w:t>
            </w:r>
          </w:p>
        </w:tc>
        <w:tc>
          <w:tcPr>
            <w:tcW w:w="1025" w:type="dxa"/>
            <w:shd w:val="clear" w:color="auto" w:fill="FFFFFF"/>
            <w:vAlign w:val="center"/>
            <w:hideMark/>
          </w:tcPr>
          <w:p w14:paraId="62FB2242"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25</w:t>
            </w:r>
          </w:p>
        </w:tc>
        <w:tc>
          <w:tcPr>
            <w:tcW w:w="1025" w:type="dxa"/>
            <w:shd w:val="clear" w:color="auto" w:fill="FFFFFF"/>
            <w:vAlign w:val="center"/>
            <w:hideMark/>
          </w:tcPr>
          <w:p w14:paraId="575E1737"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r w:rsidR="00213F59" w:rsidRPr="00BF27F6" w14:paraId="3A4C2A6C" w14:textId="77777777" w:rsidTr="001B6010">
        <w:trPr>
          <w:cantSplit/>
          <w:jc w:val="center"/>
        </w:trPr>
        <w:tc>
          <w:tcPr>
            <w:tcW w:w="735" w:type="dxa"/>
            <w:shd w:val="clear" w:color="auto" w:fill="FFFFFF"/>
            <w:hideMark/>
          </w:tcPr>
          <w:p w14:paraId="4E063DD8" w14:textId="77777777" w:rsidR="00213F59" w:rsidRPr="00BF27F6" w:rsidRDefault="00213F59"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E.2.3</w:t>
            </w:r>
          </w:p>
        </w:tc>
        <w:tc>
          <w:tcPr>
            <w:tcW w:w="1025" w:type="dxa"/>
            <w:shd w:val="clear" w:color="auto" w:fill="FFFFFF"/>
            <w:vAlign w:val="center"/>
            <w:hideMark/>
          </w:tcPr>
          <w:p w14:paraId="607F790F"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.738</w:t>
            </w:r>
          </w:p>
        </w:tc>
        <w:tc>
          <w:tcPr>
            <w:tcW w:w="1025" w:type="dxa"/>
            <w:shd w:val="clear" w:color="auto" w:fill="FFFFFF"/>
            <w:vAlign w:val="center"/>
            <w:hideMark/>
          </w:tcPr>
          <w:p w14:paraId="15541C61"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25</w:t>
            </w:r>
          </w:p>
        </w:tc>
        <w:tc>
          <w:tcPr>
            <w:tcW w:w="1025" w:type="dxa"/>
            <w:shd w:val="clear" w:color="auto" w:fill="FFFFFF"/>
            <w:vAlign w:val="center"/>
            <w:hideMark/>
          </w:tcPr>
          <w:p w14:paraId="56D1663E"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r w:rsidR="00213F59" w:rsidRPr="00BF27F6" w14:paraId="28C12D06" w14:textId="77777777" w:rsidTr="001B6010">
        <w:trPr>
          <w:cantSplit/>
          <w:jc w:val="center"/>
        </w:trPr>
        <w:tc>
          <w:tcPr>
            <w:tcW w:w="735" w:type="dxa"/>
            <w:shd w:val="clear" w:color="auto" w:fill="FFFFFF"/>
            <w:hideMark/>
          </w:tcPr>
          <w:p w14:paraId="1704392B" w14:textId="77777777" w:rsidR="00213F59" w:rsidRPr="00BF27F6" w:rsidRDefault="00213F59"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E.3.1</w:t>
            </w:r>
          </w:p>
        </w:tc>
        <w:tc>
          <w:tcPr>
            <w:tcW w:w="1025" w:type="dxa"/>
            <w:shd w:val="clear" w:color="auto" w:fill="FFFFFF"/>
            <w:vAlign w:val="center"/>
            <w:hideMark/>
          </w:tcPr>
          <w:p w14:paraId="1811E87C"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.712</w:t>
            </w:r>
          </w:p>
        </w:tc>
        <w:tc>
          <w:tcPr>
            <w:tcW w:w="1025" w:type="dxa"/>
            <w:shd w:val="clear" w:color="auto" w:fill="FFFFFF"/>
            <w:vAlign w:val="center"/>
            <w:hideMark/>
          </w:tcPr>
          <w:p w14:paraId="0210A9ED"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25</w:t>
            </w:r>
          </w:p>
        </w:tc>
        <w:tc>
          <w:tcPr>
            <w:tcW w:w="1025" w:type="dxa"/>
            <w:shd w:val="clear" w:color="auto" w:fill="FFFFFF"/>
            <w:vAlign w:val="center"/>
            <w:hideMark/>
          </w:tcPr>
          <w:p w14:paraId="5453AA82"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r w:rsidR="00213F59" w:rsidRPr="00BF27F6" w14:paraId="3389A59D" w14:textId="77777777" w:rsidTr="001B6010">
        <w:trPr>
          <w:cantSplit/>
          <w:jc w:val="center"/>
        </w:trPr>
        <w:tc>
          <w:tcPr>
            <w:tcW w:w="735" w:type="dxa"/>
            <w:shd w:val="clear" w:color="auto" w:fill="FFFFFF"/>
            <w:hideMark/>
          </w:tcPr>
          <w:p w14:paraId="15E909F6" w14:textId="77777777" w:rsidR="00213F59" w:rsidRPr="00BF27F6" w:rsidRDefault="00213F59"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E.3.2</w:t>
            </w:r>
          </w:p>
        </w:tc>
        <w:tc>
          <w:tcPr>
            <w:tcW w:w="1025" w:type="dxa"/>
            <w:shd w:val="clear" w:color="auto" w:fill="FFFFFF"/>
            <w:vAlign w:val="center"/>
            <w:hideMark/>
          </w:tcPr>
          <w:p w14:paraId="282FE07C"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.861</w:t>
            </w:r>
          </w:p>
        </w:tc>
        <w:tc>
          <w:tcPr>
            <w:tcW w:w="1025" w:type="dxa"/>
            <w:shd w:val="clear" w:color="auto" w:fill="FFFFFF"/>
            <w:vAlign w:val="center"/>
            <w:hideMark/>
          </w:tcPr>
          <w:p w14:paraId="4FC3BEC7"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25</w:t>
            </w:r>
          </w:p>
        </w:tc>
        <w:tc>
          <w:tcPr>
            <w:tcW w:w="1025" w:type="dxa"/>
            <w:shd w:val="clear" w:color="auto" w:fill="FFFFFF"/>
            <w:vAlign w:val="center"/>
            <w:hideMark/>
          </w:tcPr>
          <w:p w14:paraId="237AA7F2"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.003</w:t>
            </w:r>
          </w:p>
        </w:tc>
      </w:tr>
      <w:tr w:rsidR="00213F59" w:rsidRPr="00BF27F6" w14:paraId="142DF8B6" w14:textId="77777777" w:rsidTr="001B6010">
        <w:trPr>
          <w:cantSplit/>
          <w:jc w:val="center"/>
        </w:trPr>
        <w:tc>
          <w:tcPr>
            <w:tcW w:w="735" w:type="dxa"/>
            <w:shd w:val="clear" w:color="auto" w:fill="FFFFFF"/>
            <w:hideMark/>
          </w:tcPr>
          <w:p w14:paraId="42A34270" w14:textId="77777777" w:rsidR="00213F59" w:rsidRPr="00BF27F6" w:rsidRDefault="00213F59"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E.3.3</w:t>
            </w:r>
          </w:p>
        </w:tc>
        <w:tc>
          <w:tcPr>
            <w:tcW w:w="1025" w:type="dxa"/>
            <w:shd w:val="clear" w:color="auto" w:fill="FFFFFF"/>
            <w:vAlign w:val="center"/>
            <w:hideMark/>
          </w:tcPr>
          <w:p w14:paraId="0C38AAB1"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.835</w:t>
            </w:r>
          </w:p>
        </w:tc>
        <w:tc>
          <w:tcPr>
            <w:tcW w:w="1025" w:type="dxa"/>
            <w:shd w:val="clear" w:color="auto" w:fill="FFFFFF"/>
            <w:vAlign w:val="center"/>
            <w:hideMark/>
          </w:tcPr>
          <w:p w14:paraId="74F90045"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25</w:t>
            </w:r>
          </w:p>
        </w:tc>
        <w:tc>
          <w:tcPr>
            <w:tcW w:w="1025" w:type="dxa"/>
            <w:shd w:val="clear" w:color="auto" w:fill="FFFFFF"/>
            <w:vAlign w:val="center"/>
            <w:hideMark/>
          </w:tcPr>
          <w:p w14:paraId="0F8C4B35"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.001</w:t>
            </w:r>
          </w:p>
        </w:tc>
      </w:tr>
      <w:tr w:rsidR="00213F59" w:rsidRPr="00BF27F6" w14:paraId="33084AEE" w14:textId="77777777" w:rsidTr="001B6010">
        <w:trPr>
          <w:cantSplit/>
          <w:jc w:val="center"/>
        </w:trPr>
        <w:tc>
          <w:tcPr>
            <w:tcW w:w="735" w:type="dxa"/>
            <w:shd w:val="clear" w:color="auto" w:fill="FFFFFF"/>
            <w:hideMark/>
          </w:tcPr>
          <w:p w14:paraId="42AB2A65" w14:textId="77777777" w:rsidR="00213F59" w:rsidRPr="00BF27F6" w:rsidRDefault="00213F59"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E.4.1</w:t>
            </w:r>
          </w:p>
        </w:tc>
        <w:tc>
          <w:tcPr>
            <w:tcW w:w="1025" w:type="dxa"/>
            <w:shd w:val="clear" w:color="auto" w:fill="FFFFFF"/>
            <w:vAlign w:val="center"/>
            <w:hideMark/>
          </w:tcPr>
          <w:p w14:paraId="3B863B16"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.687</w:t>
            </w:r>
          </w:p>
        </w:tc>
        <w:tc>
          <w:tcPr>
            <w:tcW w:w="1025" w:type="dxa"/>
            <w:shd w:val="clear" w:color="auto" w:fill="FFFFFF"/>
            <w:vAlign w:val="center"/>
            <w:hideMark/>
          </w:tcPr>
          <w:p w14:paraId="27957F07"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25</w:t>
            </w:r>
          </w:p>
        </w:tc>
        <w:tc>
          <w:tcPr>
            <w:tcW w:w="1025" w:type="dxa"/>
            <w:shd w:val="clear" w:color="auto" w:fill="FFFFFF"/>
            <w:vAlign w:val="center"/>
            <w:hideMark/>
          </w:tcPr>
          <w:p w14:paraId="2D3706B0"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r w:rsidR="00213F59" w:rsidRPr="00BF27F6" w14:paraId="76D18D41" w14:textId="77777777" w:rsidTr="001B6010">
        <w:trPr>
          <w:cantSplit/>
          <w:jc w:val="center"/>
        </w:trPr>
        <w:tc>
          <w:tcPr>
            <w:tcW w:w="735" w:type="dxa"/>
            <w:shd w:val="clear" w:color="auto" w:fill="FFFFFF"/>
            <w:hideMark/>
          </w:tcPr>
          <w:p w14:paraId="602F60C1" w14:textId="77777777" w:rsidR="00213F59" w:rsidRPr="00BF27F6" w:rsidRDefault="00213F59"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E.4.2</w:t>
            </w:r>
          </w:p>
        </w:tc>
        <w:tc>
          <w:tcPr>
            <w:tcW w:w="1025" w:type="dxa"/>
            <w:shd w:val="clear" w:color="auto" w:fill="FFFFFF"/>
            <w:vAlign w:val="center"/>
            <w:hideMark/>
          </w:tcPr>
          <w:p w14:paraId="149FB338"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.880</w:t>
            </w:r>
          </w:p>
        </w:tc>
        <w:tc>
          <w:tcPr>
            <w:tcW w:w="1025" w:type="dxa"/>
            <w:shd w:val="clear" w:color="auto" w:fill="FFFFFF"/>
            <w:vAlign w:val="center"/>
            <w:hideMark/>
          </w:tcPr>
          <w:p w14:paraId="4DAB1C6C"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25</w:t>
            </w:r>
          </w:p>
        </w:tc>
        <w:tc>
          <w:tcPr>
            <w:tcW w:w="1025" w:type="dxa"/>
            <w:shd w:val="clear" w:color="auto" w:fill="FFFFFF"/>
            <w:vAlign w:val="center"/>
            <w:hideMark/>
          </w:tcPr>
          <w:p w14:paraId="386E341A"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.007</w:t>
            </w:r>
          </w:p>
        </w:tc>
      </w:tr>
      <w:tr w:rsidR="00213F59" w:rsidRPr="00BF27F6" w14:paraId="3086F099" w14:textId="77777777" w:rsidTr="001B6010">
        <w:trPr>
          <w:cantSplit/>
          <w:jc w:val="center"/>
        </w:trPr>
        <w:tc>
          <w:tcPr>
            <w:tcW w:w="735" w:type="dxa"/>
            <w:shd w:val="clear" w:color="auto" w:fill="FFFFFF"/>
            <w:hideMark/>
          </w:tcPr>
          <w:p w14:paraId="6024DF36" w14:textId="77777777" w:rsidR="00213F59" w:rsidRPr="00BF27F6" w:rsidRDefault="00213F59"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E.4.3</w:t>
            </w:r>
          </w:p>
        </w:tc>
        <w:tc>
          <w:tcPr>
            <w:tcW w:w="1025" w:type="dxa"/>
            <w:shd w:val="clear" w:color="auto" w:fill="FFFFFF"/>
            <w:vAlign w:val="center"/>
            <w:hideMark/>
          </w:tcPr>
          <w:p w14:paraId="01940A57"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.749</w:t>
            </w:r>
          </w:p>
        </w:tc>
        <w:tc>
          <w:tcPr>
            <w:tcW w:w="1025" w:type="dxa"/>
            <w:shd w:val="clear" w:color="auto" w:fill="FFFFFF"/>
            <w:vAlign w:val="center"/>
            <w:hideMark/>
          </w:tcPr>
          <w:p w14:paraId="275D586A"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25</w:t>
            </w:r>
          </w:p>
        </w:tc>
        <w:tc>
          <w:tcPr>
            <w:tcW w:w="1025" w:type="dxa"/>
            <w:shd w:val="clear" w:color="auto" w:fill="FFFFFF"/>
            <w:vAlign w:val="center"/>
            <w:hideMark/>
          </w:tcPr>
          <w:p w14:paraId="4315A5D0"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r w:rsidR="00213F59" w:rsidRPr="00BF27F6" w14:paraId="19FE096E" w14:textId="77777777" w:rsidTr="001B6010">
        <w:trPr>
          <w:cantSplit/>
          <w:jc w:val="center"/>
        </w:trPr>
        <w:tc>
          <w:tcPr>
            <w:tcW w:w="735" w:type="dxa"/>
            <w:shd w:val="clear" w:color="auto" w:fill="FFFFFF"/>
            <w:hideMark/>
          </w:tcPr>
          <w:p w14:paraId="43C8D913" w14:textId="77777777" w:rsidR="00213F59" w:rsidRPr="00BF27F6" w:rsidRDefault="00213F59"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E.4.4</w:t>
            </w:r>
          </w:p>
        </w:tc>
        <w:tc>
          <w:tcPr>
            <w:tcW w:w="1025" w:type="dxa"/>
            <w:shd w:val="clear" w:color="auto" w:fill="FFFFFF"/>
            <w:vAlign w:val="center"/>
            <w:hideMark/>
          </w:tcPr>
          <w:p w14:paraId="0B3C9049"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.747</w:t>
            </w:r>
          </w:p>
        </w:tc>
        <w:tc>
          <w:tcPr>
            <w:tcW w:w="1025" w:type="dxa"/>
            <w:shd w:val="clear" w:color="auto" w:fill="FFFFFF"/>
            <w:vAlign w:val="center"/>
            <w:hideMark/>
          </w:tcPr>
          <w:p w14:paraId="2D7806F4"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25</w:t>
            </w:r>
          </w:p>
        </w:tc>
        <w:tc>
          <w:tcPr>
            <w:tcW w:w="1025" w:type="dxa"/>
            <w:shd w:val="clear" w:color="auto" w:fill="FFFFFF"/>
            <w:vAlign w:val="center"/>
            <w:hideMark/>
          </w:tcPr>
          <w:p w14:paraId="70AF8E96"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r w:rsidR="00213F59" w:rsidRPr="00BF27F6" w14:paraId="2B55567B" w14:textId="77777777" w:rsidTr="001B6010">
        <w:trPr>
          <w:cantSplit/>
          <w:jc w:val="center"/>
        </w:trPr>
        <w:tc>
          <w:tcPr>
            <w:tcW w:w="735" w:type="dxa"/>
            <w:shd w:val="clear" w:color="auto" w:fill="FFFFFF"/>
            <w:hideMark/>
          </w:tcPr>
          <w:p w14:paraId="41BC7B08" w14:textId="77777777" w:rsidR="00213F59" w:rsidRPr="00BF27F6" w:rsidRDefault="00213F59"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E.5.1</w:t>
            </w:r>
          </w:p>
        </w:tc>
        <w:tc>
          <w:tcPr>
            <w:tcW w:w="1025" w:type="dxa"/>
            <w:shd w:val="clear" w:color="auto" w:fill="FFFFFF"/>
            <w:vAlign w:val="center"/>
            <w:hideMark/>
          </w:tcPr>
          <w:p w14:paraId="76C8B2FA"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.760</w:t>
            </w:r>
          </w:p>
        </w:tc>
        <w:tc>
          <w:tcPr>
            <w:tcW w:w="1025" w:type="dxa"/>
            <w:shd w:val="clear" w:color="auto" w:fill="FFFFFF"/>
            <w:vAlign w:val="center"/>
            <w:hideMark/>
          </w:tcPr>
          <w:p w14:paraId="0C870F31"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25</w:t>
            </w:r>
          </w:p>
        </w:tc>
        <w:tc>
          <w:tcPr>
            <w:tcW w:w="1025" w:type="dxa"/>
            <w:shd w:val="clear" w:color="auto" w:fill="FFFFFF"/>
            <w:vAlign w:val="center"/>
            <w:hideMark/>
          </w:tcPr>
          <w:p w14:paraId="345E93B5"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r w:rsidR="00213F59" w:rsidRPr="00BF27F6" w14:paraId="3FB8B95B" w14:textId="77777777" w:rsidTr="001B6010">
        <w:trPr>
          <w:cantSplit/>
          <w:jc w:val="center"/>
        </w:trPr>
        <w:tc>
          <w:tcPr>
            <w:tcW w:w="735" w:type="dxa"/>
            <w:shd w:val="clear" w:color="auto" w:fill="FFFFFF"/>
            <w:hideMark/>
          </w:tcPr>
          <w:p w14:paraId="03E36A5B" w14:textId="77777777" w:rsidR="00213F59" w:rsidRPr="00BF27F6" w:rsidRDefault="00213F59"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E.5.2</w:t>
            </w:r>
          </w:p>
        </w:tc>
        <w:tc>
          <w:tcPr>
            <w:tcW w:w="1025" w:type="dxa"/>
            <w:shd w:val="clear" w:color="auto" w:fill="FFFFFF"/>
            <w:vAlign w:val="center"/>
            <w:hideMark/>
          </w:tcPr>
          <w:p w14:paraId="4673C4FA"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.769</w:t>
            </w:r>
          </w:p>
        </w:tc>
        <w:tc>
          <w:tcPr>
            <w:tcW w:w="1025" w:type="dxa"/>
            <w:shd w:val="clear" w:color="auto" w:fill="FFFFFF"/>
            <w:vAlign w:val="center"/>
            <w:hideMark/>
          </w:tcPr>
          <w:p w14:paraId="62589332"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25</w:t>
            </w:r>
          </w:p>
        </w:tc>
        <w:tc>
          <w:tcPr>
            <w:tcW w:w="1025" w:type="dxa"/>
            <w:shd w:val="clear" w:color="auto" w:fill="FFFFFF"/>
            <w:vAlign w:val="center"/>
            <w:hideMark/>
          </w:tcPr>
          <w:p w14:paraId="7B13BFF9"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bl>
    <w:p w14:paraId="58875C0B" w14:textId="2CA22525" w:rsidR="00B94C48" w:rsidRPr="00BF27F6" w:rsidRDefault="00B94C48" w:rsidP="00B94C48">
      <w:pPr>
        <w:spacing w:before="240"/>
        <w:ind w:right="50"/>
        <w:rPr>
          <w:rFonts w:asciiTheme="minorBidi" w:eastAsia="Calibri" w:hAnsiTheme="minorBidi" w:cstheme="minorBidi"/>
          <w:bCs/>
          <w:color w:val="000000" w:themeColor="text1"/>
        </w:rPr>
      </w:pPr>
      <w:r w:rsidRPr="00BF27F6">
        <w:rPr>
          <w:rFonts w:asciiTheme="minorBidi" w:hAnsiTheme="minorBidi" w:cstheme="minorBidi"/>
          <w:b/>
          <w:bCs/>
          <w:color w:val="000000" w:themeColor="text1"/>
        </w:rPr>
        <w:lastRenderedPageBreak/>
        <w:t>Results for t</w:t>
      </w:r>
      <w:r w:rsidR="006C15A6" w:rsidRPr="00BF27F6">
        <w:rPr>
          <w:rFonts w:asciiTheme="minorBidi" w:hAnsiTheme="minorBidi" w:cstheme="minorBidi"/>
          <w:b/>
          <w:bCs/>
          <w:color w:val="000000" w:themeColor="text1"/>
        </w:rPr>
        <w:t>he Open Questions of Category E</w:t>
      </w:r>
      <w:r w:rsidRPr="00BF27F6">
        <w:rPr>
          <w:rFonts w:asciiTheme="minorBidi" w:hAnsiTheme="minorBidi" w:cstheme="minorBidi"/>
          <w:b/>
          <w:bCs/>
          <w:color w:val="000000" w:themeColor="text1"/>
        </w:rPr>
        <w:t xml:space="preserve"> </w:t>
      </w:r>
    </w:p>
    <w:p w14:paraId="21863BD8" w14:textId="14AA220E" w:rsidR="00BA6D10" w:rsidRPr="00BF27F6" w:rsidRDefault="00BA6D10">
      <w:pPr>
        <w:ind w:right="50"/>
        <w:jc w:val="both"/>
        <w:rPr>
          <w:rFonts w:asciiTheme="minorBidi" w:hAnsiTheme="minorBidi" w:cstheme="minorBidi"/>
          <w:bCs/>
          <w:color w:val="000000" w:themeColor="text1"/>
        </w:rPr>
      </w:pPr>
      <w:r w:rsidRPr="00BF27F6">
        <w:rPr>
          <w:rFonts w:asciiTheme="minorBidi" w:hAnsiTheme="minorBidi" w:cstheme="minorBidi"/>
          <w:bCs/>
          <w:color w:val="000000" w:themeColor="text1"/>
        </w:rPr>
        <w:t xml:space="preserve">The open questions of this section are all related to active leading indicators. It is important to note that the number of responses for these questions was low (13 or less), with the exception of E.2.4, which received 20 responses. The responses and descriptive statistics for these questions are shown in Tables 40, 41, 42 and 43 as well as Figure </w:t>
      </w:r>
      <w:r w:rsidR="00C77EEA" w:rsidRPr="00BF27F6">
        <w:rPr>
          <w:rFonts w:asciiTheme="minorBidi" w:hAnsiTheme="minorBidi" w:cstheme="minorBidi"/>
          <w:bCs/>
          <w:color w:val="000000" w:themeColor="text1"/>
        </w:rPr>
        <w:t>15</w:t>
      </w:r>
      <w:r w:rsidRPr="00BF27F6">
        <w:rPr>
          <w:rFonts w:asciiTheme="minorBidi" w:hAnsiTheme="minorBidi" w:cstheme="minorBidi"/>
          <w:bCs/>
          <w:color w:val="000000" w:themeColor="text1"/>
        </w:rPr>
        <w:t xml:space="preserve">. </w:t>
      </w:r>
    </w:p>
    <w:p w14:paraId="5FF3AA70" w14:textId="77777777" w:rsidR="001775EB" w:rsidRPr="00BF27F6" w:rsidRDefault="00BA6D10" w:rsidP="001B6010">
      <w:pPr>
        <w:ind w:right="50" w:firstLine="567"/>
        <w:jc w:val="both"/>
        <w:rPr>
          <w:rFonts w:asciiTheme="minorBidi" w:hAnsiTheme="minorBidi" w:cstheme="minorBidi"/>
          <w:bCs/>
          <w:color w:val="000000" w:themeColor="text1"/>
        </w:rPr>
      </w:pPr>
      <w:r w:rsidRPr="00BF27F6">
        <w:rPr>
          <w:rFonts w:asciiTheme="minorBidi" w:hAnsiTheme="minorBidi" w:cstheme="minorBidi"/>
          <w:color w:val="000000" w:themeColor="text1"/>
        </w:rPr>
        <w:t xml:space="preserve">Question E.2.4 asked for the percentage of incident reports on which root cause analysis is conducted. </w:t>
      </w:r>
      <w:r w:rsidRPr="00BF27F6">
        <w:rPr>
          <w:rFonts w:asciiTheme="minorBidi" w:hAnsiTheme="minorBidi" w:cstheme="minorBidi"/>
          <w:bCs/>
          <w:color w:val="000000" w:themeColor="text1"/>
        </w:rPr>
        <w:t xml:space="preserve">The results shown in Table 40 and Figure </w:t>
      </w:r>
      <w:r w:rsidR="00C77EEA" w:rsidRPr="00BF27F6">
        <w:rPr>
          <w:rFonts w:asciiTheme="minorBidi" w:hAnsiTheme="minorBidi" w:cstheme="minorBidi"/>
          <w:bCs/>
          <w:color w:val="000000" w:themeColor="text1"/>
        </w:rPr>
        <w:t xml:space="preserve">15 </w:t>
      </w:r>
      <w:r w:rsidRPr="00BF27F6">
        <w:rPr>
          <w:rFonts w:asciiTheme="minorBidi" w:hAnsiTheme="minorBidi" w:cstheme="minorBidi"/>
          <w:bCs/>
          <w:color w:val="000000" w:themeColor="text1"/>
        </w:rPr>
        <w:t>show that 50% of the 20 respondents who answered this question said that their company conducted root cause analysis on 100% of the accidents that occur. One respondent replied with non-applicable, while the rest were equally divided between not conducting root-cause analysis, conducting it on less than 50% of the accidents, and conducting it to 50% or more but less than 100% of all accidents.</w:t>
      </w:r>
    </w:p>
    <w:p w14:paraId="35B2903B" w14:textId="21DE7D2E" w:rsidR="00BA6D10" w:rsidRPr="00BF27F6" w:rsidRDefault="00BA6D10" w:rsidP="001775EB">
      <w:pPr>
        <w:spacing w:line="240" w:lineRule="auto"/>
        <w:ind w:right="50" w:firstLine="567"/>
        <w:jc w:val="both"/>
        <w:rPr>
          <w:rFonts w:asciiTheme="minorBidi" w:hAnsiTheme="minorBidi" w:cstheme="minorBidi"/>
          <w:bCs/>
          <w:color w:val="000000" w:themeColor="text1"/>
        </w:rPr>
      </w:pPr>
      <w:r w:rsidRPr="00BF27F6">
        <w:rPr>
          <w:rFonts w:asciiTheme="minorBidi" w:hAnsiTheme="minorBidi" w:cstheme="minorBidi"/>
          <w:bCs/>
          <w:color w:val="000000" w:themeColor="text1"/>
        </w:rPr>
        <w:t xml:space="preserve"> </w:t>
      </w:r>
    </w:p>
    <w:p w14:paraId="21162AD4" w14:textId="1F9D368D" w:rsidR="000A41B6" w:rsidRPr="00BF27F6" w:rsidRDefault="000A41B6" w:rsidP="00B93859">
      <w:pPr>
        <w:pStyle w:val="Caption"/>
      </w:pPr>
      <w:bookmarkStart w:id="109" w:name="_Toc475631701"/>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40</w:t>
      </w:r>
      <w:r w:rsidR="006B5103" w:rsidRPr="00BF27F6">
        <w:fldChar w:fldCharType="end"/>
      </w:r>
      <w:r w:rsidR="006C15A6" w:rsidRPr="00BF27F6">
        <w:t>:</w:t>
      </w:r>
      <w:r w:rsidRPr="00BF27F6">
        <w:t xml:space="preserve"> Open Question E.2.4 Responses and Frequencies</w:t>
      </w:r>
      <w:bookmarkEnd w:id="109"/>
    </w:p>
    <w:tbl>
      <w:tblPr>
        <w:tblW w:w="0" w:type="auto"/>
        <w:tblLook w:val="04A0" w:firstRow="1" w:lastRow="0" w:firstColumn="1" w:lastColumn="0" w:noHBand="0" w:noVBand="1"/>
      </w:tblPr>
      <w:tblGrid>
        <w:gridCol w:w="891"/>
        <w:gridCol w:w="4865"/>
        <w:gridCol w:w="1632"/>
        <w:gridCol w:w="894"/>
        <w:gridCol w:w="625"/>
      </w:tblGrid>
      <w:tr w:rsidR="00213F59" w:rsidRPr="00BF27F6" w14:paraId="0A2518B9" w14:textId="77777777" w:rsidTr="00B94C48">
        <w:trPr>
          <w:trHeight w:val="20"/>
        </w:trPr>
        <w:tc>
          <w:tcPr>
            <w:tcW w:w="8907" w:type="dxa"/>
            <w:gridSpan w:val="5"/>
            <w:tcBorders>
              <w:top w:val="single" w:sz="4" w:space="0" w:color="auto"/>
              <w:left w:val="nil"/>
              <w:bottom w:val="single" w:sz="4" w:space="0" w:color="auto"/>
              <w:right w:val="nil"/>
            </w:tcBorders>
            <w:noWrap/>
            <w:vAlign w:val="center"/>
            <w:hideMark/>
          </w:tcPr>
          <w:p w14:paraId="13143AEC"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E.2.4. - What is the percentage of incident reports on which root cause analysis was undertaken?</w:t>
            </w:r>
          </w:p>
        </w:tc>
      </w:tr>
      <w:tr w:rsidR="00213F59" w:rsidRPr="00BF27F6" w14:paraId="59C442E5" w14:textId="77777777" w:rsidTr="00B94C48">
        <w:trPr>
          <w:trHeight w:val="20"/>
        </w:trPr>
        <w:tc>
          <w:tcPr>
            <w:tcW w:w="883" w:type="dxa"/>
            <w:noWrap/>
            <w:vAlign w:val="bottom"/>
            <w:hideMark/>
          </w:tcPr>
          <w:p w14:paraId="4C323265" w14:textId="77777777" w:rsidR="00213F59" w:rsidRPr="00BF27F6" w:rsidRDefault="00213F59" w:rsidP="00695DB6">
            <w:pPr>
              <w:ind w:right="50"/>
              <w:rPr>
                <w:rFonts w:asciiTheme="minorBidi" w:hAnsiTheme="minorBidi" w:cstheme="minorBidi"/>
                <w:color w:val="000000" w:themeColor="text1"/>
                <w:sz w:val="18"/>
                <w:szCs w:val="18"/>
              </w:rPr>
            </w:pPr>
          </w:p>
        </w:tc>
        <w:tc>
          <w:tcPr>
            <w:tcW w:w="4825" w:type="dxa"/>
            <w:noWrap/>
            <w:vAlign w:val="bottom"/>
            <w:hideMark/>
          </w:tcPr>
          <w:p w14:paraId="3CC42794"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1619" w:type="dxa"/>
            <w:noWrap/>
            <w:vAlign w:val="bottom"/>
            <w:hideMark/>
          </w:tcPr>
          <w:p w14:paraId="4C2F3F44"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0" w:type="auto"/>
            <w:noWrap/>
            <w:vAlign w:val="bottom"/>
            <w:hideMark/>
          </w:tcPr>
          <w:p w14:paraId="4B9B0020"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620" w:type="dxa"/>
            <w:noWrap/>
            <w:vAlign w:val="bottom"/>
            <w:hideMark/>
          </w:tcPr>
          <w:p w14:paraId="14609F19"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r>
      <w:tr w:rsidR="00213F59" w:rsidRPr="00BF27F6" w14:paraId="37390EB4" w14:textId="77777777" w:rsidTr="00B94C48">
        <w:trPr>
          <w:trHeight w:val="20"/>
        </w:trPr>
        <w:tc>
          <w:tcPr>
            <w:tcW w:w="883" w:type="dxa"/>
            <w:noWrap/>
            <w:vAlign w:val="bottom"/>
            <w:hideMark/>
          </w:tcPr>
          <w:p w14:paraId="5947299A"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4825" w:type="dxa"/>
            <w:noWrap/>
            <w:vAlign w:val="bottom"/>
            <w:hideMark/>
          </w:tcPr>
          <w:p w14:paraId="1A13CDB1"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Number of responses </w:t>
            </w:r>
          </w:p>
        </w:tc>
        <w:tc>
          <w:tcPr>
            <w:tcW w:w="1619" w:type="dxa"/>
            <w:noWrap/>
            <w:vAlign w:val="bottom"/>
            <w:hideMark/>
          </w:tcPr>
          <w:p w14:paraId="04C6C37D"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20</w:t>
            </w:r>
          </w:p>
        </w:tc>
        <w:tc>
          <w:tcPr>
            <w:tcW w:w="0" w:type="auto"/>
            <w:noWrap/>
            <w:vAlign w:val="bottom"/>
            <w:hideMark/>
          </w:tcPr>
          <w:p w14:paraId="58465120" w14:textId="77777777" w:rsidR="00213F59" w:rsidRPr="00BF27F6" w:rsidRDefault="00213F59" w:rsidP="00695DB6">
            <w:pPr>
              <w:ind w:right="50"/>
              <w:rPr>
                <w:rFonts w:asciiTheme="minorBidi" w:hAnsiTheme="minorBidi" w:cstheme="minorBidi"/>
                <w:color w:val="000000" w:themeColor="text1"/>
                <w:sz w:val="18"/>
                <w:szCs w:val="18"/>
              </w:rPr>
            </w:pPr>
          </w:p>
        </w:tc>
        <w:tc>
          <w:tcPr>
            <w:tcW w:w="620" w:type="dxa"/>
            <w:noWrap/>
            <w:vAlign w:val="bottom"/>
            <w:hideMark/>
          </w:tcPr>
          <w:p w14:paraId="1CA313BE"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r>
      <w:tr w:rsidR="00213F59" w:rsidRPr="00BF27F6" w14:paraId="4C8DE5DC" w14:textId="77777777" w:rsidTr="00B94C48">
        <w:trPr>
          <w:trHeight w:val="20"/>
        </w:trPr>
        <w:tc>
          <w:tcPr>
            <w:tcW w:w="883" w:type="dxa"/>
            <w:noWrap/>
            <w:vAlign w:val="bottom"/>
            <w:hideMark/>
          </w:tcPr>
          <w:p w14:paraId="22F5EF73"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4825" w:type="dxa"/>
            <w:noWrap/>
            <w:vAlign w:val="bottom"/>
            <w:hideMark/>
          </w:tcPr>
          <w:p w14:paraId="4FEFE35F"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1619" w:type="dxa"/>
            <w:noWrap/>
            <w:vAlign w:val="bottom"/>
            <w:hideMark/>
          </w:tcPr>
          <w:p w14:paraId="40F29020"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0" w:type="auto"/>
            <w:noWrap/>
            <w:vAlign w:val="bottom"/>
            <w:hideMark/>
          </w:tcPr>
          <w:p w14:paraId="348FE295"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620" w:type="dxa"/>
            <w:noWrap/>
            <w:vAlign w:val="bottom"/>
            <w:hideMark/>
          </w:tcPr>
          <w:p w14:paraId="0EF4487F"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r>
      <w:tr w:rsidR="00213F59" w:rsidRPr="00BF27F6" w14:paraId="3E5BC3D9" w14:textId="77777777" w:rsidTr="00B94C48">
        <w:trPr>
          <w:trHeight w:val="20"/>
        </w:trPr>
        <w:tc>
          <w:tcPr>
            <w:tcW w:w="883" w:type="dxa"/>
            <w:noWrap/>
            <w:vAlign w:val="bottom"/>
            <w:hideMark/>
          </w:tcPr>
          <w:p w14:paraId="7AB80BD3"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4825" w:type="dxa"/>
            <w:tcBorders>
              <w:top w:val="single" w:sz="4" w:space="0" w:color="auto"/>
              <w:left w:val="nil"/>
              <w:bottom w:val="nil"/>
              <w:right w:val="nil"/>
            </w:tcBorders>
            <w:vAlign w:val="center"/>
            <w:hideMark/>
          </w:tcPr>
          <w:p w14:paraId="01AA94DE"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of incidents on which root analysis is conducted</w:t>
            </w:r>
          </w:p>
        </w:tc>
        <w:tc>
          <w:tcPr>
            <w:tcW w:w="1619" w:type="dxa"/>
            <w:tcBorders>
              <w:top w:val="single" w:sz="4" w:space="0" w:color="auto"/>
              <w:left w:val="nil"/>
              <w:bottom w:val="nil"/>
              <w:right w:val="nil"/>
            </w:tcBorders>
            <w:vAlign w:val="center"/>
            <w:hideMark/>
          </w:tcPr>
          <w:p w14:paraId="081DBBD4"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Responses </w:t>
            </w:r>
          </w:p>
        </w:tc>
        <w:tc>
          <w:tcPr>
            <w:tcW w:w="0" w:type="auto"/>
            <w:tcBorders>
              <w:top w:val="single" w:sz="4" w:space="0" w:color="auto"/>
              <w:left w:val="nil"/>
              <w:bottom w:val="nil"/>
              <w:right w:val="nil"/>
            </w:tcBorders>
            <w:noWrap/>
            <w:vAlign w:val="center"/>
            <w:hideMark/>
          </w:tcPr>
          <w:p w14:paraId="77BB69D0"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Percent </w:t>
            </w:r>
          </w:p>
        </w:tc>
        <w:tc>
          <w:tcPr>
            <w:tcW w:w="620" w:type="dxa"/>
            <w:noWrap/>
            <w:vAlign w:val="bottom"/>
            <w:hideMark/>
          </w:tcPr>
          <w:p w14:paraId="6BD7516D" w14:textId="77777777" w:rsidR="00213F59" w:rsidRPr="00BF27F6" w:rsidRDefault="00213F59" w:rsidP="00695DB6">
            <w:pPr>
              <w:ind w:right="50"/>
              <w:rPr>
                <w:rFonts w:asciiTheme="minorBidi" w:hAnsiTheme="minorBidi" w:cstheme="minorBidi"/>
                <w:color w:val="000000" w:themeColor="text1"/>
                <w:sz w:val="18"/>
                <w:szCs w:val="18"/>
              </w:rPr>
            </w:pPr>
          </w:p>
        </w:tc>
      </w:tr>
      <w:tr w:rsidR="00213F59" w:rsidRPr="00BF27F6" w14:paraId="65196355" w14:textId="77777777" w:rsidTr="00B94C48">
        <w:trPr>
          <w:trHeight w:val="20"/>
        </w:trPr>
        <w:tc>
          <w:tcPr>
            <w:tcW w:w="883" w:type="dxa"/>
            <w:noWrap/>
            <w:vAlign w:val="bottom"/>
            <w:hideMark/>
          </w:tcPr>
          <w:p w14:paraId="61754268"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4825" w:type="dxa"/>
            <w:tcBorders>
              <w:top w:val="single" w:sz="4" w:space="0" w:color="auto"/>
              <w:left w:val="nil"/>
              <w:bottom w:val="nil"/>
              <w:right w:val="nil"/>
            </w:tcBorders>
            <w:vAlign w:val="bottom"/>
            <w:hideMark/>
          </w:tcPr>
          <w:p w14:paraId="6A81832B"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NA</w:t>
            </w:r>
          </w:p>
        </w:tc>
        <w:tc>
          <w:tcPr>
            <w:tcW w:w="1619" w:type="dxa"/>
            <w:tcBorders>
              <w:top w:val="single" w:sz="4" w:space="0" w:color="auto"/>
              <w:left w:val="nil"/>
              <w:bottom w:val="nil"/>
              <w:right w:val="nil"/>
            </w:tcBorders>
            <w:vAlign w:val="bottom"/>
            <w:hideMark/>
          </w:tcPr>
          <w:p w14:paraId="0591FE56"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0" w:type="auto"/>
            <w:tcBorders>
              <w:top w:val="single" w:sz="4" w:space="0" w:color="auto"/>
              <w:left w:val="nil"/>
              <w:bottom w:val="nil"/>
              <w:right w:val="nil"/>
            </w:tcBorders>
            <w:noWrap/>
            <w:vAlign w:val="bottom"/>
            <w:hideMark/>
          </w:tcPr>
          <w:p w14:paraId="4CD6EA6E"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w:t>
            </w:r>
          </w:p>
        </w:tc>
        <w:tc>
          <w:tcPr>
            <w:tcW w:w="620" w:type="dxa"/>
            <w:noWrap/>
            <w:vAlign w:val="bottom"/>
            <w:hideMark/>
          </w:tcPr>
          <w:p w14:paraId="6BEC58D9" w14:textId="77777777" w:rsidR="00213F59" w:rsidRPr="00BF27F6" w:rsidRDefault="00213F59" w:rsidP="00695DB6">
            <w:pPr>
              <w:ind w:right="50"/>
              <w:rPr>
                <w:rFonts w:asciiTheme="minorBidi" w:hAnsiTheme="minorBidi" w:cstheme="minorBidi"/>
                <w:color w:val="000000" w:themeColor="text1"/>
                <w:sz w:val="18"/>
                <w:szCs w:val="18"/>
              </w:rPr>
            </w:pPr>
          </w:p>
        </w:tc>
      </w:tr>
      <w:tr w:rsidR="00213F59" w:rsidRPr="00BF27F6" w14:paraId="79C71924" w14:textId="77777777" w:rsidTr="00B94C48">
        <w:trPr>
          <w:trHeight w:val="20"/>
        </w:trPr>
        <w:tc>
          <w:tcPr>
            <w:tcW w:w="883" w:type="dxa"/>
            <w:noWrap/>
            <w:vAlign w:val="bottom"/>
            <w:hideMark/>
          </w:tcPr>
          <w:p w14:paraId="1A04A04E"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4825" w:type="dxa"/>
            <w:vAlign w:val="bottom"/>
            <w:hideMark/>
          </w:tcPr>
          <w:p w14:paraId="3E867D71" w14:textId="03FA009F" w:rsidR="00213F59" w:rsidRPr="00BF27F6" w:rsidRDefault="00BA6D10"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Percentage = </w:t>
            </w:r>
            <w:r w:rsidR="00213F59" w:rsidRPr="00BF27F6">
              <w:rPr>
                <w:rFonts w:asciiTheme="minorBidi" w:hAnsiTheme="minorBidi" w:cstheme="minorBidi"/>
                <w:color w:val="000000" w:themeColor="text1"/>
                <w:sz w:val="18"/>
                <w:szCs w:val="18"/>
              </w:rPr>
              <w:t>0%</w:t>
            </w:r>
          </w:p>
        </w:tc>
        <w:tc>
          <w:tcPr>
            <w:tcW w:w="1619" w:type="dxa"/>
            <w:vAlign w:val="bottom"/>
            <w:hideMark/>
          </w:tcPr>
          <w:p w14:paraId="48873F3A"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w:t>
            </w:r>
          </w:p>
        </w:tc>
        <w:tc>
          <w:tcPr>
            <w:tcW w:w="0" w:type="auto"/>
            <w:noWrap/>
            <w:vAlign w:val="bottom"/>
            <w:hideMark/>
          </w:tcPr>
          <w:p w14:paraId="0791727C"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15%</w:t>
            </w:r>
          </w:p>
        </w:tc>
        <w:tc>
          <w:tcPr>
            <w:tcW w:w="620" w:type="dxa"/>
            <w:noWrap/>
            <w:vAlign w:val="bottom"/>
            <w:hideMark/>
          </w:tcPr>
          <w:p w14:paraId="71E1AD6D" w14:textId="77777777" w:rsidR="00213F59" w:rsidRPr="00BF27F6" w:rsidRDefault="00213F59" w:rsidP="00695DB6">
            <w:pPr>
              <w:ind w:right="50"/>
              <w:rPr>
                <w:rFonts w:asciiTheme="minorBidi" w:hAnsiTheme="minorBidi" w:cstheme="minorBidi"/>
                <w:color w:val="000000" w:themeColor="text1"/>
                <w:sz w:val="18"/>
                <w:szCs w:val="18"/>
              </w:rPr>
            </w:pPr>
          </w:p>
        </w:tc>
      </w:tr>
      <w:tr w:rsidR="00213F59" w:rsidRPr="00BF27F6" w14:paraId="145B6E98" w14:textId="77777777" w:rsidTr="00B94C48">
        <w:trPr>
          <w:trHeight w:val="20"/>
        </w:trPr>
        <w:tc>
          <w:tcPr>
            <w:tcW w:w="883" w:type="dxa"/>
            <w:noWrap/>
            <w:vAlign w:val="bottom"/>
            <w:hideMark/>
          </w:tcPr>
          <w:p w14:paraId="661C85AB"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4825" w:type="dxa"/>
            <w:vAlign w:val="bottom"/>
            <w:hideMark/>
          </w:tcPr>
          <w:p w14:paraId="6F40DA3E" w14:textId="617A1CDF" w:rsidR="00213F59" w:rsidRPr="00BF27F6" w:rsidRDefault="00BA6D10" w:rsidP="00BA6D1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 &lt; Percentage &lt; 50%</w:t>
            </w:r>
          </w:p>
        </w:tc>
        <w:tc>
          <w:tcPr>
            <w:tcW w:w="1619" w:type="dxa"/>
            <w:vAlign w:val="bottom"/>
            <w:hideMark/>
          </w:tcPr>
          <w:p w14:paraId="260176A9"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w:t>
            </w:r>
          </w:p>
        </w:tc>
        <w:tc>
          <w:tcPr>
            <w:tcW w:w="0" w:type="auto"/>
            <w:noWrap/>
            <w:vAlign w:val="bottom"/>
            <w:hideMark/>
          </w:tcPr>
          <w:p w14:paraId="2131E7DF"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15%</w:t>
            </w:r>
          </w:p>
        </w:tc>
        <w:tc>
          <w:tcPr>
            <w:tcW w:w="620" w:type="dxa"/>
            <w:noWrap/>
            <w:vAlign w:val="bottom"/>
            <w:hideMark/>
          </w:tcPr>
          <w:p w14:paraId="12990B83" w14:textId="77777777" w:rsidR="00213F59" w:rsidRPr="00BF27F6" w:rsidRDefault="00213F59" w:rsidP="00695DB6">
            <w:pPr>
              <w:ind w:right="50"/>
              <w:rPr>
                <w:rFonts w:asciiTheme="minorBidi" w:hAnsiTheme="minorBidi" w:cstheme="minorBidi"/>
                <w:color w:val="000000" w:themeColor="text1"/>
                <w:sz w:val="18"/>
                <w:szCs w:val="18"/>
              </w:rPr>
            </w:pPr>
          </w:p>
        </w:tc>
      </w:tr>
      <w:tr w:rsidR="00213F59" w:rsidRPr="00BF27F6" w14:paraId="4892C495" w14:textId="77777777" w:rsidTr="00B94C48">
        <w:trPr>
          <w:trHeight w:val="20"/>
        </w:trPr>
        <w:tc>
          <w:tcPr>
            <w:tcW w:w="883" w:type="dxa"/>
            <w:noWrap/>
            <w:vAlign w:val="bottom"/>
            <w:hideMark/>
          </w:tcPr>
          <w:p w14:paraId="12AE7412"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4825" w:type="dxa"/>
            <w:vAlign w:val="bottom"/>
            <w:hideMark/>
          </w:tcPr>
          <w:p w14:paraId="49A78884" w14:textId="5B9AEEA4" w:rsidR="00213F59" w:rsidRPr="00BF27F6" w:rsidRDefault="00BA6D10" w:rsidP="00BA6D10">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 ≤ Percentage &lt; 100%</w:t>
            </w:r>
          </w:p>
        </w:tc>
        <w:tc>
          <w:tcPr>
            <w:tcW w:w="1619" w:type="dxa"/>
            <w:vAlign w:val="bottom"/>
            <w:hideMark/>
          </w:tcPr>
          <w:p w14:paraId="3B2D0FB6"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w:t>
            </w:r>
          </w:p>
        </w:tc>
        <w:tc>
          <w:tcPr>
            <w:tcW w:w="0" w:type="auto"/>
            <w:noWrap/>
            <w:vAlign w:val="bottom"/>
            <w:hideMark/>
          </w:tcPr>
          <w:p w14:paraId="4AC09833"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15%</w:t>
            </w:r>
          </w:p>
        </w:tc>
        <w:tc>
          <w:tcPr>
            <w:tcW w:w="620" w:type="dxa"/>
            <w:noWrap/>
            <w:vAlign w:val="bottom"/>
            <w:hideMark/>
          </w:tcPr>
          <w:p w14:paraId="599BC99F" w14:textId="77777777" w:rsidR="00213F59" w:rsidRPr="00BF27F6" w:rsidRDefault="00213F59" w:rsidP="00695DB6">
            <w:pPr>
              <w:ind w:right="50"/>
              <w:rPr>
                <w:rFonts w:asciiTheme="minorBidi" w:hAnsiTheme="minorBidi" w:cstheme="minorBidi"/>
                <w:color w:val="000000" w:themeColor="text1"/>
                <w:sz w:val="18"/>
                <w:szCs w:val="18"/>
              </w:rPr>
            </w:pPr>
          </w:p>
        </w:tc>
      </w:tr>
      <w:tr w:rsidR="00213F59" w:rsidRPr="00BF27F6" w14:paraId="58B9BE5A" w14:textId="77777777" w:rsidTr="00B94C48">
        <w:trPr>
          <w:trHeight w:val="20"/>
        </w:trPr>
        <w:tc>
          <w:tcPr>
            <w:tcW w:w="883" w:type="dxa"/>
            <w:noWrap/>
            <w:vAlign w:val="bottom"/>
            <w:hideMark/>
          </w:tcPr>
          <w:p w14:paraId="418C7094"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4825" w:type="dxa"/>
            <w:tcBorders>
              <w:top w:val="nil"/>
              <w:left w:val="nil"/>
              <w:bottom w:val="single" w:sz="4" w:space="0" w:color="auto"/>
              <w:right w:val="nil"/>
            </w:tcBorders>
            <w:vAlign w:val="bottom"/>
            <w:hideMark/>
          </w:tcPr>
          <w:p w14:paraId="43C7BF8C" w14:textId="14BEF61A" w:rsidR="00213F59" w:rsidRPr="00BF27F6" w:rsidRDefault="00BA6D10"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Percentage = </w:t>
            </w:r>
            <w:r w:rsidR="00213F59" w:rsidRPr="00BF27F6">
              <w:rPr>
                <w:rFonts w:asciiTheme="minorBidi" w:hAnsiTheme="minorBidi" w:cstheme="minorBidi"/>
                <w:color w:val="000000" w:themeColor="text1"/>
                <w:sz w:val="18"/>
                <w:szCs w:val="18"/>
              </w:rPr>
              <w:t>100%</w:t>
            </w:r>
          </w:p>
        </w:tc>
        <w:tc>
          <w:tcPr>
            <w:tcW w:w="1619" w:type="dxa"/>
            <w:tcBorders>
              <w:top w:val="nil"/>
              <w:left w:val="nil"/>
              <w:bottom w:val="single" w:sz="4" w:space="0" w:color="auto"/>
              <w:right w:val="nil"/>
            </w:tcBorders>
            <w:vAlign w:val="bottom"/>
            <w:hideMark/>
          </w:tcPr>
          <w:p w14:paraId="610C3945"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w:t>
            </w:r>
          </w:p>
        </w:tc>
        <w:tc>
          <w:tcPr>
            <w:tcW w:w="0" w:type="auto"/>
            <w:tcBorders>
              <w:top w:val="nil"/>
              <w:left w:val="nil"/>
              <w:bottom w:val="single" w:sz="4" w:space="0" w:color="auto"/>
              <w:right w:val="nil"/>
            </w:tcBorders>
            <w:noWrap/>
            <w:vAlign w:val="bottom"/>
            <w:hideMark/>
          </w:tcPr>
          <w:p w14:paraId="2CFDFCFC"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50%</w:t>
            </w:r>
          </w:p>
        </w:tc>
        <w:tc>
          <w:tcPr>
            <w:tcW w:w="620" w:type="dxa"/>
            <w:noWrap/>
            <w:vAlign w:val="bottom"/>
            <w:hideMark/>
          </w:tcPr>
          <w:p w14:paraId="26DF1F1F" w14:textId="77777777" w:rsidR="00213F59" w:rsidRPr="00BF27F6" w:rsidRDefault="00213F59" w:rsidP="00695DB6">
            <w:pPr>
              <w:ind w:right="50"/>
              <w:rPr>
                <w:rFonts w:asciiTheme="minorBidi" w:hAnsiTheme="minorBidi" w:cstheme="minorBidi"/>
                <w:color w:val="000000" w:themeColor="text1"/>
                <w:sz w:val="18"/>
                <w:szCs w:val="18"/>
              </w:rPr>
            </w:pPr>
          </w:p>
        </w:tc>
      </w:tr>
    </w:tbl>
    <w:p w14:paraId="01774248" w14:textId="77777777" w:rsidR="001775EB" w:rsidRPr="00BF27F6" w:rsidRDefault="00BA6D10" w:rsidP="001B6010">
      <w:pPr>
        <w:spacing w:after="200" w:line="276" w:lineRule="auto"/>
        <w:ind w:right="50"/>
        <w:jc w:val="center"/>
        <w:rPr>
          <w:rFonts w:asciiTheme="minorBidi" w:hAnsiTheme="minorBidi" w:cstheme="minorBidi"/>
          <w:bCs/>
          <w:color w:val="000000" w:themeColor="text1"/>
        </w:rPr>
      </w:pPr>
      <w:r w:rsidRPr="00BF27F6">
        <w:rPr>
          <w:rFonts w:asciiTheme="minorBidi" w:hAnsiTheme="minorBidi" w:cstheme="minorBidi"/>
          <w:bCs/>
          <w:color w:val="000000" w:themeColor="text1"/>
        </w:rPr>
        <w:softHyphen/>
      </w:r>
    </w:p>
    <w:p w14:paraId="5E8C1D70" w14:textId="57366BCB" w:rsidR="000A41B6" w:rsidRPr="00BF27F6" w:rsidRDefault="00E53146" w:rsidP="001775EB">
      <w:pPr>
        <w:spacing w:line="276" w:lineRule="auto"/>
        <w:ind w:right="50"/>
        <w:jc w:val="center"/>
        <w:rPr>
          <w:rFonts w:asciiTheme="minorBidi" w:hAnsiTheme="minorBidi" w:cstheme="minorBidi"/>
          <w:color w:val="000000" w:themeColor="text1"/>
        </w:rPr>
      </w:pPr>
      <w:r w:rsidRPr="00BF27F6">
        <w:rPr>
          <w:rFonts w:asciiTheme="minorBidi" w:hAnsiTheme="minorBidi" w:cstheme="minorBidi"/>
          <w:noProof/>
          <w:color w:val="000000" w:themeColor="text1"/>
          <w:lang w:val="en-GB" w:eastAsia="en-GB"/>
        </w:rPr>
        <w:drawing>
          <wp:inline distT="0" distB="0" distL="0" distR="0" wp14:anchorId="1152C376" wp14:editId="2F213E24">
            <wp:extent cx="3279362" cy="2030819"/>
            <wp:effectExtent l="0" t="0" r="16510" b="762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332CF513" w14:textId="37BA4121" w:rsidR="000A41B6" w:rsidRPr="00BF27F6" w:rsidRDefault="000A41B6" w:rsidP="00B93859">
      <w:pPr>
        <w:pStyle w:val="Caption"/>
        <w:rPr>
          <w:bCs/>
        </w:rPr>
      </w:pPr>
      <w:bookmarkStart w:id="110" w:name="_Toc467684292"/>
      <w:r w:rsidRPr="00BF27F6">
        <w:t xml:space="preserve">Figure </w:t>
      </w:r>
      <w:r w:rsidR="006B5103" w:rsidRPr="00BF27F6">
        <w:fldChar w:fldCharType="begin"/>
      </w:r>
      <w:r w:rsidR="006B5103" w:rsidRPr="00BF27F6">
        <w:instrText xml:space="preserve"> SEQ Figure \* ARABIC </w:instrText>
      </w:r>
      <w:r w:rsidR="006B5103" w:rsidRPr="00BF27F6">
        <w:fldChar w:fldCharType="separate"/>
      </w:r>
      <w:r w:rsidR="00B247A2" w:rsidRPr="00BF27F6">
        <w:t>15</w:t>
      </w:r>
      <w:r w:rsidR="006B5103" w:rsidRPr="00BF27F6">
        <w:fldChar w:fldCharType="end"/>
      </w:r>
      <w:r w:rsidR="006C15A6" w:rsidRPr="00BF27F6">
        <w:t>:</w:t>
      </w:r>
      <w:r w:rsidRPr="00BF27F6">
        <w:rPr>
          <w:lang w:val="en-GB"/>
        </w:rPr>
        <w:t xml:space="preserve"> Percent of Accidents for which Root Cause Analysis is C</w:t>
      </w:r>
      <w:r w:rsidR="00CB31AF" w:rsidRPr="00BF27F6">
        <w:rPr>
          <w:lang w:val="en-GB"/>
        </w:rPr>
        <w:t>o</w:t>
      </w:r>
      <w:r w:rsidRPr="00BF27F6">
        <w:rPr>
          <w:lang w:val="en-GB"/>
        </w:rPr>
        <w:t>nducted</w:t>
      </w:r>
      <w:bookmarkEnd w:id="110"/>
    </w:p>
    <w:p w14:paraId="03D9AB57" w14:textId="77777777" w:rsidR="001B6010" w:rsidRPr="00BF27F6" w:rsidRDefault="001B6010" w:rsidP="00B93859">
      <w:pPr>
        <w:pStyle w:val="Caption"/>
      </w:pPr>
      <w:bookmarkStart w:id="111" w:name="_Toc475631702"/>
    </w:p>
    <w:p w14:paraId="5DD227F5" w14:textId="77777777" w:rsidR="001775EB" w:rsidRPr="00BF27F6" w:rsidRDefault="001B6010" w:rsidP="001B6010">
      <w:pPr>
        <w:spacing w:after="80"/>
        <w:ind w:right="50" w:firstLine="426"/>
        <w:jc w:val="both"/>
        <w:rPr>
          <w:rFonts w:asciiTheme="minorBidi" w:hAnsiTheme="minorBidi" w:cstheme="minorBidi"/>
          <w:bCs/>
          <w:color w:val="000000" w:themeColor="text1"/>
        </w:rPr>
      </w:pPr>
      <w:r w:rsidRPr="00BF27F6">
        <w:rPr>
          <w:rFonts w:asciiTheme="minorBidi" w:hAnsiTheme="minorBidi" w:cstheme="minorBidi"/>
          <w:bCs/>
          <w:color w:val="000000" w:themeColor="text1"/>
        </w:rPr>
        <w:t>Question E.3.4. asked about the percentage of completed safety audits relative to the scheduled audits. Only 12 of the 30 respondents answered this question. Table 41 shows that 6 respondents conducted 100% of all scheduled audits, while 3 completed over 50% but not all the scheduled audits.</w:t>
      </w:r>
    </w:p>
    <w:p w14:paraId="03FE84EE" w14:textId="77777777" w:rsidR="001775EB" w:rsidRPr="00BF27F6" w:rsidRDefault="001775EB" w:rsidP="00B93859">
      <w:pPr>
        <w:pStyle w:val="Caption"/>
      </w:pPr>
    </w:p>
    <w:p w14:paraId="198CA7AA" w14:textId="7C560C04" w:rsidR="000A41B6" w:rsidRPr="00BF27F6" w:rsidRDefault="000A41B6" w:rsidP="00B93859">
      <w:pPr>
        <w:pStyle w:val="Caption"/>
      </w:pPr>
      <w:r w:rsidRPr="00BF27F6">
        <w:lastRenderedPageBreak/>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41</w:t>
      </w:r>
      <w:r w:rsidR="006B5103" w:rsidRPr="00BF27F6">
        <w:fldChar w:fldCharType="end"/>
      </w:r>
      <w:r w:rsidR="006C15A6" w:rsidRPr="00BF27F6">
        <w:t>:</w:t>
      </w:r>
      <w:r w:rsidRPr="00BF27F6">
        <w:t xml:space="preserve"> </w:t>
      </w:r>
      <w:r w:rsidRPr="00BF27F6">
        <w:rPr>
          <w:lang w:val="en-GB"/>
        </w:rPr>
        <w:t>Open Question E.3.4 Responses and Frequencies</w:t>
      </w:r>
      <w:bookmarkEnd w:id="111"/>
    </w:p>
    <w:tbl>
      <w:tblPr>
        <w:tblW w:w="4947" w:type="pct"/>
        <w:jc w:val="center"/>
        <w:tblLook w:val="04A0" w:firstRow="1" w:lastRow="0" w:firstColumn="1" w:lastColumn="0" w:noHBand="0" w:noVBand="1"/>
      </w:tblPr>
      <w:tblGrid>
        <w:gridCol w:w="796"/>
        <w:gridCol w:w="5299"/>
        <w:gridCol w:w="1268"/>
        <w:gridCol w:w="956"/>
        <w:gridCol w:w="611"/>
      </w:tblGrid>
      <w:tr w:rsidR="00213F59" w:rsidRPr="00BF27F6" w14:paraId="25AD68D8" w14:textId="77777777" w:rsidTr="00E45E38">
        <w:trPr>
          <w:trHeight w:val="20"/>
          <w:jc w:val="center"/>
        </w:trPr>
        <w:tc>
          <w:tcPr>
            <w:tcW w:w="5000" w:type="pct"/>
            <w:gridSpan w:val="5"/>
            <w:tcBorders>
              <w:top w:val="single" w:sz="4" w:space="0" w:color="auto"/>
              <w:left w:val="nil"/>
              <w:bottom w:val="single" w:sz="4" w:space="0" w:color="auto"/>
              <w:right w:val="nil"/>
            </w:tcBorders>
            <w:noWrap/>
            <w:vAlign w:val="center"/>
            <w:hideMark/>
          </w:tcPr>
          <w:p w14:paraId="4F986D7E" w14:textId="18686E93" w:rsidR="00213F59" w:rsidRPr="00BF27F6" w:rsidRDefault="00213F59" w:rsidP="001B6010">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E.3.4. - What is the percentage of audits completed as a percent of scheduled audits?</w:t>
            </w:r>
          </w:p>
        </w:tc>
      </w:tr>
      <w:tr w:rsidR="00213F59" w:rsidRPr="00BF27F6" w14:paraId="0FF38549" w14:textId="77777777" w:rsidTr="00E45E38">
        <w:trPr>
          <w:trHeight w:val="20"/>
          <w:jc w:val="center"/>
        </w:trPr>
        <w:tc>
          <w:tcPr>
            <w:tcW w:w="446" w:type="pct"/>
            <w:noWrap/>
            <w:vAlign w:val="bottom"/>
            <w:hideMark/>
          </w:tcPr>
          <w:p w14:paraId="089BF9CB" w14:textId="77777777" w:rsidR="00213F59" w:rsidRPr="00BF27F6" w:rsidRDefault="00213F59" w:rsidP="00695DB6">
            <w:pPr>
              <w:ind w:right="50"/>
              <w:rPr>
                <w:rFonts w:asciiTheme="minorBidi" w:hAnsiTheme="minorBidi" w:cstheme="minorBidi"/>
                <w:color w:val="000000" w:themeColor="text1"/>
                <w:sz w:val="18"/>
                <w:szCs w:val="18"/>
              </w:rPr>
            </w:pPr>
          </w:p>
        </w:tc>
        <w:tc>
          <w:tcPr>
            <w:tcW w:w="2967" w:type="pct"/>
            <w:noWrap/>
            <w:vAlign w:val="bottom"/>
            <w:hideMark/>
          </w:tcPr>
          <w:p w14:paraId="62CA939F"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710" w:type="pct"/>
            <w:noWrap/>
            <w:vAlign w:val="bottom"/>
            <w:hideMark/>
          </w:tcPr>
          <w:p w14:paraId="108E216B"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535" w:type="pct"/>
            <w:noWrap/>
            <w:vAlign w:val="bottom"/>
            <w:hideMark/>
          </w:tcPr>
          <w:p w14:paraId="37A4B381"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342" w:type="pct"/>
            <w:noWrap/>
            <w:vAlign w:val="bottom"/>
            <w:hideMark/>
          </w:tcPr>
          <w:p w14:paraId="44872717"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r>
      <w:tr w:rsidR="00213F59" w:rsidRPr="00BF27F6" w14:paraId="33A9692B" w14:textId="77777777" w:rsidTr="00E45E38">
        <w:trPr>
          <w:trHeight w:val="20"/>
          <w:jc w:val="center"/>
        </w:trPr>
        <w:tc>
          <w:tcPr>
            <w:tcW w:w="446" w:type="pct"/>
            <w:noWrap/>
            <w:vAlign w:val="bottom"/>
            <w:hideMark/>
          </w:tcPr>
          <w:p w14:paraId="0C4CF287" w14:textId="77777777" w:rsidR="00213F59" w:rsidRPr="00BF27F6" w:rsidRDefault="00213F59" w:rsidP="00695DB6">
            <w:pPr>
              <w:ind w:right="50"/>
              <w:rPr>
                <w:rFonts w:asciiTheme="minorBidi" w:hAnsiTheme="minorBidi" w:cstheme="minorBidi"/>
                <w:color w:val="000000" w:themeColor="text1"/>
                <w:sz w:val="18"/>
                <w:szCs w:val="18"/>
              </w:rPr>
            </w:pPr>
          </w:p>
        </w:tc>
        <w:tc>
          <w:tcPr>
            <w:tcW w:w="2967" w:type="pct"/>
            <w:noWrap/>
            <w:vAlign w:val="bottom"/>
            <w:hideMark/>
          </w:tcPr>
          <w:p w14:paraId="7F00D093" w14:textId="77777777" w:rsidR="00213F59" w:rsidRPr="00BF27F6" w:rsidRDefault="00213F59" w:rsidP="00695DB6">
            <w:pPr>
              <w:spacing w:line="240" w:lineRule="auto"/>
              <w:ind w:right="50"/>
              <w:jc w:val="center"/>
              <w:rPr>
                <w:rFonts w:asciiTheme="minorBidi" w:hAnsiTheme="minorBidi" w:cstheme="minorBidi"/>
                <w:b/>
                <w:color w:val="000000" w:themeColor="text1"/>
                <w:sz w:val="18"/>
                <w:szCs w:val="18"/>
              </w:rPr>
            </w:pPr>
            <w:r w:rsidRPr="00BF27F6">
              <w:rPr>
                <w:rFonts w:asciiTheme="minorBidi" w:hAnsiTheme="minorBidi" w:cstheme="minorBidi"/>
                <w:color w:val="000000" w:themeColor="text1"/>
                <w:sz w:val="18"/>
                <w:szCs w:val="18"/>
              </w:rPr>
              <w:t>Number of responses</w:t>
            </w:r>
          </w:p>
        </w:tc>
        <w:tc>
          <w:tcPr>
            <w:tcW w:w="710" w:type="pct"/>
            <w:noWrap/>
            <w:vAlign w:val="bottom"/>
            <w:hideMark/>
          </w:tcPr>
          <w:p w14:paraId="5D4E85B2"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12</w:t>
            </w:r>
          </w:p>
        </w:tc>
        <w:tc>
          <w:tcPr>
            <w:tcW w:w="535" w:type="pct"/>
            <w:noWrap/>
            <w:vAlign w:val="bottom"/>
          </w:tcPr>
          <w:p w14:paraId="286BE5E4"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p>
        </w:tc>
        <w:tc>
          <w:tcPr>
            <w:tcW w:w="342" w:type="pct"/>
            <w:noWrap/>
            <w:vAlign w:val="bottom"/>
          </w:tcPr>
          <w:p w14:paraId="4E5F28B4"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p>
        </w:tc>
      </w:tr>
      <w:tr w:rsidR="00213F59" w:rsidRPr="00BF27F6" w14:paraId="283794BE" w14:textId="77777777" w:rsidTr="00E45E38">
        <w:trPr>
          <w:trHeight w:val="20"/>
          <w:jc w:val="center"/>
        </w:trPr>
        <w:tc>
          <w:tcPr>
            <w:tcW w:w="446" w:type="pct"/>
            <w:noWrap/>
            <w:vAlign w:val="bottom"/>
            <w:hideMark/>
          </w:tcPr>
          <w:p w14:paraId="0534600E" w14:textId="77777777" w:rsidR="00213F59" w:rsidRPr="00BF27F6" w:rsidRDefault="00213F59" w:rsidP="00695DB6">
            <w:pPr>
              <w:ind w:right="50"/>
              <w:rPr>
                <w:rFonts w:asciiTheme="minorBidi" w:hAnsiTheme="minorBidi" w:cstheme="minorBidi"/>
                <w:color w:val="000000" w:themeColor="text1"/>
                <w:sz w:val="18"/>
                <w:szCs w:val="18"/>
              </w:rPr>
            </w:pPr>
          </w:p>
        </w:tc>
        <w:tc>
          <w:tcPr>
            <w:tcW w:w="2967" w:type="pct"/>
            <w:noWrap/>
            <w:vAlign w:val="bottom"/>
            <w:hideMark/>
          </w:tcPr>
          <w:p w14:paraId="4555ACDD"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710" w:type="pct"/>
            <w:noWrap/>
            <w:vAlign w:val="bottom"/>
            <w:hideMark/>
          </w:tcPr>
          <w:p w14:paraId="02D56179"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535" w:type="pct"/>
            <w:noWrap/>
            <w:vAlign w:val="bottom"/>
            <w:hideMark/>
          </w:tcPr>
          <w:p w14:paraId="4F090180"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342" w:type="pct"/>
            <w:noWrap/>
            <w:vAlign w:val="bottom"/>
            <w:hideMark/>
          </w:tcPr>
          <w:p w14:paraId="278B5B3A"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r>
      <w:tr w:rsidR="00213F59" w:rsidRPr="00BF27F6" w14:paraId="3BC95515" w14:textId="77777777" w:rsidTr="00E45E38">
        <w:trPr>
          <w:trHeight w:val="20"/>
          <w:jc w:val="center"/>
        </w:trPr>
        <w:tc>
          <w:tcPr>
            <w:tcW w:w="446" w:type="pct"/>
            <w:noWrap/>
            <w:vAlign w:val="bottom"/>
            <w:hideMark/>
          </w:tcPr>
          <w:p w14:paraId="7751FA3D" w14:textId="77777777" w:rsidR="00213F59" w:rsidRPr="00BF27F6" w:rsidRDefault="00213F59" w:rsidP="00695DB6">
            <w:pPr>
              <w:ind w:right="50"/>
              <w:rPr>
                <w:rFonts w:asciiTheme="minorBidi" w:hAnsiTheme="minorBidi" w:cstheme="minorBidi"/>
                <w:color w:val="000000" w:themeColor="text1"/>
                <w:sz w:val="18"/>
                <w:szCs w:val="18"/>
              </w:rPr>
            </w:pPr>
          </w:p>
        </w:tc>
        <w:tc>
          <w:tcPr>
            <w:tcW w:w="2967" w:type="pct"/>
            <w:tcBorders>
              <w:top w:val="single" w:sz="4" w:space="0" w:color="auto"/>
              <w:left w:val="nil"/>
              <w:bottom w:val="nil"/>
              <w:right w:val="nil"/>
            </w:tcBorders>
            <w:vAlign w:val="center"/>
            <w:hideMark/>
          </w:tcPr>
          <w:p w14:paraId="1EF9DF5D"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of audits completed as a percent of scheduled audits</w:t>
            </w:r>
          </w:p>
        </w:tc>
        <w:tc>
          <w:tcPr>
            <w:tcW w:w="710" w:type="pct"/>
            <w:tcBorders>
              <w:top w:val="single" w:sz="4" w:space="0" w:color="auto"/>
              <w:left w:val="nil"/>
              <w:bottom w:val="nil"/>
              <w:right w:val="nil"/>
            </w:tcBorders>
            <w:vAlign w:val="center"/>
            <w:hideMark/>
          </w:tcPr>
          <w:p w14:paraId="72FAA728"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Responses </w:t>
            </w:r>
          </w:p>
        </w:tc>
        <w:tc>
          <w:tcPr>
            <w:tcW w:w="535" w:type="pct"/>
            <w:tcBorders>
              <w:top w:val="single" w:sz="4" w:space="0" w:color="auto"/>
              <w:left w:val="nil"/>
              <w:bottom w:val="nil"/>
              <w:right w:val="nil"/>
            </w:tcBorders>
            <w:noWrap/>
            <w:vAlign w:val="center"/>
            <w:hideMark/>
          </w:tcPr>
          <w:p w14:paraId="14EBA876"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Percent </w:t>
            </w:r>
          </w:p>
        </w:tc>
        <w:tc>
          <w:tcPr>
            <w:tcW w:w="342" w:type="pct"/>
            <w:noWrap/>
            <w:vAlign w:val="bottom"/>
            <w:hideMark/>
          </w:tcPr>
          <w:p w14:paraId="2FAA8552" w14:textId="77777777" w:rsidR="00213F59" w:rsidRPr="00BF27F6" w:rsidRDefault="00213F59" w:rsidP="00695DB6">
            <w:pPr>
              <w:ind w:right="50"/>
              <w:rPr>
                <w:rFonts w:asciiTheme="minorBidi" w:hAnsiTheme="minorBidi" w:cstheme="minorBidi"/>
                <w:color w:val="000000" w:themeColor="text1"/>
                <w:sz w:val="18"/>
                <w:szCs w:val="18"/>
              </w:rPr>
            </w:pPr>
          </w:p>
        </w:tc>
      </w:tr>
      <w:tr w:rsidR="00E45E38" w:rsidRPr="00BF27F6" w14:paraId="2BC73AF1" w14:textId="77777777" w:rsidTr="00E45E38">
        <w:trPr>
          <w:trHeight w:val="20"/>
          <w:jc w:val="center"/>
        </w:trPr>
        <w:tc>
          <w:tcPr>
            <w:tcW w:w="446" w:type="pct"/>
            <w:noWrap/>
            <w:vAlign w:val="bottom"/>
            <w:hideMark/>
          </w:tcPr>
          <w:p w14:paraId="35D1EC9B" w14:textId="77777777" w:rsidR="00E45E38" w:rsidRPr="00BF27F6" w:rsidRDefault="00E45E38" w:rsidP="00E45E38">
            <w:pPr>
              <w:ind w:right="50"/>
              <w:rPr>
                <w:rFonts w:asciiTheme="minorBidi" w:hAnsiTheme="minorBidi" w:cstheme="minorBidi"/>
                <w:color w:val="000000" w:themeColor="text1"/>
                <w:sz w:val="18"/>
                <w:szCs w:val="18"/>
              </w:rPr>
            </w:pPr>
          </w:p>
        </w:tc>
        <w:tc>
          <w:tcPr>
            <w:tcW w:w="2967" w:type="pct"/>
            <w:tcBorders>
              <w:top w:val="single" w:sz="4" w:space="0" w:color="auto"/>
              <w:left w:val="nil"/>
              <w:bottom w:val="nil"/>
              <w:right w:val="nil"/>
            </w:tcBorders>
            <w:vAlign w:val="bottom"/>
            <w:hideMark/>
          </w:tcPr>
          <w:p w14:paraId="516ED850" w14:textId="207090E3" w:rsidR="00E45E38" w:rsidRPr="00BF27F6" w:rsidRDefault="00E45E38" w:rsidP="00E45E3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NA</w:t>
            </w:r>
          </w:p>
        </w:tc>
        <w:tc>
          <w:tcPr>
            <w:tcW w:w="710" w:type="pct"/>
            <w:tcBorders>
              <w:top w:val="single" w:sz="4" w:space="0" w:color="auto"/>
              <w:left w:val="nil"/>
              <w:bottom w:val="nil"/>
              <w:right w:val="nil"/>
            </w:tcBorders>
            <w:vAlign w:val="bottom"/>
            <w:hideMark/>
          </w:tcPr>
          <w:p w14:paraId="246D6562" w14:textId="77777777" w:rsidR="00E45E38" w:rsidRPr="00BF27F6" w:rsidRDefault="00E45E38" w:rsidP="00E45E3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535" w:type="pct"/>
            <w:tcBorders>
              <w:top w:val="single" w:sz="4" w:space="0" w:color="auto"/>
              <w:left w:val="nil"/>
              <w:bottom w:val="nil"/>
              <w:right w:val="nil"/>
            </w:tcBorders>
            <w:noWrap/>
            <w:vAlign w:val="bottom"/>
            <w:hideMark/>
          </w:tcPr>
          <w:p w14:paraId="13D71ECC" w14:textId="77777777" w:rsidR="00E45E38" w:rsidRPr="00BF27F6" w:rsidRDefault="00E45E38" w:rsidP="00E45E3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8%</w:t>
            </w:r>
          </w:p>
        </w:tc>
        <w:tc>
          <w:tcPr>
            <w:tcW w:w="342" w:type="pct"/>
            <w:noWrap/>
            <w:vAlign w:val="bottom"/>
            <w:hideMark/>
          </w:tcPr>
          <w:p w14:paraId="3EC52272" w14:textId="77777777" w:rsidR="00E45E38" w:rsidRPr="00BF27F6" w:rsidRDefault="00E45E38" w:rsidP="00E45E38">
            <w:pPr>
              <w:ind w:right="50"/>
              <w:rPr>
                <w:rFonts w:asciiTheme="minorBidi" w:hAnsiTheme="minorBidi" w:cstheme="minorBidi"/>
                <w:color w:val="000000" w:themeColor="text1"/>
                <w:sz w:val="18"/>
                <w:szCs w:val="18"/>
              </w:rPr>
            </w:pPr>
          </w:p>
        </w:tc>
      </w:tr>
      <w:tr w:rsidR="00E45E38" w:rsidRPr="00BF27F6" w14:paraId="525E0BFB" w14:textId="77777777" w:rsidTr="00E45E38">
        <w:trPr>
          <w:trHeight w:val="20"/>
          <w:jc w:val="center"/>
        </w:trPr>
        <w:tc>
          <w:tcPr>
            <w:tcW w:w="446" w:type="pct"/>
            <w:noWrap/>
            <w:vAlign w:val="bottom"/>
            <w:hideMark/>
          </w:tcPr>
          <w:p w14:paraId="152D0CFD" w14:textId="77777777" w:rsidR="00E45E38" w:rsidRPr="00BF27F6" w:rsidRDefault="00E45E38" w:rsidP="00E45E38">
            <w:pPr>
              <w:ind w:right="50"/>
              <w:rPr>
                <w:rFonts w:asciiTheme="minorBidi" w:hAnsiTheme="minorBidi" w:cstheme="minorBidi"/>
                <w:color w:val="000000" w:themeColor="text1"/>
                <w:sz w:val="18"/>
                <w:szCs w:val="18"/>
              </w:rPr>
            </w:pPr>
          </w:p>
        </w:tc>
        <w:tc>
          <w:tcPr>
            <w:tcW w:w="2967" w:type="pct"/>
            <w:vAlign w:val="bottom"/>
            <w:hideMark/>
          </w:tcPr>
          <w:p w14:paraId="7C580CCA" w14:textId="6FBC1AEC" w:rsidR="00E45E38" w:rsidRPr="00BF27F6" w:rsidRDefault="00E45E38" w:rsidP="00E45E3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Percentage = 0%</w:t>
            </w:r>
          </w:p>
        </w:tc>
        <w:tc>
          <w:tcPr>
            <w:tcW w:w="710" w:type="pct"/>
            <w:vAlign w:val="bottom"/>
            <w:hideMark/>
          </w:tcPr>
          <w:p w14:paraId="58EF9B24" w14:textId="77777777" w:rsidR="00E45E38" w:rsidRPr="00BF27F6" w:rsidRDefault="00E45E38" w:rsidP="00E45E3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535" w:type="pct"/>
            <w:noWrap/>
            <w:vAlign w:val="bottom"/>
            <w:hideMark/>
          </w:tcPr>
          <w:p w14:paraId="7B1F945C" w14:textId="77777777" w:rsidR="00E45E38" w:rsidRPr="00BF27F6" w:rsidRDefault="00E45E38" w:rsidP="00E45E3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8%</w:t>
            </w:r>
          </w:p>
        </w:tc>
        <w:tc>
          <w:tcPr>
            <w:tcW w:w="342" w:type="pct"/>
            <w:noWrap/>
            <w:vAlign w:val="bottom"/>
            <w:hideMark/>
          </w:tcPr>
          <w:p w14:paraId="058B76ED" w14:textId="77777777" w:rsidR="00E45E38" w:rsidRPr="00BF27F6" w:rsidRDefault="00E45E38" w:rsidP="00E45E38">
            <w:pPr>
              <w:ind w:right="50"/>
              <w:rPr>
                <w:rFonts w:asciiTheme="minorBidi" w:hAnsiTheme="minorBidi" w:cstheme="minorBidi"/>
                <w:color w:val="000000" w:themeColor="text1"/>
                <w:sz w:val="18"/>
                <w:szCs w:val="18"/>
              </w:rPr>
            </w:pPr>
          </w:p>
        </w:tc>
      </w:tr>
      <w:tr w:rsidR="00E45E38" w:rsidRPr="00BF27F6" w14:paraId="7AD5D008" w14:textId="77777777" w:rsidTr="00E45E38">
        <w:trPr>
          <w:trHeight w:val="20"/>
          <w:jc w:val="center"/>
        </w:trPr>
        <w:tc>
          <w:tcPr>
            <w:tcW w:w="446" w:type="pct"/>
            <w:noWrap/>
            <w:vAlign w:val="bottom"/>
            <w:hideMark/>
          </w:tcPr>
          <w:p w14:paraId="7CFE8AA0" w14:textId="77777777" w:rsidR="00E45E38" w:rsidRPr="00BF27F6" w:rsidRDefault="00E45E38" w:rsidP="00E45E38">
            <w:pPr>
              <w:ind w:right="50"/>
              <w:rPr>
                <w:rFonts w:asciiTheme="minorBidi" w:hAnsiTheme="minorBidi" w:cstheme="minorBidi"/>
                <w:color w:val="000000" w:themeColor="text1"/>
                <w:sz w:val="18"/>
                <w:szCs w:val="18"/>
              </w:rPr>
            </w:pPr>
          </w:p>
        </w:tc>
        <w:tc>
          <w:tcPr>
            <w:tcW w:w="2967" w:type="pct"/>
            <w:vAlign w:val="bottom"/>
            <w:hideMark/>
          </w:tcPr>
          <w:p w14:paraId="4C191249" w14:textId="29677C74" w:rsidR="00E45E38" w:rsidRPr="00BF27F6" w:rsidRDefault="00E45E38" w:rsidP="00E45E3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 &lt; Percentage &lt; 50%</w:t>
            </w:r>
          </w:p>
        </w:tc>
        <w:tc>
          <w:tcPr>
            <w:tcW w:w="710" w:type="pct"/>
            <w:vAlign w:val="bottom"/>
            <w:hideMark/>
          </w:tcPr>
          <w:p w14:paraId="78DF6597" w14:textId="77777777" w:rsidR="00E45E38" w:rsidRPr="00BF27F6" w:rsidRDefault="00E45E38" w:rsidP="00E45E3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535" w:type="pct"/>
            <w:noWrap/>
            <w:vAlign w:val="bottom"/>
            <w:hideMark/>
          </w:tcPr>
          <w:p w14:paraId="2D49415A" w14:textId="77777777" w:rsidR="00E45E38" w:rsidRPr="00BF27F6" w:rsidRDefault="00E45E38" w:rsidP="00E45E3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8%</w:t>
            </w:r>
          </w:p>
        </w:tc>
        <w:tc>
          <w:tcPr>
            <w:tcW w:w="342" w:type="pct"/>
            <w:noWrap/>
            <w:vAlign w:val="bottom"/>
            <w:hideMark/>
          </w:tcPr>
          <w:p w14:paraId="6E5CD7F5" w14:textId="77777777" w:rsidR="00E45E38" w:rsidRPr="00BF27F6" w:rsidRDefault="00E45E38" w:rsidP="00E45E38">
            <w:pPr>
              <w:ind w:right="50"/>
              <w:rPr>
                <w:rFonts w:asciiTheme="minorBidi" w:hAnsiTheme="minorBidi" w:cstheme="minorBidi"/>
                <w:color w:val="000000" w:themeColor="text1"/>
                <w:sz w:val="18"/>
                <w:szCs w:val="18"/>
              </w:rPr>
            </w:pPr>
          </w:p>
        </w:tc>
      </w:tr>
      <w:tr w:rsidR="00E45E38" w:rsidRPr="00BF27F6" w14:paraId="00689F55" w14:textId="77777777" w:rsidTr="00E45E38">
        <w:trPr>
          <w:trHeight w:val="20"/>
          <w:jc w:val="center"/>
        </w:trPr>
        <w:tc>
          <w:tcPr>
            <w:tcW w:w="446" w:type="pct"/>
            <w:noWrap/>
            <w:vAlign w:val="bottom"/>
            <w:hideMark/>
          </w:tcPr>
          <w:p w14:paraId="779AB0D3" w14:textId="77777777" w:rsidR="00E45E38" w:rsidRPr="00BF27F6" w:rsidRDefault="00E45E38" w:rsidP="00E45E38">
            <w:pPr>
              <w:ind w:right="50"/>
              <w:rPr>
                <w:rFonts w:asciiTheme="minorBidi" w:hAnsiTheme="minorBidi" w:cstheme="minorBidi"/>
                <w:color w:val="000000" w:themeColor="text1"/>
                <w:sz w:val="18"/>
                <w:szCs w:val="18"/>
              </w:rPr>
            </w:pPr>
          </w:p>
        </w:tc>
        <w:tc>
          <w:tcPr>
            <w:tcW w:w="2967" w:type="pct"/>
            <w:vAlign w:val="bottom"/>
            <w:hideMark/>
          </w:tcPr>
          <w:p w14:paraId="047E7A7A" w14:textId="5C6EF45E" w:rsidR="00E45E38" w:rsidRPr="00BF27F6" w:rsidRDefault="00E45E38" w:rsidP="00E45E3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 ≤ Percentage &lt; 100%</w:t>
            </w:r>
          </w:p>
        </w:tc>
        <w:tc>
          <w:tcPr>
            <w:tcW w:w="710" w:type="pct"/>
            <w:vAlign w:val="bottom"/>
            <w:hideMark/>
          </w:tcPr>
          <w:p w14:paraId="032D5C7C" w14:textId="77777777" w:rsidR="00E45E38" w:rsidRPr="00BF27F6" w:rsidRDefault="00E45E38" w:rsidP="00E45E3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w:t>
            </w:r>
          </w:p>
        </w:tc>
        <w:tc>
          <w:tcPr>
            <w:tcW w:w="535" w:type="pct"/>
            <w:noWrap/>
            <w:vAlign w:val="bottom"/>
            <w:hideMark/>
          </w:tcPr>
          <w:p w14:paraId="7E41C36E" w14:textId="77777777" w:rsidR="00E45E38" w:rsidRPr="00BF27F6" w:rsidRDefault="00E45E38" w:rsidP="00E45E3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25%</w:t>
            </w:r>
          </w:p>
        </w:tc>
        <w:tc>
          <w:tcPr>
            <w:tcW w:w="342" w:type="pct"/>
            <w:noWrap/>
            <w:vAlign w:val="bottom"/>
            <w:hideMark/>
          </w:tcPr>
          <w:p w14:paraId="3BF3509E" w14:textId="77777777" w:rsidR="00E45E38" w:rsidRPr="00BF27F6" w:rsidRDefault="00E45E38" w:rsidP="00E45E38">
            <w:pPr>
              <w:ind w:right="50"/>
              <w:rPr>
                <w:rFonts w:asciiTheme="minorBidi" w:hAnsiTheme="minorBidi" w:cstheme="minorBidi"/>
                <w:color w:val="000000" w:themeColor="text1"/>
                <w:sz w:val="18"/>
                <w:szCs w:val="18"/>
              </w:rPr>
            </w:pPr>
          </w:p>
        </w:tc>
      </w:tr>
      <w:tr w:rsidR="00E45E38" w:rsidRPr="00BF27F6" w14:paraId="459C74B0" w14:textId="77777777" w:rsidTr="00E45E38">
        <w:trPr>
          <w:trHeight w:val="20"/>
          <w:jc w:val="center"/>
        </w:trPr>
        <w:tc>
          <w:tcPr>
            <w:tcW w:w="446" w:type="pct"/>
            <w:noWrap/>
            <w:vAlign w:val="bottom"/>
            <w:hideMark/>
          </w:tcPr>
          <w:p w14:paraId="48B542DD" w14:textId="77777777" w:rsidR="00E45E38" w:rsidRPr="00BF27F6" w:rsidRDefault="00E45E38" w:rsidP="00E45E38">
            <w:pPr>
              <w:ind w:right="50"/>
              <w:rPr>
                <w:rFonts w:asciiTheme="minorBidi" w:hAnsiTheme="minorBidi" w:cstheme="minorBidi"/>
                <w:color w:val="000000" w:themeColor="text1"/>
                <w:sz w:val="18"/>
                <w:szCs w:val="18"/>
              </w:rPr>
            </w:pPr>
          </w:p>
        </w:tc>
        <w:tc>
          <w:tcPr>
            <w:tcW w:w="2967" w:type="pct"/>
            <w:tcBorders>
              <w:top w:val="nil"/>
              <w:left w:val="nil"/>
              <w:bottom w:val="single" w:sz="4" w:space="0" w:color="auto"/>
              <w:right w:val="nil"/>
            </w:tcBorders>
            <w:vAlign w:val="bottom"/>
            <w:hideMark/>
          </w:tcPr>
          <w:p w14:paraId="6CD300F6" w14:textId="7CC598EF" w:rsidR="00E45E38" w:rsidRPr="00BF27F6" w:rsidRDefault="00E45E38" w:rsidP="00E45E3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Percentage = 100%</w:t>
            </w:r>
          </w:p>
        </w:tc>
        <w:tc>
          <w:tcPr>
            <w:tcW w:w="710" w:type="pct"/>
            <w:tcBorders>
              <w:top w:val="nil"/>
              <w:left w:val="nil"/>
              <w:bottom w:val="single" w:sz="4" w:space="0" w:color="auto"/>
              <w:right w:val="nil"/>
            </w:tcBorders>
            <w:vAlign w:val="bottom"/>
            <w:hideMark/>
          </w:tcPr>
          <w:p w14:paraId="75D8BC13" w14:textId="77777777" w:rsidR="00E45E38" w:rsidRPr="00BF27F6" w:rsidRDefault="00E45E38" w:rsidP="00E45E3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w:t>
            </w:r>
          </w:p>
        </w:tc>
        <w:tc>
          <w:tcPr>
            <w:tcW w:w="535" w:type="pct"/>
            <w:tcBorders>
              <w:top w:val="nil"/>
              <w:left w:val="nil"/>
              <w:bottom w:val="single" w:sz="4" w:space="0" w:color="auto"/>
              <w:right w:val="nil"/>
            </w:tcBorders>
            <w:noWrap/>
            <w:vAlign w:val="bottom"/>
            <w:hideMark/>
          </w:tcPr>
          <w:p w14:paraId="16B41586" w14:textId="77777777" w:rsidR="00E45E38" w:rsidRPr="00BF27F6" w:rsidRDefault="00E45E38" w:rsidP="00E45E3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50%</w:t>
            </w:r>
          </w:p>
        </w:tc>
        <w:tc>
          <w:tcPr>
            <w:tcW w:w="342" w:type="pct"/>
            <w:noWrap/>
            <w:vAlign w:val="bottom"/>
            <w:hideMark/>
          </w:tcPr>
          <w:p w14:paraId="15AA6975" w14:textId="77777777" w:rsidR="00E45E38" w:rsidRPr="00BF27F6" w:rsidRDefault="00E45E38" w:rsidP="00E45E38">
            <w:pPr>
              <w:ind w:right="50"/>
              <w:rPr>
                <w:rFonts w:asciiTheme="minorBidi" w:hAnsiTheme="minorBidi" w:cstheme="minorBidi"/>
                <w:color w:val="000000" w:themeColor="text1"/>
                <w:sz w:val="18"/>
                <w:szCs w:val="18"/>
              </w:rPr>
            </w:pPr>
          </w:p>
        </w:tc>
      </w:tr>
    </w:tbl>
    <w:p w14:paraId="563E51C9" w14:textId="77777777" w:rsidR="001775EB" w:rsidRPr="00BF27F6" w:rsidRDefault="001775EB" w:rsidP="001775EB">
      <w:pPr>
        <w:ind w:right="50" w:firstLine="426"/>
        <w:jc w:val="both"/>
        <w:rPr>
          <w:rFonts w:asciiTheme="minorBidi" w:hAnsiTheme="minorBidi" w:cstheme="minorBidi"/>
          <w:color w:val="000000" w:themeColor="text1"/>
        </w:rPr>
      </w:pPr>
    </w:p>
    <w:p w14:paraId="648784C5" w14:textId="44EB14E6" w:rsidR="00E45E38" w:rsidRPr="00BF27F6" w:rsidRDefault="00E45E38" w:rsidP="001775EB">
      <w:pPr>
        <w:ind w:right="50" w:firstLine="426"/>
        <w:jc w:val="both"/>
        <w:rPr>
          <w:rFonts w:asciiTheme="minorBidi" w:hAnsiTheme="minorBidi" w:cstheme="minorBidi"/>
          <w:bCs/>
          <w:color w:val="000000" w:themeColor="text1"/>
        </w:rPr>
      </w:pPr>
      <w:r w:rsidRPr="00BF27F6">
        <w:rPr>
          <w:rFonts w:asciiTheme="minorBidi" w:hAnsiTheme="minorBidi" w:cstheme="minorBidi"/>
          <w:color w:val="000000" w:themeColor="text1"/>
        </w:rPr>
        <w:t xml:space="preserve">Question E.3.5 asked about compliance to safety audits. </w:t>
      </w:r>
      <w:r w:rsidRPr="00BF27F6">
        <w:rPr>
          <w:rFonts w:asciiTheme="minorBidi" w:hAnsiTheme="minorBidi" w:cstheme="minorBidi"/>
          <w:bCs/>
          <w:color w:val="000000" w:themeColor="text1"/>
        </w:rPr>
        <w:t>Only 13 of the 30 respondents answered this question. Table 42 shows that 8 out of the 13 respondents complied to more than 50% but not to all safety audits conducted while 3 respondents had 100% safety compliance</w:t>
      </w:r>
      <w:r w:rsidR="001775EB" w:rsidRPr="00BF27F6">
        <w:rPr>
          <w:rFonts w:asciiTheme="minorBidi" w:hAnsiTheme="minorBidi" w:cstheme="minorBidi"/>
          <w:bCs/>
          <w:color w:val="000000" w:themeColor="text1"/>
        </w:rPr>
        <w:t>.</w:t>
      </w:r>
      <w:r w:rsidRPr="00BF27F6">
        <w:rPr>
          <w:rFonts w:asciiTheme="minorBidi" w:hAnsiTheme="minorBidi" w:cstheme="minorBidi"/>
          <w:bCs/>
          <w:color w:val="000000" w:themeColor="text1"/>
        </w:rPr>
        <w:t xml:space="preserve"> </w:t>
      </w:r>
    </w:p>
    <w:p w14:paraId="2FD4761F" w14:textId="77777777" w:rsidR="001775EB" w:rsidRPr="00BF27F6" w:rsidRDefault="001775EB" w:rsidP="001775EB">
      <w:pPr>
        <w:spacing w:line="240" w:lineRule="auto"/>
        <w:ind w:right="50" w:firstLine="426"/>
        <w:jc w:val="both"/>
        <w:rPr>
          <w:rFonts w:asciiTheme="minorBidi" w:hAnsiTheme="minorBidi" w:cstheme="minorBidi"/>
          <w:bCs/>
          <w:color w:val="000000" w:themeColor="text1"/>
        </w:rPr>
      </w:pPr>
    </w:p>
    <w:p w14:paraId="069C9CCF" w14:textId="3A3F91F4" w:rsidR="000A41B6" w:rsidRPr="00BF27F6" w:rsidRDefault="000A41B6" w:rsidP="00B93859">
      <w:pPr>
        <w:pStyle w:val="Caption"/>
      </w:pPr>
      <w:bookmarkStart w:id="112" w:name="_Toc475631703"/>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42</w:t>
      </w:r>
      <w:r w:rsidR="006B5103" w:rsidRPr="00BF27F6">
        <w:fldChar w:fldCharType="end"/>
      </w:r>
      <w:r w:rsidR="006C15A6" w:rsidRPr="00BF27F6">
        <w:t>:</w:t>
      </w:r>
      <w:r w:rsidRPr="00BF27F6">
        <w:rPr>
          <w:lang w:val="en-GB"/>
        </w:rPr>
        <w:t xml:space="preserve"> Open Question E.3.5 Responses and Frequencies</w:t>
      </w:r>
      <w:bookmarkEnd w:id="112"/>
    </w:p>
    <w:tbl>
      <w:tblPr>
        <w:tblW w:w="4947" w:type="pct"/>
        <w:tblLook w:val="04A0" w:firstRow="1" w:lastRow="0" w:firstColumn="1" w:lastColumn="0" w:noHBand="0" w:noVBand="1"/>
      </w:tblPr>
      <w:tblGrid>
        <w:gridCol w:w="981"/>
        <w:gridCol w:w="4170"/>
        <w:gridCol w:w="1473"/>
        <w:gridCol w:w="1388"/>
        <w:gridCol w:w="918"/>
      </w:tblGrid>
      <w:tr w:rsidR="00213F59" w:rsidRPr="00BF27F6" w14:paraId="74469DD4" w14:textId="77777777" w:rsidTr="001B6010">
        <w:trPr>
          <w:trHeight w:val="20"/>
        </w:trPr>
        <w:tc>
          <w:tcPr>
            <w:tcW w:w="5000" w:type="pct"/>
            <w:gridSpan w:val="5"/>
            <w:tcBorders>
              <w:top w:val="single" w:sz="4" w:space="0" w:color="auto"/>
              <w:left w:val="nil"/>
              <w:bottom w:val="single" w:sz="4" w:space="0" w:color="auto"/>
              <w:right w:val="nil"/>
            </w:tcBorders>
            <w:noWrap/>
            <w:vAlign w:val="center"/>
            <w:hideMark/>
          </w:tcPr>
          <w:p w14:paraId="7DD1CA30" w14:textId="451804DD"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E.3.5. What is the percent of safety compliance on safety audits?</w:t>
            </w:r>
          </w:p>
        </w:tc>
      </w:tr>
      <w:tr w:rsidR="00213F59" w:rsidRPr="00BF27F6" w14:paraId="74EDE28A" w14:textId="77777777" w:rsidTr="001B6010">
        <w:trPr>
          <w:trHeight w:val="20"/>
        </w:trPr>
        <w:tc>
          <w:tcPr>
            <w:tcW w:w="549" w:type="pct"/>
            <w:noWrap/>
            <w:vAlign w:val="bottom"/>
            <w:hideMark/>
          </w:tcPr>
          <w:p w14:paraId="5421BABC" w14:textId="77777777" w:rsidR="00213F59" w:rsidRPr="00BF27F6" w:rsidRDefault="00213F59" w:rsidP="00695DB6">
            <w:pPr>
              <w:ind w:right="50"/>
              <w:rPr>
                <w:rFonts w:asciiTheme="minorBidi" w:hAnsiTheme="minorBidi" w:cstheme="minorBidi"/>
                <w:color w:val="000000" w:themeColor="text1"/>
                <w:sz w:val="18"/>
                <w:szCs w:val="18"/>
              </w:rPr>
            </w:pPr>
          </w:p>
        </w:tc>
        <w:tc>
          <w:tcPr>
            <w:tcW w:w="2335" w:type="pct"/>
            <w:noWrap/>
            <w:vAlign w:val="bottom"/>
            <w:hideMark/>
          </w:tcPr>
          <w:p w14:paraId="2D05ADB7"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825" w:type="pct"/>
            <w:noWrap/>
            <w:vAlign w:val="bottom"/>
            <w:hideMark/>
          </w:tcPr>
          <w:p w14:paraId="4DE62324"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777" w:type="pct"/>
            <w:noWrap/>
            <w:vAlign w:val="bottom"/>
            <w:hideMark/>
          </w:tcPr>
          <w:p w14:paraId="10DEF7DE"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515" w:type="pct"/>
            <w:noWrap/>
            <w:vAlign w:val="bottom"/>
            <w:hideMark/>
          </w:tcPr>
          <w:p w14:paraId="54D7C6AE"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r>
      <w:tr w:rsidR="00213F59" w:rsidRPr="00BF27F6" w14:paraId="279832FF" w14:textId="77777777" w:rsidTr="001B6010">
        <w:trPr>
          <w:trHeight w:val="20"/>
        </w:trPr>
        <w:tc>
          <w:tcPr>
            <w:tcW w:w="549" w:type="pct"/>
            <w:noWrap/>
            <w:vAlign w:val="bottom"/>
            <w:hideMark/>
          </w:tcPr>
          <w:p w14:paraId="6518C676"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2335" w:type="pct"/>
            <w:noWrap/>
            <w:vAlign w:val="bottom"/>
            <w:hideMark/>
          </w:tcPr>
          <w:p w14:paraId="0282804D"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No Responses</w:t>
            </w:r>
          </w:p>
        </w:tc>
        <w:tc>
          <w:tcPr>
            <w:tcW w:w="825" w:type="pct"/>
            <w:noWrap/>
            <w:vAlign w:val="bottom"/>
            <w:hideMark/>
          </w:tcPr>
          <w:p w14:paraId="6380BEDF"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13</w:t>
            </w:r>
          </w:p>
        </w:tc>
        <w:tc>
          <w:tcPr>
            <w:tcW w:w="777" w:type="pct"/>
            <w:noWrap/>
            <w:vAlign w:val="bottom"/>
            <w:hideMark/>
          </w:tcPr>
          <w:p w14:paraId="5D2753FE" w14:textId="77777777" w:rsidR="00213F59" w:rsidRPr="00BF27F6" w:rsidRDefault="00213F59" w:rsidP="00695DB6">
            <w:pPr>
              <w:ind w:right="50"/>
              <w:rPr>
                <w:rFonts w:asciiTheme="minorBidi" w:hAnsiTheme="minorBidi" w:cstheme="minorBidi"/>
                <w:color w:val="000000" w:themeColor="text1"/>
                <w:sz w:val="18"/>
                <w:szCs w:val="18"/>
              </w:rPr>
            </w:pPr>
          </w:p>
        </w:tc>
        <w:tc>
          <w:tcPr>
            <w:tcW w:w="515" w:type="pct"/>
            <w:noWrap/>
            <w:vAlign w:val="bottom"/>
            <w:hideMark/>
          </w:tcPr>
          <w:p w14:paraId="48CE2618"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r>
      <w:tr w:rsidR="00213F59" w:rsidRPr="00BF27F6" w14:paraId="36C4AA41" w14:textId="77777777" w:rsidTr="001B6010">
        <w:trPr>
          <w:trHeight w:val="20"/>
        </w:trPr>
        <w:tc>
          <w:tcPr>
            <w:tcW w:w="549" w:type="pct"/>
            <w:noWrap/>
            <w:vAlign w:val="bottom"/>
            <w:hideMark/>
          </w:tcPr>
          <w:p w14:paraId="14E93708"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2335" w:type="pct"/>
            <w:noWrap/>
            <w:vAlign w:val="bottom"/>
            <w:hideMark/>
          </w:tcPr>
          <w:p w14:paraId="51F0F1F1"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825" w:type="pct"/>
            <w:noWrap/>
            <w:vAlign w:val="bottom"/>
            <w:hideMark/>
          </w:tcPr>
          <w:p w14:paraId="237E81B2"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777" w:type="pct"/>
            <w:noWrap/>
            <w:vAlign w:val="bottom"/>
            <w:hideMark/>
          </w:tcPr>
          <w:p w14:paraId="474246A8"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515" w:type="pct"/>
            <w:noWrap/>
            <w:vAlign w:val="bottom"/>
            <w:hideMark/>
          </w:tcPr>
          <w:p w14:paraId="549D6F53"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r>
      <w:tr w:rsidR="00213F59" w:rsidRPr="00BF27F6" w14:paraId="55E39877" w14:textId="77777777" w:rsidTr="001B6010">
        <w:trPr>
          <w:trHeight w:val="20"/>
        </w:trPr>
        <w:tc>
          <w:tcPr>
            <w:tcW w:w="549" w:type="pct"/>
            <w:noWrap/>
            <w:vAlign w:val="bottom"/>
            <w:hideMark/>
          </w:tcPr>
          <w:p w14:paraId="31C4570E"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2335" w:type="pct"/>
            <w:tcBorders>
              <w:top w:val="single" w:sz="4" w:space="0" w:color="auto"/>
              <w:left w:val="nil"/>
              <w:bottom w:val="nil"/>
              <w:right w:val="nil"/>
            </w:tcBorders>
            <w:vAlign w:val="center"/>
            <w:hideMark/>
          </w:tcPr>
          <w:p w14:paraId="544C8CF3"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of safety compliance on audits</w:t>
            </w:r>
          </w:p>
        </w:tc>
        <w:tc>
          <w:tcPr>
            <w:tcW w:w="825" w:type="pct"/>
            <w:tcBorders>
              <w:top w:val="single" w:sz="4" w:space="0" w:color="auto"/>
              <w:left w:val="nil"/>
              <w:bottom w:val="nil"/>
              <w:right w:val="nil"/>
            </w:tcBorders>
            <w:vAlign w:val="center"/>
            <w:hideMark/>
          </w:tcPr>
          <w:p w14:paraId="17C83074"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Responses </w:t>
            </w:r>
          </w:p>
        </w:tc>
        <w:tc>
          <w:tcPr>
            <w:tcW w:w="777" w:type="pct"/>
            <w:tcBorders>
              <w:top w:val="single" w:sz="4" w:space="0" w:color="auto"/>
              <w:left w:val="nil"/>
              <w:bottom w:val="nil"/>
              <w:right w:val="nil"/>
            </w:tcBorders>
            <w:noWrap/>
            <w:vAlign w:val="center"/>
            <w:hideMark/>
          </w:tcPr>
          <w:p w14:paraId="75F79460"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Percent </w:t>
            </w:r>
          </w:p>
        </w:tc>
        <w:tc>
          <w:tcPr>
            <w:tcW w:w="515" w:type="pct"/>
            <w:noWrap/>
            <w:vAlign w:val="bottom"/>
            <w:hideMark/>
          </w:tcPr>
          <w:p w14:paraId="36041698" w14:textId="77777777" w:rsidR="00213F59" w:rsidRPr="00BF27F6" w:rsidRDefault="00213F59" w:rsidP="00695DB6">
            <w:pPr>
              <w:ind w:right="50"/>
              <w:rPr>
                <w:rFonts w:asciiTheme="minorBidi" w:hAnsiTheme="minorBidi" w:cstheme="minorBidi"/>
                <w:color w:val="000000" w:themeColor="text1"/>
                <w:sz w:val="18"/>
                <w:szCs w:val="18"/>
              </w:rPr>
            </w:pPr>
          </w:p>
        </w:tc>
      </w:tr>
      <w:tr w:rsidR="00213F59" w:rsidRPr="00BF27F6" w14:paraId="47F2CA1F" w14:textId="77777777" w:rsidTr="001B6010">
        <w:trPr>
          <w:trHeight w:val="20"/>
        </w:trPr>
        <w:tc>
          <w:tcPr>
            <w:tcW w:w="549" w:type="pct"/>
            <w:noWrap/>
            <w:vAlign w:val="bottom"/>
            <w:hideMark/>
          </w:tcPr>
          <w:p w14:paraId="175CDF81"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2335" w:type="pct"/>
            <w:tcBorders>
              <w:top w:val="single" w:sz="4" w:space="0" w:color="auto"/>
              <w:left w:val="nil"/>
              <w:bottom w:val="nil"/>
              <w:right w:val="nil"/>
            </w:tcBorders>
            <w:vAlign w:val="bottom"/>
            <w:hideMark/>
          </w:tcPr>
          <w:p w14:paraId="60F71C45"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NA</w:t>
            </w:r>
          </w:p>
        </w:tc>
        <w:tc>
          <w:tcPr>
            <w:tcW w:w="825" w:type="pct"/>
            <w:tcBorders>
              <w:top w:val="single" w:sz="4" w:space="0" w:color="auto"/>
              <w:left w:val="nil"/>
              <w:bottom w:val="nil"/>
              <w:right w:val="nil"/>
            </w:tcBorders>
            <w:vAlign w:val="bottom"/>
            <w:hideMark/>
          </w:tcPr>
          <w:p w14:paraId="03047D0E"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777" w:type="pct"/>
            <w:tcBorders>
              <w:top w:val="single" w:sz="4" w:space="0" w:color="auto"/>
              <w:left w:val="nil"/>
              <w:bottom w:val="nil"/>
              <w:right w:val="nil"/>
            </w:tcBorders>
            <w:noWrap/>
            <w:vAlign w:val="bottom"/>
            <w:hideMark/>
          </w:tcPr>
          <w:p w14:paraId="5E3E2A79"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7.69%</w:t>
            </w:r>
          </w:p>
        </w:tc>
        <w:tc>
          <w:tcPr>
            <w:tcW w:w="515" w:type="pct"/>
            <w:noWrap/>
            <w:vAlign w:val="bottom"/>
            <w:hideMark/>
          </w:tcPr>
          <w:p w14:paraId="11F03A21" w14:textId="77777777" w:rsidR="00213F59" w:rsidRPr="00BF27F6" w:rsidRDefault="00213F59" w:rsidP="00695DB6">
            <w:pPr>
              <w:ind w:right="50"/>
              <w:rPr>
                <w:rFonts w:asciiTheme="minorBidi" w:hAnsiTheme="minorBidi" w:cstheme="minorBidi"/>
                <w:color w:val="000000" w:themeColor="text1"/>
                <w:sz w:val="18"/>
                <w:szCs w:val="18"/>
              </w:rPr>
            </w:pPr>
          </w:p>
        </w:tc>
      </w:tr>
      <w:tr w:rsidR="00213F59" w:rsidRPr="00BF27F6" w14:paraId="31DFF338" w14:textId="77777777" w:rsidTr="001B6010">
        <w:trPr>
          <w:trHeight w:val="20"/>
        </w:trPr>
        <w:tc>
          <w:tcPr>
            <w:tcW w:w="549" w:type="pct"/>
            <w:noWrap/>
            <w:vAlign w:val="bottom"/>
            <w:hideMark/>
          </w:tcPr>
          <w:p w14:paraId="4840E1B3"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2335" w:type="pct"/>
            <w:vAlign w:val="bottom"/>
            <w:hideMark/>
          </w:tcPr>
          <w:p w14:paraId="7C1F7314"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w:t>
            </w:r>
          </w:p>
        </w:tc>
        <w:tc>
          <w:tcPr>
            <w:tcW w:w="825" w:type="pct"/>
            <w:vAlign w:val="bottom"/>
            <w:hideMark/>
          </w:tcPr>
          <w:p w14:paraId="5D8ECB69"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777" w:type="pct"/>
            <w:noWrap/>
            <w:vAlign w:val="bottom"/>
            <w:hideMark/>
          </w:tcPr>
          <w:p w14:paraId="4A1E72CE"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7.69%</w:t>
            </w:r>
          </w:p>
        </w:tc>
        <w:tc>
          <w:tcPr>
            <w:tcW w:w="515" w:type="pct"/>
            <w:noWrap/>
            <w:vAlign w:val="bottom"/>
            <w:hideMark/>
          </w:tcPr>
          <w:p w14:paraId="0D2725C0" w14:textId="77777777" w:rsidR="00213F59" w:rsidRPr="00BF27F6" w:rsidRDefault="00213F59" w:rsidP="00695DB6">
            <w:pPr>
              <w:ind w:right="50"/>
              <w:rPr>
                <w:rFonts w:asciiTheme="minorBidi" w:hAnsiTheme="minorBidi" w:cstheme="minorBidi"/>
                <w:color w:val="000000" w:themeColor="text1"/>
                <w:sz w:val="18"/>
                <w:szCs w:val="18"/>
              </w:rPr>
            </w:pPr>
          </w:p>
        </w:tc>
      </w:tr>
      <w:tr w:rsidR="00213F59" w:rsidRPr="00BF27F6" w14:paraId="16286AA6" w14:textId="77777777" w:rsidTr="001B6010">
        <w:trPr>
          <w:trHeight w:val="20"/>
        </w:trPr>
        <w:tc>
          <w:tcPr>
            <w:tcW w:w="549" w:type="pct"/>
            <w:noWrap/>
            <w:vAlign w:val="bottom"/>
            <w:hideMark/>
          </w:tcPr>
          <w:p w14:paraId="77827538"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2335" w:type="pct"/>
            <w:vAlign w:val="bottom"/>
            <w:hideMark/>
          </w:tcPr>
          <w:p w14:paraId="62D7E94A"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Over 0% to under 50% </w:t>
            </w:r>
          </w:p>
        </w:tc>
        <w:tc>
          <w:tcPr>
            <w:tcW w:w="825" w:type="pct"/>
            <w:vAlign w:val="bottom"/>
            <w:hideMark/>
          </w:tcPr>
          <w:p w14:paraId="101DB725"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w:t>
            </w:r>
          </w:p>
        </w:tc>
        <w:tc>
          <w:tcPr>
            <w:tcW w:w="777" w:type="pct"/>
            <w:noWrap/>
            <w:vAlign w:val="bottom"/>
            <w:hideMark/>
          </w:tcPr>
          <w:p w14:paraId="5F07B233"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0.00%</w:t>
            </w:r>
          </w:p>
        </w:tc>
        <w:tc>
          <w:tcPr>
            <w:tcW w:w="515" w:type="pct"/>
            <w:noWrap/>
            <w:vAlign w:val="bottom"/>
            <w:hideMark/>
          </w:tcPr>
          <w:p w14:paraId="454C2B5D" w14:textId="77777777" w:rsidR="00213F59" w:rsidRPr="00BF27F6" w:rsidRDefault="00213F59" w:rsidP="00695DB6">
            <w:pPr>
              <w:ind w:right="50"/>
              <w:rPr>
                <w:rFonts w:asciiTheme="minorBidi" w:hAnsiTheme="minorBidi" w:cstheme="minorBidi"/>
                <w:color w:val="000000" w:themeColor="text1"/>
                <w:sz w:val="18"/>
                <w:szCs w:val="18"/>
              </w:rPr>
            </w:pPr>
          </w:p>
        </w:tc>
      </w:tr>
      <w:tr w:rsidR="00213F59" w:rsidRPr="00BF27F6" w14:paraId="011D43C9" w14:textId="77777777" w:rsidTr="001B6010">
        <w:trPr>
          <w:trHeight w:val="20"/>
        </w:trPr>
        <w:tc>
          <w:tcPr>
            <w:tcW w:w="549" w:type="pct"/>
            <w:noWrap/>
            <w:vAlign w:val="bottom"/>
            <w:hideMark/>
          </w:tcPr>
          <w:p w14:paraId="2790304F"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2335" w:type="pct"/>
            <w:vAlign w:val="bottom"/>
            <w:hideMark/>
          </w:tcPr>
          <w:p w14:paraId="6199FD8C"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50% to under a 100%</w:t>
            </w:r>
          </w:p>
        </w:tc>
        <w:tc>
          <w:tcPr>
            <w:tcW w:w="825" w:type="pct"/>
            <w:vAlign w:val="bottom"/>
            <w:hideMark/>
          </w:tcPr>
          <w:p w14:paraId="6BA0BC33"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8</w:t>
            </w:r>
          </w:p>
        </w:tc>
        <w:tc>
          <w:tcPr>
            <w:tcW w:w="777" w:type="pct"/>
            <w:noWrap/>
            <w:vAlign w:val="bottom"/>
            <w:hideMark/>
          </w:tcPr>
          <w:p w14:paraId="1060D04A"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61.54%</w:t>
            </w:r>
          </w:p>
        </w:tc>
        <w:tc>
          <w:tcPr>
            <w:tcW w:w="515" w:type="pct"/>
            <w:noWrap/>
            <w:vAlign w:val="bottom"/>
            <w:hideMark/>
          </w:tcPr>
          <w:p w14:paraId="6D235FC0" w14:textId="77777777" w:rsidR="00213F59" w:rsidRPr="00BF27F6" w:rsidRDefault="00213F59" w:rsidP="00695DB6">
            <w:pPr>
              <w:ind w:right="50"/>
              <w:rPr>
                <w:rFonts w:asciiTheme="minorBidi" w:hAnsiTheme="minorBidi" w:cstheme="minorBidi"/>
                <w:color w:val="000000" w:themeColor="text1"/>
                <w:sz w:val="18"/>
                <w:szCs w:val="18"/>
              </w:rPr>
            </w:pPr>
          </w:p>
        </w:tc>
      </w:tr>
      <w:tr w:rsidR="00213F59" w:rsidRPr="00BF27F6" w14:paraId="468A1241" w14:textId="77777777" w:rsidTr="001B6010">
        <w:trPr>
          <w:trHeight w:val="20"/>
        </w:trPr>
        <w:tc>
          <w:tcPr>
            <w:tcW w:w="549" w:type="pct"/>
            <w:noWrap/>
            <w:vAlign w:val="bottom"/>
            <w:hideMark/>
          </w:tcPr>
          <w:p w14:paraId="5ABE3362"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2335" w:type="pct"/>
            <w:tcBorders>
              <w:top w:val="nil"/>
              <w:left w:val="nil"/>
              <w:bottom w:val="single" w:sz="4" w:space="0" w:color="auto"/>
              <w:right w:val="nil"/>
            </w:tcBorders>
            <w:vAlign w:val="bottom"/>
            <w:hideMark/>
          </w:tcPr>
          <w:p w14:paraId="4DC62DBD"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100%</w:t>
            </w:r>
          </w:p>
        </w:tc>
        <w:tc>
          <w:tcPr>
            <w:tcW w:w="825" w:type="pct"/>
            <w:tcBorders>
              <w:top w:val="nil"/>
              <w:left w:val="nil"/>
              <w:bottom w:val="single" w:sz="4" w:space="0" w:color="auto"/>
              <w:right w:val="nil"/>
            </w:tcBorders>
            <w:vAlign w:val="bottom"/>
            <w:hideMark/>
          </w:tcPr>
          <w:p w14:paraId="46D5899F"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w:t>
            </w:r>
          </w:p>
        </w:tc>
        <w:tc>
          <w:tcPr>
            <w:tcW w:w="777" w:type="pct"/>
            <w:tcBorders>
              <w:top w:val="nil"/>
              <w:left w:val="nil"/>
              <w:bottom w:val="single" w:sz="4" w:space="0" w:color="auto"/>
              <w:right w:val="nil"/>
            </w:tcBorders>
            <w:noWrap/>
            <w:vAlign w:val="bottom"/>
            <w:hideMark/>
          </w:tcPr>
          <w:p w14:paraId="090D6A10"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23.08%</w:t>
            </w:r>
          </w:p>
        </w:tc>
        <w:tc>
          <w:tcPr>
            <w:tcW w:w="515" w:type="pct"/>
            <w:noWrap/>
            <w:vAlign w:val="bottom"/>
            <w:hideMark/>
          </w:tcPr>
          <w:p w14:paraId="62AA9E5C" w14:textId="77777777" w:rsidR="00213F59" w:rsidRPr="00BF27F6" w:rsidRDefault="00213F59" w:rsidP="00695DB6">
            <w:pPr>
              <w:ind w:right="50"/>
              <w:rPr>
                <w:rFonts w:asciiTheme="minorBidi" w:hAnsiTheme="minorBidi" w:cstheme="minorBidi"/>
                <w:color w:val="000000" w:themeColor="text1"/>
                <w:sz w:val="18"/>
                <w:szCs w:val="18"/>
              </w:rPr>
            </w:pPr>
          </w:p>
        </w:tc>
      </w:tr>
    </w:tbl>
    <w:p w14:paraId="7295D80E" w14:textId="411DFA25" w:rsidR="007A52EE" w:rsidRPr="00BF27F6" w:rsidRDefault="007A52EE">
      <w:pPr>
        <w:spacing w:line="240" w:lineRule="auto"/>
        <w:rPr>
          <w:rFonts w:asciiTheme="minorBidi" w:hAnsiTheme="minorBidi" w:cstheme="minorBidi"/>
          <w:bCs/>
          <w:color w:val="000000" w:themeColor="text1"/>
        </w:rPr>
      </w:pPr>
    </w:p>
    <w:p w14:paraId="4FD33C1F" w14:textId="2A54FB67" w:rsidR="007A52EE" w:rsidRPr="00BF27F6" w:rsidRDefault="007A52EE" w:rsidP="00280595">
      <w:pPr>
        <w:ind w:firstLine="426"/>
        <w:jc w:val="both"/>
        <w:rPr>
          <w:rFonts w:asciiTheme="minorBidi" w:hAnsiTheme="minorBidi" w:cstheme="minorBidi"/>
          <w:color w:val="000000" w:themeColor="text1"/>
        </w:rPr>
      </w:pPr>
      <w:r w:rsidRPr="00BF27F6">
        <w:rPr>
          <w:rFonts w:asciiTheme="minorBidi" w:hAnsiTheme="minorBidi" w:cstheme="minorBidi"/>
          <w:color w:val="000000" w:themeColor="text1"/>
        </w:rPr>
        <w:t>As for question E.4.5, related to the number of monthly workers</w:t>
      </w:r>
      <w:r w:rsidR="00E45E38" w:rsidRPr="00BF27F6">
        <w:rPr>
          <w:rFonts w:asciiTheme="minorBidi" w:hAnsiTheme="minorBidi" w:cstheme="minorBidi"/>
          <w:color w:val="000000" w:themeColor="text1"/>
        </w:rPr>
        <w:t>’</w:t>
      </w:r>
      <w:r w:rsidRPr="00BF27F6">
        <w:rPr>
          <w:rFonts w:asciiTheme="minorBidi" w:hAnsiTheme="minorBidi" w:cstheme="minorBidi"/>
          <w:color w:val="000000" w:themeColor="text1"/>
        </w:rPr>
        <w:t xml:space="preserve"> observations, Table 4</w:t>
      </w:r>
      <w:r w:rsidR="00FA4A6E" w:rsidRPr="00BF27F6">
        <w:rPr>
          <w:rFonts w:asciiTheme="minorBidi" w:hAnsiTheme="minorBidi" w:cstheme="minorBidi"/>
          <w:color w:val="000000" w:themeColor="text1"/>
        </w:rPr>
        <w:t>3</w:t>
      </w:r>
      <w:r w:rsidRPr="00BF27F6">
        <w:rPr>
          <w:rFonts w:asciiTheme="minorBidi" w:hAnsiTheme="minorBidi" w:cstheme="minorBidi"/>
          <w:color w:val="000000" w:themeColor="text1"/>
        </w:rPr>
        <w:t xml:space="preserve"> shows that for the 13 respondents for this </w:t>
      </w:r>
      <w:r w:rsidR="00FA4A6E" w:rsidRPr="00BF27F6">
        <w:rPr>
          <w:rFonts w:asciiTheme="minorBidi" w:hAnsiTheme="minorBidi" w:cstheme="minorBidi"/>
          <w:color w:val="000000" w:themeColor="text1"/>
        </w:rPr>
        <w:t>question, the</w:t>
      </w:r>
      <w:r w:rsidRPr="00BF27F6">
        <w:rPr>
          <w:rFonts w:asciiTheme="minorBidi" w:hAnsiTheme="minorBidi" w:cstheme="minorBidi"/>
          <w:color w:val="000000" w:themeColor="text1"/>
        </w:rPr>
        <w:t xml:space="preserve"> average number of monthly worker observations was 55, with a maximum of 200 monthly observations and a minimum of zero. </w:t>
      </w:r>
    </w:p>
    <w:p w14:paraId="687D0623" w14:textId="77777777" w:rsidR="001775EB" w:rsidRPr="00BF27F6" w:rsidRDefault="001775EB" w:rsidP="001775EB">
      <w:pPr>
        <w:spacing w:line="240" w:lineRule="auto"/>
        <w:ind w:firstLine="426"/>
        <w:jc w:val="both"/>
        <w:rPr>
          <w:rFonts w:asciiTheme="minorBidi" w:hAnsiTheme="minorBidi" w:cstheme="minorBidi"/>
          <w:color w:val="000000" w:themeColor="text1"/>
        </w:rPr>
      </w:pPr>
    </w:p>
    <w:p w14:paraId="50CD0172" w14:textId="2E86DF58" w:rsidR="00A26D12" w:rsidRPr="00BF27F6" w:rsidRDefault="00A26D12" w:rsidP="00B93859">
      <w:pPr>
        <w:pStyle w:val="Caption"/>
        <w:rPr>
          <w:lang w:val="en-GB"/>
        </w:rPr>
      </w:pPr>
      <w:bookmarkStart w:id="113" w:name="_Toc475631704"/>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43</w:t>
      </w:r>
      <w:r w:rsidR="006B5103" w:rsidRPr="00BF27F6">
        <w:fldChar w:fldCharType="end"/>
      </w:r>
      <w:r w:rsidR="006C15A6" w:rsidRPr="00BF27F6">
        <w:t>:</w:t>
      </w:r>
      <w:r w:rsidRPr="00BF27F6">
        <w:rPr>
          <w:lang w:val="en-GB"/>
        </w:rPr>
        <w:t xml:space="preserve"> Open Question E.4.5 Responses</w:t>
      </w:r>
      <w:r w:rsidR="00F11046" w:rsidRPr="00BF27F6">
        <w:rPr>
          <w:lang w:val="en-GB"/>
        </w:rPr>
        <w:t>.</w:t>
      </w:r>
      <w:bookmarkEnd w:id="113"/>
    </w:p>
    <w:tbl>
      <w:tblPr>
        <w:tblW w:w="4888" w:type="pct"/>
        <w:tblLook w:val="04A0" w:firstRow="1" w:lastRow="0" w:firstColumn="1" w:lastColumn="0" w:noHBand="0" w:noVBand="1"/>
      </w:tblPr>
      <w:tblGrid>
        <w:gridCol w:w="1134"/>
        <w:gridCol w:w="5412"/>
        <w:gridCol w:w="805"/>
        <w:gridCol w:w="1675"/>
      </w:tblGrid>
      <w:tr w:rsidR="00213F59" w:rsidRPr="00BF27F6" w14:paraId="601A5A3D" w14:textId="77777777" w:rsidTr="001B6010">
        <w:trPr>
          <w:trHeight w:val="20"/>
        </w:trPr>
        <w:tc>
          <w:tcPr>
            <w:tcW w:w="5000" w:type="pct"/>
            <w:gridSpan w:val="4"/>
            <w:tcBorders>
              <w:top w:val="single" w:sz="4" w:space="0" w:color="auto"/>
              <w:left w:val="nil"/>
              <w:bottom w:val="single" w:sz="4" w:space="0" w:color="auto"/>
              <w:right w:val="nil"/>
            </w:tcBorders>
            <w:noWrap/>
            <w:vAlign w:val="center"/>
            <w:hideMark/>
          </w:tcPr>
          <w:p w14:paraId="0A0AEC5D"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E.4.5. - If there is a worker observation program, what is the monthly number of Workers observations conducted?</w:t>
            </w:r>
          </w:p>
        </w:tc>
      </w:tr>
      <w:tr w:rsidR="00213F59" w:rsidRPr="00BF27F6" w14:paraId="600EAB15" w14:textId="77777777" w:rsidTr="001B6010">
        <w:trPr>
          <w:trHeight w:val="20"/>
        </w:trPr>
        <w:tc>
          <w:tcPr>
            <w:tcW w:w="626" w:type="pct"/>
            <w:noWrap/>
            <w:vAlign w:val="bottom"/>
            <w:hideMark/>
          </w:tcPr>
          <w:p w14:paraId="6E04C7AD" w14:textId="77777777" w:rsidR="00213F59" w:rsidRPr="00BF27F6" w:rsidRDefault="00213F59" w:rsidP="00695DB6">
            <w:pPr>
              <w:ind w:right="50"/>
              <w:rPr>
                <w:rFonts w:asciiTheme="minorBidi" w:hAnsiTheme="minorBidi" w:cstheme="minorBidi"/>
                <w:color w:val="000000" w:themeColor="text1"/>
                <w:sz w:val="18"/>
                <w:szCs w:val="18"/>
              </w:rPr>
            </w:pPr>
          </w:p>
        </w:tc>
        <w:tc>
          <w:tcPr>
            <w:tcW w:w="3004" w:type="pct"/>
            <w:noWrap/>
            <w:vAlign w:val="bottom"/>
            <w:hideMark/>
          </w:tcPr>
          <w:p w14:paraId="486D18CE"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 Number of Responses </w:t>
            </w:r>
          </w:p>
        </w:tc>
        <w:tc>
          <w:tcPr>
            <w:tcW w:w="443" w:type="pct"/>
            <w:noWrap/>
            <w:vAlign w:val="bottom"/>
            <w:hideMark/>
          </w:tcPr>
          <w:p w14:paraId="1C5D727A"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13</w:t>
            </w:r>
          </w:p>
        </w:tc>
        <w:tc>
          <w:tcPr>
            <w:tcW w:w="926" w:type="pct"/>
            <w:noWrap/>
            <w:vAlign w:val="bottom"/>
            <w:hideMark/>
          </w:tcPr>
          <w:p w14:paraId="47FD6B6A" w14:textId="77777777" w:rsidR="00213F59" w:rsidRPr="00BF27F6" w:rsidRDefault="00213F59" w:rsidP="00695DB6">
            <w:pPr>
              <w:ind w:right="50"/>
              <w:rPr>
                <w:rFonts w:asciiTheme="minorBidi" w:hAnsiTheme="minorBidi" w:cstheme="minorBidi"/>
                <w:color w:val="000000" w:themeColor="text1"/>
                <w:sz w:val="18"/>
                <w:szCs w:val="18"/>
              </w:rPr>
            </w:pPr>
          </w:p>
        </w:tc>
      </w:tr>
      <w:tr w:rsidR="00213F59" w:rsidRPr="00BF27F6" w14:paraId="185804C1" w14:textId="77777777" w:rsidTr="001B6010">
        <w:trPr>
          <w:trHeight w:val="20"/>
        </w:trPr>
        <w:tc>
          <w:tcPr>
            <w:tcW w:w="626" w:type="pct"/>
            <w:noWrap/>
            <w:vAlign w:val="bottom"/>
            <w:hideMark/>
          </w:tcPr>
          <w:p w14:paraId="2DC61BD9"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3004" w:type="pct"/>
            <w:noWrap/>
            <w:vAlign w:val="bottom"/>
            <w:hideMark/>
          </w:tcPr>
          <w:p w14:paraId="242717CB"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443" w:type="pct"/>
            <w:noWrap/>
            <w:vAlign w:val="bottom"/>
            <w:hideMark/>
          </w:tcPr>
          <w:p w14:paraId="0AC896EC"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926" w:type="pct"/>
            <w:noWrap/>
            <w:vAlign w:val="bottom"/>
            <w:hideMark/>
          </w:tcPr>
          <w:p w14:paraId="4C529CD9"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r>
      <w:tr w:rsidR="00213F59" w:rsidRPr="00BF27F6" w14:paraId="240D80A2" w14:textId="77777777" w:rsidTr="001B6010">
        <w:trPr>
          <w:trHeight w:val="20"/>
        </w:trPr>
        <w:tc>
          <w:tcPr>
            <w:tcW w:w="626" w:type="pct"/>
            <w:noWrap/>
            <w:vAlign w:val="bottom"/>
            <w:hideMark/>
          </w:tcPr>
          <w:p w14:paraId="03BB2461"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3004" w:type="pct"/>
            <w:tcBorders>
              <w:top w:val="single" w:sz="4" w:space="0" w:color="auto"/>
              <w:left w:val="nil"/>
              <w:bottom w:val="nil"/>
              <w:right w:val="nil"/>
            </w:tcBorders>
            <w:vAlign w:val="center"/>
            <w:hideMark/>
          </w:tcPr>
          <w:p w14:paraId="3D6F3C8F"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Item Description </w:t>
            </w:r>
          </w:p>
        </w:tc>
        <w:tc>
          <w:tcPr>
            <w:tcW w:w="443" w:type="pct"/>
            <w:tcBorders>
              <w:top w:val="single" w:sz="4" w:space="0" w:color="auto"/>
              <w:left w:val="nil"/>
              <w:bottom w:val="nil"/>
              <w:right w:val="nil"/>
            </w:tcBorders>
            <w:vAlign w:val="center"/>
            <w:hideMark/>
          </w:tcPr>
          <w:p w14:paraId="6F7310F0"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Value</w:t>
            </w:r>
          </w:p>
        </w:tc>
        <w:tc>
          <w:tcPr>
            <w:tcW w:w="926" w:type="pct"/>
            <w:noWrap/>
            <w:vAlign w:val="bottom"/>
            <w:hideMark/>
          </w:tcPr>
          <w:p w14:paraId="2C5DC2F8" w14:textId="77777777" w:rsidR="00213F59" w:rsidRPr="00BF27F6" w:rsidRDefault="00213F59" w:rsidP="00695DB6">
            <w:pPr>
              <w:ind w:right="50"/>
              <w:rPr>
                <w:rFonts w:asciiTheme="minorBidi" w:hAnsiTheme="minorBidi" w:cstheme="minorBidi"/>
                <w:color w:val="000000" w:themeColor="text1"/>
                <w:sz w:val="18"/>
                <w:szCs w:val="18"/>
              </w:rPr>
            </w:pPr>
          </w:p>
        </w:tc>
      </w:tr>
      <w:tr w:rsidR="00213F59" w:rsidRPr="00BF27F6" w14:paraId="1C2877E7" w14:textId="77777777" w:rsidTr="001B6010">
        <w:trPr>
          <w:trHeight w:val="20"/>
        </w:trPr>
        <w:tc>
          <w:tcPr>
            <w:tcW w:w="626" w:type="pct"/>
            <w:noWrap/>
            <w:vAlign w:val="bottom"/>
            <w:hideMark/>
          </w:tcPr>
          <w:p w14:paraId="350C86D7"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3004" w:type="pct"/>
            <w:tcBorders>
              <w:top w:val="single" w:sz="4" w:space="0" w:color="auto"/>
              <w:left w:val="nil"/>
              <w:bottom w:val="nil"/>
              <w:right w:val="nil"/>
            </w:tcBorders>
            <w:vAlign w:val="bottom"/>
            <w:hideMark/>
          </w:tcPr>
          <w:p w14:paraId="3C9DC497"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No. of responses with zero monthly workers observations</w:t>
            </w:r>
          </w:p>
        </w:tc>
        <w:tc>
          <w:tcPr>
            <w:tcW w:w="443" w:type="pct"/>
            <w:tcBorders>
              <w:top w:val="single" w:sz="4" w:space="0" w:color="auto"/>
              <w:left w:val="nil"/>
              <w:bottom w:val="nil"/>
              <w:right w:val="nil"/>
            </w:tcBorders>
            <w:vAlign w:val="bottom"/>
            <w:hideMark/>
          </w:tcPr>
          <w:p w14:paraId="0B8BB092"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w:t>
            </w:r>
          </w:p>
        </w:tc>
        <w:tc>
          <w:tcPr>
            <w:tcW w:w="926" w:type="pct"/>
            <w:noWrap/>
            <w:vAlign w:val="bottom"/>
            <w:hideMark/>
          </w:tcPr>
          <w:p w14:paraId="0901911B" w14:textId="77777777" w:rsidR="00213F59" w:rsidRPr="00BF27F6" w:rsidRDefault="00213F59" w:rsidP="00695DB6">
            <w:pPr>
              <w:ind w:right="50"/>
              <w:rPr>
                <w:rFonts w:asciiTheme="minorBidi" w:hAnsiTheme="minorBidi" w:cstheme="minorBidi"/>
                <w:color w:val="000000" w:themeColor="text1"/>
                <w:sz w:val="18"/>
                <w:szCs w:val="18"/>
              </w:rPr>
            </w:pPr>
          </w:p>
        </w:tc>
      </w:tr>
      <w:tr w:rsidR="00213F59" w:rsidRPr="00BF27F6" w14:paraId="16D65316" w14:textId="77777777" w:rsidTr="001B6010">
        <w:trPr>
          <w:trHeight w:val="20"/>
        </w:trPr>
        <w:tc>
          <w:tcPr>
            <w:tcW w:w="626" w:type="pct"/>
            <w:noWrap/>
            <w:vAlign w:val="bottom"/>
            <w:hideMark/>
          </w:tcPr>
          <w:p w14:paraId="578C8A25"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3004" w:type="pct"/>
            <w:vAlign w:val="bottom"/>
            <w:hideMark/>
          </w:tcPr>
          <w:p w14:paraId="459C943E"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No. of responses who answered Non-Applicable </w:t>
            </w:r>
          </w:p>
        </w:tc>
        <w:tc>
          <w:tcPr>
            <w:tcW w:w="443" w:type="pct"/>
            <w:vAlign w:val="bottom"/>
            <w:hideMark/>
          </w:tcPr>
          <w:p w14:paraId="22EFF075"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w:t>
            </w:r>
          </w:p>
        </w:tc>
        <w:tc>
          <w:tcPr>
            <w:tcW w:w="926" w:type="pct"/>
            <w:noWrap/>
            <w:vAlign w:val="bottom"/>
            <w:hideMark/>
          </w:tcPr>
          <w:p w14:paraId="69E87B7D" w14:textId="77777777" w:rsidR="00213F59" w:rsidRPr="00BF27F6" w:rsidRDefault="00213F59" w:rsidP="00695DB6">
            <w:pPr>
              <w:ind w:right="50"/>
              <w:rPr>
                <w:rFonts w:asciiTheme="minorBidi" w:hAnsiTheme="minorBidi" w:cstheme="minorBidi"/>
                <w:color w:val="000000" w:themeColor="text1"/>
                <w:sz w:val="18"/>
                <w:szCs w:val="18"/>
              </w:rPr>
            </w:pPr>
          </w:p>
        </w:tc>
      </w:tr>
      <w:tr w:rsidR="00213F59" w:rsidRPr="00BF27F6" w14:paraId="7E6FE3CD" w14:textId="77777777" w:rsidTr="001B6010">
        <w:trPr>
          <w:trHeight w:val="20"/>
        </w:trPr>
        <w:tc>
          <w:tcPr>
            <w:tcW w:w="626" w:type="pct"/>
            <w:noWrap/>
            <w:vAlign w:val="bottom"/>
            <w:hideMark/>
          </w:tcPr>
          <w:p w14:paraId="373E4351"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3004" w:type="pct"/>
            <w:vAlign w:val="bottom"/>
            <w:hideMark/>
          </w:tcPr>
          <w:p w14:paraId="6AA94979"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Maximum No. of monthly workers observations </w:t>
            </w:r>
          </w:p>
        </w:tc>
        <w:tc>
          <w:tcPr>
            <w:tcW w:w="443" w:type="pct"/>
            <w:vAlign w:val="bottom"/>
            <w:hideMark/>
          </w:tcPr>
          <w:p w14:paraId="7B7498FF"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200</w:t>
            </w:r>
          </w:p>
        </w:tc>
        <w:tc>
          <w:tcPr>
            <w:tcW w:w="926" w:type="pct"/>
            <w:noWrap/>
            <w:vAlign w:val="bottom"/>
            <w:hideMark/>
          </w:tcPr>
          <w:p w14:paraId="431E5A02" w14:textId="77777777" w:rsidR="00213F59" w:rsidRPr="00BF27F6" w:rsidRDefault="00213F59" w:rsidP="00695DB6">
            <w:pPr>
              <w:ind w:right="50"/>
              <w:rPr>
                <w:rFonts w:asciiTheme="minorBidi" w:hAnsiTheme="minorBidi" w:cstheme="minorBidi"/>
                <w:color w:val="000000" w:themeColor="text1"/>
                <w:sz w:val="18"/>
                <w:szCs w:val="18"/>
              </w:rPr>
            </w:pPr>
          </w:p>
        </w:tc>
      </w:tr>
      <w:tr w:rsidR="00213F59" w:rsidRPr="00BF27F6" w14:paraId="7D6B2335" w14:textId="77777777" w:rsidTr="001B6010">
        <w:trPr>
          <w:trHeight w:val="20"/>
        </w:trPr>
        <w:tc>
          <w:tcPr>
            <w:tcW w:w="626" w:type="pct"/>
            <w:noWrap/>
            <w:vAlign w:val="bottom"/>
            <w:hideMark/>
          </w:tcPr>
          <w:p w14:paraId="258330F3"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3004" w:type="pct"/>
            <w:vAlign w:val="bottom"/>
            <w:hideMark/>
          </w:tcPr>
          <w:p w14:paraId="34F9AF52"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Min No. of monthly workers observations </w:t>
            </w:r>
          </w:p>
        </w:tc>
        <w:tc>
          <w:tcPr>
            <w:tcW w:w="443" w:type="pct"/>
            <w:vAlign w:val="bottom"/>
            <w:hideMark/>
          </w:tcPr>
          <w:p w14:paraId="69C7BCD8"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w:t>
            </w:r>
          </w:p>
        </w:tc>
        <w:tc>
          <w:tcPr>
            <w:tcW w:w="926" w:type="pct"/>
            <w:noWrap/>
            <w:vAlign w:val="bottom"/>
            <w:hideMark/>
          </w:tcPr>
          <w:p w14:paraId="2EA4A56D" w14:textId="77777777" w:rsidR="00213F59" w:rsidRPr="00BF27F6" w:rsidRDefault="00213F59" w:rsidP="00695DB6">
            <w:pPr>
              <w:ind w:right="50"/>
              <w:rPr>
                <w:rFonts w:asciiTheme="minorBidi" w:hAnsiTheme="minorBidi" w:cstheme="minorBidi"/>
                <w:color w:val="000000" w:themeColor="text1"/>
                <w:sz w:val="18"/>
                <w:szCs w:val="18"/>
              </w:rPr>
            </w:pPr>
          </w:p>
        </w:tc>
      </w:tr>
      <w:tr w:rsidR="00213F59" w:rsidRPr="00BF27F6" w14:paraId="1B8F3883" w14:textId="77777777" w:rsidTr="001B6010">
        <w:trPr>
          <w:trHeight w:val="20"/>
        </w:trPr>
        <w:tc>
          <w:tcPr>
            <w:tcW w:w="626" w:type="pct"/>
            <w:noWrap/>
            <w:vAlign w:val="bottom"/>
            <w:hideMark/>
          </w:tcPr>
          <w:p w14:paraId="12329594"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3004" w:type="pct"/>
            <w:tcBorders>
              <w:top w:val="nil"/>
              <w:left w:val="nil"/>
              <w:bottom w:val="single" w:sz="4" w:space="0" w:color="auto"/>
              <w:right w:val="nil"/>
            </w:tcBorders>
            <w:vAlign w:val="bottom"/>
            <w:hideMark/>
          </w:tcPr>
          <w:p w14:paraId="39A102D7"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Average monthly number of Workers observations</w:t>
            </w:r>
          </w:p>
        </w:tc>
        <w:tc>
          <w:tcPr>
            <w:tcW w:w="443" w:type="pct"/>
            <w:tcBorders>
              <w:top w:val="nil"/>
              <w:left w:val="nil"/>
              <w:bottom w:val="single" w:sz="4" w:space="0" w:color="auto"/>
              <w:right w:val="nil"/>
            </w:tcBorders>
            <w:vAlign w:val="bottom"/>
            <w:hideMark/>
          </w:tcPr>
          <w:p w14:paraId="70F6D528"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55.3</w:t>
            </w:r>
          </w:p>
        </w:tc>
        <w:tc>
          <w:tcPr>
            <w:tcW w:w="926" w:type="pct"/>
            <w:noWrap/>
            <w:vAlign w:val="bottom"/>
            <w:hideMark/>
          </w:tcPr>
          <w:p w14:paraId="485C64AE" w14:textId="77777777" w:rsidR="00213F59" w:rsidRPr="00BF27F6" w:rsidRDefault="00213F59" w:rsidP="00695DB6">
            <w:pPr>
              <w:ind w:right="50"/>
              <w:rPr>
                <w:rFonts w:asciiTheme="minorBidi" w:hAnsiTheme="minorBidi" w:cstheme="minorBidi"/>
                <w:color w:val="000000" w:themeColor="text1"/>
                <w:sz w:val="18"/>
                <w:szCs w:val="18"/>
              </w:rPr>
            </w:pPr>
          </w:p>
        </w:tc>
      </w:tr>
    </w:tbl>
    <w:p w14:paraId="6436FAEB" w14:textId="77777777" w:rsidR="001775EB" w:rsidRPr="00BF27F6" w:rsidRDefault="001775EB" w:rsidP="001775EB">
      <w:pPr>
        <w:ind w:right="50" w:firstLine="426"/>
        <w:jc w:val="both"/>
        <w:rPr>
          <w:rFonts w:asciiTheme="minorBidi" w:hAnsiTheme="minorBidi" w:cstheme="minorBidi"/>
          <w:bCs/>
          <w:color w:val="000000" w:themeColor="text1"/>
        </w:rPr>
      </w:pPr>
    </w:p>
    <w:p w14:paraId="5D4FCB83" w14:textId="571EC356" w:rsidR="007A52EE" w:rsidRPr="00BF27F6" w:rsidRDefault="007A52EE" w:rsidP="001775EB">
      <w:pPr>
        <w:ind w:right="50" w:firstLine="426"/>
        <w:jc w:val="both"/>
        <w:rPr>
          <w:rFonts w:asciiTheme="minorBidi" w:hAnsiTheme="minorBidi" w:cstheme="minorBidi"/>
          <w:bCs/>
          <w:color w:val="000000" w:themeColor="text1"/>
        </w:rPr>
      </w:pPr>
      <w:r w:rsidRPr="00BF27F6">
        <w:rPr>
          <w:rFonts w:asciiTheme="minorBidi" w:hAnsiTheme="minorBidi" w:cstheme="minorBidi"/>
          <w:bCs/>
          <w:color w:val="000000" w:themeColor="text1"/>
        </w:rPr>
        <w:t>Question E.5.3</w:t>
      </w:r>
      <w:r w:rsidR="00F11046" w:rsidRPr="00BF27F6">
        <w:rPr>
          <w:rFonts w:asciiTheme="minorBidi" w:hAnsiTheme="minorBidi" w:cstheme="minorBidi"/>
          <w:bCs/>
          <w:color w:val="000000" w:themeColor="text1"/>
        </w:rPr>
        <w:t>,</w:t>
      </w:r>
      <w:r w:rsidRPr="00BF27F6">
        <w:rPr>
          <w:rFonts w:asciiTheme="minorBidi" w:hAnsiTheme="minorBidi" w:cstheme="minorBidi"/>
          <w:bCs/>
          <w:color w:val="000000" w:themeColor="text1"/>
        </w:rPr>
        <w:t xml:space="preserve"> </w:t>
      </w:r>
      <w:r w:rsidR="00E45E38" w:rsidRPr="00BF27F6">
        <w:rPr>
          <w:rFonts w:asciiTheme="minorBidi" w:hAnsiTheme="minorBidi" w:cstheme="minorBidi"/>
          <w:bCs/>
          <w:color w:val="000000" w:themeColor="text1"/>
        </w:rPr>
        <w:t>related to</w:t>
      </w:r>
      <w:r w:rsidRPr="00BF27F6">
        <w:rPr>
          <w:rFonts w:asciiTheme="minorBidi" w:hAnsiTheme="minorBidi" w:cstheme="minorBidi"/>
          <w:bCs/>
          <w:color w:val="000000" w:themeColor="text1"/>
        </w:rPr>
        <w:t xml:space="preserve"> </w:t>
      </w:r>
      <w:r w:rsidR="00F11046" w:rsidRPr="00BF27F6">
        <w:rPr>
          <w:rFonts w:asciiTheme="minorBidi" w:hAnsiTheme="minorBidi" w:cstheme="minorBidi"/>
          <w:bCs/>
          <w:color w:val="000000" w:themeColor="text1"/>
        </w:rPr>
        <w:t xml:space="preserve">reporting of </w:t>
      </w:r>
      <w:r w:rsidRPr="00BF27F6">
        <w:rPr>
          <w:rFonts w:asciiTheme="minorBidi" w:hAnsiTheme="minorBidi" w:cstheme="minorBidi"/>
          <w:bCs/>
          <w:color w:val="000000" w:themeColor="text1"/>
        </w:rPr>
        <w:t>near misses, had the lowest response rate with only 9 responses. Although answers in sub-category E.5.3 showed</w:t>
      </w:r>
      <w:r w:rsidR="00F11046" w:rsidRPr="00BF27F6">
        <w:rPr>
          <w:rFonts w:asciiTheme="minorBidi" w:hAnsiTheme="minorBidi" w:cstheme="minorBidi"/>
          <w:bCs/>
          <w:color w:val="000000" w:themeColor="text1"/>
        </w:rPr>
        <w:t xml:space="preserve"> that</w:t>
      </w:r>
      <w:r w:rsidRPr="00BF27F6">
        <w:rPr>
          <w:rFonts w:asciiTheme="minorBidi" w:hAnsiTheme="minorBidi" w:cstheme="minorBidi"/>
          <w:bCs/>
          <w:color w:val="000000" w:themeColor="text1"/>
        </w:rPr>
        <w:t xml:space="preserve"> 17 respondents </w:t>
      </w:r>
      <w:r w:rsidR="00E45E38" w:rsidRPr="00BF27F6">
        <w:rPr>
          <w:rFonts w:asciiTheme="minorBidi" w:hAnsiTheme="minorBidi" w:cstheme="minorBidi"/>
          <w:bCs/>
          <w:color w:val="000000" w:themeColor="text1"/>
        </w:rPr>
        <w:t>used</w:t>
      </w:r>
      <w:r w:rsidRPr="00BF27F6">
        <w:rPr>
          <w:rFonts w:asciiTheme="minorBidi" w:hAnsiTheme="minorBidi" w:cstheme="minorBidi"/>
          <w:bCs/>
          <w:color w:val="000000" w:themeColor="text1"/>
        </w:rPr>
        <w:t xml:space="preserve"> some system to analyze near miss events, only 9 respondents answered this question.</w:t>
      </w:r>
      <w:r w:rsidR="00F11046" w:rsidRPr="00BF27F6">
        <w:rPr>
          <w:rFonts w:asciiTheme="minorBidi" w:hAnsiTheme="minorBidi" w:cstheme="minorBidi"/>
          <w:bCs/>
          <w:color w:val="000000" w:themeColor="text1"/>
        </w:rPr>
        <w:t xml:space="preserve"> Table 44 describes the responses received for this question. </w:t>
      </w:r>
    </w:p>
    <w:p w14:paraId="69B0A194" w14:textId="77777777" w:rsidR="001775EB" w:rsidRPr="00BF27F6" w:rsidRDefault="001775EB">
      <w:pPr>
        <w:spacing w:line="240" w:lineRule="auto"/>
        <w:rPr>
          <w:rFonts w:asciiTheme="minorBidi" w:hAnsiTheme="minorBidi" w:cstheme="minorBidi"/>
          <w:noProof/>
          <w:color w:val="000000" w:themeColor="text1"/>
          <w:sz w:val="20"/>
          <w:szCs w:val="20"/>
        </w:rPr>
      </w:pPr>
      <w:bookmarkStart w:id="114" w:name="_Toc475631705"/>
      <w:r w:rsidRPr="00BF27F6">
        <w:rPr>
          <w:rFonts w:asciiTheme="minorBidi" w:hAnsiTheme="minorBidi" w:cstheme="minorBidi"/>
        </w:rPr>
        <w:br w:type="page"/>
      </w:r>
    </w:p>
    <w:p w14:paraId="483D0B16" w14:textId="2C44E276" w:rsidR="00A26D12" w:rsidRPr="00BF27F6" w:rsidRDefault="00A26D12" w:rsidP="00B93859">
      <w:pPr>
        <w:pStyle w:val="Caption"/>
      </w:pPr>
      <w:r w:rsidRPr="00BF27F6">
        <w:lastRenderedPageBreak/>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44</w:t>
      </w:r>
      <w:r w:rsidR="006B5103" w:rsidRPr="00BF27F6">
        <w:fldChar w:fldCharType="end"/>
      </w:r>
      <w:r w:rsidR="006C15A6" w:rsidRPr="00BF27F6">
        <w:t>:</w:t>
      </w:r>
      <w:r w:rsidRPr="00BF27F6">
        <w:rPr>
          <w:lang w:val="en-GB"/>
        </w:rPr>
        <w:t xml:space="preserve"> Open Question E</w:t>
      </w:r>
      <w:r w:rsidR="00F11046" w:rsidRPr="00BF27F6">
        <w:rPr>
          <w:lang w:val="en-GB"/>
        </w:rPr>
        <w:t>.5.3</w:t>
      </w:r>
      <w:r w:rsidRPr="00BF27F6">
        <w:rPr>
          <w:lang w:val="en-GB"/>
        </w:rPr>
        <w:t xml:space="preserve"> Responses</w:t>
      </w:r>
      <w:r w:rsidR="00F11046" w:rsidRPr="00BF27F6">
        <w:rPr>
          <w:lang w:val="en-GB"/>
        </w:rPr>
        <w:t>.</w:t>
      </w:r>
      <w:bookmarkEnd w:id="114"/>
      <w:r w:rsidR="00F11046" w:rsidRPr="00BF27F6">
        <w:rPr>
          <w:lang w:val="en-GB"/>
        </w:rPr>
        <w:t xml:space="preserve"> </w:t>
      </w:r>
    </w:p>
    <w:tbl>
      <w:tblPr>
        <w:tblW w:w="0" w:type="auto"/>
        <w:tblLook w:val="04A0" w:firstRow="1" w:lastRow="0" w:firstColumn="1" w:lastColumn="0" w:noHBand="0" w:noVBand="1"/>
      </w:tblPr>
      <w:tblGrid>
        <w:gridCol w:w="1351"/>
        <w:gridCol w:w="4812"/>
        <w:gridCol w:w="1427"/>
        <w:gridCol w:w="1345"/>
      </w:tblGrid>
      <w:tr w:rsidR="00213F59" w:rsidRPr="00BF27F6" w14:paraId="0C86F1BE" w14:textId="77777777" w:rsidTr="00F11046">
        <w:trPr>
          <w:trHeight w:val="300"/>
        </w:trPr>
        <w:tc>
          <w:tcPr>
            <w:tcW w:w="8935" w:type="dxa"/>
            <w:gridSpan w:val="4"/>
            <w:tcBorders>
              <w:top w:val="single" w:sz="4" w:space="0" w:color="auto"/>
              <w:left w:val="nil"/>
              <w:bottom w:val="single" w:sz="4" w:space="0" w:color="auto"/>
              <w:right w:val="nil"/>
            </w:tcBorders>
            <w:noWrap/>
            <w:vAlign w:val="center"/>
            <w:hideMark/>
          </w:tcPr>
          <w:p w14:paraId="6AAD118B" w14:textId="2D93062C" w:rsidR="00213F59" w:rsidRPr="00BF27F6" w:rsidRDefault="00213F59" w:rsidP="00695DB6">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E.5.3. </w:t>
            </w:r>
            <w:r w:rsidR="00280595" w:rsidRPr="00BF27F6">
              <w:rPr>
                <w:rFonts w:asciiTheme="minorBidi" w:hAnsiTheme="minorBidi" w:cstheme="minorBidi"/>
                <w:color w:val="000000" w:themeColor="text1"/>
                <w:sz w:val="20"/>
                <w:szCs w:val="20"/>
              </w:rPr>
              <w:t>What is</w:t>
            </w:r>
            <w:r w:rsidRPr="00BF27F6">
              <w:rPr>
                <w:rFonts w:asciiTheme="minorBidi" w:hAnsiTheme="minorBidi" w:cstheme="minorBidi"/>
                <w:color w:val="000000" w:themeColor="text1"/>
                <w:sz w:val="20"/>
                <w:szCs w:val="20"/>
              </w:rPr>
              <w:t xml:space="preserve"> the number of near Misses reported per 200,000 h of worker </w:t>
            </w:r>
            <w:r w:rsidR="00280595" w:rsidRPr="00BF27F6">
              <w:rPr>
                <w:rFonts w:asciiTheme="minorBidi" w:hAnsiTheme="minorBidi" w:cstheme="minorBidi"/>
                <w:color w:val="000000" w:themeColor="text1"/>
                <w:sz w:val="20"/>
                <w:szCs w:val="20"/>
              </w:rPr>
              <w:t>exposure.</w:t>
            </w:r>
          </w:p>
        </w:tc>
      </w:tr>
      <w:tr w:rsidR="00213F59" w:rsidRPr="00BF27F6" w14:paraId="792C50A5" w14:textId="77777777" w:rsidTr="00F11046">
        <w:trPr>
          <w:trHeight w:val="70"/>
        </w:trPr>
        <w:tc>
          <w:tcPr>
            <w:tcW w:w="1351" w:type="dxa"/>
            <w:noWrap/>
            <w:vAlign w:val="bottom"/>
            <w:hideMark/>
          </w:tcPr>
          <w:p w14:paraId="2FF4BD3F" w14:textId="77777777" w:rsidR="00213F59" w:rsidRPr="00BF27F6" w:rsidRDefault="00213F59" w:rsidP="00695DB6">
            <w:pPr>
              <w:ind w:right="50"/>
              <w:rPr>
                <w:rFonts w:asciiTheme="minorBidi" w:hAnsiTheme="minorBidi" w:cstheme="minorBidi"/>
                <w:color w:val="000000" w:themeColor="text1"/>
                <w:sz w:val="20"/>
                <w:szCs w:val="20"/>
              </w:rPr>
            </w:pPr>
          </w:p>
        </w:tc>
        <w:tc>
          <w:tcPr>
            <w:tcW w:w="4812" w:type="dxa"/>
            <w:noWrap/>
            <w:vAlign w:val="bottom"/>
            <w:hideMark/>
          </w:tcPr>
          <w:p w14:paraId="5B0CEEB4"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20"/>
                <w:szCs w:val="20"/>
                <w:lang w:val="en-GB" w:eastAsia="en-GB"/>
              </w:rPr>
            </w:pPr>
          </w:p>
        </w:tc>
        <w:tc>
          <w:tcPr>
            <w:tcW w:w="1427" w:type="dxa"/>
            <w:noWrap/>
            <w:vAlign w:val="bottom"/>
            <w:hideMark/>
          </w:tcPr>
          <w:p w14:paraId="1A2E60E9"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20"/>
                <w:szCs w:val="20"/>
                <w:lang w:val="en-GB" w:eastAsia="en-GB"/>
              </w:rPr>
            </w:pPr>
          </w:p>
        </w:tc>
        <w:tc>
          <w:tcPr>
            <w:tcW w:w="1345" w:type="dxa"/>
            <w:noWrap/>
            <w:vAlign w:val="bottom"/>
            <w:hideMark/>
          </w:tcPr>
          <w:p w14:paraId="0048853E"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20"/>
                <w:szCs w:val="20"/>
                <w:lang w:val="en-GB" w:eastAsia="en-GB"/>
              </w:rPr>
            </w:pPr>
          </w:p>
        </w:tc>
      </w:tr>
      <w:tr w:rsidR="00213F59" w:rsidRPr="00BF27F6" w14:paraId="796AFEE0" w14:textId="77777777" w:rsidTr="00F11046">
        <w:trPr>
          <w:trHeight w:val="300"/>
        </w:trPr>
        <w:tc>
          <w:tcPr>
            <w:tcW w:w="1351" w:type="dxa"/>
            <w:noWrap/>
            <w:vAlign w:val="bottom"/>
            <w:hideMark/>
          </w:tcPr>
          <w:p w14:paraId="341EC1D4"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20"/>
                <w:szCs w:val="20"/>
                <w:lang w:val="en-GB" w:eastAsia="en-GB"/>
              </w:rPr>
            </w:pPr>
          </w:p>
        </w:tc>
        <w:tc>
          <w:tcPr>
            <w:tcW w:w="4812" w:type="dxa"/>
            <w:noWrap/>
            <w:vAlign w:val="bottom"/>
            <w:hideMark/>
          </w:tcPr>
          <w:p w14:paraId="1AFEBBDB" w14:textId="77777777" w:rsidR="00213F59" w:rsidRPr="00BF27F6" w:rsidRDefault="00213F59" w:rsidP="00695DB6">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No. of Responses</w:t>
            </w:r>
          </w:p>
        </w:tc>
        <w:tc>
          <w:tcPr>
            <w:tcW w:w="1427" w:type="dxa"/>
            <w:noWrap/>
            <w:vAlign w:val="bottom"/>
            <w:hideMark/>
          </w:tcPr>
          <w:p w14:paraId="3979923B" w14:textId="77777777" w:rsidR="00213F59" w:rsidRPr="00BF27F6" w:rsidRDefault="00213F59" w:rsidP="00695DB6">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9</w:t>
            </w:r>
          </w:p>
        </w:tc>
        <w:tc>
          <w:tcPr>
            <w:tcW w:w="1345" w:type="dxa"/>
            <w:noWrap/>
            <w:vAlign w:val="bottom"/>
            <w:hideMark/>
          </w:tcPr>
          <w:p w14:paraId="07EBBAD4" w14:textId="77777777" w:rsidR="00213F59" w:rsidRPr="00BF27F6" w:rsidRDefault="00213F59" w:rsidP="00695DB6">
            <w:pPr>
              <w:ind w:right="50"/>
              <w:rPr>
                <w:rFonts w:asciiTheme="minorBidi" w:hAnsiTheme="minorBidi" w:cstheme="minorBidi"/>
                <w:color w:val="000000" w:themeColor="text1"/>
                <w:sz w:val="20"/>
                <w:szCs w:val="20"/>
              </w:rPr>
            </w:pPr>
          </w:p>
        </w:tc>
      </w:tr>
      <w:tr w:rsidR="00213F59" w:rsidRPr="00BF27F6" w14:paraId="2E2F015C" w14:textId="77777777" w:rsidTr="00F11046">
        <w:trPr>
          <w:trHeight w:val="80"/>
        </w:trPr>
        <w:tc>
          <w:tcPr>
            <w:tcW w:w="1351" w:type="dxa"/>
            <w:noWrap/>
            <w:vAlign w:val="bottom"/>
            <w:hideMark/>
          </w:tcPr>
          <w:p w14:paraId="18C0C97E"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20"/>
                <w:szCs w:val="20"/>
                <w:lang w:val="en-GB" w:eastAsia="en-GB"/>
              </w:rPr>
            </w:pPr>
          </w:p>
        </w:tc>
        <w:tc>
          <w:tcPr>
            <w:tcW w:w="4812" w:type="dxa"/>
            <w:noWrap/>
            <w:vAlign w:val="bottom"/>
            <w:hideMark/>
          </w:tcPr>
          <w:p w14:paraId="36FEB2D4"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20"/>
                <w:szCs w:val="20"/>
                <w:lang w:val="en-GB" w:eastAsia="en-GB"/>
              </w:rPr>
            </w:pPr>
          </w:p>
        </w:tc>
        <w:tc>
          <w:tcPr>
            <w:tcW w:w="1427" w:type="dxa"/>
            <w:noWrap/>
            <w:vAlign w:val="bottom"/>
            <w:hideMark/>
          </w:tcPr>
          <w:p w14:paraId="641F3080"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20"/>
                <w:szCs w:val="20"/>
                <w:lang w:val="en-GB" w:eastAsia="en-GB"/>
              </w:rPr>
            </w:pPr>
          </w:p>
        </w:tc>
        <w:tc>
          <w:tcPr>
            <w:tcW w:w="1345" w:type="dxa"/>
            <w:noWrap/>
            <w:vAlign w:val="bottom"/>
            <w:hideMark/>
          </w:tcPr>
          <w:p w14:paraId="1B949544"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20"/>
                <w:szCs w:val="20"/>
                <w:lang w:val="en-GB" w:eastAsia="en-GB"/>
              </w:rPr>
            </w:pPr>
          </w:p>
        </w:tc>
      </w:tr>
      <w:tr w:rsidR="00213F59" w:rsidRPr="00BF27F6" w14:paraId="1FD980F7" w14:textId="77777777" w:rsidTr="00F11046">
        <w:trPr>
          <w:trHeight w:val="300"/>
        </w:trPr>
        <w:tc>
          <w:tcPr>
            <w:tcW w:w="1351" w:type="dxa"/>
            <w:noWrap/>
            <w:vAlign w:val="bottom"/>
            <w:hideMark/>
          </w:tcPr>
          <w:p w14:paraId="3663A1F0"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20"/>
                <w:szCs w:val="20"/>
                <w:lang w:val="en-GB" w:eastAsia="en-GB"/>
              </w:rPr>
            </w:pPr>
          </w:p>
        </w:tc>
        <w:tc>
          <w:tcPr>
            <w:tcW w:w="4812" w:type="dxa"/>
            <w:tcBorders>
              <w:top w:val="single" w:sz="4" w:space="0" w:color="auto"/>
              <w:left w:val="nil"/>
              <w:bottom w:val="single" w:sz="4" w:space="0" w:color="auto"/>
              <w:right w:val="nil"/>
            </w:tcBorders>
            <w:vAlign w:val="center"/>
            <w:hideMark/>
          </w:tcPr>
          <w:p w14:paraId="2748390C" w14:textId="77777777" w:rsidR="00213F59" w:rsidRPr="00BF27F6" w:rsidRDefault="00213F59" w:rsidP="00695DB6">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Item Description </w:t>
            </w:r>
          </w:p>
        </w:tc>
        <w:tc>
          <w:tcPr>
            <w:tcW w:w="1427" w:type="dxa"/>
            <w:tcBorders>
              <w:top w:val="single" w:sz="4" w:space="0" w:color="auto"/>
              <w:left w:val="nil"/>
              <w:bottom w:val="single" w:sz="4" w:space="0" w:color="auto"/>
              <w:right w:val="nil"/>
            </w:tcBorders>
            <w:vAlign w:val="center"/>
            <w:hideMark/>
          </w:tcPr>
          <w:p w14:paraId="18C1586E" w14:textId="77777777" w:rsidR="00213F59" w:rsidRPr="00BF27F6" w:rsidRDefault="00213F59" w:rsidP="00695DB6">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Value</w:t>
            </w:r>
          </w:p>
        </w:tc>
        <w:tc>
          <w:tcPr>
            <w:tcW w:w="1345" w:type="dxa"/>
            <w:noWrap/>
            <w:vAlign w:val="bottom"/>
            <w:hideMark/>
          </w:tcPr>
          <w:p w14:paraId="4C6A29FC" w14:textId="77777777" w:rsidR="00213F59" w:rsidRPr="00BF27F6" w:rsidRDefault="00213F59" w:rsidP="00695DB6">
            <w:pPr>
              <w:ind w:right="50"/>
              <w:rPr>
                <w:rFonts w:asciiTheme="minorBidi" w:hAnsiTheme="minorBidi" w:cstheme="minorBidi"/>
                <w:color w:val="000000" w:themeColor="text1"/>
                <w:sz w:val="20"/>
                <w:szCs w:val="20"/>
              </w:rPr>
            </w:pPr>
          </w:p>
        </w:tc>
      </w:tr>
      <w:tr w:rsidR="00213F59" w:rsidRPr="00BF27F6" w14:paraId="54BD1B16" w14:textId="77777777" w:rsidTr="00F11046">
        <w:trPr>
          <w:trHeight w:val="300"/>
        </w:trPr>
        <w:tc>
          <w:tcPr>
            <w:tcW w:w="1351" w:type="dxa"/>
            <w:noWrap/>
            <w:vAlign w:val="bottom"/>
            <w:hideMark/>
          </w:tcPr>
          <w:p w14:paraId="76354417"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20"/>
                <w:szCs w:val="20"/>
                <w:lang w:val="en-GB" w:eastAsia="en-GB"/>
              </w:rPr>
            </w:pPr>
          </w:p>
        </w:tc>
        <w:tc>
          <w:tcPr>
            <w:tcW w:w="4812" w:type="dxa"/>
            <w:vAlign w:val="center"/>
            <w:hideMark/>
          </w:tcPr>
          <w:p w14:paraId="748227AE" w14:textId="77777777" w:rsidR="00213F59" w:rsidRPr="00BF27F6" w:rsidRDefault="00213F59" w:rsidP="00695DB6">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No. of responses with zero reported near misses</w:t>
            </w:r>
          </w:p>
        </w:tc>
        <w:tc>
          <w:tcPr>
            <w:tcW w:w="1427" w:type="dxa"/>
            <w:vAlign w:val="center"/>
            <w:hideMark/>
          </w:tcPr>
          <w:p w14:paraId="40392BD5" w14:textId="77777777" w:rsidR="00213F59" w:rsidRPr="00BF27F6" w:rsidRDefault="00213F59" w:rsidP="00695DB6">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3</w:t>
            </w:r>
          </w:p>
        </w:tc>
        <w:tc>
          <w:tcPr>
            <w:tcW w:w="1345" w:type="dxa"/>
            <w:noWrap/>
            <w:vAlign w:val="bottom"/>
            <w:hideMark/>
          </w:tcPr>
          <w:p w14:paraId="6C535A53" w14:textId="77777777" w:rsidR="00213F59" w:rsidRPr="00BF27F6" w:rsidRDefault="00213F59" w:rsidP="00695DB6">
            <w:pPr>
              <w:ind w:right="50"/>
              <w:rPr>
                <w:rFonts w:asciiTheme="minorBidi" w:hAnsiTheme="minorBidi" w:cstheme="minorBidi"/>
                <w:color w:val="000000" w:themeColor="text1"/>
                <w:sz w:val="20"/>
                <w:szCs w:val="20"/>
              </w:rPr>
            </w:pPr>
          </w:p>
        </w:tc>
      </w:tr>
      <w:tr w:rsidR="00213F59" w:rsidRPr="00BF27F6" w14:paraId="2598BFFF" w14:textId="77777777" w:rsidTr="00F11046">
        <w:trPr>
          <w:trHeight w:val="300"/>
        </w:trPr>
        <w:tc>
          <w:tcPr>
            <w:tcW w:w="1351" w:type="dxa"/>
            <w:noWrap/>
            <w:vAlign w:val="bottom"/>
            <w:hideMark/>
          </w:tcPr>
          <w:p w14:paraId="75C4FB6C"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20"/>
                <w:szCs w:val="20"/>
                <w:lang w:val="en-GB" w:eastAsia="en-GB"/>
              </w:rPr>
            </w:pPr>
          </w:p>
        </w:tc>
        <w:tc>
          <w:tcPr>
            <w:tcW w:w="4812" w:type="dxa"/>
            <w:vAlign w:val="bottom"/>
            <w:hideMark/>
          </w:tcPr>
          <w:p w14:paraId="20EE55AC" w14:textId="77777777" w:rsidR="00213F59" w:rsidRPr="00BF27F6" w:rsidRDefault="00213F59" w:rsidP="00695DB6">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No. of responses who answered Non-Applicable</w:t>
            </w:r>
          </w:p>
        </w:tc>
        <w:tc>
          <w:tcPr>
            <w:tcW w:w="1427" w:type="dxa"/>
            <w:vAlign w:val="bottom"/>
            <w:hideMark/>
          </w:tcPr>
          <w:p w14:paraId="72596FA3" w14:textId="77777777" w:rsidR="00213F59" w:rsidRPr="00BF27F6" w:rsidRDefault="00213F59" w:rsidP="00695DB6">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1</w:t>
            </w:r>
          </w:p>
        </w:tc>
        <w:tc>
          <w:tcPr>
            <w:tcW w:w="1345" w:type="dxa"/>
            <w:noWrap/>
            <w:vAlign w:val="bottom"/>
            <w:hideMark/>
          </w:tcPr>
          <w:p w14:paraId="6C1CBD58" w14:textId="77777777" w:rsidR="00213F59" w:rsidRPr="00BF27F6" w:rsidRDefault="00213F59" w:rsidP="00695DB6">
            <w:pPr>
              <w:ind w:right="50"/>
              <w:rPr>
                <w:rFonts w:asciiTheme="minorBidi" w:hAnsiTheme="minorBidi" w:cstheme="minorBidi"/>
                <w:color w:val="000000" w:themeColor="text1"/>
                <w:sz w:val="20"/>
                <w:szCs w:val="20"/>
              </w:rPr>
            </w:pPr>
          </w:p>
        </w:tc>
      </w:tr>
      <w:tr w:rsidR="00213F59" w:rsidRPr="00BF27F6" w14:paraId="10372D54" w14:textId="77777777" w:rsidTr="00F11046">
        <w:trPr>
          <w:trHeight w:val="300"/>
        </w:trPr>
        <w:tc>
          <w:tcPr>
            <w:tcW w:w="1351" w:type="dxa"/>
            <w:noWrap/>
            <w:vAlign w:val="bottom"/>
            <w:hideMark/>
          </w:tcPr>
          <w:p w14:paraId="700A6A2F"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20"/>
                <w:szCs w:val="20"/>
                <w:lang w:val="en-GB" w:eastAsia="en-GB"/>
              </w:rPr>
            </w:pPr>
          </w:p>
        </w:tc>
        <w:tc>
          <w:tcPr>
            <w:tcW w:w="4812" w:type="dxa"/>
            <w:vAlign w:val="bottom"/>
            <w:hideMark/>
          </w:tcPr>
          <w:p w14:paraId="5A987107" w14:textId="548F8BCF" w:rsidR="00213F59" w:rsidRPr="00BF27F6" w:rsidRDefault="00824D20" w:rsidP="00695DB6">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Average near misses reported</w:t>
            </w:r>
          </w:p>
        </w:tc>
        <w:tc>
          <w:tcPr>
            <w:tcW w:w="1427" w:type="dxa"/>
            <w:vAlign w:val="bottom"/>
            <w:hideMark/>
          </w:tcPr>
          <w:p w14:paraId="2534FF5F" w14:textId="77777777" w:rsidR="00213F59" w:rsidRPr="00BF27F6" w:rsidRDefault="00213F59" w:rsidP="00695DB6">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1.5</w:t>
            </w:r>
          </w:p>
        </w:tc>
        <w:tc>
          <w:tcPr>
            <w:tcW w:w="1345" w:type="dxa"/>
            <w:noWrap/>
            <w:vAlign w:val="bottom"/>
            <w:hideMark/>
          </w:tcPr>
          <w:p w14:paraId="7D35B394" w14:textId="77777777" w:rsidR="00213F59" w:rsidRPr="00BF27F6" w:rsidRDefault="00213F59" w:rsidP="00695DB6">
            <w:pPr>
              <w:ind w:right="50"/>
              <w:rPr>
                <w:rFonts w:asciiTheme="minorBidi" w:hAnsiTheme="minorBidi" w:cstheme="minorBidi"/>
                <w:color w:val="000000" w:themeColor="text1"/>
                <w:sz w:val="20"/>
                <w:szCs w:val="20"/>
              </w:rPr>
            </w:pPr>
          </w:p>
        </w:tc>
      </w:tr>
      <w:tr w:rsidR="00213F59" w:rsidRPr="00BF27F6" w14:paraId="11D04D83" w14:textId="77777777" w:rsidTr="00F11046">
        <w:trPr>
          <w:trHeight w:val="300"/>
        </w:trPr>
        <w:tc>
          <w:tcPr>
            <w:tcW w:w="1351" w:type="dxa"/>
            <w:noWrap/>
            <w:vAlign w:val="bottom"/>
            <w:hideMark/>
          </w:tcPr>
          <w:p w14:paraId="2FD2AD08"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20"/>
                <w:szCs w:val="20"/>
                <w:lang w:val="en-GB" w:eastAsia="en-GB"/>
              </w:rPr>
            </w:pPr>
          </w:p>
        </w:tc>
        <w:tc>
          <w:tcPr>
            <w:tcW w:w="4812" w:type="dxa"/>
            <w:tcBorders>
              <w:top w:val="nil"/>
              <w:left w:val="nil"/>
              <w:bottom w:val="single" w:sz="4" w:space="0" w:color="auto"/>
              <w:right w:val="nil"/>
            </w:tcBorders>
            <w:vAlign w:val="bottom"/>
            <w:hideMark/>
          </w:tcPr>
          <w:p w14:paraId="4044EA9E" w14:textId="77777777" w:rsidR="00213F59" w:rsidRPr="00BF27F6" w:rsidRDefault="00213F59" w:rsidP="00695DB6">
            <w:pPr>
              <w:spacing w:line="240" w:lineRule="auto"/>
              <w:ind w:right="50"/>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Maximum number of near misses </w:t>
            </w:r>
          </w:p>
        </w:tc>
        <w:tc>
          <w:tcPr>
            <w:tcW w:w="1427" w:type="dxa"/>
            <w:tcBorders>
              <w:top w:val="nil"/>
              <w:left w:val="nil"/>
              <w:bottom w:val="single" w:sz="4" w:space="0" w:color="auto"/>
              <w:right w:val="nil"/>
            </w:tcBorders>
            <w:vAlign w:val="bottom"/>
            <w:hideMark/>
          </w:tcPr>
          <w:p w14:paraId="2EE979A7" w14:textId="77777777" w:rsidR="00213F59" w:rsidRPr="00BF27F6" w:rsidRDefault="00213F59" w:rsidP="00695DB6">
            <w:pPr>
              <w:spacing w:line="240" w:lineRule="auto"/>
              <w:ind w:right="50"/>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4</w:t>
            </w:r>
          </w:p>
        </w:tc>
        <w:tc>
          <w:tcPr>
            <w:tcW w:w="1345" w:type="dxa"/>
            <w:noWrap/>
            <w:vAlign w:val="bottom"/>
            <w:hideMark/>
          </w:tcPr>
          <w:p w14:paraId="4DECD5BB" w14:textId="77777777" w:rsidR="00213F59" w:rsidRPr="00BF27F6" w:rsidRDefault="00213F59" w:rsidP="00695DB6">
            <w:pPr>
              <w:ind w:right="50"/>
              <w:rPr>
                <w:rFonts w:asciiTheme="minorBidi" w:hAnsiTheme="minorBidi" w:cstheme="minorBidi"/>
                <w:color w:val="000000" w:themeColor="text1"/>
                <w:sz w:val="20"/>
                <w:szCs w:val="20"/>
              </w:rPr>
            </w:pPr>
          </w:p>
        </w:tc>
      </w:tr>
    </w:tbl>
    <w:p w14:paraId="06FBFE69" w14:textId="3833AD5E" w:rsidR="001B6010" w:rsidRPr="00BF27F6" w:rsidRDefault="001B6010">
      <w:pPr>
        <w:spacing w:line="240" w:lineRule="auto"/>
        <w:rPr>
          <w:rFonts w:asciiTheme="minorBidi" w:eastAsiaTheme="majorEastAsia" w:hAnsiTheme="minorBidi" w:cstheme="minorBidi"/>
          <w:i/>
          <w:iCs/>
          <w:u w:val="single"/>
        </w:rPr>
      </w:pPr>
    </w:p>
    <w:p w14:paraId="3DB87203" w14:textId="3E8B745E" w:rsidR="00213F59" w:rsidRPr="00BF27F6" w:rsidRDefault="00213F59" w:rsidP="001B6010">
      <w:pPr>
        <w:pStyle w:val="Heading4"/>
        <w:rPr>
          <w:rFonts w:asciiTheme="minorBidi" w:hAnsiTheme="minorBidi" w:cstheme="minorBidi"/>
        </w:rPr>
      </w:pPr>
      <w:r w:rsidRPr="00BF27F6">
        <w:rPr>
          <w:rFonts w:asciiTheme="minorBidi" w:hAnsiTheme="minorBidi" w:cstheme="minorBidi"/>
        </w:rPr>
        <w:t xml:space="preserve">Category F: </w:t>
      </w:r>
      <w:r w:rsidRPr="00BF27F6">
        <w:rPr>
          <w:rFonts w:asciiTheme="minorBidi" w:hAnsiTheme="minorBidi" w:cstheme="minorBidi"/>
          <w:lang w:val="en-GB"/>
        </w:rPr>
        <w:t>Safety Meetings</w:t>
      </w:r>
    </w:p>
    <w:p w14:paraId="197F0C2B" w14:textId="31D787BD" w:rsidR="00213F59" w:rsidRPr="00BF27F6" w:rsidRDefault="00F11046" w:rsidP="00BA2F48">
      <w:pPr>
        <w:ind w:right="50"/>
        <w:jc w:val="both"/>
        <w:rPr>
          <w:rFonts w:asciiTheme="minorBidi" w:hAnsiTheme="minorBidi" w:cstheme="minorBidi"/>
          <w:bCs/>
          <w:color w:val="000000" w:themeColor="text1"/>
        </w:rPr>
      </w:pPr>
      <w:r w:rsidRPr="00BF27F6">
        <w:rPr>
          <w:rFonts w:asciiTheme="minorBidi" w:hAnsiTheme="minorBidi" w:cstheme="minorBidi"/>
          <w:bCs/>
          <w:color w:val="000000" w:themeColor="text1"/>
        </w:rPr>
        <w:t>This category investigates the</w:t>
      </w:r>
      <w:r w:rsidR="00CB5676" w:rsidRPr="00BF27F6">
        <w:rPr>
          <w:rFonts w:asciiTheme="minorBidi" w:hAnsiTheme="minorBidi" w:cstheme="minorBidi"/>
          <w:bCs/>
          <w:color w:val="000000" w:themeColor="text1"/>
        </w:rPr>
        <w:t xml:space="preserve"> </w:t>
      </w:r>
      <w:r w:rsidR="00213F59" w:rsidRPr="00BF27F6">
        <w:rPr>
          <w:rFonts w:asciiTheme="minorBidi" w:hAnsiTheme="minorBidi" w:cstheme="minorBidi"/>
          <w:bCs/>
          <w:color w:val="000000" w:themeColor="text1"/>
        </w:rPr>
        <w:t>leading indicators related to safety meetings, their regularity, their attendance, the evaluation of their effectiveness and management involvement in them.  The section included 6 scale questions and 2 open questions all of which</w:t>
      </w:r>
      <w:r w:rsidR="00E45E38" w:rsidRPr="00BF27F6">
        <w:rPr>
          <w:rFonts w:asciiTheme="minorBidi" w:hAnsiTheme="minorBidi" w:cstheme="minorBidi"/>
          <w:bCs/>
          <w:color w:val="000000" w:themeColor="text1"/>
        </w:rPr>
        <w:t xml:space="preserve"> related to</w:t>
      </w:r>
      <w:r w:rsidR="00213F59" w:rsidRPr="00BF27F6">
        <w:rPr>
          <w:rFonts w:asciiTheme="minorBidi" w:hAnsiTheme="minorBidi" w:cstheme="minorBidi"/>
          <w:bCs/>
          <w:color w:val="000000" w:themeColor="text1"/>
        </w:rPr>
        <w:t xml:space="preserve"> active leading indicators. </w:t>
      </w:r>
    </w:p>
    <w:p w14:paraId="34423E0A" w14:textId="4CB5D06A" w:rsidR="00B3750A" w:rsidRPr="00BF27F6" w:rsidRDefault="00B3750A" w:rsidP="006A77C6">
      <w:pPr>
        <w:spacing w:before="120"/>
        <w:ind w:right="50"/>
        <w:rPr>
          <w:rFonts w:asciiTheme="minorBidi" w:eastAsia="Calibri" w:hAnsiTheme="minorBidi" w:cstheme="minorBidi"/>
          <w:bCs/>
          <w:color w:val="000000" w:themeColor="text1"/>
        </w:rPr>
      </w:pPr>
      <w:r w:rsidRPr="00BF27F6">
        <w:rPr>
          <w:rFonts w:asciiTheme="minorBidi" w:hAnsiTheme="minorBidi" w:cstheme="minorBidi"/>
          <w:b/>
          <w:bCs/>
          <w:color w:val="000000" w:themeColor="text1"/>
        </w:rPr>
        <w:t xml:space="preserve">Results for </w:t>
      </w:r>
      <w:r w:rsidR="00B94C48" w:rsidRPr="00BF27F6">
        <w:rPr>
          <w:rFonts w:asciiTheme="minorBidi" w:hAnsiTheme="minorBidi" w:cstheme="minorBidi"/>
          <w:b/>
          <w:bCs/>
          <w:color w:val="000000" w:themeColor="text1"/>
        </w:rPr>
        <w:t>S</w:t>
      </w:r>
      <w:r w:rsidRPr="00BF27F6">
        <w:rPr>
          <w:rFonts w:asciiTheme="minorBidi" w:hAnsiTheme="minorBidi" w:cstheme="minorBidi"/>
          <w:b/>
          <w:bCs/>
          <w:color w:val="000000" w:themeColor="text1"/>
        </w:rPr>
        <w:t xml:space="preserve">cale </w:t>
      </w:r>
      <w:r w:rsidR="00B94C48" w:rsidRPr="00BF27F6">
        <w:rPr>
          <w:rFonts w:asciiTheme="minorBidi" w:hAnsiTheme="minorBidi" w:cstheme="minorBidi"/>
          <w:b/>
          <w:bCs/>
          <w:color w:val="000000" w:themeColor="text1"/>
        </w:rPr>
        <w:t>Q</w:t>
      </w:r>
      <w:r w:rsidRPr="00BF27F6">
        <w:rPr>
          <w:rFonts w:asciiTheme="minorBidi" w:hAnsiTheme="minorBidi" w:cstheme="minorBidi"/>
          <w:b/>
          <w:bCs/>
          <w:color w:val="000000" w:themeColor="text1"/>
        </w:rPr>
        <w:t>uestions of Category F</w:t>
      </w:r>
    </w:p>
    <w:p w14:paraId="2FE41F1D" w14:textId="573CC000" w:rsidR="00717678" w:rsidRPr="00BF27F6" w:rsidRDefault="00543446">
      <w:pPr>
        <w:ind w:right="50"/>
        <w:jc w:val="both"/>
        <w:rPr>
          <w:rFonts w:asciiTheme="minorBidi" w:hAnsiTheme="minorBidi" w:cstheme="minorBidi"/>
          <w:color w:val="000000" w:themeColor="text1"/>
        </w:rPr>
      </w:pPr>
      <w:r w:rsidRPr="00BF27F6">
        <w:rPr>
          <w:rFonts w:asciiTheme="minorBidi" w:hAnsiTheme="minorBidi" w:cstheme="minorBidi"/>
          <w:color w:val="000000" w:themeColor="text1"/>
        </w:rPr>
        <w:t>The responses to the scale questions are described in Table 4</w:t>
      </w:r>
      <w:r w:rsidR="00FA4A6E" w:rsidRPr="00BF27F6">
        <w:rPr>
          <w:rFonts w:asciiTheme="minorBidi" w:hAnsiTheme="minorBidi" w:cstheme="minorBidi"/>
          <w:color w:val="000000" w:themeColor="text1"/>
        </w:rPr>
        <w:t>5</w:t>
      </w:r>
      <w:r w:rsidRPr="00BF27F6">
        <w:rPr>
          <w:rFonts w:asciiTheme="minorBidi" w:hAnsiTheme="minorBidi" w:cstheme="minorBidi"/>
          <w:color w:val="000000" w:themeColor="text1"/>
        </w:rPr>
        <w:t xml:space="preserve"> and the </w:t>
      </w:r>
      <w:r w:rsidR="000F366B" w:rsidRPr="00BF27F6">
        <w:rPr>
          <w:rFonts w:asciiTheme="minorBidi" w:hAnsiTheme="minorBidi" w:cstheme="minorBidi"/>
          <w:color w:val="000000" w:themeColor="text1"/>
        </w:rPr>
        <w:t>bar graph</w:t>
      </w:r>
      <w:r w:rsidRPr="00BF27F6">
        <w:rPr>
          <w:rFonts w:asciiTheme="minorBidi" w:hAnsiTheme="minorBidi" w:cstheme="minorBidi"/>
          <w:color w:val="000000" w:themeColor="text1"/>
        </w:rPr>
        <w:t xml:space="preserve"> of question averages in Figure </w:t>
      </w:r>
      <w:r w:rsidR="00C77EEA" w:rsidRPr="00BF27F6">
        <w:rPr>
          <w:rFonts w:asciiTheme="minorBidi" w:hAnsiTheme="minorBidi" w:cstheme="minorBidi"/>
          <w:color w:val="000000" w:themeColor="text1"/>
        </w:rPr>
        <w:t>16</w:t>
      </w:r>
      <w:r w:rsidRPr="00BF27F6">
        <w:rPr>
          <w:rFonts w:asciiTheme="minorBidi" w:hAnsiTheme="minorBidi" w:cstheme="minorBidi"/>
          <w:color w:val="000000" w:themeColor="text1"/>
        </w:rPr>
        <w:t xml:space="preserve">. </w:t>
      </w:r>
    </w:p>
    <w:p w14:paraId="318EB9A1" w14:textId="77777777" w:rsidR="001775EB" w:rsidRPr="00BF27F6" w:rsidRDefault="001775EB" w:rsidP="001775EB">
      <w:pPr>
        <w:spacing w:line="240" w:lineRule="auto"/>
        <w:ind w:right="50"/>
        <w:jc w:val="both"/>
        <w:rPr>
          <w:rFonts w:asciiTheme="minorBidi" w:hAnsiTheme="minorBidi" w:cstheme="minorBidi"/>
          <w:color w:val="000000" w:themeColor="text1"/>
        </w:rPr>
      </w:pPr>
    </w:p>
    <w:p w14:paraId="652B9E2C" w14:textId="045B8D3F" w:rsidR="00543446" w:rsidRPr="00BF27F6" w:rsidRDefault="00543446" w:rsidP="00B93859">
      <w:pPr>
        <w:pStyle w:val="Caption"/>
      </w:pPr>
      <w:bookmarkStart w:id="115" w:name="_Toc475631706"/>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45</w:t>
      </w:r>
      <w:r w:rsidR="006B5103" w:rsidRPr="00BF27F6">
        <w:fldChar w:fldCharType="end"/>
      </w:r>
      <w:r w:rsidR="006C15A6" w:rsidRPr="00BF27F6">
        <w:t>:</w:t>
      </w:r>
      <w:r w:rsidRPr="00BF27F6">
        <w:t xml:space="preserve"> </w:t>
      </w:r>
      <w:r w:rsidRPr="00BF27F6">
        <w:rPr>
          <w:lang w:val="en-GB"/>
        </w:rPr>
        <w:t xml:space="preserve">Category </w:t>
      </w:r>
      <w:r w:rsidR="00487669" w:rsidRPr="00BF27F6">
        <w:rPr>
          <w:lang w:val="en-GB"/>
        </w:rPr>
        <w:t>F</w:t>
      </w:r>
      <w:r w:rsidRPr="00BF27F6">
        <w:rPr>
          <w:lang w:val="en-GB"/>
        </w:rPr>
        <w:t xml:space="preserve"> Responses Frequencies and </w:t>
      </w:r>
      <w:r w:rsidR="00565329" w:rsidRPr="00BF27F6">
        <w:rPr>
          <w:lang w:val="en-GB"/>
        </w:rPr>
        <w:t>Descriptive Statistics</w:t>
      </w:r>
      <w:bookmarkEnd w:id="115"/>
    </w:p>
    <w:tbl>
      <w:tblPr>
        <w:tblW w:w="9139" w:type="dxa"/>
        <w:tblLook w:val="04A0" w:firstRow="1" w:lastRow="0" w:firstColumn="1" w:lastColumn="0" w:noHBand="0" w:noVBand="1"/>
      </w:tblPr>
      <w:tblGrid>
        <w:gridCol w:w="1047"/>
        <w:gridCol w:w="796"/>
        <w:gridCol w:w="917"/>
        <w:gridCol w:w="977"/>
        <w:gridCol w:w="977"/>
        <w:gridCol w:w="977"/>
        <w:gridCol w:w="977"/>
        <w:gridCol w:w="977"/>
        <w:gridCol w:w="727"/>
        <w:gridCol w:w="767"/>
      </w:tblGrid>
      <w:tr w:rsidR="00213F59" w:rsidRPr="00BF27F6" w14:paraId="5948D6EF" w14:textId="77777777" w:rsidTr="001B6010">
        <w:trPr>
          <w:cantSplit/>
          <w:trHeight w:val="227"/>
        </w:trPr>
        <w:tc>
          <w:tcPr>
            <w:tcW w:w="1047" w:type="dxa"/>
            <w:tcBorders>
              <w:top w:val="single" w:sz="4" w:space="0" w:color="auto"/>
              <w:left w:val="nil"/>
              <w:bottom w:val="single" w:sz="4" w:space="0" w:color="auto"/>
              <w:right w:val="nil"/>
            </w:tcBorders>
            <w:vAlign w:val="center"/>
            <w:hideMark/>
          </w:tcPr>
          <w:p w14:paraId="0F589427"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Question</w:t>
            </w:r>
          </w:p>
        </w:tc>
        <w:tc>
          <w:tcPr>
            <w:tcW w:w="796" w:type="dxa"/>
            <w:tcBorders>
              <w:top w:val="single" w:sz="4" w:space="0" w:color="auto"/>
              <w:left w:val="nil"/>
              <w:bottom w:val="single" w:sz="4" w:space="0" w:color="auto"/>
              <w:right w:val="nil"/>
            </w:tcBorders>
            <w:vAlign w:val="center"/>
            <w:hideMark/>
          </w:tcPr>
          <w:p w14:paraId="543844DA"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Count</w:t>
            </w:r>
          </w:p>
        </w:tc>
        <w:tc>
          <w:tcPr>
            <w:tcW w:w="917" w:type="dxa"/>
            <w:tcBorders>
              <w:top w:val="single" w:sz="4" w:space="0" w:color="auto"/>
              <w:left w:val="nil"/>
              <w:bottom w:val="single" w:sz="4" w:space="0" w:color="auto"/>
              <w:right w:val="nil"/>
            </w:tcBorders>
            <w:vAlign w:val="center"/>
            <w:hideMark/>
          </w:tcPr>
          <w:p w14:paraId="0DB6513D"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Answer</w:t>
            </w:r>
          </w:p>
        </w:tc>
        <w:tc>
          <w:tcPr>
            <w:tcW w:w="977" w:type="dxa"/>
            <w:tcBorders>
              <w:top w:val="single" w:sz="4" w:space="0" w:color="auto"/>
              <w:left w:val="nil"/>
              <w:bottom w:val="single" w:sz="4" w:space="0" w:color="auto"/>
              <w:right w:val="nil"/>
            </w:tcBorders>
            <w:vAlign w:val="center"/>
            <w:hideMark/>
          </w:tcPr>
          <w:p w14:paraId="2657562C"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1</w:t>
            </w:r>
          </w:p>
        </w:tc>
        <w:tc>
          <w:tcPr>
            <w:tcW w:w="977" w:type="dxa"/>
            <w:tcBorders>
              <w:top w:val="single" w:sz="4" w:space="0" w:color="auto"/>
              <w:left w:val="nil"/>
              <w:bottom w:val="single" w:sz="4" w:space="0" w:color="auto"/>
              <w:right w:val="nil"/>
            </w:tcBorders>
            <w:vAlign w:val="center"/>
            <w:hideMark/>
          </w:tcPr>
          <w:p w14:paraId="7F91949F"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2</w:t>
            </w:r>
          </w:p>
        </w:tc>
        <w:tc>
          <w:tcPr>
            <w:tcW w:w="977" w:type="dxa"/>
            <w:tcBorders>
              <w:top w:val="single" w:sz="4" w:space="0" w:color="auto"/>
              <w:left w:val="nil"/>
              <w:bottom w:val="single" w:sz="4" w:space="0" w:color="auto"/>
              <w:right w:val="nil"/>
            </w:tcBorders>
            <w:vAlign w:val="center"/>
            <w:hideMark/>
          </w:tcPr>
          <w:p w14:paraId="0EFF9246"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3</w:t>
            </w:r>
          </w:p>
        </w:tc>
        <w:tc>
          <w:tcPr>
            <w:tcW w:w="977" w:type="dxa"/>
            <w:tcBorders>
              <w:top w:val="single" w:sz="4" w:space="0" w:color="auto"/>
              <w:left w:val="nil"/>
              <w:bottom w:val="single" w:sz="4" w:space="0" w:color="auto"/>
              <w:right w:val="nil"/>
            </w:tcBorders>
            <w:vAlign w:val="center"/>
            <w:hideMark/>
          </w:tcPr>
          <w:p w14:paraId="7D9B3A4D"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4</w:t>
            </w:r>
          </w:p>
        </w:tc>
        <w:tc>
          <w:tcPr>
            <w:tcW w:w="977" w:type="dxa"/>
            <w:tcBorders>
              <w:top w:val="single" w:sz="4" w:space="0" w:color="auto"/>
              <w:left w:val="nil"/>
              <w:bottom w:val="single" w:sz="4" w:space="0" w:color="auto"/>
              <w:right w:val="nil"/>
            </w:tcBorders>
            <w:vAlign w:val="center"/>
            <w:hideMark/>
          </w:tcPr>
          <w:p w14:paraId="4718A8FD"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5</w:t>
            </w:r>
          </w:p>
        </w:tc>
        <w:tc>
          <w:tcPr>
            <w:tcW w:w="727" w:type="dxa"/>
            <w:tcBorders>
              <w:top w:val="single" w:sz="4" w:space="0" w:color="auto"/>
              <w:left w:val="nil"/>
              <w:bottom w:val="single" w:sz="4" w:space="0" w:color="auto"/>
              <w:right w:val="nil"/>
            </w:tcBorders>
            <w:vAlign w:val="center"/>
            <w:hideMark/>
          </w:tcPr>
          <w:p w14:paraId="1817C60F"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 xml:space="preserve">Mean </w:t>
            </w:r>
          </w:p>
        </w:tc>
        <w:tc>
          <w:tcPr>
            <w:tcW w:w="767" w:type="dxa"/>
            <w:tcBorders>
              <w:top w:val="single" w:sz="4" w:space="0" w:color="auto"/>
              <w:left w:val="nil"/>
              <w:bottom w:val="single" w:sz="4" w:space="0" w:color="auto"/>
              <w:right w:val="nil"/>
            </w:tcBorders>
            <w:vAlign w:val="center"/>
            <w:hideMark/>
          </w:tcPr>
          <w:p w14:paraId="6315E040"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 xml:space="preserve">St. Dev. </w:t>
            </w:r>
          </w:p>
        </w:tc>
      </w:tr>
      <w:tr w:rsidR="00213F59" w:rsidRPr="00BF27F6" w14:paraId="1099ACAE" w14:textId="77777777" w:rsidTr="001B6010">
        <w:trPr>
          <w:cantSplit/>
          <w:trHeight w:val="227"/>
        </w:trPr>
        <w:tc>
          <w:tcPr>
            <w:tcW w:w="1047" w:type="dxa"/>
            <w:vAlign w:val="center"/>
            <w:hideMark/>
          </w:tcPr>
          <w:p w14:paraId="5A6A66F0"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F.1.1.  </w:t>
            </w:r>
          </w:p>
        </w:tc>
        <w:tc>
          <w:tcPr>
            <w:tcW w:w="796" w:type="dxa"/>
            <w:shd w:val="clear" w:color="auto" w:fill="FFFFFF"/>
            <w:vAlign w:val="bottom"/>
            <w:hideMark/>
          </w:tcPr>
          <w:p w14:paraId="3EFBF668"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c>
          <w:tcPr>
            <w:tcW w:w="917" w:type="dxa"/>
            <w:noWrap/>
            <w:vAlign w:val="bottom"/>
            <w:hideMark/>
          </w:tcPr>
          <w:p w14:paraId="6328B8DD"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Count </w:t>
            </w:r>
          </w:p>
        </w:tc>
        <w:tc>
          <w:tcPr>
            <w:tcW w:w="977" w:type="dxa"/>
            <w:shd w:val="clear" w:color="auto" w:fill="FFFFFF"/>
            <w:vAlign w:val="bottom"/>
            <w:hideMark/>
          </w:tcPr>
          <w:p w14:paraId="2C48E242"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w:t>
            </w:r>
          </w:p>
        </w:tc>
        <w:tc>
          <w:tcPr>
            <w:tcW w:w="977" w:type="dxa"/>
            <w:shd w:val="clear" w:color="auto" w:fill="FFFFFF"/>
            <w:vAlign w:val="bottom"/>
            <w:hideMark/>
          </w:tcPr>
          <w:p w14:paraId="031CCE01"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977" w:type="dxa"/>
            <w:shd w:val="clear" w:color="auto" w:fill="FFFFFF"/>
            <w:vAlign w:val="bottom"/>
            <w:hideMark/>
          </w:tcPr>
          <w:p w14:paraId="0317AF8B"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977" w:type="dxa"/>
            <w:shd w:val="clear" w:color="auto" w:fill="FFFFFF"/>
            <w:vAlign w:val="bottom"/>
            <w:hideMark/>
          </w:tcPr>
          <w:p w14:paraId="3EB61D4C"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w:t>
            </w:r>
          </w:p>
        </w:tc>
        <w:tc>
          <w:tcPr>
            <w:tcW w:w="977" w:type="dxa"/>
            <w:shd w:val="clear" w:color="auto" w:fill="FFFFFF"/>
            <w:vAlign w:val="bottom"/>
            <w:hideMark/>
          </w:tcPr>
          <w:p w14:paraId="6B8EC71E"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25</w:t>
            </w:r>
          </w:p>
        </w:tc>
        <w:tc>
          <w:tcPr>
            <w:tcW w:w="727" w:type="dxa"/>
            <w:noWrap/>
            <w:vAlign w:val="bottom"/>
            <w:hideMark/>
          </w:tcPr>
          <w:p w14:paraId="5F79AC47"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4.759</w:t>
            </w:r>
          </w:p>
        </w:tc>
        <w:tc>
          <w:tcPr>
            <w:tcW w:w="767" w:type="dxa"/>
            <w:shd w:val="clear" w:color="auto" w:fill="FFFFFF"/>
            <w:vAlign w:val="bottom"/>
            <w:hideMark/>
          </w:tcPr>
          <w:p w14:paraId="59D30CAA" w14:textId="258713DD"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0.67</w:t>
            </w:r>
            <w:r w:rsidR="00543446" w:rsidRPr="00BF27F6">
              <w:rPr>
                <w:rFonts w:asciiTheme="minorBidi" w:hAnsiTheme="minorBidi" w:cstheme="minorBidi"/>
                <w:color w:val="000000" w:themeColor="text1"/>
                <w:sz w:val="18"/>
                <w:szCs w:val="18"/>
              </w:rPr>
              <w:t>7</w:t>
            </w:r>
          </w:p>
        </w:tc>
      </w:tr>
      <w:tr w:rsidR="00213F59" w:rsidRPr="00BF27F6" w14:paraId="4C1D878E" w14:textId="77777777" w:rsidTr="001B6010">
        <w:trPr>
          <w:cantSplit/>
          <w:trHeight w:val="227"/>
        </w:trPr>
        <w:tc>
          <w:tcPr>
            <w:tcW w:w="1047" w:type="dxa"/>
            <w:shd w:val="clear" w:color="auto" w:fill="FFFFFF"/>
            <w:textDirection w:val="btLr"/>
            <w:vAlign w:val="center"/>
            <w:hideMark/>
          </w:tcPr>
          <w:p w14:paraId="7282374B"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796" w:type="dxa"/>
            <w:shd w:val="clear" w:color="auto" w:fill="FFFFFF"/>
            <w:vAlign w:val="bottom"/>
            <w:hideMark/>
          </w:tcPr>
          <w:p w14:paraId="08903F45"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917" w:type="dxa"/>
            <w:noWrap/>
            <w:vAlign w:val="bottom"/>
            <w:hideMark/>
          </w:tcPr>
          <w:p w14:paraId="20D7F9D5"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977" w:type="dxa"/>
            <w:shd w:val="clear" w:color="auto" w:fill="FFFFFF"/>
            <w:vAlign w:val="bottom"/>
            <w:hideMark/>
          </w:tcPr>
          <w:p w14:paraId="189829F6"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0.00%</w:t>
            </w:r>
          </w:p>
        </w:tc>
        <w:tc>
          <w:tcPr>
            <w:tcW w:w="977" w:type="dxa"/>
            <w:shd w:val="clear" w:color="auto" w:fill="FFFFFF"/>
            <w:vAlign w:val="bottom"/>
            <w:hideMark/>
          </w:tcPr>
          <w:p w14:paraId="208E8415"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3.45%</w:t>
            </w:r>
          </w:p>
        </w:tc>
        <w:tc>
          <w:tcPr>
            <w:tcW w:w="977" w:type="dxa"/>
            <w:shd w:val="clear" w:color="auto" w:fill="FFFFFF"/>
            <w:vAlign w:val="bottom"/>
            <w:hideMark/>
          </w:tcPr>
          <w:p w14:paraId="166DD892"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3.45%</w:t>
            </w:r>
          </w:p>
        </w:tc>
        <w:tc>
          <w:tcPr>
            <w:tcW w:w="977" w:type="dxa"/>
            <w:shd w:val="clear" w:color="auto" w:fill="FFFFFF"/>
            <w:vAlign w:val="bottom"/>
            <w:hideMark/>
          </w:tcPr>
          <w:p w14:paraId="0F1A22B2"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6.90%</w:t>
            </w:r>
          </w:p>
        </w:tc>
        <w:tc>
          <w:tcPr>
            <w:tcW w:w="977" w:type="dxa"/>
            <w:shd w:val="clear" w:color="auto" w:fill="FFFFFF"/>
            <w:vAlign w:val="bottom"/>
            <w:hideMark/>
          </w:tcPr>
          <w:p w14:paraId="78B1CF57"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86.21%</w:t>
            </w:r>
          </w:p>
        </w:tc>
        <w:tc>
          <w:tcPr>
            <w:tcW w:w="727" w:type="dxa"/>
            <w:noWrap/>
            <w:vAlign w:val="bottom"/>
            <w:hideMark/>
          </w:tcPr>
          <w:p w14:paraId="586C4426" w14:textId="77777777" w:rsidR="00213F59" w:rsidRPr="00BF27F6" w:rsidRDefault="00213F59" w:rsidP="00695DB6">
            <w:pPr>
              <w:ind w:right="50"/>
              <w:rPr>
                <w:rFonts w:asciiTheme="minorBidi" w:hAnsiTheme="minorBidi" w:cstheme="minorBidi"/>
                <w:color w:val="000000" w:themeColor="text1"/>
                <w:sz w:val="18"/>
                <w:szCs w:val="18"/>
              </w:rPr>
            </w:pPr>
          </w:p>
        </w:tc>
        <w:tc>
          <w:tcPr>
            <w:tcW w:w="767" w:type="dxa"/>
            <w:shd w:val="clear" w:color="auto" w:fill="FFFFFF"/>
            <w:vAlign w:val="bottom"/>
            <w:hideMark/>
          </w:tcPr>
          <w:p w14:paraId="4C7F5646"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213F59" w:rsidRPr="00BF27F6" w14:paraId="3E185444" w14:textId="77777777" w:rsidTr="001B6010">
        <w:trPr>
          <w:cantSplit/>
          <w:trHeight w:val="227"/>
        </w:trPr>
        <w:tc>
          <w:tcPr>
            <w:tcW w:w="1047" w:type="dxa"/>
            <w:vAlign w:val="center"/>
            <w:hideMark/>
          </w:tcPr>
          <w:p w14:paraId="23E64168"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F.1.4.    </w:t>
            </w:r>
          </w:p>
        </w:tc>
        <w:tc>
          <w:tcPr>
            <w:tcW w:w="796" w:type="dxa"/>
            <w:shd w:val="clear" w:color="auto" w:fill="FFFFFF"/>
            <w:vAlign w:val="bottom"/>
            <w:hideMark/>
          </w:tcPr>
          <w:p w14:paraId="5367FF0F"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30</w:t>
            </w:r>
          </w:p>
        </w:tc>
        <w:tc>
          <w:tcPr>
            <w:tcW w:w="917" w:type="dxa"/>
            <w:noWrap/>
            <w:vAlign w:val="bottom"/>
            <w:hideMark/>
          </w:tcPr>
          <w:p w14:paraId="57B0B8D7"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Count </w:t>
            </w:r>
          </w:p>
        </w:tc>
        <w:tc>
          <w:tcPr>
            <w:tcW w:w="977" w:type="dxa"/>
            <w:shd w:val="clear" w:color="auto" w:fill="FFFFFF"/>
            <w:vAlign w:val="bottom"/>
            <w:hideMark/>
          </w:tcPr>
          <w:p w14:paraId="31AFFA81"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w:t>
            </w:r>
          </w:p>
        </w:tc>
        <w:tc>
          <w:tcPr>
            <w:tcW w:w="977" w:type="dxa"/>
            <w:shd w:val="clear" w:color="auto" w:fill="FFFFFF"/>
            <w:vAlign w:val="bottom"/>
            <w:hideMark/>
          </w:tcPr>
          <w:p w14:paraId="4729FE01"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w:t>
            </w:r>
          </w:p>
        </w:tc>
        <w:tc>
          <w:tcPr>
            <w:tcW w:w="977" w:type="dxa"/>
            <w:shd w:val="clear" w:color="auto" w:fill="FFFFFF"/>
            <w:vAlign w:val="bottom"/>
            <w:hideMark/>
          </w:tcPr>
          <w:p w14:paraId="31024FB8"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977" w:type="dxa"/>
            <w:shd w:val="clear" w:color="auto" w:fill="FFFFFF"/>
            <w:vAlign w:val="bottom"/>
            <w:hideMark/>
          </w:tcPr>
          <w:p w14:paraId="40B91A23"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8</w:t>
            </w:r>
          </w:p>
        </w:tc>
        <w:tc>
          <w:tcPr>
            <w:tcW w:w="977" w:type="dxa"/>
            <w:shd w:val="clear" w:color="auto" w:fill="FFFFFF"/>
            <w:vAlign w:val="bottom"/>
            <w:hideMark/>
          </w:tcPr>
          <w:p w14:paraId="182C97D2"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17</w:t>
            </w:r>
          </w:p>
        </w:tc>
        <w:tc>
          <w:tcPr>
            <w:tcW w:w="727" w:type="dxa"/>
            <w:noWrap/>
            <w:vAlign w:val="bottom"/>
            <w:hideMark/>
          </w:tcPr>
          <w:p w14:paraId="01C9045F"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4.200</w:t>
            </w:r>
          </w:p>
        </w:tc>
        <w:tc>
          <w:tcPr>
            <w:tcW w:w="767" w:type="dxa"/>
            <w:shd w:val="clear" w:color="auto" w:fill="FFFFFF"/>
            <w:vAlign w:val="bottom"/>
            <w:hideMark/>
          </w:tcPr>
          <w:p w14:paraId="17B96304" w14:textId="4A11D588"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1.194</w:t>
            </w:r>
          </w:p>
        </w:tc>
      </w:tr>
      <w:tr w:rsidR="00213F59" w:rsidRPr="00BF27F6" w14:paraId="30EC2DB5" w14:textId="77777777" w:rsidTr="001B6010">
        <w:trPr>
          <w:cantSplit/>
          <w:trHeight w:val="227"/>
        </w:trPr>
        <w:tc>
          <w:tcPr>
            <w:tcW w:w="1047" w:type="dxa"/>
            <w:shd w:val="clear" w:color="auto" w:fill="FFFFFF"/>
            <w:textDirection w:val="btLr"/>
            <w:vAlign w:val="center"/>
            <w:hideMark/>
          </w:tcPr>
          <w:p w14:paraId="46658DF1"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796" w:type="dxa"/>
            <w:shd w:val="clear" w:color="auto" w:fill="FFFFFF"/>
            <w:vAlign w:val="bottom"/>
            <w:hideMark/>
          </w:tcPr>
          <w:p w14:paraId="41033D34"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917" w:type="dxa"/>
            <w:noWrap/>
            <w:vAlign w:val="bottom"/>
            <w:hideMark/>
          </w:tcPr>
          <w:p w14:paraId="344FC7E3"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977" w:type="dxa"/>
            <w:shd w:val="clear" w:color="auto" w:fill="FFFFFF"/>
            <w:vAlign w:val="bottom"/>
            <w:hideMark/>
          </w:tcPr>
          <w:p w14:paraId="73B41AB1"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6.67%</w:t>
            </w:r>
          </w:p>
        </w:tc>
        <w:tc>
          <w:tcPr>
            <w:tcW w:w="977" w:type="dxa"/>
            <w:shd w:val="clear" w:color="auto" w:fill="FFFFFF"/>
            <w:vAlign w:val="bottom"/>
            <w:hideMark/>
          </w:tcPr>
          <w:p w14:paraId="5F70E03A"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6.67%</w:t>
            </w:r>
          </w:p>
        </w:tc>
        <w:tc>
          <w:tcPr>
            <w:tcW w:w="977" w:type="dxa"/>
            <w:shd w:val="clear" w:color="auto" w:fill="FFFFFF"/>
            <w:vAlign w:val="bottom"/>
            <w:hideMark/>
          </w:tcPr>
          <w:p w14:paraId="0856E884"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3.33%</w:t>
            </w:r>
          </w:p>
        </w:tc>
        <w:tc>
          <w:tcPr>
            <w:tcW w:w="977" w:type="dxa"/>
            <w:shd w:val="clear" w:color="auto" w:fill="FFFFFF"/>
            <w:vAlign w:val="bottom"/>
            <w:hideMark/>
          </w:tcPr>
          <w:p w14:paraId="0922C275"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26.67%</w:t>
            </w:r>
          </w:p>
        </w:tc>
        <w:tc>
          <w:tcPr>
            <w:tcW w:w="977" w:type="dxa"/>
            <w:shd w:val="clear" w:color="auto" w:fill="FFFFFF"/>
            <w:vAlign w:val="bottom"/>
            <w:hideMark/>
          </w:tcPr>
          <w:p w14:paraId="158AC651"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56.67%</w:t>
            </w:r>
          </w:p>
        </w:tc>
        <w:tc>
          <w:tcPr>
            <w:tcW w:w="727" w:type="dxa"/>
            <w:noWrap/>
            <w:vAlign w:val="bottom"/>
            <w:hideMark/>
          </w:tcPr>
          <w:p w14:paraId="07E6D3AB" w14:textId="77777777" w:rsidR="00213F59" w:rsidRPr="00BF27F6" w:rsidRDefault="00213F59" w:rsidP="00695DB6">
            <w:pPr>
              <w:ind w:right="50"/>
              <w:rPr>
                <w:rFonts w:asciiTheme="minorBidi" w:hAnsiTheme="minorBidi" w:cstheme="minorBidi"/>
                <w:color w:val="000000" w:themeColor="text1"/>
                <w:sz w:val="18"/>
                <w:szCs w:val="18"/>
              </w:rPr>
            </w:pPr>
          </w:p>
        </w:tc>
        <w:tc>
          <w:tcPr>
            <w:tcW w:w="767" w:type="dxa"/>
            <w:shd w:val="clear" w:color="auto" w:fill="FFFFFF"/>
            <w:vAlign w:val="bottom"/>
            <w:hideMark/>
          </w:tcPr>
          <w:p w14:paraId="3D52EA1D"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213F59" w:rsidRPr="00BF27F6" w14:paraId="37F3FFFD" w14:textId="77777777" w:rsidTr="001B6010">
        <w:trPr>
          <w:cantSplit/>
          <w:trHeight w:val="227"/>
        </w:trPr>
        <w:tc>
          <w:tcPr>
            <w:tcW w:w="1047" w:type="dxa"/>
            <w:vAlign w:val="center"/>
            <w:hideMark/>
          </w:tcPr>
          <w:p w14:paraId="6FA2440E"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F.1.5.    </w:t>
            </w:r>
          </w:p>
        </w:tc>
        <w:tc>
          <w:tcPr>
            <w:tcW w:w="796" w:type="dxa"/>
            <w:shd w:val="clear" w:color="auto" w:fill="FFFFFF"/>
            <w:vAlign w:val="bottom"/>
            <w:hideMark/>
          </w:tcPr>
          <w:p w14:paraId="3F19BBFB"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c>
          <w:tcPr>
            <w:tcW w:w="917" w:type="dxa"/>
            <w:noWrap/>
            <w:vAlign w:val="bottom"/>
            <w:hideMark/>
          </w:tcPr>
          <w:p w14:paraId="594D5F6D"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Count </w:t>
            </w:r>
          </w:p>
        </w:tc>
        <w:tc>
          <w:tcPr>
            <w:tcW w:w="977" w:type="dxa"/>
            <w:shd w:val="clear" w:color="auto" w:fill="FFFFFF"/>
            <w:vAlign w:val="bottom"/>
            <w:hideMark/>
          </w:tcPr>
          <w:p w14:paraId="0852D13C"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w:t>
            </w:r>
          </w:p>
        </w:tc>
        <w:tc>
          <w:tcPr>
            <w:tcW w:w="977" w:type="dxa"/>
            <w:shd w:val="clear" w:color="auto" w:fill="FFFFFF"/>
            <w:vAlign w:val="bottom"/>
            <w:hideMark/>
          </w:tcPr>
          <w:p w14:paraId="6C31AF34"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w:t>
            </w:r>
          </w:p>
        </w:tc>
        <w:tc>
          <w:tcPr>
            <w:tcW w:w="977" w:type="dxa"/>
            <w:shd w:val="clear" w:color="auto" w:fill="FFFFFF"/>
            <w:vAlign w:val="bottom"/>
            <w:hideMark/>
          </w:tcPr>
          <w:p w14:paraId="491B57E0"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w:t>
            </w:r>
          </w:p>
        </w:tc>
        <w:tc>
          <w:tcPr>
            <w:tcW w:w="977" w:type="dxa"/>
            <w:shd w:val="clear" w:color="auto" w:fill="FFFFFF"/>
            <w:vAlign w:val="bottom"/>
            <w:hideMark/>
          </w:tcPr>
          <w:p w14:paraId="3906FB20"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w:t>
            </w:r>
          </w:p>
        </w:tc>
        <w:tc>
          <w:tcPr>
            <w:tcW w:w="977" w:type="dxa"/>
            <w:shd w:val="clear" w:color="auto" w:fill="FFFFFF"/>
            <w:vAlign w:val="bottom"/>
            <w:hideMark/>
          </w:tcPr>
          <w:p w14:paraId="5BDCD0CB"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w:t>
            </w:r>
          </w:p>
        </w:tc>
        <w:tc>
          <w:tcPr>
            <w:tcW w:w="727" w:type="dxa"/>
            <w:noWrap/>
            <w:vAlign w:val="bottom"/>
            <w:hideMark/>
          </w:tcPr>
          <w:p w14:paraId="4142D13D"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3.379</w:t>
            </w:r>
          </w:p>
        </w:tc>
        <w:tc>
          <w:tcPr>
            <w:tcW w:w="767" w:type="dxa"/>
            <w:shd w:val="clear" w:color="auto" w:fill="FFFFFF"/>
            <w:vAlign w:val="bottom"/>
            <w:hideMark/>
          </w:tcPr>
          <w:p w14:paraId="3B61F4AA" w14:textId="2939B0DA"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1.495</w:t>
            </w:r>
          </w:p>
        </w:tc>
      </w:tr>
      <w:tr w:rsidR="00213F59" w:rsidRPr="00BF27F6" w14:paraId="41C280E3" w14:textId="77777777" w:rsidTr="001B6010">
        <w:trPr>
          <w:cantSplit/>
          <w:trHeight w:val="227"/>
        </w:trPr>
        <w:tc>
          <w:tcPr>
            <w:tcW w:w="1047" w:type="dxa"/>
            <w:shd w:val="clear" w:color="auto" w:fill="FFFFFF"/>
            <w:textDirection w:val="btLr"/>
            <w:vAlign w:val="center"/>
            <w:hideMark/>
          </w:tcPr>
          <w:p w14:paraId="26B06BC5"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796" w:type="dxa"/>
            <w:shd w:val="clear" w:color="auto" w:fill="FFFFFF"/>
            <w:vAlign w:val="bottom"/>
            <w:hideMark/>
          </w:tcPr>
          <w:p w14:paraId="59233CC1"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917" w:type="dxa"/>
            <w:noWrap/>
            <w:vAlign w:val="bottom"/>
            <w:hideMark/>
          </w:tcPr>
          <w:p w14:paraId="37DEB04D"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977" w:type="dxa"/>
            <w:shd w:val="clear" w:color="auto" w:fill="FFFFFF"/>
            <w:vAlign w:val="bottom"/>
            <w:hideMark/>
          </w:tcPr>
          <w:p w14:paraId="751E3AEF"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17.24%</w:t>
            </w:r>
          </w:p>
        </w:tc>
        <w:tc>
          <w:tcPr>
            <w:tcW w:w="977" w:type="dxa"/>
            <w:shd w:val="clear" w:color="auto" w:fill="FFFFFF"/>
            <w:vAlign w:val="bottom"/>
            <w:hideMark/>
          </w:tcPr>
          <w:p w14:paraId="23C7CF2C"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13.79%</w:t>
            </w:r>
          </w:p>
        </w:tc>
        <w:tc>
          <w:tcPr>
            <w:tcW w:w="977" w:type="dxa"/>
            <w:shd w:val="clear" w:color="auto" w:fill="FFFFFF"/>
            <w:vAlign w:val="bottom"/>
            <w:hideMark/>
          </w:tcPr>
          <w:p w14:paraId="436397A3"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17.24%</w:t>
            </w:r>
          </w:p>
        </w:tc>
        <w:tc>
          <w:tcPr>
            <w:tcW w:w="977" w:type="dxa"/>
            <w:shd w:val="clear" w:color="auto" w:fill="FFFFFF"/>
            <w:vAlign w:val="bottom"/>
            <w:hideMark/>
          </w:tcPr>
          <w:p w14:paraId="5EBD1B16"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17.24%</w:t>
            </w:r>
          </w:p>
        </w:tc>
        <w:tc>
          <w:tcPr>
            <w:tcW w:w="977" w:type="dxa"/>
            <w:shd w:val="clear" w:color="auto" w:fill="FFFFFF"/>
            <w:vAlign w:val="bottom"/>
            <w:hideMark/>
          </w:tcPr>
          <w:p w14:paraId="17C4F0CA"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34.48%</w:t>
            </w:r>
          </w:p>
        </w:tc>
        <w:tc>
          <w:tcPr>
            <w:tcW w:w="727" w:type="dxa"/>
            <w:noWrap/>
            <w:vAlign w:val="bottom"/>
            <w:hideMark/>
          </w:tcPr>
          <w:p w14:paraId="79562808" w14:textId="77777777" w:rsidR="00213F59" w:rsidRPr="00BF27F6" w:rsidRDefault="00213F59" w:rsidP="00695DB6">
            <w:pPr>
              <w:ind w:right="50"/>
              <w:rPr>
                <w:rFonts w:asciiTheme="minorBidi" w:hAnsiTheme="minorBidi" w:cstheme="minorBidi"/>
                <w:color w:val="000000" w:themeColor="text1"/>
                <w:sz w:val="18"/>
                <w:szCs w:val="18"/>
              </w:rPr>
            </w:pPr>
          </w:p>
        </w:tc>
        <w:tc>
          <w:tcPr>
            <w:tcW w:w="767" w:type="dxa"/>
            <w:shd w:val="clear" w:color="auto" w:fill="FFFFFF"/>
            <w:vAlign w:val="bottom"/>
            <w:hideMark/>
          </w:tcPr>
          <w:p w14:paraId="794AB303"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213F59" w:rsidRPr="00BF27F6" w14:paraId="48D4FE52" w14:textId="77777777" w:rsidTr="001B6010">
        <w:trPr>
          <w:cantSplit/>
          <w:trHeight w:val="227"/>
        </w:trPr>
        <w:tc>
          <w:tcPr>
            <w:tcW w:w="1047" w:type="dxa"/>
            <w:vAlign w:val="center"/>
            <w:hideMark/>
          </w:tcPr>
          <w:p w14:paraId="5DD7559C"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F.1.6.    </w:t>
            </w:r>
          </w:p>
        </w:tc>
        <w:tc>
          <w:tcPr>
            <w:tcW w:w="796" w:type="dxa"/>
            <w:shd w:val="clear" w:color="auto" w:fill="FFFFFF"/>
            <w:vAlign w:val="bottom"/>
            <w:hideMark/>
          </w:tcPr>
          <w:p w14:paraId="28FC3703"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c>
          <w:tcPr>
            <w:tcW w:w="917" w:type="dxa"/>
            <w:noWrap/>
            <w:vAlign w:val="bottom"/>
            <w:hideMark/>
          </w:tcPr>
          <w:p w14:paraId="6ED732CC"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Count </w:t>
            </w:r>
          </w:p>
        </w:tc>
        <w:tc>
          <w:tcPr>
            <w:tcW w:w="977" w:type="dxa"/>
            <w:shd w:val="clear" w:color="auto" w:fill="FFFFFF"/>
            <w:vAlign w:val="bottom"/>
            <w:hideMark/>
          </w:tcPr>
          <w:p w14:paraId="50C4AB9A"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w:t>
            </w:r>
          </w:p>
        </w:tc>
        <w:tc>
          <w:tcPr>
            <w:tcW w:w="977" w:type="dxa"/>
            <w:shd w:val="clear" w:color="auto" w:fill="FFFFFF"/>
            <w:vAlign w:val="bottom"/>
            <w:hideMark/>
          </w:tcPr>
          <w:p w14:paraId="23F81793"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w:t>
            </w:r>
          </w:p>
        </w:tc>
        <w:tc>
          <w:tcPr>
            <w:tcW w:w="977" w:type="dxa"/>
            <w:shd w:val="clear" w:color="auto" w:fill="FFFFFF"/>
            <w:vAlign w:val="bottom"/>
            <w:hideMark/>
          </w:tcPr>
          <w:p w14:paraId="7FAD3A11"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9</w:t>
            </w:r>
          </w:p>
        </w:tc>
        <w:tc>
          <w:tcPr>
            <w:tcW w:w="977" w:type="dxa"/>
            <w:shd w:val="clear" w:color="auto" w:fill="FFFFFF"/>
            <w:vAlign w:val="bottom"/>
            <w:hideMark/>
          </w:tcPr>
          <w:p w14:paraId="33998BF2"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w:t>
            </w:r>
          </w:p>
        </w:tc>
        <w:tc>
          <w:tcPr>
            <w:tcW w:w="977" w:type="dxa"/>
            <w:shd w:val="clear" w:color="auto" w:fill="FFFFFF"/>
            <w:vAlign w:val="bottom"/>
            <w:hideMark/>
          </w:tcPr>
          <w:p w14:paraId="249AA0CD"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w:t>
            </w:r>
          </w:p>
        </w:tc>
        <w:tc>
          <w:tcPr>
            <w:tcW w:w="727" w:type="dxa"/>
            <w:noWrap/>
            <w:vAlign w:val="bottom"/>
            <w:hideMark/>
          </w:tcPr>
          <w:p w14:paraId="5B17A2CD"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3.069</w:t>
            </w:r>
          </w:p>
        </w:tc>
        <w:tc>
          <w:tcPr>
            <w:tcW w:w="767" w:type="dxa"/>
            <w:shd w:val="clear" w:color="auto" w:fill="FFFFFF"/>
            <w:vAlign w:val="bottom"/>
            <w:hideMark/>
          </w:tcPr>
          <w:p w14:paraId="34CD7381" w14:textId="25426AFF"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1.311</w:t>
            </w:r>
          </w:p>
        </w:tc>
      </w:tr>
      <w:tr w:rsidR="00213F59" w:rsidRPr="00BF27F6" w14:paraId="28608DA3" w14:textId="77777777" w:rsidTr="001B6010">
        <w:trPr>
          <w:cantSplit/>
          <w:trHeight w:val="227"/>
        </w:trPr>
        <w:tc>
          <w:tcPr>
            <w:tcW w:w="1047" w:type="dxa"/>
            <w:shd w:val="clear" w:color="auto" w:fill="FFFFFF"/>
            <w:textDirection w:val="btLr"/>
            <w:vAlign w:val="center"/>
            <w:hideMark/>
          </w:tcPr>
          <w:p w14:paraId="2E2D5D31"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796" w:type="dxa"/>
            <w:shd w:val="clear" w:color="auto" w:fill="FFFFFF"/>
            <w:vAlign w:val="bottom"/>
            <w:hideMark/>
          </w:tcPr>
          <w:p w14:paraId="1D5CECA1"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917" w:type="dxa"/>
            <w:noWrap/>
            <w:vAlign w:val="bottom"/>
            <w:hideMark/>
          </w:tcPr>
          <w:p w14:paraId="10EEAF70"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977" w:type="dxa"/>
            <w:shd w:val="clear" w:color="auto" w:fill="FFFFFF"/>
            <w:vAlign w:val="bottom"/>
            <w:hideMark/>
          </w:tcPr>
          <w:p w14:paraId="2FCD1216"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17.24%</w:t>
            </w:r>
          </w:p>
        </w:tc>
        <w:tc>
          <w:tcPr>
            <w:tcW w:w="977" w:type="dxa"/>
            <w:shd w:val="clear" w:color="auto" w:fill="FFFFFF"/>
            <w:vAlign w:val="bottom"/>
            <w:hideMark/>
          </w:tcPr>
          <w:p w14:paraId="693BAAE2"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13.79%</w:t>
            </w:r>
          </w:p>
        </w:tc>
        <w:tc>
          <w:tcPr>
            <w:tcW w:w="977" w:type="dxa"/>
            <w:shd w:val="clear" w:color="auto" w:fill="FFFFFF"/>
            <w:vAlign w:val="bottom"/>
            <w:hideMark/>
          </w:tcPr>
          <w:p w14:paraId="31179896"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31.03%</w:t>
            </w:r>
          </w:p>
        </w:tc>
        <w:tc>
          <w:tcPr>
            <w:tcW w:w="977" w:type="dxa"/>
            <w:shd w:val="clear" w:color="auto" w:fill="FFFFFF"/>
            <w:vAlign w:val="bottom"/>
            <w:hideMark/>
          </w:tcPr>
          <w:p w14:paraId="71458F53"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20.69%</w:t>
            </w:r>
          </w:p>
        </w:tc>
        <w:tc>
          <w:tcPr>
            <w:tcW w:w="977" w:type="dxa"/>
            <w:shd w:val="clear" w:color="auto" w:fill="FFFFFF"/>
            <w:vAlign w:val="bottom"/>
            <w:hideMark/>
          </w:tcPr>
          <w:p w14:paraId="14986561"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17.24%</w:t>
            </w:r>
          </w:p>
        </w:tc>
        <w:tc>
          <w:tcPr>
            <w:tcW w:w="727" w:type="dxa"/>
            <w:noWrap/>
            <w:vAlign w:val="bottom"/>
            <w:hideMark/>
          </w:tcPr>
          <w:p w14:paraId="35760864" w14:textId="77777777" w:rsidR="00213F59" w:rsidRPr="00BF27F6" w:rsidRDefault="00213F59" w:rsidP="00695DB6">
            <w:pPr>
              <w:ind w:right="50"/>
              <w:rPr>
                <w:rFonts w:asciiTheme="minorBidi" w:hAnsiTheme="minorBidi" w:cstheme="minorBidi"/>
                <w:color w:val="000000" w:themeColor="text1"/>
                <w:sz w:val="18"/>
                <w:szCs w:val="18"/>
              </w:rPr>
            </w:pPr>
          </w:p>
        </w:tc>
        <w:tc>
          <w:tcPr>
            <w:tcW w:w="767" w:type="dxa"/>
            <w:shd w:val="clear" w:color="auto" w:fill="FFFFFF"/>
            <w:vAlign w:val="bottom"/>
            <w:hideMark/>
          </w:tcPr>
          <w:p w14:paraId="0C2CA91E"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213F59" w:rsidRPr="00BF27F6" w14:paraId="4F73090E" w14:textId="77777777" w:rsidTr="001B6010">
        <w:trPr>
          <w:cantSplit/>
          <w:trHeight w:val="227"/>
        </w:trPr>
        <w:tc>
          <w:tcPr>
            <w:tcW w:w="1047" w:type="dxa"/>
            <w:vAlign w:val="center"/>
            <w:hideMark/>
          </w:tcPr>
          <w:p w14:paraId="1B26605D"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F.1.7.    </w:t>
            </w:r>
          </w:p>
        </w:tc>
        <w:tc>
          <w:tcPr>
            <w:tcW w:w="796" w:type="dxa"/>
            <w:shd w:val="clear" w:color="auto" w:fill="FFFFFF"/>
            <w:vAlign w:val="bottom"/>
            <w:hideMark/>
          </w:tcPr>
          <w:p w14:paraId="2A4B8177"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c>
          <w:tcPr>
            <w:tcW w:w="917" w:type="dxa"/>
            <w:noWrap/>
            <w:vAlign w:val="bottom"/>
            <w:hideMark/>
          </w:tcPr>
          <w:p w14:paraId="2DB2761E"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Count </w:t>
            </w:r>
          </w:p>
        </w:tc>
        <w:tc>
          <w:tcPr>
            <w:tcW w:w="977" w:type="dxa"/>
            <w:shd w:val="clear" w:color="auto" w:fill="FFFFFF"/>
            <w:vAlign w:val="bottom"/>
            <w:hideMark/>
          </w:tcPr>
          <w:p w14:paraId="326A261B"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w:t>
            </w:r>
          </w:p>
        </w:tc>
        <w:tc>
          <w:tcPr>
            <w:tcW w:w="977" w:type="dxa"/>
            <w:shd w:val="clear" w:color="auto" w:fill="FFFFFF"/>
            <w:vAlign w:val="bottom"/>
            <w:hideMark/>
          </w:tcPr>
          <w:p w14:paraId="2D449F0B"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w:t>
            </w:r>
          </w:p>
        </w:tc>
        <w:tc>
          <w:tcPr>
            <w:tcW w:w="977" w:type="dxa"/>
            <w:shd w:val="clear" w:color="auto" w:fill="FFFFFF"/>
            <w:vAlign w:val="bottom"/>
            <w:hideMark/>
          </w:tcPr>
          <w:p w14:paraId="3C963C8B"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w:t>
            </w:r>
          </w:p>
        </w:tc>
        <w:tc>
          <w:tcPr>
            <w:tcW w:w="977" w:type="dxa"/>
            <w:shd w:val="clear" w:color="auto" w:fill="FFFFFF"/>
            <w:vAlign w:val="bottom"/>
            <w:hideMark/>
          </w:tcPr>
          <w:p w14:paraId="6A9D6846" w14:textId="2A0DDD2E"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w:t>
            </w:r>
          </w:p>
        </w:tc>
        <w:tc>
          <w:tcPr>
            <w:tcW w:w="977" w:type="dxa"/>
            <w:shd w:val="clear" w:color="auto" w:fill="FFFFFF"/>
            <w:vAlign w:val="bottom"/>
            <w:hideMark/>
          </w:tcPr>
          <w:p w14:paraId="33B64615"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9</w:t>
            </w:r>
          </w:p>
        </w:tc>
        <w:tc>
          <w:tcPr>
            <w:tcW w:w="727" w:type="dxa"/>
            <w:noWrap/>
            <w:vAlign w:val="bottom"/>
            <w:hideMark/>
          </w:tcPr>
          <w:p w14:paraId="72AB68BF"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3.310</w:t>
            </w:r>
          </w:p>
        </w:tc>
        <w:tc>
          <w:tcPr>
            <w:tcW w:w="767" w:type="dxa"/>
            <w:shd w:val="clear" w:color="auto" w:fill="FFFFFF"/>
            <w:vAlign w:val="bottom"/>
            <w:hideMark/>
          </w:tcPr>
          <w:p w14:paraId="34DE4E6A" w14:textId="6D45A89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1.41</w:t>
            </w:r>
            <w:r w:rsidR="00543446" w:rsidRPr="00BF27F6">
              <w:rPr>
                <w:rFonts w:asciiTheme="minorBidi" w:hAnsiTheme="minorBidi" w:cstheme="minorBidi"/>
                <w:color w:val="000000" w:themeColor="text1"/>
                <w:sz w:val="18"/>
                <w:szCs w:val="18"/>
              </w:rPr>
              <w:t>7</w:t>
            </w:r>
          </w:p>
        </w:tc>
      </w:tr>
      <w:tr w:rsidR="00213F59" w:rsidRPr="00BF27F6" w14:paraId="193990C5" w14:textId="77777777" w:rsidTr="001B6010">
        <w:trPr>
          <w:cantSplit/>
          <w:trHeight w:val="227"/>
        </w:trPr>
        <w:tc>
          <w:tcPr>
            <w:tcW w:w="1047" w:type="dxa"/>
            <w:shd w:val="clear" w:color="auto" w:fill="FFFFFF"/>
            <w:textDirection w:val="btLr"/>
            <w:vAlign w:val="center"/>
            <w:hideMark/>
          </w:tcPr>
          <w:p w14:paraId="0B2F420B"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796" w:type="dxa"/>
            <w:shd w:val="clear" w:color="auto" w:fill="FFFFFF"/>
            <w:vAlign w:val="bottom"/>
            <w:hideMark/>
          </w:tcPr>
          <w:p w14:paraId="2F055F50"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917" w:type="dxa"/>
            <w:noWrap/>
            <w:vAlign w:val="bottom"/>
            <w:hideMark/>
          </w:tcPr>
          <w:p w14:paraId="7C264631"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977" w:type="dxa"/>
            <w:shd w:val="clear" w:color="auto" w:fill="FFFFFF"/>
            <w:vAlign w:val="bottom"/>
            <w:hideMark/>
          </w:tcPr>
          <w:p w14:paraId="635FC69A"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13.79%</w:t>
            </w:r>
          </w:p>
        </w:tc>
        <w:tc>
          <w:tcPr>
            <w:tcW w:w="977" w:type="dxa"/>
            <w:shd w:val="clear" w:color="auto" w:fill="FFFFFF"/>
            <w:vAlign w:val="bottom"/>
            <w:hideMark/>
          </w:tcPr>
          <w:p w14:paraId="6C52E513"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17.24%</w:t>
            </w:r>
          </w:p>
        </w:tc>
        <w:tc>
          <w:tcPr>
            <w:tcW w:w="977" w:type="dxa"/>
            <w:shd w:val="clear" w:color="auto" w:fill="FFFFFF"/>
            <w:vAlign w:val="bottom"/>
            <w:hideMark/>
          </w:tcPr>
          <w:p w14:paraId="432AEFA8"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24.14%</w:t>
            </w:r>
          </w:p>
        </w:tc>
        <w:tc>
          <w:tcPr>
            <w:tcW w:w="977" w:type="dxa"/>
            <w:shd w:val="clear" w:color="auto" w:fill="FFFFFF"/>
            <w:vAlign w:val="bottom"/>
            <w:hideMark/>
          </w:tcPr>
          <w:p w14:paraId="6138CD48" w14:textId="255AAE05"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13.79%</w:t>
            </w:r>
          </w:p>
        </w:tc>
        <w:tc>
          <w:tcPr>
            <w:tcW w:w="977" w:type="dxa"/>
            <w:shd w:val="clear" w:color="auto" w:fill="FFFFFF"/>
            <w:vAlign w:val="bottom"/>
            <w:hideMark/>
          </w:tcPr>
          <w:p w14:paraId="5B282769"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31.03%</w:t>
            </w:r>
          </w:p>
        </w:tc>
        <w:tc>
          <w:tcPr>
            <w:tcW w:w="727" w:type="dxa"/>
            <w:noWrap/>
            <w:vAlign w:val="bottom"/>
            <w:hideMark/>
          </w:tcPr>
          <w:p w14:paraId="2E7CC255" w14:textId="77777777" w:rsidR="00213F59" w:rsidRPr="00BF27F6" w:rsidRDefault="00213F59" w:rsidP="00695DB6">
            <w:pPr>
              <w:ind w:right="50"/>
              <w:rPr>
                <w:rFonts w:asciiTheme="minorBidi" w:hAnsiTheme="minorBidi" w:cstheme="minorBidi"/>
                <w:color w:val="000000" w:themeColor="text1"/>
                <w:sz w:val="18"/>
                <w:szCs w:val="18"/>
              </w:rPr>
            </w:pPr>
          </w:p>
        </w:tc>
        <w:tc>
          <w:tcPr>
            <w:tcW w:w="767" w:type="dxa"/>
            <w:shd w:val="clear" w:color="auto" w:fill="FFFFFF"/>
            <w:vAlign w:val="bottom"/>
            <w:hideMark/>
          </w:tcPr>
          <w:p w14:paraId="033812E5"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213F59" w:rsidRPr="00BF27F6" w14:paraId="08898497" w14:textId="77777777" w:rsidTr="001B6010">
        <w:trPr>
          <w:cantSplit/>
          <w:trHeight w:val="227"/>
        </w:trPr>
        <w:tc>
          <w:tcPr>
            <w:tcW w:w="1047" w:type="dxa"/>
            <w:vAlign w:val="center"/>
            <w:hideMark/>
          </w:tcPr>
          <w:p w14:paraId="5073842C"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F.1.8.    </w:t>
            </w:r>
          </w:p>
        </w:tc>
        <w:tc>
          <w:tcPr>
            <w:tcW w:w="796" w:type="dxa"/>
            <w:shd w:val="clear" w:color="auto" w:fill="FFFFFF"/>
            <w:vAlign w:val="bottom"/>
            <w:hideMark/>
          </w:tcPr>
          <w:p w14:paraId="7AA27C13"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30</w:t>
            </w:r>
          </w:p>
        </w:tc>
        <w:tc>
          <w:tcPr>
            <w:tcW w:w="917" w:type="dxa"/>
            <w:noWrap/>
            <w:vAlign w:val="bottom"/>
            <w:hideMark/>
          </w:tcPr>
          <w:p w14:paraId="467EDAEA"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Count </w:t>
            </w:r>
          </w:p>
        </w:tc>
        <w:tc>
          <w:tcPr>
            <w:tcW w:w="977" w:type="dxa"/>
            <w:shd w:val="clear" w:color="auto" w:fill="FFFFFF"/>
            <w:vAlign w:val="bottom"/>
            <w:hideMark/>
          </w:tcPr>
          <w:p w14:paraId="0BA12026"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w:t>
            </w:r>
          </w:p>
        </w:tc>
        <w:tc>
          <w:tcPr>
            <w:tcW w:w="977" w:type="dxa"/>
            <w:shd w:val="clear" w:color="auto" w:fill="FFFFFF"/>
            <w:vAlign w:val="bottom"/>
            <w:hideMark/>
          </w:tcPr>
          <w:p w14:paraId="3F5AFCD0"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w:t>
            </w:r>
          </w:p>
        </w:tc>
        <w:tc>
          <w:tcPr>
            <w:tcW w:w="977" w:type="dxa"/>
            <w:shd w:val="clear" w:color="auto" w:fill="FFFFFF"/>
            <w:vAlign w:val="bottom"/>
            <w:hideMark/>
          </w:tcPr>
          <w:p w14:paraId="20A19B72"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w:t>
            </w:r>
          </w:p>
        </w:tc>
        <w:tc>
          <w:tcPr>
            <w:tcW w:w="977" w:type="dxa"/>
            <w:shd w:val="clear" w:color="auto" w:fill="FFFFFF"/>
            <w:vAlign w:val="bottom"/>
            <w:hideMark/>
          </w:tcPr>
          <w:p w14:paraId="72D51CC2" w14:textId="7321AB1A"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w:t>
            </w:r>
          </w:p>
        </w:tc>
        <w:tc>
          <w:tcPr>
            <w:tcW w:w="977" w:type="dxa"/>
            <w:shd w:val="clear" w:color="auto" w:fill="FFFFFF"/>
            <w:vAlign w:val="bottom"/>
            <w:hideMark/>
          </w:tcPr>
          <w:p w14:paraId="74BD2F17"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14</w:t>
            </w:r>
          </w:p>
        </w:tc>
        <w:tc>
          <w:tcPr>
            <w:tcW w:w="727" w:type="dxa"/>
            <w:noWrap/>
            <w:vAlign w:val="bottom"/>
            <w:hideMark/>
          </w:tcPr>
          <w:p w14:paraId="18C485DC"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3.833</w:t>
            </w:r>
          </w:p>
        </w:tc>
        <w:tc>
          <w:tcPr>
            <w:tcW w:w="767" w:type="dxa"/>
            <w:shd w:val="clear" w:color="auto" w:fill="FFFFFF"/>
            <w:vAlign w:val="bottom"/>
            <w:hideMark/>
          </w:tcPr>
          <w:p w14:paraId="4650102E" w14:textId="4E1BCC63"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1.416</w:t>
            </w:r>
          </w:p>
        </w:tc>
      </w:tr>
      <w:tr w:rsidR="00213F59" w:rsidRPr="00BF27F6" w14:paraId="64F59588" w14:textId="77777777" w:rsidTr="001B6010">
        <w:trPr>
          <w:cantSplit/>
          <w:trHeight w:val="227"/>
        </w:trPr>
        <w:tc>
          <w:tcPr>
            <w:tcW w:w="1047" w:type="dxa"/>
            <w:tcBorders>
              <w:top w:val="nil"/>
              <w:left w:val="nil"/>
              <w:bottom w:val="single" w:sz="4" w:space="0" w:color="auto"/>
              <w:right w:val="nil"/>
            </w:tcBorders>
            <w:vAlign w:val="center"/>
            <w:hideMark/>
          </w:tcPr>
          <w:p w14:paraId="1EB03A19"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796" w:type="dxa"/>
            <w:tcBorders>
              <w:top w:val="nil"/>
              <w:left w:val="nil"/>
              <w:bottom w:val="single" w:sz="4" w:space="0" w:color="auto"/>
              <w:right w:val="nil"/>
            </w:tcBorders>
            <w:shd w:val="clear" w:color="auto" w:fill="FFFFFF"/>
            <w:vAlign w:val="bottom"/>
            <w:hideMark/>
          </w:tcPr>
          <w:p w14:paraId="69B18F1F"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917" w:type="dxa"/>
            <w:tcBorders>
              <w:top w:val="nil"/>
              <w:left w:val="nil"/>
              <w:bottom w:val="single" w:sz="4" w:space="0" w:color="auto"/>
              <w:right w:val="nil"/>
            </w:tcBorders>
            <w:noWrap/>
            <w:vAlign w:val="bottom"/>
            <w:hideMark/>
          </w:tcPr>
          <w:p w14:paraId="5BCC8162"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977" w:type="dxa"/>
            <w:tcBorders>
              <w:top w:val="nil"/>
              <w:left w:val="nil"/>
              <w:bottom w:val="single" w:sz="4" w:space="0" w:color="auto"/>
              <w:right w:val="nil"/>
            </w:tcBorders>
            <w:shd w:val="clear" w:color="auto" w:fill="FFFFFF"/>
            <w:vAlign w:val="bottom"/>
            <w:hideMark/>
          </w:tcPr>
          <w:p w14:paraId="4F8C86BC"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13.79%</w:t>
            </w:r>
          </w:p>
        </w:tc>
        <w:tc>
          <w:tcPr>
            <w:tcW w:w="977" w:type="dxa"/>
            <w:tcBorders>
              <w:top w:val="nil"/>
              <w:left w:val="nil"/>
              <w:bottom w:val="single" w:sz="4" w:space="0" w:color="auto"/>
              <w:right w:val="nil"/>
            </w:tcBorders>
            <w:shd w:val="clear" w:color="auto" w:fill="FFFFFF"/>
            <w:vAlign w:val="bottom"/>
            <w:hideMark/>
          </w:tcPr>
          <w:p w14:paraId="5D19B6FB"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6.90%</w:t>
            </w:r>
          </w:p>
        </w:tc>
        <w:tc>
          <w:tcPr>
            <w:tcW w:w="977" w:type="dxa"/>
            <w:tcBorders>
              <w:top w:val="nil"/>
              <w:left w:val="nil"/>
              <w:bottom w:val="single" w:sz="4" w:space="0" w:color="auto"/>
              <w:right w:val="nil"/>
            </w:tcBorders>
            <w:shd w:val="clear" w:color="auto" w:fill="FFFFFF"/>
            <w:vAlign w:val="bottom"/>
            <w:hideMark/>
          </w:tcPr>
          <w:p w14:paraId="3E8DAF79"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10.34%</w:t>
            </w:r>
          </w:p>
        </w:tc>
        <w:tc>
          <w:tcPr>
            <w:tcW w:w="977" w:type="dxa"/>
            <w:tcBorders>
              <w:top w:val="nil"/>
              <w:left w:val="nil"/>
              <w:bottom w:val="single" w:sz="4" w:space="0" w:color="auto"/>
              <w:right w:val="nil"/>
            </w:tcBorders>
            <w:shd w:val="clear" w:color="auto" w:fill="FFFFFF"/>
            <w:vAlign w:val="bottom"/>
            <w:hideMark/>
          </w:tcPr>
          <w:p w14:paraId="5C918B33" w14:textId="4B4CE403"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24.14%</w:t>
            </w:r>
          </w:p>
        </w:tc>
        <w:tc>
          <w:tcPr>
            <w:tcW w:w="977" w:type="dxa"/>
            <w:tcBorders>
              <w:top w:val="nil"/>
              <w:left w:val="nil"/>
              <w:bottom w:val="single" w:sz="4" w:space="0" w:color="auto"/>
              <w:right w:val="nil"/>
            </w:tcBorders>
            <w:shd w:val="clear" w:color="auto" w:fill="FFFFFF"/>
            <w:vAlign w:val="bottom"/>
            <w:hideMark/>
          </w:tcPr>
          <w:p w14:paraId="5695FFFD"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48.28%</w:t>
            </w:r>
          </w:p>
        </w:tc>
        <w:tc>
          <w:tcPr>
            <w:tcW w:w="727" w:type="dxa"/>
            <w:tcBorders>
              <w:top w:val="nil"/>
              <w:left w:val="nil"/>
              <w:bottom w:val="single" w:sz="4" w:space="0" w:color="auto"/>
              <w:right w:val="nil"/>
            </w:tcBorders>
            <w:noWrap/>
            <w:vAlign w:val="bottom"/>
            <w:hideMark/>
          </w:tcPr>
          <w:p w14:paraId="538A6C4B"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767" w:type="dxa"/>
            <w:tcBorders>
              <w:top w:val="nil"/>
              <w:left w:val="nil"/>
              <w:bottom w:val="single" w:sz="4" w:space="0" w:color="auto"/>
              <w:right w:val="nil"/>
            </w:tcBorders>
            <w:shd w:val="clear" w:color="auto" w:fill="FFFFFF"/>
            <w:vAlign w:val="bottom"/>
            <w:hideMark/>
          </w:tcPr>
          <w:p w14:paraId="00695BDB"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bl>
    <w:p w14:paraId="1C475CF2" w14:textId="44BFD08A" w:rsidR="00BA2F48" w:rsidRPr="00BF27F6" w:rsidRDefault="00BA2F48">
      <w:pPr>
        <w:spacing w:line="240" w:lineRule="auto"/>
        <w:rPr>
          <w:rFonts w:asciiTheme="minorBidi" w:hAnsiTheme="minorBidi" w:cstheme="minorBidi"/>
          <w:bCs/>
          <w:color w:val="000000" w:themeColor="text1"/>
          <w:highlight w:val="yellow"/>
        </w:rPr>
      </w:pPr>
    </w:p>
    <w:p w14:paraId="629F43EC" w14:textId="77777777" w:rsidR="001775EB" w:rsidRPr="00BF27F6" w:rsidRDefault="001775EB" w:rsidP="001775EB">
      <w:pPr>
        <w:ind w:right="50" w:firstLine="426"/>
        <w:jc w:val="both"/>
        <w:rPr>
          <w:rFonts w:asciiTheme="minorBidi" w:hAnsiTheme="minorBidi" w:cstheme="minorBidi"/>
          <w:bCs/>
          <w:color w:val="000000" w:themeColor="text1"/>
        </w:rPr>
      </w:pPr>
      <w:r w:rsidRPr="00BF27F6">
        <w:rPr>
          <w:rFonts w:asciiTheme="minorBidi" w:hAnsiTheme="minorBidi" w:cstheme="minorBidi"/>
          <w:bCs/>
          <w:color w:val="000000" w:themeColor="text1"/>
        </w:rPr>
        <w:t xml:space="preserve">Questions in this category show some variability. F.1.1 has a high mean value of 4.76, with 93.1% of the respondents answering agree or strongly agree to the conducting regular safety meetings. As for keeping track of the attendance for these meetings (F.1.4), 25 of the 30 respondents agreed or strongly agreed that their companies employ this practice, while 1 did not know if this indicator is used, and 4 disagreed that it is used. </w:t>
      </w:r>
    </w:p>
    <w:p w14:paraId="7DE55949" w14:textId="77777777" w:rsidR="001775EB" w:rsidRPr="00BF27F6" w:rsidRDefault="001775EB">
      <w:pPr>
        <w:spacing w:line="240" w:lineRule="auto"/>
        <w:rPr>
          <w:rFonts w:asciiTheme="minorBidi" w:hAnsiTheme="minorBidi" w:cstheme="minorBidi"/>
          <w:bCs/>
          <w:color w:val="000000" w:themeColor="text1"/>
          <w:highlight w:val="yellow"/>
        </w:rPr>
      </w:pPr>
    </w:p>
    <w:p w14:paraId="0DB0179A" w14:textId="2E700640" w:rsidR="00BA2F48" w:rsidRPr="00BF27F6" w:rsidRDefault="006A77C6" w:rsidP="006A77C6">
      <w:pPr>
        <w:spacing w:line="240" w:lineRule="auto"/>
        <w:jc w:val="center"/>
        <w:rPr>
          <w:rFonts w:asciiTheme="minorBidi" w:hAnsiTheme="minorBidi" w:cstheme="minorBidi"/>
          <w:bCs/>
          <w:color w:val="000000" w:themeColor="text1"/>
          <w:highlight w:val="yellow"/>
        </w:rPr>
      </w:pPr>
      <w:r w:rsidRPr="00BF27F6">
        <w:rPr>
          <w:rFonts w:asciiTheme="minorBidi" w:hAnsiTheme="minorBidi" w:cstheme="minorBidi"/>
          <w:noProof/>
          <w:lang w:val="en-GB" w:eastAsia="en-GB"/>
        </w:rPr>
        <w:lastRenderedPageBreak/>
        <w:drawing>
          <wp:inline distT="0" distB="0" distL="0" distR="0" wp14:anchorId="1AAC9641" wp14:editId="13DDA414">
            <wp:extent cx="4569718" cy="2677363"/>
            <wp:effectExtent l="0" t="0" r="2540" b="889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13020" t="22246" r="25325" b="13507"/>
                    <a:stretch/>
                  </pic:blipFill>
                  <pic:spPr bwMode="auto">
                    <a:xfrm>
                      <a:off x="0" y="0"/>
                      <a:ext cx="4580586" cy="2683730"/>
                    </a:xfrm>
                    <a:prstGeom prst="rect">
                      <a:avLst/>
                    </a:prstGeom>
                    <a:ln>
                      <a:noFill/>
                    </a:ln>
                    <a:extLst>
                      <a:ext uri="{53640926-AAD7-44D8-BBD7-CCE9431645EC}">
                        <a14:shadowObscured xmlns:a14="http://schemas.microsoft.com/office/drawing/2010/main"/>
                      </a:ext>
                    </a:extLst>
                  </pic:spPr>
                </pic:pic>
              </a:graphicData>
            </a:graphic>
          </wp:inline>
        </w:drawing>
      </w:r>
    </w:p>
    <w:p w14:paraId="55665AB2" w14:textId="50F9B6D0" w:rsidR="00543446" w:rsidRPr="00BF27F6" w:rsidRDefault="00543446" w:rsidP="00B93859">
      <w:pPr>
        <w:pStyle w:val="Caption"/>
        <w:rPr>
          <w:lang w:val="en-GB"/>
        </w:rPr>
      </w:pPr>
      <w:bookmarkStart w:id="116" w:name="_Toc467684293"/>
      <w:r w:rsidRPr="00BF27F6">
        <w:t xml:space="preserve">Figure </w:t>
      </w:r>
      <w:r w:rsidR="006B5103" w:rsidRPr="00BF27F6">
        <w:fldChar w:fldCharType="begin"/>
      </w:r>
      <w:r w:rsidR="006B5103" w:rsidRPr="00BF27F6">
        <w:instrText xml:space="preserve"> SEQ Figure \* ARABIC </w:instrText>
      </w:r>
      <w:r w:rsidR="006B5103" w:rsidRPr="00BF27F6">
        <w:fldChar w:fldCharType="separate"/>
      </w:r>
      <w:r w:rsidR="00B247A2" w:rsidRPr="00BF27F6">
        <w:t>16</w:t>
      </w:r>
      <w:r w:rsidR="006B5103" w:rsidRPr="00BF27F6">
        <w:fldChar w:fldCharType="end"/>
      </w:r>
      <w:r w:rsidR="006C15A6" w:rsidRPr="00BF27F6">
        <w:t>:</w:t>
      </w:r>
      <w:r w:rsidRPr="00BF27F6">
        <w:t xml:space="preserve"> </w:t>
      </w:r>
      <w:r w:rsidRPr="00BF27F6">
        <w:rPr>
          <w:lang w:val="en-GB"/>
        </w:rPr>
        <w:t xml:space="preserve">Category </w:t>
      </w:r>
      <w:r w:rsidR="00487669" w:rsidRPr="00BF27F6">
        <w:rPr>
          <w:lang w:val="en-GB"/>
        </w:rPr>
        <w:t>F</w:t>
      </w:r>
      <w:r w:rsidRPr="00BF27F6">
        <w:rPr>
          <w:lang w:val="en-GB"/>
        </w:rPr>
        <w:t xml:space="preserve"> Indicator Averages </w:t>
      </w:r>
      <w:r w:rsidR="00CB31AF" w:rsidRPr="00BF27F6">
        <w:rPr>
          <w:lang w:val="en-GB"/>
        </w:rPr>
        <w:t>Bar Graph</w:t>
      </w:r>
      <w:bookmarkEnd w:id="116"/>
    </w:p>
    <w:p w14:paraId="79383F67" w14:textId="77777777" w:rsidR="001775EB" w:rsidRPr="00BF27F6" w:rsidRDefault="001775EB" w:rsidP="00280595">
      <w:pPr>
        <w:ind w:right="50" w:firstLine="426"/>
        <w:jc w:val="both"/>
        <w:rPr>
          <w:rFonts w:asciiTheme="minorBidi" w:hAnsiTheme="minorBidi" w:cstheme="minorBidi"/>
          <w:bCs/>
          <w:color w:val="000000" w:themeColor="text1"/>
        </w:rPr>
      </w:pPr>
    </w:p>
    <w:p w14:paraId="5455A0B6" w14:textId="599909FE" w:rsidR="00213F59" w:rsidRPr="00BF27F6" w:rsidRDefault="008C402E" w:rsidP="00280595">
      <w:pPr>
        <w:ind w:right="50" w:firstLine="426"/>
        <w:jc w:val="both"/>
        <w:rPr>
          <w:rFonts w:asciiTheme="minorBidi" w:hAnsiTheme="minorBidi" w:cstheme="minorBidi"/>
          <w:bCs/>
          <w:color w:val="000000" w:themeColor="text1"/>
        </w:rPr>
      </w:pPr>
      <w:r w:rsidRPr="00BF27F6">
        <w:rPr>
          <w:rFonts w:asciiTheme="minorBidi" w:hAnsiTheme="minorBidi" w:cstheme="minorBidi"/>
          <w:bCs/>
          <w:color w:val="000000" w:themeColor="text1"/>
        </w:rPr>
        <w:t xml:space="preserve">The rest of the questions in this category show lower agreement on the use of the given indicators are used. F.1.5 had almost 50% of the respondents agreeing that their companies use the attendance of safety meetings to evaluate workers, while the other 50% were divided almost equally between the 3 lower ends of the scale. Question F.1.6 had a high percentage of respondents who did not know if there is an evaluation system for participation in safety meetings, these were 31% of all the respondents, while another 31% disagreed that there is such a system. Eleven of the 29 respondents for this question however did agree that this indicator is used in their companies. Question F.1.7, related to management incentives for quality participation in safety meetings, also had greater percentage of respondents on the lower end of the scale, with 21% at the </w:t>
      </w:r>
      <w:r w:rsidR="00172CA1" w:rsidRPr="00BF27F6">
        <w:rPr>
          <w:rFonts w:asciiTheme="minorBidi" w:hAnsiTheme="minorBidi" w:cstheme="minorBidi"/>
          <w:bCs/>
          <w:color w:val="000000" w:themeColor="text1"/>
        </w:rPr>
        <w:t>‘</w:t>
      </w:r>
      <w:r w:rsidRPr="00BF27F6">
        <w:rPr>
          <w:rFonts w:asciiTheme="minorBidi" w:hAnsiTheme="minorBidi" w:cstheme="minorBidi"/>
          <w:bCs/>
          <w:color w:val="000000" w:themeColor="text1"/>
        </w:rPr>
        <w:t xml:space="preserve">Do not know/No </w:t>
      </w:r>
      <w:r w:rsidR="00172CA1" w:rsidRPr="00BF27F6">
        <w:rPr>
          <w:rFonts w:asciiTheme="minorBidi" w:hAnsiTheme="minorBidi" w:cstheme="minorBidi"/>
          <w:bCs/>
          <w:color w:val="000000" w:themeColor="text1"/>
        </w:rPr>
        <w:t>O</w:t>
      </w:r>
      <w:r w:rsidRPr="00BF27F6">
        <w:rPr>
          <w:rFonts w:asciiTheme="minorBidi" w:hAnsiTheme="minorBidi" w:cstheme="minorBidi"/>
          <w:bCs/>
          <w:color w:val="000000" w:themeColor="text1"/>
        </w:rPr>
        <w:t>pinion</w:t>
      </w:r>
      <w:r w:rsidR="00172CA1" w:rsidRPr="00BF27F6">
        <w:rPr>
          <w:rFonts w:asciiTheme="minorBidi" w:hAnsiTheme="minorBidi" w:cstheme="minorBidi"/>
          <w:bCs/>
          <w:color w:val="000000" w:themeColor="text1"/>
        </w:rPr>
        <w:t>’</w:t>
      </w:r>
      <w:r w:rsidRPr="00BF27F6">
        <w:rPr>
          <w:rFonts w:asciiTheme="minorBidi" w:hAnsiTheme="minorBidi" w:cstheme="minorBidi"/>
          <w:bCs/>
          <w:color w:val="000000" w:themeColor="text1"/>
        </w:rPr>
        <w:t xml:space="preserve"> response, and 31% disagreeing that their companies use this indicator. F.1.8 did show a majority answering agree or strongly agree that explanations are given about the results of safety meetings, 3 respondents answered as do not know, and a total of 6 where on the disagree part of the scale.</w:t>
      </w:r>
    </w:p>
    <w:p w14:paraId="0821437F" w14:textId="30FAE336" w:rsidR="00707545" w:rsidRPr="00BF27F6" w:rsidRDefault="00543446" w:rsidP="00707545">
      <w:pPr>
        <w:spacing w:before="240" w:after="200"/>
        <w:ind w:right="95" w:firstLine="426"/>
        <w:jc w:val="both"/>
        <w:rPr>
          <w:rFonts w:asciiTheme="minorBidi" w:hAnsiTheme="minorBidi" w:cstheme="minorBidi"/>
          <w:bCs/>
          <w:color w:val="000000" w:themeColor="text1"/>
          <w:lang w:val="en-GB"/>
        </w:rPr>
      </w:pPr>
      <w:r w:rsidRPr="00BF27F6">
        <w:rPr>
          <w:rFonts w:asciiTheme="minorBidi" w:hAnsiTheme="minorBidi" w:cstheme="minorBidi"/>
          <w:noProof/>
          <w:color w:val="000000" w:themeColor="text1"/>
        </w:rPr>
        <w:t xml:space="preserve">The composite variable </w:t>
      </w:r>
      <w:r w:rsidR="00B4246F" w:rsidRPr="00BF27F6">
        <w:rPr>
          <w:rFonts w:asciiTheme="minorBidi" w:hAnsiTheme="minorBidi" w:cstheme="minorBidi"/>
          <w:noProof/>
          <w:color w:val="000000" w:themeColor="text1"/>
        </w:rPr>
        <w:t>‘</w:t>
      </w:r>
      <w:r w:rsidRPr="00BF27F6">
        <w:rPr>
          <w:rFonts w:asciiTheme="minorBidi" w:hAnsiTheme="minorBidi" w:cstheme="minorBidi"/>
          <w:noProof/>
          <w:color w:val="000000" w:themeColor="text1"/>
        </w:rPr>
        <w:t>Group</w:t>
      </w:r>
      <w:r w:rsidR="00B4246F" w:rsidRPr="00BF27F6">
        <w:rPr>
          <w:rFonts w:asciiTheme="minorBidi" w:hAnsiTheme="minorBidi" w:cstheme="minorBidi"/>
          <w:noProof/>
          <w:color w:val="000000" w:themeColor="text1"/>
        </w:rPr>
        <w:t xml:space="preserve"> </w:t>
      </w:r>
      <w:r w:rsidRPr="00BF27F6">
        <w:rPr>
          <w:rFonts w:asciiTheme="minorBidi" w:hAnsiTheme="minorBidi" w:cstheme="minorBidi"/>
          <w:noProof/>
          <w:color w:val="000000" w:themeColor="text1"/>
        </w:rPr>
        <w:t>F</w:t>
      </w:r>
      <w:r w:rsidR="00B4246F" w:rsidRPr="00BF27F6">
        <w:rPr>
          <w:rFonts w:asciiTheme="minorBidi" w:hAnsiTheme="minorBidi" w:cstheme="minorBidi"/>
          <w:noProof/>
          <w:color w:val="000000" w:themeColor="text1"/>
        </w:rPr>
        <w:t>’</w:t>
      </w:r>
      <w:r w:rsidRPr="00BF27F6">
        <w:rPr>
          <w:rFonts w:asciiTheme="minorBidi" w:hAnsiTheme="minorBidi" w:cstheme="minorBidi"/>
          <w:noProof/>
          <w:color w:val="000000" w:themeColor="text1"/>
        </w:rPr>
        <w:t xml:space="preserve"> calculated from averaging all questions in the category, has the following statistics shown in Table </w:t>
      </w:r>
      <w:r w:rsidR="00487669" w:rsidRPr="00BF27F6">
        <w:rPr>
          <w:rFonts w:asciiTheme="minorBidi" w:hAnsiTheme="minorBidi" w:cstheme="minorBidi"/>
          <w:noProof/>
          <w:color w:val="000000" w:themeColor="text1"/>
        </w:rPr>
        <w:t>4</w:t>
      </w:r>
      <w:r w:rsidR="00FA4A6E" w:rsidRPr="00BF27F6">
        <w:rPr>
          <w:rFonts w:asciiTheme="minorBidi" w:hAnsiTheme="minorBidi" w:cstheme="minorBidi"/>
          <w:noProof/>
          <w:color w:val="000000" w:themeColor="text1"/>
        </w:rPr>
        <w:t>6.</w:t>
      </w:r>
      <w:r w:rsidR="00707545" w:rsidRPr="00BF27F6">
        <w:rPr>
          <w:rFonts w:asciiTheme="minorBidi" w:hAnsiTheme="minorBidi" w:cstheme="minorBidi"/>
          <w:bCs/>
          <w:color w:val="000000" w:themeColor="text1"/>
        </w:rPr>
        <w:t xml:space="preserve"> Variable ‘Group F’ represents</w:t>
      </w:r>
      <w:r w:rsidR="00707545" w:rsidRPr="00BF27F6">
        <w:rPr>
          <w:rFonts w:asciiTheme="minorBidi" w:hAnsiTheme="minorBidi" w:cstheme="minorBidi"/>
          <w:bCs/>
          <w:color w:val="000000" w:themeColor="text1"/>
          <w:lang w:val="en-GB"/>
        </w:rPr>
        <w:t xml:space="preserve"> safety meetings. Since the category had a mean of 3.78. This average does not show a strong direction towards the positive or negative side of the scale.  On average the respondents range between those who do not know whether indicators related to safety meetings are implemented, and those who do implement it.</w:t>
      </w:r>
    </w:p>
    <w:p w14:paraId="0C5BC38F" w14:textId="561000DE" w:rsidR="00543446" w:rsidRPr="00BF27F6" w:rsidRDefault="00543446" w:rsidP="00B93859">
      <w:pPr>
        <w:pStyle w:val="Caption"/>
      </w:pPr>
      <w:bookmarkStart w:id="117" w:name="_Toc475631707"/>
      <w:r w:rsidRPr="00BF27F6">
        <w:lastRenderedPageBreak/>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46</w:t>
      </w:r>
      <w:r w:rsidR="006B5103" w:rsidRPr="00BF27F6">
        <w:fldChar w:fldCharType="end"/>
      </w:r>
      <w:r w:rsidR="006C15A6" w:rsidRPr="00BF27F6">
        <w:t>:</w:t>
      </w:r>
      <w:r w:rsidRPr="00BF27F6">
        <w:t xml:space="preserve"> </w:t>
      </w:r>
      <w:r w:rsidR="00565329" w:rsidRPr="00BF27F6">
        <w:rPr>
          <w:lang w:val="en-GB"/>
        </w:rPr>
        <w:t>Composite Variable</w:t>
      </w:r>
      <w:r w:rsidRPr="00BF27F6">
        <w:rPr>
          <w:lang w:val="en-GB"/>
        </w:rPr>
        <w:t xml:space="preserve"> </w:t>
      </w:r>
      <w:r w:rsidR="00487669" w:rsidRPr="00BF27F6">
        <w:rPr>
          <w:lang w:val="en-GB"/>
        </w:rPr>
        <w:t>F</w:t>
      </w:r>
      <w:r w:rsidRPr="00BF27F6">
        <w:rPr>
          <w:lang w:val="en-GB"/>
        </w:rPr>
        <w:t xml:space="preserve"> </w:t>
      </w:r>
      <w:r w:rsidR="00565329" w:rsidRPr="00BF27F6">
        <w:rPr>
          <w:lang w:val="en-GB"/>
        </w:rPr>
        <w:t>Descriptive Statistics</w:t>
      </w:r>
      <w:bookmarkEnd w:id="117"/>
    </w:p>
    <w:tbl>
      <w:tblPr>
        <w:tblStyle w:val="FormattedTable"/>
        <w:tblW w:w="8505" w:type="dxa"/>
        <w:jc w:val="center"/>
        <w:tblLayout w:type="fixed"/>
        <w:tblLook w:val="04A0" w:firstRow="1" w:lastRow="0" w:firstColumn="1" w:lastColumn="0" w:noHBand="0" w:noVBand="1"/>
      </w:tblPr>
      <w:tblGrid>
        <w:gridCol w:w="284"/>
        <w:gridCol w:w="2447"/>
        <w:gridCol w:w="1407"/>
        <w:gridCol w:w="1137"/>
        <w:gridCol w:w="3230"/>
      </w:tblGrid>
      <w:tr w:rsidR="00213F59" w:rsidRPr="00BF27F6" w14:paraId="72BAAC3A" w14:textId="77777777" w:rsidTr="00280595">
        <w:trPr>
          <w:cnfStyle w:val="100000000000" w:firstRow="1" w:lastRow="0" w:firstColumn="0" w:lastColumn="0" w:oddVBand="0" w:evenVBand="0" w:oddHBand="0" w:evenHBand="0" w:firstRowFirstColumn="0" w:firstRowLastColumn="0" w:lastRowFirstColumn="0" w:lastRowLastColumn="0"/>
          <w:jc w:val="center"/>
        </w:trPr>
        <w:tc>
          <w:tcPr>
            <w:tcW w:w="4138" w:type="dxa"/>
            <w:gridSpan w:val="3"/>
          </w:tcPr>
          <w:p w14:paraId="7045F530" w14:textId="77777777" w:rsidR="00213F59" w:rsidRPr="00BF27F6" w:rsidRDefault="00213F59" w:rsidP="00717678">
            <w:pPr>
              <w:autoSpaceDE w:val="0"/>
              <w:autoSpaceDN w:val="0"/>
              <w:adjustRightInd w:val="0"/>
              <w:spacing w:line="240" w:lineRule="auto"/>
              <w:ind w:right="50"/>
              <w:rPr>
                <w:rFonts w:asciiTheme="minorBidi" w:eastAsiaTheme="minorHAnsi" w:hAnsiTheme="minorBidi" w:cstheme="minorBidi"/>
                <w:color w:val="000000" w:themeColor="text1"/>
                <w:sz w:val="18"/>
                <w:szCs w:val="18"/>
              </w:rPr>
            </w:pPr>
          </w:p>
        </w:tc>
        <w:tc>
          <w:tcPr>
            <w:tcW w:w="1137" w:type="dxa"/>
            <w:hideMark/>
          </w:tcPr>
          <w:p w14:paraId="46DC34E3" w14:textId="77777777" w:rsidR="00213F59" w:rsidRPr="00BF27F6" w:rsidRDefault="00213F59"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Statistic</w:t>
            </w:r>
          </w:p>
        </w:tc>
        <w:tc>
          <w:tcPr>
            <w:tcW w:w="3230" w:type="dxa"/>
            <w:hideMark/>
          </w:tcPr>
          <w:p w14:paraId="08E5CB73" w14:textId="77777777" w:rsidR="00213F59" w:rsidRPr="00BF27F6" w:rsidRDefault="00213F59"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Comments</w:t>
            </w:r>
          </w:p>
        </w:tc>
      </w:tr>
      <w:tr w:rsidR="00213F59" w:rsidRPr="00BF27F6" w14:paraId="6C1EAECC" w14:textId="77777777" w:rsidTr="00280595">
        <w:trPr>
          <w:jc w:val="center"/>
        </w:trPr>
        <w:tc>
          <w:tcPr>
            <w:tcW w:w="284" w:type="dxa"/>
            <w:vMerge w:val="restart"/>
            <w:hideMark/>
          </w:tcPr>
          <w:p w14:paraId="7E6E28C6" w14:textId="549AE930" w:rsidR="00213F59" w:rsidRPr="00BF27F6" w:rsidRDefault="00213F59"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p>
        </w:tc>
        <w:tc>
          <w:tcPr>
            <w:tcW w:w="3854" w:type="dxa"/>
            <w:gridSpan w:val="2"/>
            <w:hideMark/>
          </w:tcPr>
          <w:p w14:paraId="631F2FEF" w14:textId="77777777" w:rsidR="00213F59" w:rsidRPr="00BF27F6" w:rsidRDefault="00213F59"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Mean</w:t>
            </w:r>
          </w:p>
        </w:tc>
        <w:tc>
          <w:tcPr>
            <w:tcW w:w="1137" w:type="dxa"/>
            <w:hideMark/>
          </w:tcPr>
          <w:p w14:paraId="3E7ED557"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3.7783</w:t>
            </w:r>
          </w:p>
        </w:tc>
        <w:tc>
          <w:tcPr>
            <w:tcW w:w="3230" w:type="dxa"/>
            <w:vMerge w:val="restart"/>
            <w:hideMark/>
          </w:tcPr>
          <w:p w14:paraId="22CB4B91" w14:textId="413CCD40" w:rsidR="00213F59" w:rsidRPr="00BF27F6" w:rsidRDefault="00280595"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hAnsiTheme="minorBidi" w:cstheme="minorBidi"/>
                <w:bCs/>
                <w:color w:val="000000" w:themeColor="text1"/>
                <w:sz w:val="18"/>
                <w:szCs w:val="18"/>
                <w:lang w:val="en-GB"/>
              </w:rPr>
              <w:t>This average does not show a strong direction towards the positive or negative side of the scale</w:t>
            </w:r>
          </w:p>
        </w:tc>
      </w:tr>
      <w:tr w:rsidR="00213F59" w:rsidRPr="00BF27F6" w14:paraId="47D974A8" w14:textId="77777777" w:rsidTr="00280595">
        <w:trPr>
          <w:jc w:val="center"/>
        </w:trPr>
        <w:tc>
          <w:tcPr>
            <w:tcW w:w="284" w:type="dxa"/>
            <w:vMerge/>
            <w:hideMark/>
          </w:tcPr>
          <w:p w14:paraId="7024BFFE" w14:textId="77777777" w:rsidR="00213F59" w:rsidRPr="00BF27F6" w:rsidRDefault="00213F59" w:rsidP="00717678">
            <w:pPr>
              <w:spacing w:line="240" w:lineRule="auto"/>
              <w:ind w:right="50"/>
              <w:rPr>
                <w:rFonts w:asciiTheme="minorBidi" w:eastAsiaTheme="minorHAnsi" w:hAnsiTheme="minorBidi" w:cstheme="minorBidi"/>
                <w:color w:val="000000" w:themeColor="text1"/>
                <w:sz w:val="18"/>
                <w:szCs w:val="18"/>
              </w:rPr>
            </w:pPr>
          </w:p>
        </w:tc>
        <w:tc>
          <w:tcPr>
            <w:tcW w:w="2447" w:type="dxa"/>
            <w:vMerge w:val="restart"/>
            <w:hideMark/>
          </w:tcPr>
          <w:p w14:paraId="4CE66517" w14:textId="77777777" w:rsidR="00213F59" w:rsidRPr="00BF27F6" w:rsidRDefault="00213F59"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95% Confidence Interval for Mean</w:t>
            </w:r>
          </w:p>
        </w:tc>
        <w:tc>
          <w:tcPr>
            <w:tcW w:w="1407" w:type="dxa"/>
            <w:hideMark/>
          </w:tcPr>
          <w:p w14:paraId="3DC0F9E6" w14:textId="77777777" w:rsidR="00213F59" w:rsidRPr="00BF27F6" w:rsidRDefault="00213F59"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Lower Bound</w:t>
            </w:r>
          </w:p>
        </w:tc>
        <w:tc>
          <w:tcPr>
            <w:tcW w:w="1137" w:type="dxa"/>
            <w:hideMark/>
          </w:tcPr>
          <w:p w14:paraId="2F3FBE87"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3.3842</w:t>
            </w:r>
          </w:p>
        </w:tc>
        <w:tc>
          <w:tcPr>
            <w:tcW w:w="3230" w:type="dxa"/>
            <w:vMerge/>
            <w:hideMark/>
          </w:tcPr>
          <w:p w14:paraId="3B7D0FF1" w14:textId="77777777" w:rsidR="00213F59" w:rsidRPr="00BF27F6" w:rsidRDefault="00213F59" w:rsidP="00717678">
            <w:pPr>
              <w:spacing w:line="240" w:lineRule="auto"/>
              <w:ind w:right="50"/>
              <w:rPr>
                <w:rFonts w:asciiTheme="minorBidi" w:eastAsiaTheme="minorHAnsi" w:hAnsiTheme="minorBidi" w:cstheme="minorBidi"/>
                <w:color w:val="000000" w:themeColor="text1"/>
                <w:sz w:val="18"/>
                <w:szCs w:val="18"/>
              </w:rPr>
            </w:pPr>
          </w:p>
        </w:tc>
      </w:tr>
      <w:tr w:rsidR="00213F59" w:rsidRPr="00BF27F6" w14:paraId="31272194" w14:textId="77777777" w:rsidTr="00280595">
        <w:trPr>
          <w:jc w:val="center"/>
        </w:trPr>
        <w:tc>
          <w:tcPr>
            <w:tcW w:w="284" w:type="dxa"/>
            <w:vMerge/>
            <w:hideMark/>
          </w:tcPr>
          <w:p w14:paraId="7C5D1E47" w14:textId="77777777" w:rsidR="00213F59" w:rsidRPr="00BF27F6" w:rsidRDefault="00213F59" w:rsidP="00717678">
            <w:pPr>
              <w:spacing w:line="240" w:lineRule="auto"/>
              <w:ind w:right="50"/>
              <w:rPr>
                <w:rFonts w:asciiTheme="minorBidi" w:eastAsiaTheme="minorHAnsi" w:hAnsiTheme="minorBidi" w:cstheme="minorBidi"/>
                <w:color w:val="000000" w:themeColor="text1"/>
                <w:sz w:val="18"/>
                <w:szCs w:val="18"/>
              </w:rPr>
            </w:pPr>
          </w:p>
        </w:tc>
        <w:tc>
          <w:tcPr>
            <w:tcW w:w="2447" w:type="dxa"/>
            <w:vMerge/>
            <w:hideMark/>
          </w:tcPr>
          <w:p w14:paraId="1B5F946A" w14:textId="77777777" w:rsidR="00213F59" w:rsidRPr="00BF27F6" w:rsidRDefault="00213F59" w:rsidP="00717678">
            <w:pPr>
              <w:spacing w:line="240" w:lineRule="auto"/>
              <w:ind w:right="50"/>
              <w:rPr>
                <w:rFonts w:asciiTheme="minorBidi" w:eastAsiaTheme="minorHAnsi" w:hAnsiTheme="minorBidi" w:cstheme="minorBidi"/>
                <w:color w:val="000000" w:themeColor="text1"/>
                <w:sz w:val="18"/>
                <w:szCs w:val="18"/>
              </w:rPr>
            </w:pPr>
          </w:p>
        </w:tc>
        <w:tc>
          <w:tcPr>
            <w:tcW w:w="1407" w:type="dxa"/>
            <w:hideMark/>
          </w:tcPr>
          <w:p w14:paraId="3CCD5B7C" w14:textId="77777777" w:rsidR="00213F59" w:rsidRPr="00BF27F6" w:rsidRDefault="00213F59"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Upper Bound</w:t>
            </w:r>
          </w:p>
        </w:tc>
        <w:tc>
          <w:tcPr>
            <w:tcW w:w="1137" w:type="dxa"/>
            <w:hideMark/>
          </w:tcPr>
          <w:p w14:paraId="2D3B67A2"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4.1724</w:t>
            </w:r>
          </w:p>
        </w:tc>
        <w:tc>
          <w:tcPr>
            <w:tcW w:w="3230" w:type="dxa"/>
            <w:vMerge/>
            <w:hideMark/>
          </w:tcPr>
          <w:p w14:paraId="5B03858C" w14:textId="77777777" w:rsidR="00213F59" w:rsidRPr="00BF27F6" w:rsidRDefault="00213F59" w:rsidP="00717678">
            <w:pPr>
              <w:spacing w:line="240" w:lineRule="auto"/>
              <w:ind w:right="50"/>
              <w:rPr>
                <w:rFonts w:asciiTheme="minorBidi" w:eastAsiaTheme="minorHAnsi" w:hAnsiTheme="minorBidi" w:cstheme="minorBidi"/>
                <w:color w:val="000000" w:themeColor="text1"/>
                <w:sz w:val="18"/>
                <w:szCs w:val="18"/>
              </w:rPr>
            </w:pPr>
          </w:p>
        </w:tc>
      </w:tr>
      <w:tr w:rsidR="00213F59" w:rsidRPr="00BF27F6" w14:paraId="22FAEFDE" w14:textId="77777777" w:rsidTr="00280595">
        <w:trPr>
          <w:jc w:val="center"/>
        </w:trPr>
        <w:tc>
          <w:tcPr>
            <w:tcW w:w="284" w:type="dxa"/>
            <w:vMerge/>
            <w:hideMark/>
          </w:tcPr>
          <w:p w14:paraId="453FFCD0" w14:textId="77777777" w:rsidR="00213F59" w:rsidRPr="00BF27F6" w:rsidRDefault="00213F59" w:rsidP="00717678">
            <w:pPr>
              <w:spacing w:line="240" w:lineRule="auto"/>
              <w:ind w:right="50"/>
              <w:rPr>
                <w:rFonts w:asciiTheme="minorBidi" w:eastAsiaTheme="minorHAnsi" w:hAnsiTheme="minorBidi" w:cstheme="minorBidi"/>
                <w:color w:val="000000" w:themeColor="text1"/>
                <w:sz w:val="18"/>
                <w:szCs w:val="18"/>
              </w:rPr>
            </w:pPr>
          </w:p>
        </w:tc>
        <w:tc>
          <w:tcPr>
            <w:tcW w:w="3854" w:type="dxa"/>
            <w:gridSpan w:val="2"/>
            <w:hideMark/>
          </w:tcPr>
          <w:p w14:paraId="42D28D6E" w14:textId="77777777" w:rsidR="00213F59" w:rsidRPr="00BF27F6" w:rsidRDefault="00213F59"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Median</w:t>
            </w:r>
          </w:p>
        </w:tc>
        <w:tc>
          <w:tcPr>
            <w:tcW w:w="1137" w:type="dxa"/>
            <w:hideMark/>
          </w:tcPr>
          <w:p w14:paraId="228894F2"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3.8333</w:t>
            </w:r>
          </w:p>
        </w:tc>
        <w:tc>
          <w:tcPr>
            <w:tcW w:w="3230" w:type="dxa"/>
            <w:hideMark/>
          </w:tcPr>
          <w:p w14:paraId="6CC6D58A" w14:textId="1EFD608C" w:rsidR="00213F59" w:rsidRPr="00BF27F6" w:rsidRDefault="00213F59" w:rsidP="00A05A72">
            <w:pPr>
              <w:autoSpaceDE w:val="0"/>
              <w:autoSpaceDN w:val="0"/>
              <w:adjustRightInd w:val="0"/>
              <w:spacing w:line="240" w:lineRule="auto"/>
              <w:ind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 xml:space="preserve">2 halves of the data is around a score closer to </w:t>
            </w:r>
            <w:r w:rsidR="00A05A72" w:rsidRPr="00BF27F6">
              <w:rPr>
                <w:rFonts w:asciiTheme="minorBidi" w:eastAsiaTheme="minorHAnsi" w:hAnsiTheme="minorBidi" w:cstheme="minorBidi"/>
                <w:color w:val="000000" w:themeColor="text1"/>
                <w:sz w:val="18"/>
                <w:szCs w:val="18"/>
              </w:rPr>
              <w:t>A</w:t>
            </w:r>
            <w:r w:rsidRPr="00BF27F6">
              <w:rPr>
                <w:rFonts w:asciiTheme="minorBidi" w:eastAsiaTheme="minorHAnsi" w:hAnsiTheme="minorBidi" w:cstheme="minorBidi"/>
                <w:color w:val="000000" w:themeColor="text1"/>
                <w:sz w:val="18"/>
                <w:szCs w:val="18"/>
              </w:rPr>
              <w:t>gree</w:t>
            </w:r>
          </w:p>
        </w:tc>
      </w:tr>
      <w:tr w:rsidR="00213F59" w:rsidRPr="00BF27F6" w14:paraId="205B624A" w14:textId="77777777" w:rsidTr="00280595">
        <w:trPr>
          <w:jc w:val="center"/>
        </w:trPr>
        <w:tc>
          <w:tcPr>
            <w:tcW w:w="284" w:type="dxa"/>
            <w:vMerge/>
            <w:hideMark/>
          </w:tcPr>
          <w:p w14:paraId="0FD0DE4F" w14:textId="77777777" w:rsidR="00213F59" w:rsidRPr="00BF27F6" w:rsidRDefault="00213F59" w:rsidP="00717678">
            <w:pPr>
              <w:spacing w:line="240" w:lineRule="auto"/>
              <w:ind w:right="50"/>
              <w:rPr>
                <w:rFonts w:asciiTheme="minorBidi" w:eastAsiaTheme="minorHAnsi" w:hAnsiTheme="minorBidi" w:cstheme="minorBidi"/>
                <w:color w:val="000000" w:themeColor="text1"/>
                <w:sz w:val="18"/>
                <w:szCs w:val="18"/>
              </w:rPr>
            </w:pPr>
          </w:p>
        </w:tc>
        <w:tc>
          <w:tcPr>
            <w:tcW w:w="3854" w:type="dxa"/>
            <w:gridSpan w:val="2"/>
            <w:hideMark/>
          </w:tcPr>
          <w:p w14:paraId="5AED3B30" w14:textId="77777777" w:rsidR="00213F59" w:rsidRPr="00BF27F6" w:rsidRDefault="00213F59"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Std. Deviation</w:t>
            </w:r>
          </w:p>
        </w:tc>
        <w:tc>
          <w:tcPr>
            <w:tcW w:w="1137" w:type="dxa"/>
            <w:hideMark/>
          </w:tcPr>
          <w:p w14:paraId="5A048D02"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1.05543</w:t>
            </w:r>
          </w:p>
        </w:tc>
        <w:tc>
          <w:tcPr>
            <w:tcW w:w="3230" w:type="dxa"/>
            <w:hideMark/>
          </w:tcPr>
          <w:p w14:paraId="7BA26721" w14:textId="77777777" w:rsidR="00213F59" w:rsidRPr="00BF27F6" w:rsidRDefault="00213F59" w:rsidP="00717678">
            <w:pPr>
              <w:autoSpaceDE w:val="0"/>
              <w:autoSpaceDN w:val="0"/>
              <w:adjustRightInd w:val="0"/>
              <w:spacing w:line="240" w:lineRule="auto"/>
              <w:ind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Variation amongst responses small</w:t>
            </w:r>
          </w:p>
        </w:tc>
      </w:tr>
      <w:tr w:rsidR="00213F59" w:rsidRPr="00BF27F6" w14:paraId="51098807" w14:textId="77777777" w:rsidTr="00280595">
        <w:trPr>
          <w:jc w:val="center"/>
        </w:trPr>
        <w:tc>
          <w:tcPr>
            <w:tcW w:w="284" w:type="dxa"/>
            <w:vMerge/>
            <w:hideMark/>
          </w:tcPr>
          <w:p w14:paraId="6CD669C0" w14:textId="77777777" w:rsidR="00213F59" w:rsidRPr="00BF27F6" w:rsidRDefault="00213F59" w:rsidP="00717678">
            <w:pPr>
              <w:spacing w:line="240" w:lineRule="auto"/>
              <w:ind w:right="50"/>
              <w:rPr>
                <w:rFonts w:asciiTheme="minorBidi" w:eastAsiaTheme="minorHAnsi" w:hAnsiTheme="minorBidi" w:cstheme="minorBidi"/>
                <w:color w:val="000000" w:themeColor="text1"/>
                <w:sz w:val="18"/>
                <w:szCs w:val="18"/>
              </w:rPr>
            </w:pPr>
          </w:p>
        </w:tc>
        <w:tc>
          <w:tcPr>
            <w:tcW w:w="3854" w:type="dxa"/>
            <w:gridSpan w:val="2"/>
            <w:hideMark/>
          </w:tcPr>
          <w:p w14:paraId="78A3E5C7" w14:textId="77777777" w:rsidR="00213F59" w:rsidRPr="00BF27F6" w:rsidRDefault="00213F59"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Skewness</w:t>
            </w:r>
          </w:p>
        </w:tc>
        <w:tc>
          <w:tcPr>
            <w:tcW w:w="1137" w:type="dxa"/>
            <w:hideMark/>
          </w:tcPr>
          <w:p w14:paraId="42B30D63"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-.970</w:t>
            </w:r>
          </w:p>
        </w:tc>
        <w:tc>
          <w:tcPr>
            <w:tcW w:w="3230" w:type="dxa"/>
            <w:vMerge w:val="restart"/>
            <w:hideMark/>
          </w:tcPr>
          <w:p w14:paraId="6A155FCF" w14:textId="77777777" w:rsidR="00213F59" w:rsidRPr="00BF27F6" w:rsidRDefault="00213F59"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Indicators of some skewness, not sufficient to judge normality, confirmed with Shapiro Wilk Test</w:t>
            </w:r>
          </w:p>
        </w:tc>
      </w:tr>
      <w:tr w:rsidR="00213F59" w:rsidRPr="00BF27F6" w14:paraId="565D91D4" w14:textId="77777777" w:rsidTr="00280595">
        <w:trPr>
          <w:jc w:val="center"/>
        </w:trPr>
        <w:tc>
          <w:tcPr>
            <w:tcW w:w="284" w:type="dxa"/>
            <w:vMerge/>
            <w:hideMark/>
          </w:tcPr>
          <w:p w14:paraId="75B449BC"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rPr>
            </w:pPr>
          </w:p>
        </w:tc>
        <w:tc>
          <w:tcPr>
            <w:tcW w:w="3854" w:type="dxa"/>
            <w:gridSpan w:val="2"/>
            <w:hideMark/>
          </w:tcPr>
          <w:p w14:paraId="207D9F4B" w14:textId="77777777" w:rsidR="00213F59" w:rsidRPr="00BF27F6" w:rsidRDefault="00213F59" w:rsidP="00695DB6">
            <w:pPr>
              <w:autoSpaceDE w:val="0"/>
              <w:autoSpaceDN w:val="0"/>
              <w:adjustRightInd w:val="0"/>
              <w:spacing w:line="320" w:lineRule="atLeast"/>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Kurtosis</w:t>
            </w:r>
          </w:p>
        </w:tc>
        <w:tc>
          <w:tcPr>
            <w:tcW w:w="1137" w:type="dxa"/>
            <w:hideMark/>
          </w:tcPr>
          <w:p w14:paraId="0E54CC9A" w14:textId="77777777" w:rsidR="00213F59" w:rsidRPr="00BF27F6" w:rsidRDefault="00213F59" w:rsidP="00695DB6">
            <w:pPr>
              <w:autoSpaceDE w:val="0"/>
              <w:autoSpaceDN w:val="0"/>
              <w:adjustRightInd w:val="0"/>
              <w:spacing w:line="320" w:lineRule="atLeast"/>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.470</w:t>
            </w:r>
          </w:p>
        </w:tc>
        <w:tc>
          <w:tcPr>
            <w:tcW w:w="3230" w:type="dxa"/>
            <w:vMerge/>
            <w:hideMark/>
          </w:tcPr>
          <w:p w14:paraId="6639E6F1"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rPr>
            </w:pPr>
          </w:p>
        </w:tc>
      </w:tr>
    </w:tbl>
    <w:p w14:paraId="08BF9C0A" w14:textId="77777777" w:rsidR="00707545" w:rsidRPr="00BF27F6" w:rsidRDefault="00707545" w:rsidP="00707545">
      <w:pPr>
        <w:spacing w:before="120" w:line="240" w:lineRule="auto"/>
        <w:rPr>
          <w:rFonts w:asciiTheme="minorBidi" w:hAnsiTheme="minorBidi" w:cstheme="minorBidi"/>
          <w:noProof/>
          <w:color w:val="000000" w:themeColor="text1"/>
          <w:u w:val="single"/>
        </w:rPr>
      </w:pPr>
    </w:p>
    <w:p w14:paraId="27E4C3C4" w14:textId="7C8E2F3F" w:rsidR="00543446" w:rsidRPr="00BF27F6" w:rsidRDefault="00543446" w:rsidP="00707545">
      <w:pPr>
        <w:spacing w:line="240" w:lineRule="auto"/>
        <w:rPr>
          <w:rFonts w:asciiTheme="minorBidi" w:hAnsiTheme="minorBidi" w:cstheme="minorBidi"/>
          <w:noProof/>
          <w:color w:val="000000" w:themeColor="text1"/>
          <w:u w:val="single"/>
        </w:rPr>
      </w:pPr>
      <w:r w:rsidRPr="00BF27F6">
        <w:rPr>
          <w:rFonts w:asciiTheme="minorBidi" w:hAnsiTheme="minorBidi" w:cstheme="minorBidi"/>
          <w:noProof/>
          <w:color w:val="000000" w:themeColor="text1"/>
          <w:u w:val="single"/>
        </w:rPr>
        <w:t xml:space="preserve">Test for </w:t>
      </w:r>
      <w:r w:rsidR="00B94C48" w:rsidRPr="00BF27F6">
        <w:rPr>
          <w:rFonts w:asciiTheme="minorBidi" w:hAnsiTheme="minorBidi" w:cstheme="minorBidi"/>
          <w:noProof/>
          <w:color w:val="000000" w:themeColor="text1"/>
          <w:u w:val="single"/>
        </w:rPr>
        <w:t>N</w:t>
      </w:r>
      <w:r w:rsidRPr="00BF27F6">
        <w:rPr>
          <w:rFonts w:asciiTheme="minorBidi" w:hAnsiTheme="minorBidi" w:cstheme="minorBidi"/>
          <w:noProof/>
          <w:color w:val="000000" w:themeColor="text1"/>
          <w:u w:val="single"/>
        </w:rPr>
        <w:t>ormality for Category F</w:t>
      </w:r>
    </w:p>
    <w:p w14:paraId="500CE9AD" w14:textId="2141DBEC" w:rsidR="00B4246F" w:rsidRPr="00BF27F6" w:rsidRDefault="00543446" w:rsidP="00707545">
      <w:pPr>
        <w:spacing w:before="120"/>
        <w:ind w:right="50"/>
        <w:jc w:val="both"/>
        <w:rPr>
          <w:rFonts w:asciiTheme="minorBidi" w:hAnsiTheme="minorBidi" w:cstheme="minorBidi"/>
          <w:bCs/>
          <w:color w:val="000000" w:themeColor="text1"/>
        </w:rPr>
      </w:pPr>
      <w:r w:rsidRPr="00BF27F6">
        <w:rPr>
          <w:rFonts w:asciiTheme="minorBidi" w:hAnsiTheme="minorBidi" w:cstheme="minorBidi"/>
          <w:bCs/>
          <w:color w:val="000000" w:themeColor="text1"/>
        </w:rPr>
        <w:t>The test for normality of variables in category F is done with Shapiro Wilk Test as shown in Table 4</w:t>
      </w:r>
      <w:r w:rsidR="00FA4A6E" w:rsidRPr="00BF27F6">
        <w:rPr>
          <w:rFonts w:asciiTheme="minorBidi" w:hAnsiTheme="minorBidi" w:cstheme="minorBidi"/>
          <w:bCs/>
          <w:color w:val="000000" w:themeColor="text1"/>
        </w:rPr>
        <w:t>7</w:t>
      </w:r>
      <w:r w:rsidR="00B3750A" w:rsidRPr="00BF27F6">
        <w:rPr>
          <w:rFonts w:asciiTheme="minorBidi" w:hAnsiTheme="minorBidi" w:cstheme="minorBidi"/>
          <w:bCs/>
          <w:color w:val="000000" w:themeColor="text1"/>
        </w:rPr>
        <w:t>. The significance of the Shapiro-Wilk test was very small in all questions (</w:t>
      </w:r>
      <w:r w:rsidR="00B3750A" w:rsidRPr="00BF27F6">
        <w:rPr>
          <w:rFonts w:asciiTheme="minorBidi" w:hAnsiTheme="minorBidi" w:cstheme="minorBidi"/>
          <w:bCs/>
          <w:color w:val="000000" w:themeColor="text1"/>
          <w:shd w:val="clear" w:color="auto" w:fill="FFFFFF"/>
        </w:rPr>
        <w:t xml:space="preserve">σ &lt; </w:t>
      </w:r>
      <w:r w:rsidR="00B3750A" w:rsidRPr="00BF27F6">
        <w:rPr>
          <w:rFonts w:asciiTheme="minorBidi" w:hAnsiTheme="minorBidi" w:cstheme="minorBidi"/>
          <w:bCs/>
          <w:color w:val="000000" w:themeColor="text1"/>
        </w:rPr>
        <w:t>0.05) which shows that the responses for all these questions are not normally distributed.</w:t>
      </w:r>
    </w:p>
    <w:p w14:paraId="19E1D668" w14:textId="77777777" w:rsidR="00707545" w:rsidRPr="00BF27F6" w:rsidRDefault="00707545" w:rsidP="00707545">
      <w:pPr>
        <w:spacing w:line="240" w:lineRule="auto"/>
        <w:ind w:right="50"/>
        <w:jc w:val="both"/>
        <w:rPr>
          <w:rFonts w:asciiTheme="minorBidi" w:hAnsiTheme="minorBidi" w:cstheme="minorBidi"/>
          <w:bCs/>
          <w:color w:val="000000" w:themeColor="text1"/>
        </w:rPr>
      </w:pPr>
    </w:p>
    <w:p w14:paraId="3652D032" w14:textId="3EFE33EB" w:rsidR="00543446" w:rsidRPr="00BF27F6" w:rsidRDefault="00543446" w:rsidP="00B93859">
      <w:pPr>
        <w:pStyle w:val="Caption"/>
      </w:pPr>
      <w:bookmarkStart w:id="118" w:name="_Toc475631708"/>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47</w:t>
      </w:r>
      <w:r w:rsidR="006B5103" w:rsidRPr="00BF27F6">
        <w:fldChar w:fldCharType="end"/>
      </w:r>
      <w:r w:rsidR="006C15A6" w:rsidRPr="00BF27F6">
        <w:t>:</w:t>
      </w:r>
      <w:r w:rsidRPr="00BF27F6">
        <w:rPr>
          <w:lang w:val="en-GB"/>
        </w:rPr>
        <w:t xml:space="preserve"> Shapiro Wilk Test for Normality for Category F</w:t>
      </w:r>
      <w:bookmarkEnd w:id="118"/>
    </w:p>
    <w:tbl>
      <w:tblPr>
        <w:tblW w:w="3810" w:type="dxa"/>
        <w:jc w:val="center"/>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735"/>
        <w:gridCol w:w="1025"/>
        <w:gridCol w:w="1025"/>
        <w:gridCol w:w="1025"/>
      </w:tblGrid>
      <w:tr w:rsidR="00213F59" w:rsidRPr="00BF27F6" w14:paraId="002D450E" w14:textId="77777777" w:rsidTr="006A77C6">
        <w:trPr>
          <w:cantSplit/>
          <w:jc w:val="center"/>
        </w:trPr>
        <w:tc>
          <w:tcPr>
            <w:tcW w:w="735" w:type="dxa"/>
            <w:vMerge w:val="restart"/>
            <w:tcBorders>
              <w:top w:val="single" w:sz="4" w:space="0" w:color="auto"/>
              <w:bottom w:val="nil"/>
            </w:tcBorders>
            <w:shd w:val="clear" w:color="auto" w:fill="FFFFFF"/>
            <w:vAlign w:val="bottom"/>
          </w:tcPr>
          <w:p w14:paraId="5B1EF836" w14:textId="77777777" w:rsidR="00213F59" w:rsidRPr="00BF27F6" w:rsidRDefault="00213F59" w:rsidP="00717678">
            <w:pPr>
              <w:autoSpaceDE w:val="0"/>
              <w:autoSpaceDN w:val="0"/>
              <w:adjustRightInd w:val="0"/>
              <w:spacing w:line="240" w:lineRule="auto"/>
              <w:ind w:right="50"/>
              <w:rPr>
                <w:rFonts w:asciiTheme="minorBidi" w:eastAsiaTheme="minorHAnsi" w:hAnsiTheme="minorBidi" w:cstheme="minorBidi"/>
                <w:color w:val="000000" w:themeColor="text1"/>
              </w:rPr>
            </w:pPr>
          </w:p>
        </w:tc>
        <w:tc>
          <w:tcPr>
            <w:tcW w:w="3075" w:type="dxa"/>
            <w:gridSpan w:val="3"/>
            <w:tcBorders>
              <w:top w:val="single" w:sz="4" w:space="0" w:color="auto"/>
              <w:bottom w:val="single" w:sz="4" w:space="0" w:color="auto"/>
            </w:tcBorders>
            <w:shd w:val="clear" w:color="auto" w:fill="FFFFFF"/>
            <w:vAlign w:val="bottom"/>
            <w:hideMark/>
          </w:tcPr>
          <w:p w14:paraId="4E251897" w14:textId="77777777" w:rsidR="00213F59" w:rsidRPr="00BF27F6" w:rsidRDefault="00213F59" w:rsidP="00717678">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Shapiro-Wilk</w:t>
            </w:r>
          </w:p>
        </w:tc>
      </w:tr>
      <w:tr w:rsidR="00213F59" w:rsidRPr="00BF27F6" w14:paraId="5E180EE1" w14:textId="77777777" w:rsidTr="006A77C6">
        <w:trPr>
          <w:cantSplit/>
          <w:jc w:val="center"/>
        </w:trPr>
        <w:tc>
          <w:tcPr>
            <w:tcW w:w="735" w:type="dxa"/>
            <w:vMerge/>
            <w:tcBorders>
              <w:top w:val="nil"/>
              <w:bottom w:val="single" w:sz="4" w:space="0" w:color="auto"/>
            </w:tcBorders>
            <w:vAlign w:val="center"/>
            <w:hideMark/>
          </w:tcPr>
          <w:p w14:paraId="63BEE8A6" w14:textId="77777777" w:rsidR="00213F59" w:rsidRPr="00BF27F6" w:rsidRDefault="00213F59" w:rsidP="00717678">
            <w:pPr>
              <w:spacing w:line="240" w:lineRule="auto"/>
              <w:ind w:right="50"/>
              <w:rPr>
                <w:rFonts w:asciiTheme="minorBidi" w:eastAsiaTheme="minorHAnsi" w:hAnsiTheme="minorBidi" w:cstheme="minorBidi"/>
                <w:color w:val="000000" w:themeColor="text1"/>
              </w:rPr>
            </w:pPr>
          </w:p>
        </w:tc>
        <w:tc>
          <w:tcPr>
            <w:tcW w:w="1025" w:type="dxa"/>
            <w:tcBorders>
              <w:top w:val="single" w:sz="4" w:space="0" w:color="auto"/>
              <w:bottom w:val="single" w:sz="4" w:space="0" w:color="auto"/>
            </w:tcBorders>
            <w:shd w:val="clear" w:color="auto" w:fill="FFFFFF"/>
            <w:vAlign w:val="bottom"/>
            <w:hideMark/>
          </w:tcPr>
          <w:p w14:paraId="2DF01BD9" w14:textId="77777777" w:rsidR="00213F59" w:rsidRPr="00BF27F6" w:rsidRDefault="00213F59" w:rsidP="00717678">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Statistic</w:t>
            </w:r>
          </w:p>
        </w:tc>
        <w:tc>
          <w:tcPr>
            <w:tcW w:w="1025" w:type="dxa"/>
            <w:tcBorders>
              <w:top w:val="single" w:sz="4" w:space="0" w:color="auto"/>
              <w:bottom w:val="single" w:sz="4" w:space="0" w:color="auto"/>
            </w:tcBorders>
            <w:shd w:val="clear" w:color="auto" w:fill="FFFFFF"/>
            <w:vAlign w:val="bottom"/>
            <w:hideMark/>
          </w:tcPr>
          <w:p w14:paraId="6F691923" w14:textId="77777777" w:rsidR="00213F59" w:rsidRPr="00BF27F6" w:rsidRDefault="00213F59" w:rsidP="00717678">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df</w:t>
            </w:r>
          </w:p>
        </w:tc>
        <w:tc>
          <w:tcPr>
            <w:tcW w:w="1025" w:type="dxa"/>
            <w:tcBorders>
              <w:top w:val="single" w:sz="4" w:space="0" w:color="auto"/>
              <w:bottom w:val="single" w:sz="4" w:space="0" w:color="auto"/>
            </w:tcBorders>
            <w:shd w:val="clear" w:color="auto" w:fill="FFFFFF"/>
            <w:vAlign w:val="bottom"/>
            <w:hideMark/>
          </w:tcPr>
          <w:p w14:paraId="2DF65498" w14:textId="77777777" w:rsidR="00213F59" w:rsidRPr="00BF27F6" w:rsidRDefault="00213F59" w:rsidP="00717678">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Sig.</w:t>
            </w:r>
          </w:p>
        </w:tc>
      </w:tr>
      <w:tr w:rsidR="00213F59" w:rsidRPr="00BF27F6" w14:paraId="7DE1EBA8" w14:textId="77777777" w:rsidTr="006A77C6">
        <w:trPr>
          <w:cantSplit/>
          <w:jc w:val="center"/>
        </w:trPr>
        <w:tc>
          <w:tcPr>
            <w:tcW w:w="735" w:type="dxa"/>
            <w:tcBorders>
              <w:top w:val="single" w:sz="4" w:space="0" w:color="auto"/>
            </w:tcBorders>
            <w:shd w:val="clear" w:color="auto" w:fill="FFFFFF"/>
            <w:hideMark/>
          </w:tcPr>
          <w:p w14:paraId="5BFFA866" w14:textId="77777777" w:rsidR="00213F59" w:rsidRPr="00BF27F6" w:rsidRDefault="00213F59"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F.1.1</w:t>
            </w:r>
          </w:p>
        </w:tc>
        <w:tc>
          <w:tcPr>
            <w:tcW w:w="1025" w:type="dxa"/>
            <w:tcBorders>
              <w:top w:val="single" w:sz="4" w:space="0" w:color="auto"/>
            </w:tcBorders>
            <w:shd w:val="clear" w:color="auto" w:fill="FFFFFF"/>
            <w:vAlign w:val="center"/>
            <w:hideMark/>
          </w:tcPr>
          <w:p w14:paraId="79EC4903"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.428</w:t>
            </w:r>
          </w:p>
        </w:tc>
        <w:tc>
          <w:tcPr>
            <w:tcW w:w="1025" w:type="dxa"/>
            <w:tcBorders>
              <w:top w:val="single" w:sz="4" w:space="0" w:color="auto"/>
            </w:tcBorders>
            <w:shd w:val="clear" w:color="auto" w:fill="FFFFFF"/>
            <w:vAlign w:val="center"/>
            <w:hideMark/>
          </w:tcPr>
          <w:p w14:paraId="78B9F0DF"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27</w:t>
            </w:r>
          </w:p>
        </w:tc>
        <w:tc>
          <w:tcPr>
            <w:tcW w:w="1025" w:type="dxa"/>
            <w:tcBorders>
              <w:top w:val="single" w:sz="4" w:space="0" w:color="auto"/>
            </w:tcBorders>
            <w:shd w:val="clear" w:color="auto" w:fill="FFFFFF"/>
            <w:vAlign w:val="center"/>
            <w:hideMark/>
          </w:tcPr>
          <w:p w14:paraId="105A93B9"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r w:rsidR="00213F59" w:rsidRPr="00BF27F6" w14:paraId="153FB47C" w14:textId="77777777" w:rsidTr="006A77C6">
        <w:trPr>
          <w:cantSplit/>
          <w:jc w:val="center"/>
        </w:trPr>
        <w:tc>
          <w:tcPr>
            <w:tcW w:w="735" w:type="dxa"/>
            <w:shd w:val="clear" w:color="auto" w:fill="FFFFFF"/>
            <w:hideMark/>
          </w:tcPr>
          <w:p w14:paraId="5F1A88DC" w14:textId="77777777" w:rsidR="00213F59" w:rsidRPr="00BF27F6" w:rsidRDefault="00213F59"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F.1.4</w:t>
            </w:r>
          </w:p>
        </w:tc>
        <w:tc>
          <w:tcPr>
            <w:tcW w:w="1025" w:type="dxa"/>
            <w:shd w:val="clear" w:color="auto" w:fill="FFFFFF"/>
            <w:vAlign w:val="center"/>
            <w:hideMark/>
          </w:tcPr>
          <w:p w14:paraId="18015171"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.720</w:t>
            </w:r>
          </w:p>
        </w:tc>
        <w:tc>
          <w:tcPr>
            <w:tcW w:w="1025" w:type="dxa"/>
            <w:shd w:val="clear" w:color="auto" w:fill="FFFFFF"/>
            <w:vAlign w:val="center"/>
            <w:hideMark/>
          </w:tcPr>
          <w:p w14:paraId="059E16A6"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27</w:t>
            </w:r>
          </w:p>
        </w:tc>
        <w:tc>
          <w:tcPr>
            <w:tcW w:w="1025" w:type="dxa"/>
            <w:shd w:val="clear" w:color="auto" w:fill="FFFFFF"/>
            <w:vAlign w:val="center"/>
            <w:hideMark/>
          </w:tcPr>
          <w:p w14:paraId="1CD7936E"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r w:rsidR="00213F59" w:rsidRPr="00BF27F6" w14:paraId="5403482D" w14:textId="77777777" w:rsidTr="006A77C6">
        <w:trPr>
          <w:cantSplit/>
          <w:jc w:val="center"/>
        </w:trPr>
        <w:tc>
          <w:tcPr>
            <w:tcW w:w="735" w:type="dxa"/>
            <w:shd w:val="clear" w:color="auto" w:fill="FFFFFF"/>
            <w:hideMark/>
          </w:tcPr>
          <w:p w14:paraId="47FBC480" w14:textId="77777777" w:rsidR="00213F59" w:rsidRPr="00BF27F6" w:rsidRDefault="00213F59"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F.1.5</w:t>
            </w:r>
          </w:p>
        </w:tc>
        <w:tc>
          <w:tcPr>
            <w:tcW w:w="1025" w:type="dxa"/>
            <w:shd w:val="clear" w:color="auto" w:fill="FFFFFF"/>
            <w:vAlign w:val="center"/>
            <w:hideMark/>
          </w:tcPr>
          <w:p w14:paraId="20AE38F8"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.848</w:t>
            </w:r>
          </w:p>
        </w:tc>
        <w:tc>
          <w:tcPr>
            <w:tcW w:w="1025" w:type="dxa"/>
            <w:shd w:val="clear" w:color="auto" w:fill="FFFFFF"/>
            <w:vAlign w:val="center"/>
            <w:hideMark/>
          </w:tcPr>
          <w:p w14:paraId="56CC4D19"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27</w:t>
            </w:r>
          </w:p>
        </w:tc>
        <w:tc>
          <w:tcPr>
            <w:tcW w:w="1025" w:type="dxa"/>
            <w:shd w:val="clear" w:color="auto" w:fill="FFFFFF"/>
            <w:vAlign w:val="center"/>
            <w:hideMark/>
          </w:tcPr>
          <w:p w14:paraId="76B68B19"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.001</w:t>
            </w:r>
          </w:p>
        </w:tc>
      </w:tr>
      <w:tr w:rsidR="00213F59" w:rsidRPr="00BF27F6" w14:paraId="4016717A" w14:textId="77777777" w:rsidTr="006A77C6">
        <w:trPr>
          <w:cantSplit/>
          <w:jc w:val="center"/>
        </w:trPr>
        <w:tc>
          <w:tcPr>
            <w:tcW w:w="735" w:type="dxa"/>
            <w:shd w:val="clear" w:color="auto" w:fill="FFFFFF"/>
            <w:hideMark/>
          </w:tcPr>
          <w:p w14:paraId="1CF4B733" w14:textId="77777777" w:rsidR="00213F59" w:rsidRPr="00BF27F6" w:rsidRDefault="00213F59"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F.1.6</w:t>
            </w:r>
          </w:p>
        </w:tc>
        <w:tc>
          <w:tcPr>
            <w:tcW w:w="1025" w:type="dxa"/>
            <w:shd w:val="clear" w:color="auto" w:fill="FFFFFF"/>
            <w:vAlign w:val="center"/>
            <w:hideMark/>
          </w:tcPr>
          <w:p w14:paraId="7324D2A0"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.907</w:t>
            </w:r>
          </w:p>
        </w:tc>
        <w:tc>
          <w:tcPr>
            <w:tcW w:w="1025" w:type="dxa"/>
            <w:shd w:val="clear" w:color="auto" w:fill="FFFFFF"/>
            <w:vAlign w:val="center"/>
            <w:hideMark/>
          </w:tcPr>
          <w:p w14:paraId="66B13FAE"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27</w:t>
            </w:r>
          </w:p>
        </w:tc>
        <w:tc>
          <w:tcPr>
            <w:tcW w:w="1025" w:type="dxa"/>
            <w:shd w:val="clear" w:color="auto" w:fill="FFFFFF"/>
            <w:vAlign w:val="center"/>
            <w:hideMark/>
          </w:tcPr>
          <w:p w14:paraId="38E4E448"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highlight w:val="yellow"/>
              </w:rPr>
            </w:pPr>
            <w:r w:rsidRPr="00BF27F6">
              <w:rPr>
                <w:rFonts w:asciiTheme="minorBidi" w:eastAsiaTheme="minorHAnsi" w:hAnsiTheme="minorBidi" w:cstheme="minorBidi"/>
                <w:color w:val="000000" w:themeColor="text1"/>
                <w:sz w:val="18"/>
                <w:szCs w:val="18"/>
              </w:rPr>
              <w:t>.019</w:t>
            </w:r>
          </w:p>
        </w:tc>
      </w:tr>
      <w:tr w:rsidR="00213F59" w:rsidRPr="00BF27F6" w14:paraId="65D99337" w14:textId="77777777" w:rsidTr="006A77C6">
        <w:trPr>
          <w:cantSplit/>
          <w:jc w:val="center"/>
        </w:trPr>
        <w:tc>
          <w:tcPr>
            <w:tcW w:w="735" w:type="dxa"/>
            <w:shd w:val="clear" w:color="auto" w:fill="FFFFFF"/>
            <w:hideMark/>
          </w:tcPr>
          <w:p w14:paraId="380C2E90" w14:textId="77777777" w:rsidR="00213F59" w:rsidRPr="00BF27F6" w:rsidRDefault="00213F59"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F.1.7</w:t>
            </w:r>
          </w:p>
        </w:tc>
        <w:tc>
          <w:tcPr>
            <w:tcW w:w="1025" w:type="dxa"/>
            <w:shd w:val="clear" w:color="auto" w:fill="FFFFFF"/>
            <w:vAlign w:val="center"/>
            <w:hideMark/>
          </w:tcPr>
          <w:p w14:paraId="46630A9A"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.877</w:t>
            </w:r>
          </w:p>
        </w:tc>
        <w:tc>
          <w:tcPr>
            <w:tcW w:w="1025" w:type="dxa"/>
            <w:shd w:val="clear" w:color="auto" w:fill="FFFFFF"/>
            <w:vAlign w:val="center"/>
            <w:hideMark/>
          </w:tcPr>
          <w:p w14:paraId="609A89F0"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27</w:t>
            </w:r>
          </w:p>
        </w:tc>
        <w:tc>
          <w:tcPr>
            <w:tcW w:w="1025" w:type="dxa"/>
            <w:shd w:val="clear" w:color="auto" w:fill="FFFFFF"/>
            <w:vAlign w:val="center"/>
            <w:hideMark/>
          </w:tcPr>
          <w:p w14:paraId="23AAADC8"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.004</w:t>
            </w:r>
          </w:p>
        </w:tc>
      </w:tr>
      <w:tr w:rsidR="00213F59" w:rsidRPr="00BF27F6" w14:paraId="2FB64FE5" w14:textId="77777777" w:rsidTr="006A77C6">
        <w:trPr>
          <w:cantSplit/>
          <w:jc w:val="center"/>
        </w:trPr>
        <w:tc>
          <w:tcPr>
            <w:tcW w:w="735" w:type="dxa"/>
            <w:shd w:val="clear" w:color="auto" w:fill="FFFFFF"/>
            <w:hideMark/>
          </w:tcPr>
          <w:p w14:paraId="66F1A2B5" w14:textId="77777777" w:rsidR="00213F59" w:rsidRPr="00BF27F6" w:rsidRDefault="00213F59" w:rsidP="00717678">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F.1.8</w:t>
            </w:r>
          </w:p>
        </w:tc>
        <w:tc>
          <w:tcPr>
            <w:tcW w:w="1025" w:type="dxa"/>
            <w:shd w:val="clear" w:color="auto" w:fill="FFFFFF"/>
            <w:vAlign w:val="center"/>
            <w:hideMark/>
          </w:tcPr>
          <w:p w14:paraId="5EFBF203"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.771</w:t>
            </w:r>
          </w:p>
        </w:tc>
        <w:tc>
          <w:tcPr>
            <w:tcW w:w="1025" w:type="dxa"/>
            <w:shd w:val="clear" w:color="auto" w:fill="FFFFFF"/>
            <w:vAlign w:val="center"/>
            <w:hideMark/>
          </w:tcPr>
          <w:p w14:paraId="02804B63"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27</w:t>
            </w:r>
          </w:p>
        </w:tc>
        <w:tc>
          <w:tcPr>
            <w:tcW w:w="1025" w:type="dxa"/>
            <w:shd w:val="clear" w:color="auto" w:fill="FFFFFF"/>
            <w:vAlign w:val="center"/>
            <w:hideMark/>
          </w:tcPr>
          <w:p w14:paraId="0ED8D6D5" w14:textId="77777777" w:rsidR="00213F59" w:rsidRPr="00BF27F6" w:rsidRDefault="00213F59" w:rsidP="00717678">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bl>
    <w:p w14:paraId="37506A8B" w14:textId="77777777" w:rsidR="00707545" w:rsidRPr="00BF27F6" w:rsidRDefault="00707545" w:rsidP="00707545">
      <w:pPr>
        <w:ind w:right="50"/>
        <w:rPr>
          <w:rFonts w:asciiTheme="minorBidi" w:hAnsiTheme="minorBidi" w:cstheme="minorBidi"/>
          <w:b/>
          <w:bCs/>
          <w:color w:val="000000" w:themeColor="text1"/>
        </w:rPr>
      </w:pPr>
    </w:p>
    <w:p w14:paraId="391D34CA" w14:textId="06932570" w:rsidR="00B3750A" w:rsidRPr="00BF27F6" w:rsidRDefault="00213F59" w:rsidP="00707545">
      <w:pPr>
        <w:ind w:right="50"/>
        <w:rPr>
          <w:rFonts w:asciiTheme="minorBidi" w:eastAsia="Calibri" w:hAnsiTheme="minorBidi" w:cstheme="minorBidi"/>
          <w:bCs/>
          <w:color w:val="000000" w:themeColor="text1"/>
        </w:rPr>
      </w:pPr>
      <w:r w:rsidRPr="00BF27F6">
        <w:rPr>
          <w:rFonts w:asciiTheme="minorBidi" w:hAnsiTheme="minorBidi" w:cstheme="minorBidi"/>
          <w:b/>
          <w:bCs/>
          <w:color w:val="000000" w:themeColor="text1"/>
        </w:rPr>
        <w:t xml:space="preserve">Results for the </w:t>
      </w:r>
      <w:r w:rsidR="00B94C48" w:rsidRPr="00BF27F6">
        <w:rPr>
          <w:rFonts w:asciiTheme="minorBidi" w:hAnsiTheme="minorBidi" w:cstheme="minorBidi"/>
          <w:b/>
          <w:bCs/>
          <w:color w:val="000000" w:themeColor="text1"/>
        </w:rPr>
        <w:t>O</w:t>
      </w:r>
      <w:r w:rsidRPr="00BF27F6">
        <w:rPr>
          <w:rFonts w:asciiTheme="minorBidi" w:hAnsiTheme="minorBidi" w:cstheme="minorBidi"/>
          <w:b/>
          <w:bCs/>
          <w:color w:val="000000" w:themeColor="text1"/>
        </w:rPr>
        <w:t xml:space="preserve">pen </w:t>
      </w:r>
      <w:r w:rsidR="00B94C48" w:rsidRPr="00BF27F6">
        <w:rPr>
          <w:rFonts w:asciiTheme="minorBidi" w:hAnsiTheme="minorBidi" w:cstheme="minorBidi"/>
          <w:b/>
          <w:bCs/>
          <w:color w:val="000000" w:themeColor="text1"/>
        </w:rPr>
        <w:t>Q</w:t>
      </w:r>
      <w:r w:rsidRPr="00BF27F6">
        <w:rPr>
          <w:rFonts w:asciiTheme="minorBidi" w:hAnsiTheme="minorBidi" w:cstheme="minorBidi"/>
          <w:b/>
          <w:bCs/>
          <w:color w:val="000000" w:themeColor="text1"/>
        </w:rPr>
        <w:t>uestions of Category F</w:t>
      </w:r>
    </w:p>
    <w:p w14:paraId="32904BC4" w14:textId="637812B3" w:rsidR="008C402E" w:rsidRPr="00BF27F6" w:rsidRDefault="008C402E" w:rsidP="008C402E">
      <w:pPr>
        <w:ind w:right="50"/>
        <w:jc w:val="both"/>
        <w:rPr>
          <w:rFonts w:asciiTheme="minorBidi" w:hAnsiTheme="minorBidi" w:cstheme="minorBidi"/>
          <w:bCs/>
          <w:color w:val="000000" w:themeColor="text1"/>
        </w:rPr>
      </w:pPr>
      <w:r w:rsidRPr="00BF27F6">
        <w:rPr>
          <w:rFonts w:asciiTheme="minorBidi" w:hAnsiTheme="minorBidi" w:cstheme="minorBidi"/>
          <w:bCs/>
          <w:color w:val="000000" w:themeColor="text1"/>
        </w:rPr>
        <w:t xml:space="preserve">This category includes two open questions: F.1.2 related to the number of monthly safety meetings and F.1.3 related to the percentage of the meetings attended by management. The responses and descriptive statistics for these questions are shown in Tables 48, 49 and 50. </w:t>
      </w:r>
    </w:p>
    <w:p w14:paraId="23141FA1" w14:textId="77777777" w:rsidR="00707545" w:rsidRPr="00BF27F6" w:rsidRDefault="00B94C48" w:rsidP="00707545">
      <w:pPr>
        <w:ind w:right="50" w:firstLine="720"/>
        <w:rPr>
          <w:rFonts w:asciiTheme="minorBidi" w:hAnsiTheme="minorBidi" w:cstheme="minorBidi"/>
          <w:bCs/>
          <w:color w:val="000000" w:themeColor="text1"/>
        </w:rPr>
      </w:pPr>
      <w:r w:rsidRPr="00BF27F6">
        <w:rPr>
          <w:rFonts w:asciiTheme="minorBidi" w:hAnsiTheme="minorBidi" w:cstheme="minorBidi"/>
          <w:bCs/>
          <w:color w:val="000000" w:themeColor="text1"/>
        </w:rPr>
        <w:t xml:space="preserve">For question F.1.2 </w:t>
      </w:r>
      <w:r w:rsidR="004B6D14" w:rsidRPr="00BF27F6">
        <w:rPr>
          <w:rFonts w:asciiTheme="minorBidi" w:hAnsiTheme="minorBidi" w:cstheme="minorBidi"/>
          <w:bCs/>
          <w:color w:val="000000" w:themeColor="text1"/>
        </w:rPr>
        <w:t xml:space="preserve">the average number of monthly meetings was 9.5, while the maximum was 40 meetings (that is twice a day). </w:t>
      </w:r>
      <w:r w:rsidR="007A52EE" w:rsidRPr="00BF27F6">
        <w:rPr>
          <w:rFonts w:asciiTheme="minorBidi" w:hAnsiTheme="minorBidi" w:cstheme="minorBidi"/>
          <w:bCs/>
          <w:color w:val="000000" w:themeColor="text1"/>
        </w:rPr>
        <w:t>This is shown in Table 4</w:t>
      </w:r>
      <w:r w:rsidR="00FA4A6E" w:rsidRPr="00BF27F6">
        <w:rPr>
          <w:rFonts w:asciiTheme="minorBidi" w:hAnsiTheme="minorBidi" w:cstheme="minorBidi"/>
          <w:bCs/>
          <w:color w:val="000000" w:themeColor="text1"/>
        </w:rPr>
        <w:t>8</w:t>
      </w:r>
      <w:r w:rsidR="007A52EE" w:rsidRPr="00BF27F6">
        <w:rPr>
          <w:rFonts w:asciiTheme="minorBidi" w:hAnsiTheme="minorBidi" w:cstheme="minorBidi"/>
          <w:bCs/>
          <w:color w:val="000000" w:themeColor="text1"/>
        </w:rPr>
        <w:t>.</w:t>
      </w:r>
    </w:p>
    <w:p w14:paraId="067E58B2" w14:textId="560E21C1" w:rsidR="004B6D14" w:rsidRPr="00BF27F6" w:rsidRDefault="007A52EE" w:rsidP="00707545">
      <w:pPr>
        <w:spacing w:line="240" w:lineRule="auto"/>
        <w:ind w:right="50" w:firstLine="720"/>
        <w:rPr>
          <w:rFonts w:asciiTheme="minorBidi" w:hAnsiTheme="minorBidi" w:cstheme="minorBidi"/>
          <w:bCs/>
          <w:color w:val="000000" w:themeColor="text1"/>
        </w:rPr>
      </w:pPr>
      <w:r w:rsidRPr="00BF27F6">
        <w:rPr>
          <w:rFonts w:asciiTheme="minorBidi" w:hAnsiTheme="minorBidi" w:cstheme="minorBidi"/>
          <w:bCs/>
          <w:color w:val="000000" w:themeColor="text1"/>
        </w:rPr>
        <w:t xml:space="preserve"> </w:t>
      </w:r>
    </w:p>
    <w:p w14:paraId="147EE9CB" w14:textId="453E1608" w:rsidR="00543446" w:rsidRPr="00BF27F6" w:rsidRDefault="00543446" w:rsidP="00B93859">
      <w:pPr>
        <w:pStyle w:val="Caption"/>
        <w:rPr>
          <w:lang w:val="en-GB"/>
        </w:rPr>
      </w:pPr>
      <w:bookmarkStart w:id="119" w:name="_Toc475631709"/>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48</w:t>
      </w:r>
      <w:r w:rsidR="006B5103" w:rsidRPr="00BF27F6">
        <w:fldChar w:fldCharType="end"/>
      </w:r>
      <w:r w:rsidR="001A4AC9" w:rsidRPr="00BF27F6">
        <w:t>:</w:t>
      </w:r>
      <w:r w:rsidRPr="00BF27F6">
        <w:t xml:space="preserve"> </w:t>
      </w:r>
      <w:r w:rsidRPr="00BF27F6">
        <w:rPr>
          <w:lang w:val="en-GB"/>
        </w:rPr>
        <w:t>Open Question F.1.2 Responses</w:t>
      </w:r>
      <w:bookmarkEnd w:id="119"/>
      <w:r w:rsidRPr="00BF27F6">
        <w:rPr>
          <w:lang w:val="en-GB"/>
        </w:rPr>
        <w:t xml:space="preserve"> </w:t>
      </w:r>
    </w:p>
    <w:tbl>
      <w:tblPr>
        <w:tblW w:w="5000" w:type="pct"/>
        <w:tblLook w:val="04A0" w:firstRow="1" w:lastRow="0" w:firstColumn="1" w:lastColumn="0" w:noHBand="0" w:noVBand="1"/>
      </w:tblPr>
      <w:tblGrid>
        <w:gridCol w:w="790"/>
        <w:gridCol w:w="5313"/>
        <w:gridCol w:w="1134"/>
        <w:gridCol w:w="894"/>
        <w:gridCol w:w="895"/>
      </w:tblGrid>
      <w:tr w:rsidR="00213F59" w:rsidRPr="00BF27F6" w14:paraId="64941B05" w14:textId="77777777" w:rsidTr="00B3750A">
        <w:trPr>
          <w:trHeight w:val="204"/>
        </w:trPr>
        <w:tc>
          <w:tcPr>
            <w:tcW w:w="5000" w:type="pct"/>
            <w:gridSpan w:val="5"/>
            <w:tcBorders>
              <w:top w:val="single" w:sz="4" w:space="0" w:color="auto"/>
              <w:left w:val="nil"/>
              <w:bottom w:val="single" w:sz="4" w:space="0" w:color="auto"/>
              <w:right w:val="nil"/>
            </w:tcBorders>
            <w:noWrap/>
            <w:vAlign w:val="center"/>
            <w:hideMark/>
          </w:tcPr>
          <w:p w14:paraId="1C46D633"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F.1.2. - What is the number of safety meetings conducted monthly?</w:t>
            </w:r>
          </w:p>
        </w:tc>
      </w:tr>
      <w:tr w:rsidR="00213F59" w:rsidRPr="00BF27F6" w14:paraId="2F63B295" w14:textId="77777777" w:rsidTr="00B4246F">
        <w:trPr>
          <w:trHeight w:val="204"/>
        </w:trPr>
        <w:tc>
          <w:tcPr>
            <w:tcW w:w="438" w:type="pct"/>
            <w:noWrap/>
            <w:vAlign w:val="bottom"/>
            <w:hideMark/>
          </w:tcPr>
          <w:p w14:paraId="20DD8D5F" w14:textId="77777777" w:rsidR="00213F59" w:rsidRPr="00BF27F6" w:rsidRDefault="00213F59" w:rsidP="00695DB6">
            <w:pPr>
              <w:ind w:right="50"/>
              <w:rPr>
                <w:rFonts w:asciiTheme="minorBidi" w:hAnsiTheme="minorBidi" w:cstheme="minorBidi"/>
                <w:color w:val="000000" w:themeColor="text1"/>
                <w:sz w:val="18"/>
                <w:szCs w:val="18"/>
              </w:rPr>
            </w:pPr>
          </w:p>
        </w:tc>
        <w:tc>
          <w:tcPr>
            <w:tcW w:w="2943" w:type="pct"/>
            <w:noWrap/>
            <w:vAlign w:val="bottom"/>
            <w:hideMark/>
          </w:tcPr>
          <w:p w14:paraId="6E854755"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Number of response </w:t>
            </w:r>
          </w:p>
        </w:tc>
        <w:tc>
          <w:tcPr>
            <w:tcW w:w="628" w:type="pct"/>
            <w:noWrap/>
            <w:vAlign w:val="bottom"/>
            <w:hideMark/>
          </w:tcPr>
          <w:p w14:paraId="0A0E6F35"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c>
          <w:tcPr>
            <w:tcW w:w="495" w:type="pct"/>
            <w:noWrap/>
            <w:vAlign w:val="bottom"/>
            <w:hideMark/>
          </w:tcPr>
          <w:p w14:paraId="66CD0A4F" w14:textId="77777777" w:rsidR="00213F59" w:rsidRPr="00BF27F6" w:rsidRDefault="00213F59" w:rsidP="00695DB6">
            <w:pPr>
              <w:ind w:right="50"/>
              <w:rPr>
                <w:rFonts w:asciiTheme="minorBidi" w:hAnsiTheme="minorBidi" w:cstheme="minorBidi"/>
                <w:color w:val="000000" w:themeColor="text1"/>
                <w:sz w:val="18"/>
                <w:szCs w:val="18"/>
              </w:rPr>
            </w:pPr>
          </w:p>
        </w:tc>
        <w:tc>
          <w:tcPr>
            <w:tcW w:w="496" w:type="pct"/>
            <w:noWrap/>
            <w:vAlign w:val="bottom"/>
            <w:hideMark/>
          </w:tcPr>
          <w:p w14:paraId="63117288"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r>
      <w:tr w:rsidR="00213F59" w:rsidRPr="00BF27F6" w14:paraId="64F9F6E4" w14:textId="77777777" w:rsidTr="00B4246F">
        <w:trPr>
          <w:trHeight w:val="54"/>
        </w:trPr>
        <w:tc>
          <w:tcPr>
            <w:tcW w:w="438" w:type="pct"/>
            <w:noWrap/>
            <w:vAlign w:val="bottom"/>
            <w:hideMark/>
          </w:tcPr>
          <w:p w14:paraId="1EC6DC8A"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2943" w:type="pct"/>
            <w:noWrap/>
            <w:vAlign w:val="bottom"/>
            <w:hideMark/>
          </w:tcPr>
          <w:p w14:paraId="4E076EE0"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628" w:type="pct"/>
            <w:noWrap/>
            <w:vAlign w:val="bottom"/>
            <w:hideMark/>
          </w:tcPr>
          <w:p w14:paraId="0E3571ED"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495" w:type="pct"/>
            <w:noWrap/>
            <w:vAlign w:val="bottom"/>
            <w:hideMark/>
          </w:tcPr>
          <w:p w14:paraId="33604FD0"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496" w:type="pct"/>
            <w:noWrap/>
            <w:vAlign w:val="bottom"/>
            <w:hideMark/>
          </w:tcPr>
          <w:p w14:paraId="10E2B9AE"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r>
      <w:tr w:rsidR="00213F59" w:rsidRPr="00BF27F6" w14:paraId="61FE726B" w14:textId="77777777" w:rsidTr="00B4246F">
        <w:trPr>
          <w:trHeight w:val="204"/>
        </w:trPr>
        <w:tc>
          <w:tcPr>
            <w:tcW w:w="438" w:type="pct"/>
            <w:vAlign w:val="bottom"/>
            <w:hideMark/>
          </w:tcPr>
          <w:p w14:paraId="648168E2"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2943" w:type="pct"/>
            <w:tcBorders>
              <w:top w:val="single" w:sz="4" w:space="0" w:color="auto"/>
              <w:left w:val="nil"/>
              <w:bottom w:val="single" w:sz="4" w:space="0" w:color="auto"/>
              <w:right w:val="nil"/>
            </w:tcBorders>
            <w:vAlign w:val="center"/>
            <w:hideMark/>
          </w:tcPr>
          <w:p w14:paraId="53A1A10F"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Item Description </w:t>
            </w:r>
          </w:p>
        </w:tc>
        <w:tc>
          <w:tcPr>
            <w:tcW w:w="628" w:type="pct"/>
            <w:tcBorders>
              <w:top w:val="single" w:sz="4" w:space="0" w:color="auto"/>
              <w:left w:val="nil"/>
              <w:bottom w:val="single" w:sz="4" w:space="0" w:color="auto"/>
              <w:right w:val="nil"/>
            </w:tcBorders>
            <w:vAlign w:val="center"/>
            <w:hideMark/>
          </w:tcPr>
          <w:p w14:paraId="7AAC990F"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Value</w:t>
            </w:r>
          </w:p>
        </w:tc>
        <w:tc>
          <w:tcPr>
            <w:tcW w:w="495" w:type="pct"/>
            <w:noWrap/>
            <w:vAlign w:val="bottom"/>
            <w:hideMark/>
          </w:tcPr>
          <w:p w14:paraId="4A78C1C5" w14:textId="77777777" w:rsidR="00213F59" w:rsidRPr="00BF27F6" w:rsidRDefault="00213F59" w:rsidP="00695DB6">
            <w:pPr>
              <w:ind w:right="50"/>
              <w:rPr>
                <w:rFonts w:asciiTheme="minorBidi" w:hAnsiTheme="minorBidi" w:cstheme="minorBidi"/>
                <w:color w:val="000000" w:themeColor="text1"/>
                <w:sz w:val="18"/>
                <w:szCs w:val="18"/>
              </w:rPr>
            </w:pPr>
          </w:p>
        </w:tc>
        <w:tc>
          <w:tcPr>
            <w:tcW w:w="496" w:type="pct"/>
            <w:noWrap/>
            <w:vAlign w:val="bottom"/>
            <w:hideMark/>
          </w:tcPr>
          <w:p w14:paraId="15AE7D02"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r>
      <w:tr w:rsidR="00213F59" w:rsidRPr="00BF27F6" w14:paraId="2E21E153" w14:textId="77777777" w:rsidTr="00B4246F">
        <w:trPr>
          <w:trHeight w:val="204"/>
        </w:trPr>
        <w:tc>
          <w:tcPr>
            <w:tcW w:w="438" w:type="pct"/>
            <w:noWrap/>
            <w:vAlign w:val="bottom"/>
            <w:hideMark/>
          </w:tcPr>
          <w:p w14:paraId="797851A7"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2943" w:type="pct"/>
            <w:noWrap/>
            <w:vAlign w:val="bottom"/>
            <w:hideMark/>
          </w:tcPr>
          <w:p w14:paraId="17E16B42"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Average monthly number of safety meetings</w:t>
            </w:r>
          </w:p>
        </w:tc>
        <w:tc>
          <w:tcPr>
            <w:tcW w:w="628" w:type="pct"/>
            <w:vAlign w:val="bottom"/>
            <w:hideMark/>
          </w:tcPr>
          <w:p w14:paraId="3DDC728E"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9.5</w:t>
            </w:r>
          </w:p>
        </w:tc>
        <w:tc>
          <w:tcPr>
            <w:tcW w:w="495" w:type="pct"/>
            <w:noWrap/>
            <w:vAlign w:val="bottom"/>
            <w:hideMark/>
          </w:tcPr>
          <w:p w14:paraId="4D239889" w14:textId="77777777" w:rsidR="00213F59" w:rsidRPr="00BF27F6" w:rsidRDefault="00213F59" w:rsidP="00695DB6">
            <w:pPr>
              <w:ind w:right="50"/>
              <w:rPr>
                <w:rFonts w:asciiTheme="minorBidi" w:hAnsiTheme="minorBidi" w:cstheme="minorBidi"/>
                <w:color w:val="000000" w:themeColor="text1"/>
                <w:sz w:val="18"/>
                <w:szCs w:val="18"/>
              </w:rPr>
            </w:pPr>
          </w:p>
        </w:tc>
        <w:tc>
          <w:tcPr>
            <w:tcW w:w="496" w:type="pct"/>
            <w:noWrap/>
            <w:vAlign w:val="bottom"/>
            <w:hideMark/>
          </w:tcPr>
          <w:p w14:paraId="699FAFA3"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r>
      <w:tr w:rsidR="00213F59" w:rsidRPr="00BF27F6" w14:paraId="426F8298" w14:textId="77777777" w:rsidTr="00B4246F">
        <w:trPr>
          <w:trHeight w:val="204"/>
        </w:trPr>
        <w:tc>
          <w:tcPr>
            <w:tcW w:w="438" w:type="pct"/>
            <w:noWrap/>
            <w:vAlign w:val="bottom"/>
            <w:hideMark/>
          </w:tcPr>
          <w:p w14:paraId="64CDF036"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2943" w:type="pct"/>
            <w:vAlign w:val="bottom"/>
            <w:hideMark/>
          </w:tcPr>
          <w:p w14:paraId="4B853743"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Maximum No. of monthly safety meetings</w:t>
            </w:r>
          </w:p>
        </w:tc>
        <w:tc>
          <w:tcPr>
            <w:tcW w:w="628" w:type="pct"/>
            <w:vAlign w:val="bottom"/>
            <w:hideMark/>
          </w:tcPr>
          <w:p w14:paraId="50A5D18B"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40</w:t>
            </w:r>
          </w:p>
        </w:tc>
        <w:tc>
          <w:tcPr>
            <w:tcW w:w="495" w:type="pct"/>
            <w:noWrap/>
            <w:vAlign w:val="bottom"/>
            <w:hideMark/>
          </w:tcPr>
          <w:p w14:paraId="046490ED" w14:textId="77777777" w:rsidR="00213F59" w:rsidRPr="00BF27F6" w:rsidRDefault="00213F59" w:rsidP="00695DB6">
            <w:pPr>
              <w:ind w:right="50"/>
              <w:rPr>
                <w:rFonts w:asciiTheme="minorBidi" w:hAnsiTheme="minorBidi" w:cstheme="minorBidi"/>
                <w:color w:val="000000" w:themeColor="text1"/>
                <w:sz w:val="18"/>
                <w:szCs w:val="18"/>
              </w:rPr>
            </w:pPr>
          </w:p>
        </w:tc>
        <w:tc>
          <w:tcPr>
            <w:tcW w:w="496" w:type="pct"/>
            <w:noWrap/>
            <w:vAlign w:val="bottom"/>
            <w:hideMark/>
          </w:tcPr>
          <w:p w14:paraId="211875E4"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r>
      <w:tr w:rsidR="00213F59" w:rsidRPr="00BF27F6" w14:paraId="44DBFF5A" w14:textId="77777777" w:rsidTr="00B4246F">
        <w:trPr>
          <w:trHeight w:val="204"/>
        </w:trPr>
        <w:tc>
          <w:tcPr>
            <w:tcW w:w="438" w:type="pct"/>
            <w:tcBorders>
              <w:bottom w:val="single" w:sz="4" w:space="0" w:color="auto"/>
            </w:tcBorders>
            <w:noWrap/>
            <w:vAlign w:val="bottom"/>
            <w:hideMark/>
          </w:tcPr>
          <w:p w14:paraId="4AF1E818"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2943" w:type="pct"/>
            <w:tcBorders>
              <w:bottom w:val="single" w:sz="4" w:space="0" w:color="auto"/>
            </w:tcBorders>
            <w:vAlign w:val="bottom"/>
            <w:hideMark/>
          </w:tcPr>
          <w:p w14:paraId="3D61C99E"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Minimum No. of monthly safety meetings</w:t>
            </w:r>
          </w:p>
        </w:tc>
        <w:tc>
          <w:tcPr>
            <w:tcW w:w="628" w:type="pct"/>
            <w:tcBorders>
              <w:bottom w:val="single" w:sz="4" w:space="0" w:color="auto"/>
            </w:tcBorders>
            <w:vAlign w:val="bottom"/>
            <w:hideMark/>
          </w:tcPr>
          <w:p w14:paraId="6B8097A0"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w:t>
            </w:r>
          </w:p>
        </w:tc>
        <w:tc>
          <w:tcPr>
            <w:tcW w:w="495" w:type="pct"/>
            <w:tcBorders>
              <w:bottom w:val="single" w:sz="4" w:space="0" w:color="auto"/>
            </w:tcBorders>
            <w:noWrap/>
            <w:vAlign w:val="bottom"/>
            <w:hideMark/>
          </w:tcPr>
          <w:p w14:paraId="3F45BE2D" w14:textId="77777777" w:rsidR="00213F59" w:rsidRPr="00BF27F6" w:rsidRDefault="00213F59" w:rsidP="00695DB6">
            <w:pPr>
              <w:ind w:right="50"/>
              <w:rPr>
                <w:rFonts w:asciiTheme="minorBidi" w:hAnsiTheme="minorBidi" w:cstheme="minorBidi"/>
                <w:color w:val="000000" w:themeColor="text1"/>
                <w:sz w:val="18"/>
                <w:szCs w:val="18"/>
              </w:rPr>
            </w:pPr>
          </w:p>
        </w:tc>
        <w:tc>
          <w:tcPr>
            <w:tcW w:w="496" w:type="pct"/>
            <w:tcBorders>
              <w:bottom w:val="single" w:sz="4" w:space="0" w:color="auto"/>
            </w:tcBorders>
            <w:noWrap/>
            <w:vAlign w:val="bottom"/>
            <w:hideMark/>
          </w:tcPr>
          <w:p w14:paraId="719D914C"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r>
      <w:tr w:rsidR="00213F59" w:rsidRPr="00BF27F6" w14:paraId="0794C0C1" w14:textId="77777777" w:rsidTr="00B4246F">
        <w:trPr>
          <w:trHeight w:val="204"/>
        </w:trPr>
        <w:tc>
          <w:tcPr>
            <w:tcW w:w="438" w:type="pct"/>
            <w:vAlign w:val="bottom"/>
            <w:hideMark/>
          </w:tcPr>
          <w:p w14:paraId="445736AB"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2943" w:type="pct"/>
            <w:vAlign w:val="bottom"/>
            <w:hideMark/>
          </w:tcPr>
          <w:p w14:paraId="60D92080" w14:textId="12C95DEF"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628" w:type="pct"/>
            <w:vAlign w:val="bottom"/>
            <w:hideMark/>
          </w:tcPr>
          <w:p w14:paraId="04C0BB4D"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495" w:type="pct"/>
            <w:noWrap/>
            <w:vAlign w:val="bottom"/>
            <w:hideMark/>
          </w:tcPr>
          <w:p w14:paraId="70DE228E"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c>
          <w:tcPr>
            <w:tcW w:w="496" w:type="pct"/>
            <w:noWrap/>
            <w:vAlign w:val="bottom"/>
            <w:hideMark/>
          </w:tcPr>
          <w:p w14:paraId="14E09A86"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r>
    </w:tbl>
    <w:p w14:paraId="62E6C3B2" w14:textId="77777777" w:rsidR="00707545" w:rsidRPr="00BF27F6" w:rsidRDefault="00707545" w:rsidP="00707545">
      <w:pPr>
        <w:spacing w:line="240" w:lineRule="auto"/>
        <w:ind w:right="50" w:firstLine="720"/>
        <w:jc w:val="both"/>
        <w:rPr>
          <w:rFonts w:asciiTheme="minorBidi" w:hAnsiTheme="minorBidi" w:cstheme="minorBidi"/>
          <w:bCs/>
          <w:color w:val="000000" w:themeColor="text1"/>
        </w:rPr>
      </w:pPr>
    </w:p>
    <w:p w14:paraId="07275CD1" w14:textId="77777777" w:rsidR="00707545" w:rsidRPr="00BF27F6" w:rsidRDefault="008C402E" w:rsidP="00707545">
      <w:pPr>
        <w:ind w:right="50" w:firstLine="720"/>
        <w:jc w:val="both"/>
        <w:rPr>
          <w:rFonts w:asciiTheme="minorBidi" w:hAnsiTheme="minorBidi" w:cstheme="minorBidi"/>
          <w:bCs/>
          <w:color w:val="000000" w:themeColor="text1"/>
        </w:rPr>
      </w:pPr>
      <w:r w:rsidRPr="00BF27F6">
        <w:rPr>
          <w:rFonts w:asciiTheme="minorBidi" w:hAnsiTheme="minorBidi" w:cstheme="minorBidi"/>
          <w:bCs/>
          <w:color w:val="000000" w:themeColor="text1"/>
        </w:rPr>
        <w:t xml:space="preserve">As shown in Table 49, 4 respondents said they had zero safety meeting per month, while 17 respondents conducted between 1 and 10 monthly meetings, and the </w:t>
      </w:r>
      <w:r w:rsidRPr="00BF27F6">
        <w:rPr>
          <w:rFonts w:asciiTheme="minorBidi" w:hAnsiTheme="minorBidi" w:cstheme="minorBidi"/>
          <w:bCs/>
          <w:color w:val="000000" w:themeColor="text1"/>
        </w:rPr>
        <w:lastRenderedPageBreak/>
        <w:t>remaining 8 respondents conducted more than 10 monthly meetings. The number of safety meetings in this group ranged between 16 and 40.</w:t>
      </w:r>
    </w:p>
    <w:p w14:paraId="2D8C7B21" w14:textId="0C2064F8" w:rsidR="00410105" w:rsidRPr="00BF27F6" w:rsidRDefault="008C402E" w:rsidP="00707545">
      <w:pPr>
        <w:spacing w:line="240" w:lineRule="auto"/>
        <w:ind w:right="50" w:firstLine="720"/>
        <w:jc w:val="both"/>
        <w:rPr>
          <w:rFonts w:asciiTheme="minorBidi" w:hAnsiTheme="minorBidi" w:cstheme="minorBidi"/>
          <w:bCs/>
          <w:color w:val="000000" w:themeColor="text1"/>
        </w:rPr>
      </w:pPr>
      <w:r w:rsidRPr="00BF27F6">
        <w:rPr>
          <w:rFonts w:asciiTheme="minorBidi" w:hAnsiTheme="minorBidi" w:cstheme="minorBidi"/>
          <w:bCs/>
          <w:color w:val="000000" w:themeColor="text1"/>
        </w:rPr>
        <w:t xml:space="preserve"> </w:t>
      </w:r>
    </w:p>
    <w:p w14:paraId="0A369854" w14:textId="79E01947" w:rsidR="00543446" w:rsidRPr="00BF27F6" w:rsidRDefault="00543446" w:rsidP="00B93859">
      <w:pPr>
        <w:pStyle w:val="Caption"/>
      </w:pPr>
      <w:bookmarkStart w:id="120" w:name="_Toc475631710"/>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49</w:t>
      </w:r>
      <w:r w:rsidR="006B5103" w:rsidRPr="00BF27F6">
        <w:fldChar w:fldCharType="end"/>
      </w:r>
      <w:r w:rsidR="001A4AC9" w:rsidRPr="00BF27F6">
        <w:t>:</w:t>
      </w:r>
      <w:r w:rsidRPr="00BF27F6">
        <w:t xml:space="preserve"> Question F.1.2 - Number of Safety Meetings </w:t>
      </w:r>
      <w:r w:rsidR="00B4246F" w:rsidRPr="00BF27F6">
        <w:t>per</w:t>
      </w:r>
      <w:r w:rsidRPr="00BF27F6">
        <w:t xml:space="preserve"> Month Frequencies</w:t>
      </w:r>
      <w:bookmarkEnd w:id="120"/>
    </w:p>
    <w:tbl>
      <w:tblPr>
        <w:tblW w:w="5985" w:type="dxa"/>
        <w:jc w:val="center"/>
        <w:tblLook w:val="04A0" w:firstRow="1" w:lastRow="0" w:firstColumn="1" w:lastColumn="0" w:noHBand="0" w:noVBand="1"/>
      </w:tblPr>
      <w:tblGrid>
        <w:gridCol w:w="3724"/>
        <w:gridCol w:w="1267"/>
        <w:gridCol w:w="994"/>
      </w:tblGrid>
      <w:tr w:rsidR="00B4246F" w:rsidRPr="00BF27F6" w14:paraId="623699BA" w14:textId="77777777" w:rsidTr="006A77C6">
        <w:trPr>
          <w:trHeight w:val="170"/>
          <w:jc w:val="center"/>
        </w:trPr>
        <w:tc>
          <w:tcPr>
            <w:tcW w:w="3724" w:type="dxa"/>
            <w:tcBorders>
              <w:top w:val="single" w:sz="4" w:space="0" w:color="auto"/>
              <w:left w:val="nil"/>
              <w:bottom w:val="single" w:sz="4" w:space="0" w:color="auto"/>
              <w:right w:val="nil"/>
            </w:tcBorders>
            <w:vAlign w:val="center"/>
            <w:hideMark/>
          </w:tcPr>
          <w:p w14:paraId="24330FA8" w14:textId="77777777" w:rsidR="00B4246F" w:rsidRPr="00BF27F6" w:rsidRDefault="00B4246F"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Number of safety meetings per month</w:t>
            </w:r>
          </w:p>
        </w:tc>
        <w:tc>
          <w:tcPr>
            <w:tcW w:w="1267" w:type="dxa"/>
            <w:tcBorders>
              <w:top w:val="single" w:sz="4" w:space="0" w:color="auto"/>
              <w:left w:val="nil"/>
              <w:bottom w:val="single" w:sz="4" w:space="0" w:color="auto"/>
              <w:right w:val="nil"/>
            </w:tcBorders>
            <w:vAlign w:val="center"/>
            <w:hideMark/>
          </w:tcPr>
          <w:p w14:paraId="55EC5E12" w14:textId="77777777" w:rsidR="00B4246F" w:rsidRPr="00BF27F6" w:rsidRDefault="00B4246F"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Responses</w:t>
            </w:r>
          </w:p>
        </w:tc>
        <w:tc>
          <w:tcPr>
            <w:tcW w:w="994" w:type="dxa"/>
            <w:tcBorders>
              <w:top w:val="single" w:sz="4" w:space="0" w:color="auto"/>
              <w:left w:val="nil"/>
              <w:bottom w:val="single" w:sz="4" w:space="0" w:color="auto"/>
              <w:right w:val="nil"/>
            </w:tcBorders>
            <w:vAlign w:val="center"/>
            <w:hideMark/>
          </w:tcPr>
          <w:p w14:paraId="67E1C1A9" w14:textId="77777777" w:rsidR="00B4246F" w:rsidRPr="00BF27F6" w:rsidRDefault="00B4246F"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Percent</w:t>
            </w:r>
          </w:p>
        </w:tc>
      </w:tr>
      <w:tr w:rsidR="008C402E" w:rsidRPr="00BF27F6" w14:paraId="0F7D8AAE" w14:textId="77777777" w:rsidTr="006A77C6">
        <w:trPr>
          <w:trHeight w:val="170"/>
          <w:jc w:val="center"/>
        </w:trPr>
        <w:tc>
          <w:tcPr>
            <w:tcW w:w="3724" w:type="dxa"/>
            <w:vAlign w:val="center"/>
            <w:hideMark/>
          </w:tcPr>
          <w:p w14:paraId="63B468DB" w14:textId="75256C05" w:rsidR="008C402E" w:rsidRPr="00BF27F6" w:rsidRDefault="008C402E" w:rsidP="008C402E">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Monthly  safety meetings = 0</w:t>
            </w:r>
          </w:p>
        </w:tc>
        <w:tc>
          <w:tcPr>
            <w:tcW w:w="1267" w:type="dxa"/>
            <w:vAlign w:val="center"/>
            <w:hideMark/>
          </w:tcPr>
          <w:p w14:paraId="1B27962B" w14:textId="77777777" w:rsidR="008C402E" w:rsidRPr="00BF27F6" w:rsidRDefault="008C402E" w:rsidP="008C402E">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w:t>
            </w:r>
          </w:p>
        </w:tc>
        <w:tc>
          <w:tcPr>
            <w:tcW w:w="994" w:type="dxa"/>
            <w:noWrap/>
            <w:vAlign w:val="bottom"/>
            <w:hideMark/>
          </w:tcPr>
          <w:p w14:paraId="58B8A5B8" w14:textId="77777777" w:rsidR="008C402E" w:rsidRPr="00BF27F6" w:rsidRDefault="008C402E" w:rsidP="008C402E">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13.79%</w:t>
            </w:r>
          </w:p>
        </w:tc>
      </w:tr>
      <w:tr w:rsidR="008C402E" w:rsidRPr="00BF27F6" w14:paraId="6C0EE9C3" w14:textId="77777777" w:rsidTr="006A77C6">
        <w:trPr>
          <w:trHeight w:val="170"/>
          <w:jc w:val="center"/>
        </w:trPr>
        <w:tc>
          <w:tcPr>
            <w:tcW w:w="3724" w:type="dxa"/>
            <w:vAlign w:val="bottom"/>
            <w:hideMark/>
          </w:tcPr>
          <w:p w14:paraId="5E3DEA2F" w14:textId="251DC66F" w:rsidR="008C402E" w:rsidRPr="00BF27F6" w:rsidRDefault="008C402E" w:rsidP="008C402E">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 &lt; Monthly  safety meetings &lt; 10</w:t>
            </w:r>
          </w:p>
        </w:tc>
        <w:tc>
          <w:tcPr>
            <w:tcW w:w="1267" w:type="dxa"/>
            <w:vAlign w:val="bottom"/>
            <w:hideMark/>
          </w:tcPr>
          <w:p w14:paraId="084DF707" w14:textId="77777777" w:rsidR="008C402E" w:rsidRPr="00BF27F6" w:rsidRDefault="008C402E" w:rsidP="008C402E">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17</w:t>
            </w:r>
          </w:p>
        </w:tc>
        <w:tc>
          <w:tcPr>
            <w:tcW w:w="994" w:type="dxa"/>
            <w:noWrap/>
            <w:vAlign w:val="bottom"/>
            <w:hideMark/>
          </w:tcPr>
          <w:p w14:paraId="320A74E0" w14:textId="77777777" w:rsidR="008C402E" w:rsidRPr="00BF27F6" w:rsidRDefault="008C402E" w:rsidP="008C402E">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58.62%</w:t>
            </w:r>
          </w:p>
        </w:tc>
      </w:tr>
      <w:tr w:rsidR="008C402E" w:rsidRPr="00BF27F6" w14:paraId="7BDBCC44" w14:textId="77777777" w:rsidTr="006A77C6">
        <w:trPr>
          <w:trHeight w:val="170"/>
          <w:jc w:val="center"/>
        </w:trPr>
        <w:tc>
          <w:tcPr>
            <w:tcW w:w="3724" w:type="dxa"/>
            <w:tcBorders>
              <w:bottom w:val="single" w:sz="4" w:space="0" w:color="auto"/>
            </w:tcBorders>
            <w:vAlign w:val="bottom"/>
            <w:hideMark/>
          </w:tcPr>
          <w:p w14:paraId="132ADA13" w14:textId="29A97984" w:rsidR="008C402E" w:rsidRPr="00BF27F6" w:rsidRDefault="008C402E" w:rsidP="008C402E">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Monthly  safety meetings ≥ 10</w:t>
            </w:r>
          </w:p>
        </w:tc>
        <w:tc>
          <w:tcPr>
            <w:tcW w:w="1267" w:type="dxa"/>
            <w:tcBorders>
              <w:bottom w:val="single" w:sz="4" w:space="0" w:color="auto"/>
            </w:tcBorders>
            <w:vAlign w:val="bottom"/>
            <w:hideMark/>
          </w:tcPr>
          <w:p w14:paraId="6DFCC4AB" w14:textId="77777777" w:rsidR="008C402E" w:rsidRPr="00BF27F6" w:rsidRDefault="008C402E" w:rsidP="008C402E">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8</w:t>
            </w:r>
          </w:p>
        </w:tc>
        <w:tc>
          <w:tcPr>
            <w:tcW w:w="994" w:type="dxa"/>
            <w:tcBorders>
              <w:bottom w:val="single" w:sz="4" w:space="0" w:color="auto"/>
            </w:tcBorders>
            <w:noWrap/>
            <w:vAlign w:val="bottom"/>
            <w:hideMark/>
          </w:tcPr>
          <w:p w14:paraId="1511D60D" w14:textId="77777777" w:rsidR="008C402E" w:rsidRPr="00BF27F6" w:rsidRDefault="008C402E" w:rsidP="008C402E">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27.59%</w:t>
            </w:r>
          </w:p>
        </w:tc>
      </w:tr>
    </w:tbl>
    <w:p w14:paraId="6886C306" w14:textId="77777777" w:rsidR="00707545" w:rsidRPr="00BF27F6" w:rsidRDefault="00707545" w:rsidP="00707545">
      <w:pPr>
        <w:ind w:right="50" w:firstLine="720"/>
        <w:jc w:val="both"/>
        <w:rPr>
          <w:rFonts w:asciiTheme="minorBidi" w:hAnsiTheme="minorBidi" w:cstheme="minorBidi"/>
          <w:bCs/>
          <w:color w:val="000000" w:themeColor="text1"/>
        </w:rPr>
      </w:pPr>
    </w:p>
    <w:p w14:paraId="4362E3E0" w14:textId="77777777" w:rsidR="008C402E" w:rsidRPr="00BF27F6" w:rsidRDefault="008C402E" w:rsidP="00707545">
      <w:pPr>
        <w:ind w:right="50" w:firstLine="720"/>
        <w:jc w:val="both"/>
        <w:rPr>
          <w:rFonts w:asciiTheme="minorBidi" w:hAnsiTheme="minorBidi" w:cstheme="minorBidi"/>
          <w:bCs/>
          <w:color w:val="000000" w:themeColor="text1"/>
        </w:rPr>
      </w:pPr>
      <w:r w:rsidRPr="00BF27F6">
        <w:rPr>
          <w:rFonts w:asciiTheme="minorBidi" w:hAnsiTheme="minorBidi" w:cstheme="minorBidi"/>
          <w:bCs/>
          <w:color w:val="000000" w:themeColor="text1"/>
        </w:rPr>
        <w:t xml:space="preserve">For question F.1.3, related to the percent of safety meetings attended by supervisors, Table 36 shows that the majority (71%) of the respondents had all safety meetings attended by managers or supervisors, and only 2 responded with none of the meetings are attended by management. </w:t>
      </w:r>
    </w:p>
    <w:p w14:paraId="14F4AA81" w14:textId="77777777" w:rsidR="00707545" w:rsidRPr="00BF27F6" w:rsidRDefault="00707545" w:rsidP="00707545">
      <w:pPr>
        <w:spacing w:line="240" w:lineRule="auto"/>
        <w:ind w:right="50" w:firstLine="720"/>
        <w:jc w:val="both"/>
        <w:rPr>
          <w:rFonts w:asciiTheme="minorBidi" w:hAnsiTheme="minorBidi" w:cstheme="minorBidi"/>
          <w:bCs/>
          <w:color w:val="000000" w:themeColor="text1"/>
        </w:rPr>
      </w:pPr>
    </w:p>
    <w:p w14:paraId="29D6F98C" w14:textId="2536B9F9" w:rsidR="009F124E" w:rsidRPr="00BF27F6" w:rsidRDefault="009F124E" w:rsidP="00B93859">
      <w:pPr>
        <w:pStyle w:val="Caption"/>
      </w:pPr>
      <w:bookmarkStart w:id="121" w:name="_Toc475631711"/>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50</w:t>
      </w:r>
      <w:r w:rsidR="006B5103" w:rsidRPr="00BF27F6">
        <w:fldChar w:fldCharType="end"/>
      </w:r>
      <w:r w:rsidR="001A4AC9" w:rsidRPr="00BF27F6">
        <w:t>:</w:t>
      </w:r>
      <w:r w:rsidRPr="00BF27F6">
        <w:t xml:space="preserve"> </w:t>
      </w:r>
      <w:r w:rsidRPr="00BF27F6">
        <w:rPr>
          <w:lang w:val="en-GB"/>
        </w:rPr>
        <w:t>Open Question F.1.3 Responses and Frequencies</w:t>
      </w:r>
      <w:bookmarkEnd w:id="121"/>
    </w:p>
    <w:tbl>
      <w:tblPr>
        <w:tblW w:w="5000" w:type="pct"/>
        <w:tblLook w:val="04A0" w:firstRow="1" w:lastRow="0" w:firstColumn="1" w:lastColumn="0" w:noHBand="0" w:noVBand="1"/>
      </w:tblPr>
      <w:tblGrid>
        <w:gridCol w:w="1175"/>
        <w:gridCol w:w="4329"/>
        <w:gridCol w:w="1509"/>
        <w:gridCol w:w="957"/>
        <w:gridCol w:w="1056"/>
      </w:tblGrid>
      <w:tr w:rsidR="009F124E" w:rsidRPr="00BF27F6" w14:paraId="52460CAC" w14:textId="77777777" w:rsidTr="006A77C6">
        <w:trPr>
          <w:trHeight w:val="20"/>
        </w:trPr>
        <w:tc>
          <w:tcPr>
            <w:tcW w:w="5000" w:type="pct"/>
            <w:gridSpan w:val="5"/>
            <w:tcBorders>
              <w:top w:val="single" w:sz="4" w:space="0" w:color="auto"/>
              <w:left w:val="nil"/>
              <w:bottom w:val="single" w:sz="4" w:space="0" w:color="auto"/>
              <w:right w:val="nil"/>
            </w:tcBorders>
            <w:noWrap/>
            <w:vAlign w:val="center"/>
            <w:hideMark/>
          </w:tcPr>
          <w:p w14:paraId="373047FA" w14:textId="77777777" w:rsidR="009F124E" w:rsidRPr="00BF27F6" w:rsidRDefault="009F124E" w:rsidP="0071767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F.1.3. - What percent of safety meetings are attended by supervisors/ managers?</w:t>
            </w:r>
          </w:p>
        </w:tc>
      </w:tr>
      <w:tr w:rsidR="009F124E" w:rsidRPr="00BF27F6" w14:paraId="0DBBED03" w14:textId="77777777" w:rsidTr="006A77C6">
        <w:trPr>
          <w:trHeight w:val="20"/>
        </w:trPr>
        <w:tc>
          <w:tcPr>
            <w:tcW w:w="651" w:type="pct"/>
            <w:noWrap/>
            <w:vAlign w:val="bottom"/>
            <w:hideMark/>
          </w:tcPr>
          <w:p w14:paraId="64610DEE" w14:textId="77777777" w:rsidR="009F124E" w:rsidRPr="00BF27F6" w:rsidRDefault="009F124E" w:rsidP="00717678">
            <w:pPr>
              <w:spacing w:line="240" w:lineRule="auto"/>
              <w:ind w:right="50"/>
              <w:rPr>
                <w:rFonts w:asciiTheme="minorBidi" w:hAnsiTheme="minorBidi" w:cstheme="minorBidi"/>
                <w:color w:val="000000" w:themeColor="text1"/>
                <w:sz w:val="18"/>
                <w:szCs w:val="18"/>
              </w:rPr>
            </w:pPr>
          </w:p>
        </w:tc>
        <w:tc>
          <w:tcPr>
            <w:tcW w:w="2398" w:type="pct"/>
            <w:noWrap/>
            <w:vAlign w:val="bottom"/>
            <w:hideMark/>
          </w:tcPr>
          <w:p w14:paraId="7A604F6E" w14:textId="77777777" w:rsidR="009F124E" w:rsidRPr="00BF27F6" w:rsidRDefault="009F124E" w:rsidP="0071767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Number of responses</w:t>
            </w:r>
          </w:p>
        </w:tc>
        <w:tc>
          <w:tcPr>
            <w:tcW w:w="836" w:type="pct"/>
            <w:noWrap/>
            <w:vAlign w:val="bottom"/>
            <w:hideMark/>
          </w:tcPr>
          <w:p w14:paraId="5BD42559" w14:textId="77777777" w:rsidR="009F124E" w:rsidRPr="00BF27F6" w:rsidRDefault="009F124E" w:rsidP="0071767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28</w:t>
            </w:r>
          </w:p>
        </w:tc>
        <w:tc>
          <w:tcPr>
            <w:tcW w:w="530" w:type="pct"/>
            <w:noWrap/>
            <w:vAlign w:val="bottom"/>
            <w:hideMark/>
          </w:tcPr>
          <w:p w14:paraId="74A9A0DE" w14:textId="77777777" w:rsidR="009F124E" w:rsidRPr="00BF27F6" w:rsidRDefault="009F124E" w:rsidP="00717678">
            <w:pPr>
              <w:spacing w:line="240" w:lineRule="auto"/>
              <w:ind w:right="50"/>
              <w:rPr>
                <w:rFonts w:asciiTheme="minorBidi" w:hAnsiTheme="minorBidi" w:cstheme="minorBidi"/>
                <w:color w:val="000000" w:themeColor="text1"/>
                <w:sz w:val="18"/>
                <w:szCs w:val="18"/>
              </w:rPr>
            </w:pPr>
          </w:p>
        </w:tc>
        <w:tc>
          <w:tcPr>
            <w:tcW w:w="585" w:type="pct"/>
            <w:noWrap/>
            <w:vAlign w:val="bottom"/>
            <w:hideMark/>
          </w:tcPr>
          <w:p w14:paraId="2A8D672D" w14:textId="77777777" w:rsidR="009F124E" w:rsidRPr="00BF27F6" w:rsidRDefault="009F124E" w:rsidP="00717678">
            <w:pPr>
              <w:spacing w:line="240" w:lineRule="auto"/>
              <w:ind w:right="50"/>
              <w:rPr>
                <w:rFonts w:asciiTheme="minorBidi" w:eastAsiaTheme="minorHAnsi" w:hAnsiTheme="minorBidi" w:cstheme="minorBidi"/>
                <w:color w:val="000000" w:themeColor="text1"/>
                <w:sz w:val="18"/>
                <w:szCs w:val="18"/>
                <w:lang w:val="en-GB" w:eastAsia="en-GB"/>
              </w:rPr>
            </w:pPr>
          </w:p>
        </w:tc>
      </w:tr>
      <w:tr w:rsidR="009F124E" w:rsidRPr="00BF27F6" w14:paraId="61047A6A" w14:textId="77777777" w:rsidTr="006A77C6">
        <w:trPr>
          <w:trHeight w:val="20"/>
        </w:trPr>
        <w:tc>
          <w:tcPr>
            <w:tcW w:w="651" w:type="pct"/>
            <w:noWrap/>
            <w:vAlign w:val="bottom"/>
            <w:hideMark/>
          </w:tcPr>
          <w:p w14:paraId="7D804063" w14:textId="77777777" w:rsidR="009F124E" w:rsidRPr="00BF27F6" w:rsidRDefault="009F124E" w:rsidP="00717678">
            <w:pPr>
              <w:spacing w:line="240" w:lineRule="auto"/>
              <w:ind w:right="50"/>
              <w:rPr>
                <w:rFonts w:asciiTheme="minorBidi" w:eastAsiaTheme="minorHAnsi" w:hAnsiTheme="minorBidi" w:cstheme="minorBidi"/>
                <w:color w:val="000000" w:themeColor="text1"/>
                <w:sz w:val="18"/>
                <w:szCs w:val="18"/>
                <w:lang w:val="en-GB" w:eastAsia="en-GB"/>
              </w:rPr>
            </w:pPr>
          </w:p>
        </w:tc>
        <w:tc>
          <w:tcPr>
            <w:tcW w:w="2398" w:type="pct"/>
            <w:noWrap/>
            <w:vAlign w:val="bottom"/>
            <w:hideMark/>
          </w:tcPr>
          <w:p w14:paraId="3C330DED" w14:textId="77777777" w:rsidR="009F124E" w:rsidRPr="00BF27F6" w:rsidRDefault="009F124E" w:rsidP="00717678">
            <w:pPr>
              <w:spacing w:line="240" w:lineRule="auto"/>
              <w:ind w:right="50"/>
              <w:rPr>
                <w:rFonts w:asciiTheme="minorBidi" w:eastAsiaTheme="minorHAnsi" w:hAnsiTheme="minorBidi" w:cstheme="minorBidi"/>
                <w:color w:val="000000" w:themeColor="text1"/>
                <w:sz w:val="18"/>
                <w:szCs w:val="18"/>
                <w:lang w:val="en-GB" w:eastAsia="en-GB"/>
              </w:rPr>
            </w:pPr>
          </w:p>
        </w:tc>
        <w:tc>
          <w:tcPr>
            <w:tcW w:w="836" w:type="pct"/>
            <w:noWrap/>
            <w:vAlign w:val="bottom"/>
            <w:hideMark/>
          </w:tcPr>
          <w:p w14:paraId="0DAA0F99" w14:textId="77777777" w:rsidR="009F124E" w:rsidRPr="00BF27F6" w:rsidRDefault="009F124E" w:rsidP="00717678">
            <w:pPr>
              <w:spacing w:line="240" w:lineRule="auto"/>
              <w:ind w:right="50"/>
              <w:rPr>
                <w:rFonts w:asciiTheme="minorBidi" w:eastAsiaTheme="minorHAnsi" w:hAnsiTheme="minorBidi" w:cstheme="minorBidi"/>
                <w:color w:val="000000" w:themeColor="text1"/>
                <w:sz w:val="18"/>
                <w:szCs w:val="18"/>
                <w:lang w:val="en-GB" w:eastAsia="en-GB"/>
              </w:rPr>
            </w:pPr>
          </w:p>
        </w:tc>
        <w:tc>
          <w:tcPr>
            <w:tcW w:w="530" w:type="pct"/>
            <w:noWrap/>
            <w:vAlign w:val="bottom"/>
            <w:hideMark/>
          </w:tcPr>
          <w:p w14:paraId="50251388" w14:textId="77777777" w:rsidR="009F124E" w:rsidRPr="00BF27F6" w:rsidRDefault="009F124E" w:rsidP="00717678">
            <w:pPr>
              <w:spacing w:line="240" w:lineRule="auto"/>
              <w:ind w:right="50"/>
              <w:rPr>
                <w:rFonts w:asciiTheme="minorBidi" w:eastAsiaTheme="minorHAnsi" w:hAnsiTheme="minorBidi" w:cstheme="minorBidi"/>
                <w:color w:val="000000" w:themeColor="text1"/>
                <w:sz w:val="18"/>
                <w:szCs w:val="18"/>
                <w:lang w:val="en-GB" w:eastAsia="en-GB"/>
              </w:rPr>
            </w:pPr>
          </w:p>
        </w:tc>
        <w:tc>
          <w:tcPr>
            <w:tcW w:w="585" w:type="pct"/>
            <w:noWrap/>
            <w:vAlign w:val="bottom"/>
            <w:hideMark/>
          </w:tcPr>
          <w:p w14:paraId="396B3607" w14:textId="77777777" w:rsidR="009F124E" w:rsidRPr="00BF27F6" w:rsidRDefault="009F124E" w:rsidP="00717678">
            <w:pPr>
              <w:spacing w:line="240" w:lineRule="auto"/>
              <w:ind w:right="50"/>
              <w:rPr>
                <w:rFonts w:asciiTheme="minorBidi" w:eastAsiaTheme="minorHAnsi" w:hAnsiTheme="minorBidi" w:cstheme="minorBidi"/>
                <w:color w:val="000000" w:themeColor="text1"/>
                <w:sz w:val="18"/>
                <w:szCs w:val="18"/>
                <w:lang w:val="en-GB" w:eastAsia="en-GB"/>
              </w:rPr>
            </w:pPr>
          </w:p>
        </w:tc>
      </w:tr>
      <w:tr w:rsidR="009F124E" w:rsidRPr="00BF27F6" w14:paraId="3DF5C146" w14:textId="77777777" w:rsidTr="006A77C6">
        <w:trPr>
          <w:trHeight w:val="20"/>
        </w:trPr>
        <w:tc>
          <w:tcPr>
            <w:tcW w:w="651" w:type="pct"/>
            <w:noWrap/>
            <w:vAlign w:val="bottom"/>
            <w:hideMark/>
          </w:tcPr>
          <w:p w14:paraId="03D9267A" w14:textId="77777777" w:rsidR="009F124E" w:rsidRPr="00BF27F6" w:rsidRDefault="009F124E" w:rsidP="00717678">
            <w:pPr>
              <w:spacing w:line="240" w:lineRule="auto"/>
              <w:ind w:right="50"/>
              <w:rPr>
                <w:rFonts w:asciiTheme="minorBidi" w:eastAsiaTheme="minorHAnsi" w:hAnsiTheme="minorBidi" w:cstheme="minorBidi"/>
                <w:color w:val="000000" w:themeColor="text1"/>
                <w:sz w:val="18"/>
                <w:szCs w:val="18"/>
                <w:lang w:val="en-GB" w:eastAsia="en-GB"/>
              </w:rPr>
            </w:pPr>
          </w:p>
        </w:tc>
        <w:tc>
          <w:tcPr>
            <w:tcW w:w="2398" w:type="pct"/>
            <w:tcBorders>
              <w:top w:val="single" w:sz="4" w:space="0" w:color="auto"/>
              <w:left w:val="nil"/>
              <w:bottom w:val="single" w:sz="4" w:space="0" w:color="auto"/>
              <w:right w:val="nil"/>
            </w:tcBorders>
            <w:vAlign w:val="center"/>
            <w:hideMark/>
          </w:tcPr>
          <w:p w14:paraId="3CA5D45D" w14:textId="77777777" w:rsidR="009F124E" w:rsidRPr="00BF27F6" w:rsidRDefault="009F124E" w:rsidP="0071767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of all safety meetings attended by management</w:t>
            </w:r>
          </w:p>
        </w:tc>
        <w:tc>
          <w:tcPr>
            <w:tcW w:w="836" w:type="pct"/>
            <w:tcBorders>
              <w:top w:val="single" w:sz="4" w:space="0" w:color="auto"/>
              <w:left w:val="nil"/>
              <w:bottom w:val="single" w:sz="4" w:space="0" w:color="auto"/>
              <w:right w:val="nil"/>
            </w:tcBorders>
            <w:vAlign w:val="center"/>
            <w:hideMark/>
          </w:tcPr>
          <w:p w14:paraId="40D0B68C" w14:textId="77777777" w:rsidR="009F124E" w:rsidRPr="00BF27F6" w:rsidRDefault="009F124E" w:rsidP="0071767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Responses</w:t>
            </w:r>
          </w:p>
        </w:tc>
        <w:tc>
          <w:tcPr>
            <w:tcW w:w="530" w:type="pct"/>
            <w:tcBorders>
              <w:top w:val="single" w:sz="4" w:space="0" w:color="auto"/>
              <w:left w:val="nil"/>
              <w:bottom w:val="single" w:sz="4" w:space="0" w:color="auto"/>
              <w:right w:val="nil"/>
            </w:tcBorders>
            <w:noWrap/>
            <w:vAlign w:val="center"/>
            <w:hideMark/>
          </w:tcPr>
          <w:p w14:paraId="21F7ECA2" w14:textId="77777777" w:rsidR="009F124E" w:rsidRPr="00BF27F6" w:rsidRDefault="009F124E" w:rsidP="0071767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Percent</w:t>
            </w:r>
          </w:p>
        </w:tc>
        <w:tc>
          <w:tcPr>
            <w:tcW w:w="585" w:type="pct"/>
            <w:noWrap/>
            <w:vAlign w:val="bottom"/>
            <w:hideMark/>
          </w:tcPr>
          <w:p w14:paraId="3F3DB92D" w14:textId="77777777" w:rsidR="009F124E" w:rsidRPr="00BF27F6" w:rsidRDefault="009F124E" w:rsidP="00717678">
            <w:pPr>
              <w:spacing w:line="240" w:lineRule="auto"/>
              <w:ind w:right="50"/>
              <w:rPr>
                <w:rFonts w:asciiTheme="minorBidi" w:hAnsiTheme="minorBidi" w:cstheme="minorBidi"/>
                <w:color w:val="000000" w:themeColor="text1"/>
                <w:sz w:val="18"/>
                <w:szCs w:val="18"/>
              </w:rPr>
            </w:pPr>
          </w:p>
        </w:tc>
      </w:tr>
      <w:tr w:rsidR="008C402E" w:rsidRPr="00BF27F6" w14:paraId="45DE2344" w14:textId="77777777" w:rsidTr="006A77C6">
        <w:trPr>
          <w:trHeight w:val="20"/>
        </w:trPr>
        <w:tc>
          <w:tcPr>
            <w:tcW w:w="651" w:type="pct"/>
            <w:noWrap/>
            <w:vAlign w:val="bottom"/>
            <w:hideMark/>
          </w:tcPr>
          <w:p w14:paraId="180470AD" w14:textId="77777777" w:rsidR="008C402E" w:rsidRPr="00BF27F6" w:rsidRDefault="008C402E" w:rsidP="008C402E">
            <w:pPr>
              <w:spacing w:line="240" w:lineRule="auto"/>
              <w:ind w:right="50"/>
              <w:rPr>
                <w:rFonts w:asciiTheme="minorBidi" w:eastAsiaTheme="minorHAnsi" w:hAnsiTheme="minorBidi" w:cstheme="minorBidi"/>
                <w:color w:val="000000" w:themeColor="text1"/>
                <w:sz w:val="18"/>
                <w:szCs w:val="18"/>
                <w:lang w:val="en-GB" w:eastAsia="en-GB"/>
              </w:rPr>
            </w:pPr>
          </w:p>
        </w:tc>
        <w:tc>
          <w:tcPr>
            <w:tcW w:w="2398" w:type="pct"/>
            <w:vAlign w:val="bottom"/>
            <w:hideMark/>
          </w:tcPr>
          <w:p w14:paraId="7D6352F1" w14:textId="65AFECBB" w:rsidR="008C402E" w:rsidRPr="00BF27F6" w:rsidRDefault="008C402E" w:rsidP="008C402E">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NA</w:t>
            </w:r>
          </w:p>
        </w:tc>
        <w:tc>
          <w:tcPr>
            <w:tcW w:w="836" w:type="pct"/>
            <w:vAlign w:val="bottom"/>
            <w:hideMark/>
          </w:tcPr>
          <w:p w14:paraId="6671ED4C" w14:textId="77777777" w:rsidR="008C402E" w:rsidRPr="00BF27F6" w:rsidRDefault="008C402E" w:rsidP="008C402E">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530" w:type="pct"/>
            <w:noWrap/>
            <w:vAlign w:val="bottom"/>
            <w:hideMark/>
          </w:tcPr>
          <w:p w14:paraId="3BA95F4A" w14:textId="77777777" w:rsidR="008C402E" w:rsidRPr="00BF27F6" w:rsidRDefault="008C402E" w:rsidP="008C402E">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3.57%</w:t>
            </w:r>
          </w:p>
        </w:tc>
        <w:tc>
          <w:tcPr>
            <w:tcW w:w="585" w:type="pct"/>
            <w:noWrap/>
            <w:vAlign w:val="bottom"/>
            <w:hideMark/>
          </w:tcPr>
          <w:p w14:paraId="6BB97C30" w14:textId="77777777" w:rsidR="008C402E" w:rsidRPr="00BF27F6" w:rsidRDefault="008C402E" w:rsidP="008C402E">
            <w:pPr>
              <w:spacing w:line="240" w:lineRule="auto"/>
              <w:ind w:right="50"/>
              <w:rPr>
                <w:rFonts w:asciiTheme="minorBidi" w:hAnsiTheme="minorBidi" w:cstheme="minorBidi"/>
                <w:color w:val="000000" w:themeColor="text1"/>
                <w:sz w:val="18"/>
                <w:szCs w:val="18"/>
              </w:rPr>
            </w:pPr>
          </w:p>
        </w:tc>
      </w:tr>
      <w:tr w:rsidR="008C402E" w:rsidRPr="00BF27F6" w14:paraId="5946FA34" w14:textId="77777777" w:rsidTr="006A77C6">
        <w:trPr>
          <w:trHeight w:val="20"/>
        </w:trPr>
        <w:tc>
          <w:tcPr>
            <w:tcW w:w="651" w:type="pct"/>
            <w:noWrap/>
            <w:vAlign w:val="bottom"/>
            <w:hideMark/>
          </w:tcPr>
          <w:p w14:paraId="75FBBBD8" w14:textId="77777777" w:rsidR="008C402E" w:rsidRPr="00BF27F6" w:rsidRDefault="008C402E" w:rsidP="008C402E">
            <w:pPr>
              <w:spacing w:line="240" w:lineRule="auto"/>
              <w:ind w:right="50"/>
              <w:rPr>
                <w:rFonts w:asciiTheme="minorBidi" w:eastAsiaTheme="minorHAnsi" w:hAnsiTheme="minorBidi" w:cstheme="minorBidi"/>
                <w:color w:val="000000" w:themeColor="text1"/>
                <w:sz w:val="18"/>
                <w:szCs w:val="18"/>
                <w:lang w:val="en-GB" w:eastAsia="en-GB"/>
              </w:rPr>
            </w:pPr>
          </w:p>
        </w:tc>
        <w:tc>
          <w:tcPr>
            <w:tcW w:w="2398" w:type="pct"/>
            <w:vAlign w:val="bottom"/>
            <w:hideMark/>
          </w:tcPr>
          <w:p w14:paraId="55624CFF" w14:textId="575722A4" w:rsidR="008C402E" w:rsidRPr="00BF27F6" w:rsidRDefault="008C402E" w:rsidP="008C402E">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Percentage = 0%</w:t>
            </w:r>
          </w:p>
        </w:tc>
        <w:tc>
          <w:tcPr>
            <w:tcW w:w="836" w:type="pct"/>
            <w:vAlign w:val="bottom"/>
            <w:hideMark/>
          </w:tcPr>
          <w:p w14:paraId="3730B279" w14:textId="77777777" w:rsidR="008C402E" w:rsidRPr="00BF27F6" w:rsidRDefault="008C402E" w:rsidP="008C402E">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w:t>
            </w:r>
          </w:p>
        </w:tc>
        <w:tc>
          <w:tcPr>
            <w:tcW w:w="530" w:type="pct"/>
            <w:noWrap/>
            <w:vAlign w:val="bottom"/>
            <w:hideMark/>
          </w:tcPr>
          <w:p w14:paraId="623B8BA5" w14:textId="77777777" w:rsidR="008C402E" w:rsidRPr="00BF27F6" w:rsidRDefault="008C402E" w:rsidP="008C402E">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7.14%</w:t>
            </w:r>
          </w:p>
        </w:tc>
        <w:tc>
          <w:tcPr>
            <w:tcW w:w="585" w:type="pct"/>
            <w:noWrap/>
            <w:vAlign w:val="bottom"/>
            <w:hideMark/>
          </w:tcPr>
          <w:p w14:paraId="216921EB" w14:textId="77777777" w:rsidR="008C402E" w:rsidRPr="00BF27F6" w:rsidRDefault="008C402E" w:rsidP="008C402E">
            <w:pPr>
              <w:spacing w:line="240" w:lineRule="auto"/>
              <w:ind w:right="50"/>
              <w:rPr>
                <w:rFonts w:asciiTheme="minorBidi" w:hAnsiTheme="minorBidi" w:cstheme="minorBidi"/>
                <w:color w:val="000000" w:themeColor="text1"/>
                <w:sz w:val="18"/>
                <w:szCs w:val="18"/>
              </w:rPr>
            </w:pPr>
          </w:p>
        </w:tc>
      </w:tr>
      <w:tr w:rsidR="008C402E" w:rsidRPr="00BF27F6" w14:paraId="2AB8E248" w14:textId="77777777" w:rsidTr="006A77C6">
        <w:trPr>
          <w:trHeight w:val="20"/>
        </w:trPr>
        <w:tc>
          <w:tcPr>
            <w:tcW w:w="651" w:type="pct"/>
            <w:noWrap/>
            <w:vAlign w:val="bottom"/>
            <w:hideMark/>
          </w:tcPr>
          <w:p w14:paraId="12F981D2" w14:textId="77777777" w:rsidR="008C402E" w:rsidRPr="00BF27F6" w:rsidRDefault="008C402E" w:rsidP="008C402E">
            <w:pPr>
              <w:spacing w:line="240" w:lineRule="auto"/>
              <w:ind w:right="50"/>
              <w:rPr>
                <w:rFonts w:asciiTheme="minorBidi" w:eastAsiaTheme="minorHAnsi" w:hAnsiTheme="minorBidi" w:cstheme="minorBidi"/>
                <w:color w:val="000000" w:themeColor="text1"/>
                <w:sz w:val="18"/>
                <w:szCs w:val="18"/>
                <w:lang w:val="en-GB" w:eastAsia="en-GB"/>
              </w:rPr>
            </w:pPr>
          </w:p>
        </w:tc>
        <w:tc>
          <w:tcPr>
            <w:tcW w:w="2398" w:type="pct"/>
            <w:vAlign w:val="bottom"/>
            <w:hideMark/>
          </w:tcPr>
          <w:p w14:paraId="08F62278" w14:textId="4F861614" w:rsidR="008C402E" w:rsidRPr="00BF27F6" w:rsidRDefault="008C402E" w:rsidP="008C402E">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 &lt; Percentage &lt; 50%</w:t>
            </w:r>
          </w:p>
        </w:tc>
        <w:tc>
          <w:tcPr>
            <w:tcW w:w="836" w:type="pct"/>
            <w:vAlign w:val="bottom"/>
            <w:hideMark/>
          </w:tcPr>
          <w:p w14:paraId="65950C84" w14:textId="77777777" w:rsidR="008C402E" w:rsidRPr="00BF27F6" w:rsidRDefault="008C402E" w:rsidP="008C402E">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530" w:type="pct"/>
            <w:noWrap/>
            <w:vAlign w:val="bottom"/>
            <w:hideMark/>
          </w:tcPr>
          <w:p w14:paraId="220E0344" w14:textId="77777777" w:rsidR="008C402E" w:rsidRPr="00BF27F6" w:rsidRDefault="008C402E" w:rsidP="008C402E">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3.57%</w:t>
            </w:r>
          </w:p>
        </w:tc>
        <w:tc>
          <w:tcPr>
            <w:tcW w:w="585" w:type="pct"/>
            <w:noWrap/>
            <w:vAlign w:val="bottom"/>
            <w:hideMark/>
          </w:tcPr>
          <w:p w14:paraId="0E9FFCFB" w14:textId="77777777" w:rsidR="008C402E" w:rsidRPr="00BF27F6" w:rsidRDefault="008C402E" w:rsidP="008C402E">
            <w:pPr>
              <w:spacing w:line="240" w:lineRule="auto"/>
              <w:ind w:right="50"/>
              <w:rPr>
                <w:rFonts w:asciiTheme="minorBidi" w:hAnsiTheme="minorBidi" w:cstheme="minorBidi"/>
                <w:color w:val="000000" w:themeColor="text1"/>
                <w:sz w:val="18"/>
                <w:szCs w:val="18"/>
              </w:rPr>
            </w:pPr>
          </w:p>
        </w:tc>
      </w:tr>
      <w:tr w:rsidR="008C402E" w:rsidRPr="00BF27F6" w14:paraId="6A0B3055" w14:textId="77777777" w:rsidTr="006A77C6">
        <w:trPr>
          <w:trHeight w:val="20"/>
        </w:trPr>
        <w:tc>
          <w:tcPr>
            <w:tcW w:w="651" w:type="pct"/>
            <w:noWrap/>
            <w:vAlign w:val="bottom"/>
            <w:hideMark/>
          </w:tcPr>
          <w:p w14:paraId="11CDA75F" w14:textId="77777777" w:rsidR="008C402E" w:rsidRPr="00BF27F6" w:rsidRDefault="008C402E" w:rsidP="008C402E">
            <w:pPr>
              <w:spacing w:line="240" w:lineRule="auto"/>
              <w:ind w:right="50"/>
              <w:rPr>
                <w:rFonts w:asciiTheme="minorBidi" w:eastAsiaTheme="minorHAnsi" w:hAnsiTheme="minorBidi" w:cstheme="minorBidi"/>
                <w:color w:val="000000" w:themeColor="text1"/>
                <w:sz w:val="18"/>
                <w:szCs w:val="18"/>
                <w:lang w:val="en-GB" w:eastAsia="en-GB"/>
              </w:rPr>
            </w:pPr>
          </w:p>
        </w:tc>
        <w:tc>
          <w:tcPr>
            <w:tcW w:w="2398" w:type="pct"/>
            <w:vAlign w:val="bottom"/>
            <w:hideMark/>
          </w:tcPr>
          <w:p w14:paraId="199A985E" w14:textId="25CCB31B" w:rsidR="008C402E" w:rsidRPr="00BF27F6" w:rsidRDefault="008C402E" w:rsidP="008C402E">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50% ≤ Percentage &lt; 100%</w:t>
            </w:r>
          </w:p>
        </w:tc>
        <w:tc>
          <w:tcPr>
            <w:tcW w:w="836" w:type="pct"/>
            <w:vAlign w:val="bottom"/>
            <w:hideMark/>
          </w:tcPr>
          <w:p w14:paraId="5AD4121B" w14:textId="77777777" w:rsidR="008C402E" w:rsidRPr="00BF27F6" w:rsidRDefault="008C402E" w:rsidP="008C402E">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w:t>
            </w:r>
          </w:p>
        </w:tc>
        <w:tc>
          <w:tcPr>
            <w:tcW w:w="530" w:type="pct"/>
            <w:noWrap/>
            <w:vAlign w:val="bottom"/>
            <w:hideMark/>
          </w:tcPr>
          <w:p w14:paraId="14C78C59" w14:textId="77777777" w:rsidR="008C402E" w:rsidRPr="00BF27F6" w:rsidRDefault="008C402E" w:rsidP="008C402E">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14.29%</w:t>
            </w:r>
          </w:p>
        </w:tc>
        <w:tc>
          <w:tcPr>
            <w:tcW w:w="585" w:type="pct"/>
            <w:noWrap/>
            <w:vAlign w:val="bottom"/>
            <w:hideMark/>
          </w:tcPr>
          <w:p w14:paraId="465FF372" w14:textId="77777777" w:rsidR="008C402E" w:rsidRPr="00BF27F6" w:rsidRDefault="008C402E" w:rsidP="008C402E">
            <w:pPr>
              <w:spacing w:line="240" w:lineRule="auto"/>
              <w:ind w:right="50"/>
              <w:rPr>
                <w:rFonts w:asciiTheme="minorBidi" w:hAnsiTheme="minorBidi" w:cstheme="minorBidi"/>
                <w:color w:val="000000" w:themeColor="text1"/>
                <w:sz w:val="18"/>
                <w:szCs w:val="18"/>
              </w:rPr>
            </w:pPr>
          </w:p>
        </w:tc>
      </w:tr>
      <w:tr w:rsidR="008C402E" w:rsidRPr="00BF27F6" w14:paraId="235DD865" w14:textId="77777777" w:rsidTr="006A77C6">
        <w:trPr>
          <w:trHeight w:val="20"/>
        </w:trPr>
        <w:tc>
          <w:tcPr>
            <w:tcW w:w="651" w:type="pct"/>
            <w:noWrap/>
            <w:vAlign w:val="bottom"/>
            <w:hideMark/>
          </w:tcPr>
          <w:p w14:paraId="4A4A1780" w14:textId="77777777" w:rsidR="008C402E" w:rsidRPr="00BF27F6" w:rsidRDefault="008C402E" w:rsidP="008C402E">
            <w:pPr>
              <w:spacing w:line="240" w:lineRule="auto"/>
              <w:ind w:right="50"/>
              <w:rPr>
                <w:rFonts w:asciiTheme="minorBidi" w:eastAsiaTheme="minorHAnsi" w:hAnsiTheme="minorBidi" w:cstheme="minorBidi"/>
                <w:color w:val="000000" w:themeColor="text1"/>
                <w:sz w:val="18"/>
                <w:szCs w:val="18"/>
                <w:lang w:val="en-GB" w:eastAsia="en-GB"/>
              </w:rPr>
            </w:pPr>
          </w:p>
        </w:tc>
        <w:tc>
          <w:tcPr>
            <w:tcW w:w="2398" w:type="pct"/>
            <w:tcBorders>
              <w:top w:val="nil"/>
              <w:left w:val="nil"/>
              <w:bottom w:val="single" w:sz="4" w:space="0" w:color="auto"/>
              <w:right w:val="nil"/>
            </w:tcBorders>
            <w:vAlign w:val="bottom"/>
            <w:hideMark/>
          </w:tcPr>
          <w:p w14:paraId="1774758D" w14:textId="4CD311BA" w:rsidR="008C402E" w:rsidRPr="00BF27F6" w:rsidRDefault="008C402E" w:rsidP="008C402E">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Percentage = 100%</w:t>
            </w:r>
          </w:p>
        </w:tc>
        <w:tc>
          <w:tcPr>
            <w:tcW w:w="836" w:type="pct"/>
            <w:tcBorders>
              <w:top w:val="nil"/>
              <w:left w:val="nil"/>
              <w:bottom w:val="single" w:sz="4" w:space="0" w:color="auto"/>
              <w:right w:val="nil"/>
            </w:tcBorders>
            <w:vAlign w:val="bottom"/>
            <w:hideMark/>
          </w:tcPr>
          <w:p w14:paraId="69CE52D9" w14:textId="77777777" w:rsidR="008C402E" w:rsidRPr="00BF27F6" w:rsidRDefault="008C402E" w:rsidP="008C402E">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20</w:t>
            </w:r>
          </w:p>
        </w:tc>
        <w:tc>
          <w:tcPr>
            <w:tcW w:w="530" w:type="pct"/>
            <w:tcBorders>
              <w:top w:val="nil"/>
              <w:left w:val="nil"/>
              <w:bottom w:val="single" w:sz="4" w:space="0" w:color="auto"/>
              <w:right w:val="nil"/>
            </w:tcBorders>
            <w:noWrap/>
            <w:vAlign w:val="bottom"/>
            <w:hideMark/>
          </w:tcPr>
          <w:p w14:paraId="2B4D4A9D" w14:textId="77777777" w:rsidR="008C402E" w:rsidRPr="00BF27F6" w:rsidRDefault="008C402E" w:rsidP="008C402E">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71.43%</w:t>
            </w:r>
          </w:p>
        </w:tc>
        <w:tc>
          <w:tcPr>
            <w:tcW w:w="585" w:type="pct"/>
            <w:noWrap/>
            <w:vAlign w:val="bottom"/>
            <w:hideMark/>
          </w:tcPr>
          <w:p w14:paraId="4F344592" w14:textId="77777777" w:rsidR="008C402E" w:rsidRPr="00BF27F6" w:rsidRDefault="008C402E" w:rsidP="008C402E">
            <w:pPr>
              <w:spacing w:line="240" w:lineRule="auto"/>
              <w:ind w:right="50"/>
              <w:rPr>
                <w:rFonts w:asciiTheme="minorBidi" w:hAnsiTheme="minorBidi" w:cstheme="minorBidi"/>
                <w:color w:val="000000" w:themeColor="text1"/>
                <w:sz w:val="18"/>
                <w:szCs w:val="18"/>
              </w:rPr>
            </w:pPr>
          </w:p>
        </w:tc>
      </w:tr>
    </w:tbl>
    <w:p w14:paraId="54D86618" w14:textId="77777777" w:rsidR="009F124E" w:rsidRPr="00BF27F6" w:rsidRDefault="009F124E" w:rsidP="00707545">
      <w:pPr>
        <w:spacing w:line="240" w:lineRule="auto"/>
        <w:ind w:right="50"/>
        <w:jc w:val="both"/>
        <w:rPr>
          <w:rFonts w:asciiTheme="minorBidi" w:hAnsiTheme="minorBidi" w:cstheme="minorBidi"/>
          <w:bCs/>
          <w:color w:val="000000" w:themeColor="text1"/>
        </w:rPr>
      </w:pPr>
    </w:p>
    <w:p w14:paraId="63908B6A" w14:textId="77777777" w:rsidR="00707545" w:rsidRPr="00BF27F6" w:rsidRDefault="00707545" w:rsidP="00707545">
      <w:pPr>
        <w:spacing w:line="240" w:lineRule="auto"/>
        <w:ind w:right="50"/>
        <w:jc w:val="both"/>
        <w:rPr>
          <w:rFonts w:asciiTheme="minorBidi" w:hAnsiTheme="minorBidi" w:cstheme="minorBidi"/>
          <w:bCs/>
          <w:color w:val="000000" w:themeColor="text1"/>
        </w:rPr>
      </w:pPr>
    </w:p>
    <w:p w14:paraId="766BD122" w14:textId="77777777" w:rsidR="00213F59" w:rsidRPr="00BF27F6" w:rsidRDefault="00213F59" w:rsidP="00695DB6">
      <w:pPr>
        <w:pStyle w:val="Heading4"/>
        <w:ind w:right="50"/>
        <w:rPr>
          <w:rFonts w:asciiTheme="minorBidi" w:hAnsiTheme="minorBidi" w:cstheme="minorBidi"/>
          <w:color w:val="000000" w:themeColor="text1"/>
        </w:rPr>
      </w:pPr>
      <w:r w:rsidRPr="00BF27F6">
        <w:rPr>
          <w:rFonts w:asciiTheme="minorBidi" w:hAnsiTheme="minorBidi" w:cstheme="minorBidi"/>
          <w:color w:val="000000" w:themeColor="text1"/>
        </w:rPr>
        <w:t>Category G: Worker’s Authorities</w:t>
      </w:r>
    </w:p>
    <w:p w14:paraId="7357F003" w14:textId="77777777" w:rsidR="00707545" w:rsidRPr="00BF27F6" w:rsidRDefault="00213F59">
      <w:pPr>
        <w:ind w:right="50"/>
        <w:rPr>
          <w:rFonts w:asciiTheme="minorBidi" w:hAnsiTheme="minorBidi" w:cstheme="minorBidi"/>
          <w:color w:val="000000" w:themeColor="text1"/>
        </w:rPr>
      </w:pPr>
      <w:r w:rsidRPr="00BF27F6">
        <w:rPr>
          <w:rFonts w:asciiTheme="minorBidi" w:hAnsiTheme="minorBidi" w:cstheme="minorBidi"/>
          <w:bCs/>
          <w:color w:val="000000" w:themeColor="text1"/>
        </w:rPr>
        <w:t xml:space="preserve">This category is </w:t>
      </w:r>
      <w:r w:rsidR="004B6D14" w:rsidRPr="00BF27F6">
        <w:rPr>
          <w:rFonts w:asciiTheme="minorBidi" w:hAnsiTheme="minorBidi" w:cstheme="minorBidi"/>
          <w:bCs/>
          <w:color w:val="000000" w:themeColor="text1"/>
        </w:rPr>
        <w:t>related to</w:t>
      </w:r>
      <w:r w:rsidRPr="00BF27F6">
        <w:rPr>
          <w:rFonts w:asciiTheme="minorBidi" w:hAnsiTheme="minorBidi" w:cstheme="minorBidi"/>
          <w:bCs/>
          <w:color w:val="000000" w:themeColor="text1"/>
        </w:rPr>
        <w:t xml:space="preserve"> authorities of workers in regards to safety. It has two sub-categories for which all questions are scale questions </w:t>
      </w:r>
      <w:r w:rsidR="008C402E" w:rsidRPr="00BF27F6">
        <w:rPr>
          <w:rFonts w:asciiTheme="minorBidi" w:hAnsiTheme="minorBidi" w:cstheme="minorBidi"/>
          <w:bCs/>
          <w:color w:val="000000" w:themeColor="text1"/>
        </w:rPr>
        <w:t xml:space="preserve">with distributions shown </w:t>
      </w:r>
      <w:r w:rsidR="00487669" w:rsidRPr="00BF27F6">
        <w:rPr>
          <w:rFonts w:asciiTheme="minorBidi" w:hAnsiTheme="minorBidi" w:cstheme="minorBidi"/>
          <w:bCs/>
          <w:color w:val="000000" w:themeColor="text1"/>
        </w:rPr>
        <w:t>in Table 5</w:t>
      </w:r>
      <w:r w:rsidR="00FA4A6E" w:rsidRPr="00BF27F6">
        <w:rPr>
          <w:rFonts w:asciiTheme="minorBidi" w:hAnsiTheme="minorBidi" w:cstheme="minorBidi"/>
          <w:bCs/>
          <w:color w:val="000000" w:themeColor="text1"/>
        </w:rPr>
        <w:t>1</w:t>
      </w:r>
      <w:r w:rsidR="00B4246F" w:rsidRPr="00BF27F6">
        <w:rPr>
          <w:rFonts w:asciiTheme="minorBidi" w:hAnsiTheme="minorBidi" w:cstheme="minorBidi"/>
          <w:bCs/>
          <w:color w:val="000000" w:themeColor="text1"/>
        </w:rPr>
        <w:t xml:space="preserve"> and t</w:t>
      </w:r>
      <w:r w:rsidR="00487669" w:rsidRPr="00BF27F6">
        <w:rPr>
          <w:rFonts w:asciiTheme="minorBidi" w:hAnsiTheme="minorBidi" w:cstheme="minorBidi"/>
          <w:color w:val="000000" w:themeColor="text1"/>
        </w:rPr>
        <w:t xml:space="preserve">he </w:t>
      </w:r>
      <w:r w:rsidR="000F366B" w:rsidRPr="00BF27F6">
        <w:rPr>
          <w:rFonts w:asciiTheme="minorBidi" w:hAnsiTheme="minorBidi" w:cstheme="minorBidi"/>
          <w:color w:val="000000" w:themeColor="text1"/>
        </w:rPr>
        <w:t>bar graph</w:t>
      </w:r>
      <w:r w:rsidR="00487669" w:rsidRPr="00BF27F6">
        <w:rPr>
          <w:rFonts w:asciiTheme="minorBidi" w:hAnsiTheme="minorBidi" w:cstheme="minorBidi"/>
          <w:color w:val="000000" w:themeColor="text1"/>
        </w:rPr>
        <w:t xml:space="preserve"> of question averages in Figure </w:t>
      </w:r>
      <w:r w:rsidR="00C77EEA" w:rsidRPr="00BF27F6">
        <w:rPr>
          <w:rFonts w:asciiTheme="minorBidi" w:hAnsiTheme="minorBidi" w:cstheme="minorBidi"/>
          <w:color w:val="000000" w:themeColor="text1"/>
        </w:rPr>
        <w:t>17</w:t>
      </w:r>
      <w:r w:rsidR="00487669" w:rsidRPr="00BF27F6">
        <w:rPr>
          <w:rFonts w:asciiTheme="minorBidi" w:hAnsiTheme="minorBidi" w:cstheme="minorBidi"/>
          <w:color w:val="000000" w:themeColor="text1"/>
        </w:rPr>
        <w:t>.</w:t>
      </w:r>
    </w:p>
    <w:p w14:paraId="13FC1BC9" w14:textId="0F9FAB63" w:rsidR="00410105" w:rsidRPr="00BF27F6" w:rsidRDefault="00487669">
      <w:pPr>
        <w:ind w:right="50"/>
        <w:rPr>
          <w:rFonts w:asciiTheme="minorBidi" w:hAnsiTheme="minorBidi" w:cstheme="minorBidi"/>
          <w:color w:val="000000" w:themeColor="text1"/>
        </w:rPr>
      </w:pPr>
      <w:r w:rsidRPr="00BF27F6">
        <w:rPr>
          <w:rFonts w:asciiTheme="minorBidi" w:hAnsiTheme="minorBidi" w:cstheme="minorBidi"/>
          <w:color w:val="000000" w:themeColor="text1"/>
        </w:rPr>
        <w:t xml:space="preserve"> </w:t>
      </w:r>
    </w:p>
    <w:p w14:paraId="15167C6F" w14:textId="3F893EA1" w:rsidR="00487669" w:rsidRPr="00BF27F6" w:rsidRDefault="00487669" w:rsidP="00B93859">
      <w:pPr>
        <w:pStyle w:val="Caption"/>
      </w:pPr>
      <w:bookmarkStart w:id="122" w:name="_Toc475631712"/>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51</w:t>
      </w:r>
      <w:r w:rsidR="006B5103" w:rsidRPr="00BF27F6">
        <w:fldChar w:fldCharType="end"/>
      </w:r>
      <w:r w:rsidR="001A4AC9" w:rsidRPr="00BF27F6">
        <w:t>:</w:t>
      </w:r>
      <w:r w:rsidRPr="00BF27F6">
        <w:t xml:space="preserve"> </w:t>
      </w:r>
      <w:r w:rsidRPr="00BF27F6">
        <w:rPr>
          <w:lang w:val="en-GB"/>
        </w:rPr>
        <w:t xml:space="preserve">Category G Responses Frequencies and </w:t>
      </w:r>
      <w:r w:rsidR="00565329" w:rsidRPr="00BF27F6">
        <w:rPr>
          <w:lang w:val="en-GB"/>
        </w:rPr>
        <w:t>Descriptive Statistics</w:t>
      </w:r>
      <w:bookmarkEnd w:id="122"/>
    </w:p>
    <w:tbl>
      <w:tblPr>
        <w:tblW w:w="5000" w:type="pct"/>
        <w:tblLook w:val="04A0" w:firstRow="1" w:lastRow="0" w:firstColumn="1" w:lastColumn="0" w:noHBand="0" w:noVBand="1"/>
      </w:tblPr>
      <w:tblGrid>
        <w:gridCol w:w="979"/>
        <w:gridCol w:w="978"/>
        <w:gridCol w:w="739"/>
        <w:gridCol w:w="859"/>
        <w:gridCol w:w="822"/>
        <w:gridCol w:w="822"/>
        <w:gridCol w:w="822"/>
        <w:gridCol w:w="822"/>
        <w:gridCol w:w="822"/>
        <w:gridCol w:w="685"/>
        <w:gridCol w:w="676"/>
      </w:tblGrid>
      <w:tr w:rsidR="00213F59" w:rsidRPr="00BF27F6" w14:paraId="0679F197" w14:textId="77777777" w:rsidTr="006A77C6">
        <w:trPr>
          <w:cantSplit/>
          <w:trHeight w:val="20"/>
        </w:trPr>
        <w:tc>
          <w:tcPr>
            <w:tcW w:w="565" w:type="pct"/>
            <w:tcBorders>
              <w:top w:val="single" w:sz="4" w:space="0" w:color="auto"/>
              <w:left w:val="nil"/>
              <w:bottom w:val="single" w:sz="4" w:space="0" w:color="auto"/>
              <w:right w:val="single" w:sz="4" w:space="0" w:color="auto"/>
            </w:tcBorders>
            <w:vAlign w:val="center"/>
            <w:hideMark/>
          </w:tcPr>
          <w:p w14:paraId="21280222" w14:textId="77777777" w:rsidR="00213F59" w:rsidRPr="00BF27F6" w:rsidRDefault="00213F59" w:rsidP="00B94C48">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Sub-Category</w:t>
            </w:r>
          </w:p>
        </w:tc>
        <w:tc>
          <w:tcPr>
            <w:tcW w:w="609" w:type="pct"/>
            <w:tcBorders>
              <w:top w:val="single" w:sz="4" w:space="0" w:color="auto"/>
              <w:left w:val="nil"/>
              <w:bottom w:val="single" w:sz="4" w:space="0" w:color="auto"/>
              <w:right w:val="single" w:sz="4" w:space="0" w:color="auto"/>
            </w:tcBorders>
            <w:vAlign w:val="center"/>
            <w:hideMark/>
          </w:tcPr>
          <w:p w14:paraId="16E6835C" w14:textId="77777777" w:rsidR="00213F59" w:rsidRPr="00BF27F6" w:rsidRDefault="00213F59" w:rsidP="00B94C48">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Question</w:t>
            </w:r>
          </w:p>
        </w:tc>
        <w:tc>
          <w:tcPr>
            <w:tcW w:w="380" w:type="pct"/>
            <w:tcBorders>
              <w:top w:val="single" w:sz="4" w:space="0" w:color="auto"/>
              <w:left w:val="nil"/>
              <w:bottom w:val="single" w:sz="4" w:space="0" w:color="auto"/>
              <w:right w:val="nil"/>
            </w:tcBorders>
            <w:vAlign w:val="center"/>
            <w:hideMark/>
          </w:tcPr>
          <w:p w14:paraId="244A0BF5" w14:textId="77777777" w:rsidR="00213F59" w:rsidRPr="00BF27F6" w:rsidRDefault="00213F59" w:rsidP="00B94C48">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Count</w:t>
            </w:r>
          </w:p>
        </w:tc>
        <w:tc>
          <w:tcPr>
            <w:tcW w:w="446" w:type="pct"/>
            <w:tcBorders>
              <w:top w:val="single" w:sz="4" w:space="0" w:color="auto"/>
              <w:left w:val="nil"/>
              <w:bottom w:val="single" w:sz="4" w:space="0" w:color="auto"/>
              <w:right w:val="nil"/>
            </w:tcBorders>
            <w:vAlign w:val="center"/>
            <w:hideMark/>
          </w:tcPr>
          <w:p w14:paraId="47B97DEF" w14:textId="77777777" w:rsidR="00213F59" w:rsidRPr="00BF27F6" w:rsidRDefault="00213F59" w:rsidP="00B94C48">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Answer</w:t>
            </w:r>
          </w:p>
        </w:tc>
        <w:tc>
          <w:tcPr>
            <w:tcW w:w="453" w:type="pct"/>
            <w:tcBorders>
              <w:top w:val="single" w:sz="4" w:space="0" w:color="auto"/>
              <w:left w:val="nil"/>
              <w:bottom w:val="single" w:sz="4" w:space="0" w:color="auto"/>
              <w:right w:val="nil"/>
            </w:tcBorders>
            <w:vAlign w:val="center"/>
            <w:hideMark/>
          </w:tcPr>
          <w:p w14:paraId="3221220D" w14:textId="77777777" w:rsidR="00213F59" w:rsidRPr="00BF27F6" w:rsidRDefault="00213F59" w:rsidP="00B94C48">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1</w:t>
            </w:r>
          </w:p>
        </w:tc>
        <w:tc>
          <w:tcPr>
            <w:tcW w:w="453" w:type="pct"/>
            <w:tcBorders>
              <w:top w:val="single" w:sz="4" w:space="0" w:color="auto"/>
              <w:left w:val="nil"/>
              <w:bottom w:val="single" w:sz="4" w:space="0" w:color="auto"/>
              <w:right w:val="nil"/>
            </w:tcBorders>
            <w:vAlign w:val="center"/>
            <w:hideMark/>
          </w:tcPr>
          <w:p w14:paraId="3C24199A" w14:textId="77777777" w:rsidR="00213F59" w:rsidRPr="00BF27F6" w:rsidRDefault="00213F59" w:rsidP="00B94C48">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2</w:t>
            </w:r>
          </w:p>
        </w:tc>
        <w:tc>
          <w:tcPr>
            <w:tcW w:w="453" w:type="pct"/>
            <w:tcBorders>
              <w:top w:val="single" w:sz="4" w:space="0" w:color="auto"/>
              <w:left w:val="nil"/>
              <w:bottom w:val="single" w:sz="4" w:space="0" w:color="auto"/>
              <w:right w:val="nil"/>
            </w:tcBorders>
            <w:vAlign w:val="center"/>
            <w:hideMark/>
          </w:tcPr>
          <w:p w14:paraId="4FF6EA5B" w14:textId="77777777" w:rsidR="00213F59" w:rsidRPr="00BF27F6" w:rsidRDefault="00213F59" w:rsidP="00B94C48">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3</w:t>
            </w:r>
          </w:p>
        </w:tc>
        <w:tc>
          <w:tcPr>
            <w:tcW w:w="453" w:type="pct"/>
            <w:tcBorders>
              <w:top w:val="single" w:sz="4" w:space="0" w:color="auto"/>
              <w:left w:val="nil"/>
              <w:bottom w:val="single" w:sz="4" w:space="0" w:color="auto"/>
              <w:right w:val="nil"/>
            </w:tcBorders>
            <w:vAlign w:val="center"/>
            <w:hideMark/>
          </w:tcPr>
          <w:p w14:paraId="4E8994DA" w14:textId="77777777" w:rsidR="00213F59" w:rsidRPr="00BF27F6" w:rsidRDefault="00213F59" w:rsidP="00B94C48">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4</w:t>
            </w:r>
          </w:p>
        </w:tc>
        <w:tc>
          <w:tcPr>
            <w:tcW w:w="453" w:type="pct"/>
            <w:tcBorders>
              <w:top w:val="single" w:sz="4" w:space="0" w:color="auto"/>
              <w:left w:val="nil"/>
              <w:bottom w:val="single" w:sz="4" w:space="0" w:color="auto"/>
              <w:right w:val="nil"/>
            </w:tcBorders>
            <w:vAlign w:val="center"/>
            <w:hideMark/>
          </w:tcPr>
          <w:p w14:paraId="0F204956" w14:textId="77777777" w:rsidR="00213F59" w:rsidRPr="00BF27F6" w:rsidRDefault="00213F59" w:rsidP="00B94C48">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5</w:t>
            </w:r>
          </w:p>
        </w:tc>
        <w:tc>
          <w:tcPr>
            <w:tcW w:w="375" w:type="pct"/>
            <w:tcBorders>
              <w:top w:val="single" w:sz="4" w:space="0" w:color="auto"/>
              <w:left w:val="nil"/>
              <w:bottom w:val="single" w:sz="4" w:space="0" w:color="auto"/>
              <w:right w:val="nil"/>
            </w:tcBorders>
            <w:vAlign w:val="center"/>
            <w:hideMark/>
          </w:tcPr>
          <w:p w14:paraId="64AA2F6C" w14:textId="77777777" w:rsidR="00213F59" w:rsidRPr="00BF27F6" w:rsidRDefault="00213F59" w:rsidP="00B94C48">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 xml:space="preserve">Mean </w:t>
            </w:r>
          </w:p>
        </w:tc>
        <w:tc>
          <w:tcPr>
            <w:tcW w:w="359" w:type="pct"/>
            <w:tcBorders>
              <w:top w:val="single" w:sz="4" w:space="0" w:color="auto"/>
              <w:left w:val="nil"/>
              <w:bottom w:val="single" w:sz="4" w:space="0" w:color="auto"/>
              <w:right w:val="nil"/>
            </w:tcBorders>
            <w:vAlign w:val="center"/>
            <w:hideMark/>
          </w:tcPr>
          <w:p w14:paraId="6FEA3180" w14:textId="77777777" w:rsidR="00213F59" w:rsidRPr="00BF27F6" w:rsidRDefault="00213F59" w:rsidP="00B94C48">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 xml:space="preserve">St. Dev. </w:t>
            </w:r>
          </w:p>
        </w:tc>
      </w:tr>
      <w:tr w:rsidR="00213F59" w:rsidRPr="00BF27F6" w14:paraId="02206EC5" w14:textId="77777777" w:rsidTr="006A77C6">
        <w:trPr>
          <w:cantSplit/>
          <w:trHeight w:val="20"/>
        </w:trPr>
        <w:tc>
          <w:tcPr>
            <w:tcW w:w="565" w:type="pct"/>
            <w:vMerge w:val="restart"/>
            <w:tcBorders>
              <w:top w:val="nil"/>
              <w:left w:val="nil"/>
              <w:bottom w:val="single" w:sz="4" w:space="0" w:color="000000"/>
              <w:right w:val="single" w:sz="4" w:space="0" w:color="auto"/>
            </w:tcBorders>
            <w:shd w:val="clear" w:color="auto" w:fill="FFFFFF"/>
            <w:textDirection w:val="btLr"/>
            <w:vAlign w:val="center"/>
            <w:hideMark/>
          </w:tcPr>
          <w:p w14:paraId="16CE14B2" w14:textId="77777777" w:rsidR="008C402E" w:rsidRPr="00BF27F6" w:rsidRDefault="008C402E" w:rsidP="008C402E">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G.1. Reporting of Incidents, </w:t>
            </w:r>
          </w:p>
          <w:p w14:paraId="229939F7" w14:textId="7AFC9C92" w:rsidR="00213F59" w:rsidRPr="00BF27F6" w:rsidRDefault="008C402E" w:rsidP="008C402E">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Accidents or Potential Hazards</w:t>
            </w:r>
          </w:p>
        </w:tc>
        <w:tc>
          <w:tcPr>
            <w:tcW w:w="609" w:type="pct"/>
            <w:tcBorders>
              <w:top w:val="nil"/>
              <w:left w:val="nil"/>
              <w:bottom w:val="nil"/>
              <w:right w:val="single" w:sz="4" w:space="0" w:color="auto"/>
            </w:tcBorders>
            <w:vAlign w:val="center"/>
            <w:hideMark/>
          </w:tcPr>
          <w:p w14:paraId="6B517ABD"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G.1.1.  </w:t>
            </w:r>
          </w:p>
        </w:tc>
        <w:tc>
          <w:tcPr>
            <w:tcW w:w="380" w:type="pct"/>
            <w:shd w:val="clear" w:color="auto" w:fill="FFFFFF"/>
            <w:vAlign w:val="bottom"/>
            <w:hideMark/>
          </w:tcPr>
          <w:p w14:paraId="2FDEA5D6"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30</w:t>
            </w:r>
          </w:p>
        </w:tc>
        <w:tc>
          <w:tcPr>
            <w:tcW w:w="446" w:type="pct"/>
            <w:noWrap/>
            <w:vAlign w:val="bottom"/>
            <w:hideMark/>
          </w:tcPr>
          <w:p w14:paraId="0B8CE247"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Count</w:t>
            </w:r>
          </w:p>
        </w:tc>
        <w:tc>
          <w:tcPr>
            <w:tcW w:w="453" w:type="pct"/>
            <w:shd w:val="clear" w:color="auto" w:fill="FFFFFF"/>
            <w:vAlign w:val="bottom"/>
            <w:hideMark/>
          </w:tcPr>
          <w:p w14:paraId="36D187F9"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453" w:type="pct"/>
            <w:shd w:val="clear" w:color="auto" w:fill="FFFFFF"/>
            <w:vAlign w:val="bottom"/>
            <w:hideMark/>
          </w:tcPr>
          <w:p w14:paraId="1F5A2E8E"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453" w:type="pct"/>
            <w:shd w:val="clear" w:color="auto" w:fill="FFFFFF"/>
            <w:vAlign w:val="bottom"/>
            <w:hideMark/>
          </w:tcPr>
          <w:p w14:paraId="61B8C1EB"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w:t>
            </w:r>
          </w:p>
        </w:tc>
        <w:tc>
          <w:tcPr>
            <w:tcW w:w="453" w:type="pct"/>
            <w:shd w:val="clear" w:color="auto" w:fill="FFFFFF"/>
            <w:vAlign w:val="bottom"/>
            <w:hideMark/>
          </w:tcPr>
          <w:p w14:paraId="07F44764"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w:t>
            </w:r>
          </w:p>
        </w:tc>
        <w:tc>
          <w:tcPr>
            <w:tcW w:w="453" w:type="pct"/>
            <w:shd w:val="clear" w:color="auto" w:fill="FFFFFF"/>
            <w:vAlign w:val="bottom"/>
            <w:hideMark/>
          </w:tcPr>
          <w:p w14:paraId="416373D6"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24</w:t>
            </w:r>
          </w:p>
        </w:tc>
        <w:tc>
          <w:tcPr>
            <w:tcW w:w="375" w:type="pct"/>
            <w:noWrap/>
            <w:vAlign w:val="bottom"/>
            <w:hideMark/>
          </w:tcPr>
          <w:p w14:paraId="1F5FAE8A"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4.567</w:t>
            </w:r>
          </w:p>
        </w:tc>
        <w:tc>
          <w:tcPr>
            <w:tcW w:w="359" w:type="pct"/>
            <w:shd w:val="clear" w:color="auto" w:fill="FFFFFF"/>
            <w:vAlign w:val="bottom"/>
            <w:hideMark/>
          </w:tcPr>
          <w:p w14:paraId="34B796C9"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0.989</w:t>
            </w:r>
          </w:p>
        </w:tc>
      </w:tr>
      <w:tr w:rsidR="00213F59" w:rsidRPr="00BF27F6" w14:paraId="504F0D50" w14:textId="77777777" w:rsidTr="006A77C6">
        <w:trPr>
          <w:cantSplit/>
          <w:trHeight w:val="20"/>
        </w:trPr>
        <w:tc>
          <w:tcPr>
            <w:tcW w:w="565" w:type="pct"/>
            <w:vMerge/>
            <w:tcBorders>
              <w:top w:val="nil"/>
              <w:left w:val="nil"/>
              <w:bottom w:val="single" w:sz="4" w:space="0" w:color="000000"/>
              <w:right w:val="single" w:sz="4" w:space="0" w:color="auto"/>
            </w:tcBorders>
            <w:vAlign w:val="center"/>
            <w:hideMark/>
          </w:tcPr>
          <w:p w14:paraId="31463590"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p>
        </w:tc>
        <w:tc>
          <w:tcPr>
            <w:tcW w:w="609" w:type="pct"/>
            <w:tcBorders>
              <w:top w:val="nil"/>
              <w:left w:val="nil"/>
              <w:bottom w:val="nil"/>
              <w:right w:val="single" w:sz="4" w:space="0" w:color="auto"/>
            </w:tcBorders>
            <w:shd w:val="clear" w:color="auto" w:fill="FFFFFF"/>
            <w:textDirection w:val="btLr"/>
            <w:vAlign w:val="center"/>
            <w:hideMark/>
          </w:tcPr>
          <w:p w14:paraId="6D819F6B"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80" w:type="pct"/>
            <w:shd w:val="clear" w:color="auto" w:fill="FFFFFF"/>
            <w:vAlign w:val="bottom"/>
            <w:hideMark/>
          </w:tcPr>
          <w:p w14:paraId="20CDAF01"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446" w:type="pct"/>
            <w:noWrap/>
            <w:vAlign w:val="bottom"/>
            <w:hideMark/>
          </w:tcPr>
          <w:p w14:paraId="0DBF78D5"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453" w:type="pct"/>
            <w:shd w:val="clear" w:color="auto" w:fill="FFFFFF"/>
            <w:vAlign w:val="bottom"/>
            <w:hideMark/>
          </w:tcPr>
          <w:p w14:paraId="058B3117"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3.33%</w:t>
            </w:r>
          </w:p>
        </w:tc>
        <w:tc>
          <w:tcPr>
            <w:tcW w:w="453" w:type="pct"/>
            <w:shd w:val="clear" w:color="auto" w:fill="FFFFFF"/>
            <w:vAlign w:val="bottom"/>
            <w:hideMark/>
          </w:tcPr>
          <w:p w14:paraId="47E6EB30"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3.33%</w:t>
            </w:r>
          </w:p>
        </w:tc>
        <w:tc>
          <w:tcPr>
            <w:tcW w:w="453" w:type="pct"/>
            <w:shd w:val="clear" w:color="auto" w:fill="FFFFFF"/>
            <w:vAlign w:val="bottom"/>
            <w:hideMark/>
          </w:tcPr>
          <w:p w14:paraId="00D9743F"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6.67%</w:t>
            </w:r>
          </w:p>
        </w:tc>
        <w:tc>
          <w:tcPr>
            <w:tcW w:w="453" w:type="pct"/>
            <w:shd w:val="clear" w:color="auto" w:fill="FFFFFF"/>
            <w:vAlign w:val="bottom"/>
            <w:hideMark/>
          </w:tcPr>
          <w:p w14:paraId="314D4644"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6.67%</w:t>
            </w:r>
          </w:p>
        </w:tc>
        <w:tc>
          <w:tcPr>
            <w:tcW w:w="453" w:type="pct"/>
            <w:shd w:val="clear" w:color="auto" w:fill="FFFFFF"/>
            <w:vAlign w:val="bottom"/>
            <w:hideMark/>
          </w:tcPr>
          <w:p w14:paraId="7C8D6D13"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80.00%</w:t>
            </w:r>
          </w:p>
        </w:tc>
        <w:tc>
          <w:tcPr>
            <w:tcW w:w="375" w:type="pct"/>
            <w:noWrap/>
            <w:vAlign w:val="bottom"/>
            <w:hideMark/>
          </w:tcPr>
          <w:p w14:paraId="589E7D75"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p>
        </w:tc>
        <w:tc>
          <w:tcPr>
            <w:tcW w:w="359" w:type="pct"/>
            <w:shd w:val="clear" w:color="auto" w:fill="FFFFFF"/>
            <w:vAlign w:val="bottom"/>
            <w:hideMark/>
          </w:tcPr>
          <w:p w14:paraId="533FC400"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213F59" w:rsidRPr="00BF27F6" w14:paraId="22D13080" w14:textId="77777777" w:rsidTr="006A77C6">
        <w:trPr>
          <w:cantSplit/>
          <w:trHeight w:val="20"/>
        </w:trPr>
        <w:tc>
          <w:tcPr>
            <w:tcW w:w="565" w:type="pct"/>
            <w:vMerge/>
            <w:tcBorders>
              <w:top w:val="nil"/>
              <w:left w:val="nil"/>
              <w:bottom w:val="single" w:sz="4" w:space="0" w:color="000000"/>
              <w:right w:val="single" w:sz="4" w:space="0" w:color="auto"/>
            </w:tcBorders>
            <w:vAlign w:val="center"/>
            <w:hideMark/>
          </w:tcPr>
          <w:p w14:paraId="03BEA3B0"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p>
        </w:tc>
        <w:tc>
          <w:tcPr>
            <w:tcW w:w="609" w:type="pct"/>
            <w:tcBorders>
              <w:top w:val="nil"/>
              <w:left w:val="nil"/>
              <w:bottom w:val="nil"/>
              <w:right w:val="single" w:sz="4" w:space="0" w:color="auto"/>
            </w:tcBorders>
            <w:vAlign w:val="center"/>
            <w:hideMark/>
          </w:tcPr>
          <w:p w14:paraId="439A4073"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G.1.2.  </w:t>
            </w:r>
          </w:p>
        </w:tc>
        <w:tc>
          <w:tcPr>
            <w:tcW w:w="380" w:type="pct"/>
            <w:shd w:val="clear" w:color="auto" w:fill="FFFFFF"/>
            <w:vAlign w:val="bottom"/>
            <w:hideMark/>
          </w:tcPr>
          <w:p w14:paraId="0FA74762"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30</w:t>
            </w:r>
          </w:p>
        </w:tc>
        <w:tc>
          <w:tcPr>
            <w:tcW w:w="446" w:type="pct"/>
            <w:noWrap/>
            <w:vAlign w:val="bottom"/>
            <w:hideMark/>
          </w:tcPr>
          <w:p w14:paraId="1F6A38A5"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Count</w:t>
            </w:r>
          </w:p>
        </w:tc>
        <w:tc>
          <w:tcPr>
            <w:tcW w:w="453" w:type="pct"/>
            <w:shd w:val="clear" w:color="auto" w:fill="FFFFFF"/>
            <w:vAlign w:val="bottom"/>
            <w:hideMark/>
          </w:tcPr>
          <w:p w14:paraId="490BD4B4"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w:t>
            </w:r>
          </w:p>
        </w:tc>
        <w:tc>
          <w:tcPr>
            <w:tcW w:w="453" w:type="pct"/>
            <w:shd w:val="clear" w:color="auto" w:fill="FFFFFF"/>
            <w:vAlign w:val="bottom"/>
            <w:hideMark/>
          </w:tcPr>
          <w:p w14:paraId="65EBD129"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w:t>
            </w:r>
          </w:p>
        </w:tc>
        <w:tc>
          <w:tcPr>
            <w:tcW w:w="453" w:type="pct"/>
            <w:shd w:val="clear" w:color="auto" w:fill="FFFFFF"/>
            <w:vAlign w:val="bottom"/>
            <w:hideMark/>
          </w:tcPr>
          <w:p w14:paraId="22C3EE95"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9</w:t>
            </w:r>
          </w:p>
        </w:tc>
        <w:tc>
          <w:tcPr>
            <w:tcW w:w="453" w:type="pct"/>
            <w:shd w:val="clear" w:color="auto" w:fill="FFFFFF"/>
            <w:vAlign w:val="bottom"/>
            <w:hideMark/>
          </w:tcPr>
          <w:p w14:paraId="51A4980E"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11</w:t>
            </w:r>
          </w:p>
        </w:tc>
        <w:tc>
          <w:tcPr>
            <w:tcW w:w="453" w:type="pct"/>
            <w:shd w:val="clear" w:color="auto" w:fill="FFFFFF"/>
            <w:vAlign w:val="bottom"/>
            <w:hideMark/>
          </w:tcPr>
          <w:p w14:paraId="326A2754"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w:t>
            </w:r>
          </w:p>
        </w:tc>
        <w:tc>
          <w:tcPr>
            <w:tcW w:w="375" w:type="pct"/>
            <w:noWrap/>
            <w:vAlign w:val="bottom"/>
            <w:hideMark/>
          </w:tcPr>
          <w:p w14:paraId="2D739DFB"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3.567</w:t>
            </w:r>
          </w:p>
        </w:tc>
        <w:tc>
          <w:tcPr>
            <w:tcW w:w="359" w:type="pct"/>
            <w:shd w:val="clear" w:color="auto" w:fill="FFFFFF"/>
            <w:vAlign w:val="bottom"/>
            <w:hideMark/>
          </w:tcPr>
          <w:p w14:paraId="47805F34"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1.086</w:t>
            </w:r>
          </w:p>
        </w:tc>
      </w:tr>
      <w:tr w:rsidR="00213F59" w:rsidRPr="00BF27F6" w14:paraId="6D36CC32" w14:textId="77777777" w:rsidTr="006A77C6">
        <w:trPr>
          <w:cantSplit/>
          <w:trHeight w:val="20"/>
        </w:trPr>
        <w:tc>
          <w:tcPr>
            <w:tcW w:w="565" w:type="pct"/>
            <w:vMerge/>
            <w:tcBorders>
              <w:top w:val="nil"/>
              <w:left w:val="nil"/>
              <w:bottom w:val="single" w:sz="4" w:space="0" w:color="000000"/>
              <w:right w:val="single" w:sz="4" w:space="0" w:color="auto"/>
            </w:tcBorders>
            <w:vAlign w:val="center"/>
            <w:hideMark/>
          </w:tcPr>
          <w:p w14:paraId="4E3E5379"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p>
        </w:tc>
        <w:tc>
          <w:tcPr>
            <w:tcW w:w="609" w:type="pct"/>
            <w:tcBorders>
              <w:top w:val="nil"/>
              <w:left w:val="nil"/>
              <w:bottom w:val="nil"/>
              <w:right w:val="single" w:sz="4" w:space="0" w:color="auto"/>
            </w:tcBorders>
            <w:shd w:val="clear" w:color="auto" w:fill="FFFFFF"/>
            <w:textDirection w:val="btLr"/>
            <w:vAlign w:val="center"/>
            <w:hideMark/>
          </w:tcPr>
          <w:p w14:paraId="481532E8"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80" w:type="pct"/>
            <w:shd w:val="clear" w:color="auto" w:fill="FFFFFF"/>
            <w:vAlign w:val="bottom"/>
            <w:hideMark/>
          </w:tcPr>
          <w:p w14:paraId="704EC1F9"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446" w:type="pct"/>
            <w:noWrap/>
            <w:vAlign w:val="bottom"/>
            <w:hideMark/>
          </w:tcPr>
          <w:p w14:paraId="1874698B"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453" w:type="pct"/>
            <w:shd w:val="clear" w:color="auto" w:fill="FFFFFF"/>
            <w:vAlign w:val="bottom"/>
            <w:hideMark/>
          </w:tcPr>
          <w:p w14:paraId="4501A52E"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6.67%</w:t>
            </w:r>
          </w:p>
        </w:tc>
        <w:tc>
          <w:tcPr>
            <w:tcW w:w="453" w:type="pct"/>
            <w:shd w:val="clear" w:color="auto" w:fill="FFFFFF"/>
            <w:vAlign w:val="bottom"/>
            <w:hideMark/>
          </w:tcPr>
          <w:p w14:paraId="6B2AAB94"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6.67%</w:t>
            </w:r>
          </w:p>
        </w:tc>
        <w:tc>
          <w:tcPr>
            <w:tcW w:w="453" w:type="pct"/>
            <w:shd w:val="clear" w:color="auto" w:fill="FFFFFF"/>
            <w:vAlign w:val="bottom"/>
            <w:hideMark/>
          </w:tcPr>
          <w:p w14:paraId="5F052CBF"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30.00%</w:t>
            </w:r>
          </w:p>
        </w:tc>
        <w:tc>
          <w:tcPr>
            <w:tcW w:w="453" w:type="pct"/>
            <w:shd w:val="clear" w:color="auto" w:fill="FFFFFF"/>
            <w:vAlign w:val="bottom"/>
            <w:hideMark/>
          </w:tcPr>
          <w:p w14:paraId="64928F73"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36.67%</w:t>
            </w:r>
          </w:p>
        </w:tc>
        <w:tc>
          <w:tcPr>
            <w:tcW w:w="453" w:type="pct"/>
            <w:shd w:val="clear" w:color="auto" w:fill="FFFFFF"/>
            <w:vAlign w:val="bottom"/>
            <w:hideMark/>
          </w:tcPr>
          <w:p w14:paraId="6596167A"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20.00%</w:t>
            </w:r>
          </w:p>
        </w:tc>
        <w:tc>
          <w:tcPr>
            <w:tcW w:w="375" w:type="pct"/>
            <w:noWrap/>
            <w:vAlign w:val="bottom"/>
            <w:hideMark/>
          </w:tcPr>
          <w:p w14:paraId="49E92F25"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p>
        </w:tc>
        <w:tc>
          <w:tcPr>
            <w:tcW w:w="359" w:type="pct"/>
            <w:shd w:val="clear" w:color="auto" w:fill="FFFFFF"/>
            <w:vAlign w:val="bottom"/>
            <w:hideMark/>
          </w:tcPr>
          <w:p w14:paraId="11C27CB4"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213F59" w:rsidRPr="00BF27F6" w14:paraId="03A3A126" w14:textId="77777777" w:rsidTr="006A77C6">
        <w:trPr>
          <w:cantSplit/>
          <w:trHeight w:val="20"/>
        </w:trPr>
        <w:tc>
          <w:tcPr>
            <w:tcW w:w="565" w:type="pct"/>
            <w:vMerge/>
            <w:tcBorders>
              <w:top w:val="nil"/>
              <w:left w:val="nil"/>
              <w:bottom w:val="single" w:sz="4" w:space="0" w:color="000000"/>
              <w:right w:val="single" w:sz="4" w:space="0" w:color="auto"/>
            </w:tcBorders>
            <w:vAlign w:val="center"/>
            <w:hideMark/>
          </w:tcPr>
          <w:p w14:paraId="6A448CF4"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p>
        </w:tc>
        <w:tc>
          <w:tcPr>
            <w:tcW w:w="609" w:type="pct"/>
            <w:tcBorders>
              <w:top w:val="nil"/>
              <w:left w:val="nil"/>
              <w:bottom w:val="nil"/>
              <w:right w:val="single" w:sz="4" w:space="0" w:color="auto"/>
            </w:tcBorders>
            <w:vAlign w:val="center"/>
            <w:hideMark/>
          </w:tcPr>
          <w:p w14:paraId="62E050F8"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G.1.3.  </w:t>
            </w:r>
          </w:p>
        </w:tc>
        <w:tc>
          <w:tcPr>
            <w:tcW w:w="380" w:type="pct"/>
            <w:shd w:val="clear" w:color="auto" w:fill="FFFFFF"/>
            <w:vAlign w:val="bottom"/>
            <w:hideMark/>
          </w:tcPr>
          <w:p w14:paraId="528F1C40"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30</w:t>
            </w:r>
          </w:p>
        </w:tc>
        <w:tc>
          <w:tcPr>
            <w:tcW w:w="446" w:type="pct"/>
            <w:noWrap/>
            <w:vAlign w:val="bottom"/>
            <w:hideMark/>
          </w:tcPr>
          <w:p w14:paraId="573B9B24"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Count</w:t>
            </w:r>
          </w:p>
        </w:tc>
        <w:tc>
          <w:tcPr>
            <w:tcW w:w="453" w:type="pct"/>
            <w:shd w:val="clear" w:color="auto" w:fill="FFFFFF"/>
            <w:vAlign w:val="bottom"/>
            <w:hideMark/>
          </w:tcPr>
          <w:p w14:paraId="24BB9064"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w:t>
            </w:r>
          </w:p>
        </w:tc>
        <w:tc>
          <w:tcPr>
            <w:tcW w:w="453" w:type="pct"/>
            <w:shd w:val="clear" w:color="auto" w:fill="FFFFFF"/>
            <w:vAlign w:val="bottom"/>
            <w:hideMark/>
          </w:tcPr>
          <w:p w14:paraId="4A9F1DC6"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w:t>
            </w:r>
          </w:p>
        </w:tc>
        <w:tc>
          <w:tcPr>
            <w:tcW w:w="453" w:type="pct"/>
            <w:shd w:val="clear" w:color="auto" w:fill="FFFFFF"/>
            <w:vAlign w:val="bottom"/>
            <w:hideMark/>
          </w:tcPr>
          <w:p w14:paraId="55461FC7"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16</w:t>
            </w:r>
          </w:p>
        </w:tc>
        <w:tc>
          <w:tcPr>
            <w:tcW w:w="453" w:type="pct"/>
            <w:shd w:val="clear" w:color="auto" w:fill="FFFFFF"/>
            <w:vAlign w:val="bottom"/>
            <w:hideMark/>
          </w:tcPr>
          <w:p w14:paraId="7E3DEFE1"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w:t>
            </w:r>
          </w:p>
        </w:tc>
        <w:tc>
          <w:tcPr>
            <w:tcW w:w="453" w:type="pct"/>
            <w:shd w:val="clear" w:color="auto" w:fill="FFFFFF"/>
            <w:vAlign w:val="bottom"/>
            <w:hideMark/>
          </w:tcPr>
          <w:p w14:paraId="29287BBB"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375" w:type="pct"/>
            <w:noWrap/>
            <w:vAlign w:val="bottom"/>
            <w:hideMark/>
          </w:tcPr>
          <w:p w14:paraId="111F8B7B"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3.000</w:t>
            </w:r>
          </w:p>
        </w:tc>
        <w:tc>
          <w:tcPr>
            <w:tcW w:w="359" w:type="pct"/>
            <w:shd w:val="clear" w:color="auto" w:fill="FFFFFF"/>
            <w:vAlign w:val="bottom"/>
            <w:hideMark/>
          </w:tcPr>
          <w:p w14:paraId="0236994C"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0.931</w:t>
            </w:r>
          </w:p>
        </w:tc>
      </w:tr>
      <w:tr w:rsidR="00213F59" w:rsidRPr="00BF27F6" w14:paraId="13F63F4F" w14:textId="77777777" w:rsidTr="006A77C6">
        <w:trPr>
          <w:cantSplit/>
          <w:trHeight w:val="20"/>
        </w:trPr>
        <w:tc>
          <w:tcPr>
            <w:tcW w:w="565" w:type="pct"/>
            <w:vMerge/>
            <w:tcBorders>
              <w:top w:val="nil"/>
              <w:left w:val="nil"/>
              <w:bottom w:val="single" w:sz="4" w:space="0" w:color="000000"/>
              <w:right w:val="single" w:sz="4" w:space="0" w:color="auto"/>
            </w:tcBorders>
            <w:vAlign w:val="center"/>
            <w:hideMark/>
          </w:tcPr>
          <w:p w14:paraId="3769EC8C"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p>
        </w:tc>
        <w:tc>
          <w:tcPr>
            <w:tcW w:w="609" w:type="pct"/>
            <w:tcBorders>
              <w:top w:val="nil"/>
              <w:left w:val="nil"/>
              <w:bottom w:val="nil"/>
              <w:right w:val="single" w:sz="4" w:space="0" w:color="auto"/>
            </w:tcBorders>
            <w:shd w:val="clear" w:color="auto" w:fill="FFFFFF"/>
            <w:textDirection w:val="btLr"/>
            <w:vAlign w:val="center"/>
            <w:hideMark/>
          </w:tcPr>
          <w:p w14:paraId="75A49B1A"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80" w:type="pct"/>
            <w:shd w:val="clear" w:color="auto" w:fill="FFFFFF"/>
            <w:vAlign w:val="bottom"/>
            <w:hideMark/>
          </w:tcPr>
          <w:p w14:paraId="46DF26B6"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446" w:type="pct"/>
            <w:noWrap/>
            <w:vAlign w:val="bottom"/>
            <w:hideMark/>
          </w:tcPr>
          <w:p w14:paraId="79DCEE1A"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453" w:type="pct"/>
            <w:shd w:val="clear" w:color="auto" w:fill="FFFFFF"/>
            <w:vAlign w:val="bottom"/>
            <w:hideMark/>
          </w:tcPr>
          <w:p w14:paraId="2BA7616B"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10.00%</w:t>
            </w:r>
          </w:p>
        </w:tc>
        <w:tc>
          <w:tcPr>
            <w:tcW w:w="453" w:type="pct"/>
            <w:shd w:val="clear" w:color="auto" w:fill="FFFFFF"/>
            <w:vAlign w:val="bottom"/>
            <w:hideMark/>
          </w:tcPr>
          <w:p w14:paraId="4F511705"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10.00%</w:t>
            </w:r>
          </w:p>
        </w:tc>
        <w:tc>
          <w:tcPr>
            <w:tcW w:w="453" w:type="pct"/>
            <w:shd w:val="clear" w:color="auto" w:fill="FFFFFF"/>
            <w:vAlign w:val="bottom"/>
            <w:hideMark/>
          </w:tcPr>
          <w:p w14:paraId="74ECE9CA"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53.33%</w:t>
            </w:r>
          </w:p>
        </w:tc>
        <w:tc>
          <w:tcPr>
            <w:tcW w:w="453" w:type="pct"/>
            <w:shd w:val="clear" w:color="auto" w:fill="FFFFFF"/>
            <w:vAlign w:val="bottom"/>
            <w:hideMark/>
          </w:tcPr>
          <w:p w14:paraId="3FD1D575"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23.33%</w:t>
            </w:r>
          </w:p>
        </w:tc>
        <w:tc>
          <w:tcPr>
            <w:tcW w:w="453" w:type="pct"/>
            <w:shd w:val="clear" w:color="auto" w:fill="FFFFFF"/>
            <w:vAlign w:val="bottom"/>
            <w:hideMark/>
          </w:tcPr>
          <w:p w14:paraId="6FF6B2B5"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3.33%</w:t>
            </w:r>
          </w:p>
        </w:tc>
        <w:tc>
          <w:tcPr>
            <w:tcW w:w="375" w:type="pct"/>
            <w:noWrap/>
            <w:vAlign w:val="bottom"/>
            <w:hideMark/>
          </w:tcPr>
          <w:p w14:paraId="6632B559"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p>
        </w:tc>
        <w:tc>
          <w:tcPr>
            <w:tcW w:w="359" w:type="pct"/>
            <w:shd w:val="clear" w:color="auto" w:fill="FFFFFF"/>
            <w:vAlign w:val="bottom"/>
            <w:hideMark/>
          </w:tcPr>
          <w:p w14:paraId="4264113E"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213F59" w:rsidRPr="00BF27F6" w14:paraId="78E2D34E" w14:textId="77777777" w:rsidTr="006A77C6">
        <w:trPr>
          <w:cantSplit/>
          <w:trHeight w:val="20"/>
        </w:trPr>
        <w:tc>
          <w:tcPr>
            <w:tcW w:w="565" w:type="pct"/>
            <w:vMerge/>
            <w:tcBorders>
              <w:top w:val="nil"/>
              <w:left w:val="nil"/>
              <w:bottom w:val="single" w:sz="4" w:space="0" w:color="000000"/>
              <w:right w:val="single" w:sz="4" w:space="0" w:color="auto"/>
            </w:tcBorders>
            <w:vAlign w:val="center"/>
            <w:hideMark/>
          </w:tcPr>
          <w:p w14:paraId="68E76D9F"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p>
        </w:tc>
        <w:tc>
          <w:tcPr>
            <w:tcW w:w="609" w:type="pct"/>
            <w:tcBorders>
              <w:top w:val="nil"/>
              <w:left w:val="nil"/>
              <w:bottom w:val="nil"/>
              <w:right w:val="single" w:sz="4" w:space="0" w:color="auto"/>
            </w:tcBorders>
            <w:vAlign w:val="center"/>
            <w:hideMark/>
          </w:tcPr>
          <w:p w14:paraId="1165683F"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G.1.4.  </w:t>
            </w:r>
          </w:p>
        </w:tc>
        <w:tc>
          <w:tcPr>
            <w:tcW w:w="380" w:type="pct"/>
            <w:shd w:val="clear" w:color="auto" w:fill="FFFFFF"/>
            <w:vAlign w:val="bottom"/>
            <w:hideMark/>
          </w:tcPr>
          <w:p w14:paraId="7A5CF98C"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30</w:t>
            </w:r>
          </w:p>
        </w:tc>
        <w:tc>
          <w:tcPr>
            <w:tcW w:w="446" w:type="pct"/>
            <w:noWrap/>
            <w:vAlign w:val="bottom"/>
            <w:hideMark/>
          </w:tcPr>
          <w:p w14:paraId="5BDE66B2"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Count</w:t>
            </w:r>
          </w:p>
        </w:tc>
        <w:tc>
          <w:tcPr>
            <w:tcW w:w="453" w:type="pct"/>
            <w:shd w:val="clear" w:color="auto" w:fill="FFFFFF"/>
            <w:vAlign w:val="bottom"/>
            <w:hideMark/>
          </w:tcPr>
          <w:p w14:paraId="7E1697CC"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w:t>
            </w:r>
          </w:p>
        </w:tc>
        <w:tc>
          <w:tcPr>
            <w:tcW w:w="453" w:type="pct"/>
            <w:shd w:val="clear" w:color="auto" w:fill="FFFFFF"/>
            <w:vAlign w:val="bottom"/>
            <w:hideMark/>
          </w:tcPr>
          <w:p w14:paraId="43CA64D8"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w:t>
            </w:r>
          </w:p>
        </w:tc>
        <w:tc>
          <w:tcPr>
            <w:tcW w:w="453" w:type="pct"/>
            <w:shd w:val="clear" w:color="auto" w:fill="FFFFFF"/>
            <w:vAlign w:val="bottom"/>
            <w:hideMark/>
          </w:tcPr>
          <w:p w14:paraId="468B967F"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w:t>
            </w:r>
          </w:p>
        </w:tc>
        <w:tc>
          <w:tcPr>
            <w:tcW w:w="453" w:type="pct"/>
            <w:shd w:val="clear" w:color="auto" w:fill="FFFFFF"/>
            <w:vAlign w:val="bottom"/>
            <w:hideMark/>
          </w:tcPr>
          <w:p w14:paraId="741972C8"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w:t>
            </w:r>
          </w:p>
        </w:tc>
        <w:tc>
          <w:tcPr>
            <w:tcW w:w="453" w:type="pct"/>
            <w:shd w:val="clear" w:color="auto" w:fill="FFFFFF"/>
            <w:vAlign w:val="bottom"/>
            <w:hideMark/>
          </w:tcPr>
          <w:p w14:paraId="0F554B09"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11</w:t>
            </w:r>
          </w:p>
        </w:tc>
        <w:tc>
          <w:tcPr>
            <w:tcW w:w="375" w:type="pct"/>
            <w:noWrap/>
            <w:vAlign w:val="bottom"/>
            <w:hideMark/>
          </w:tcPr>
          <w:p w14:paraId="562C4CCB"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3.633</w:t>
            </w:r>
          </w:p>
        </w:tc>
        <w:tc>
          <w:tcPr>
            <w:tcW w:w="359" w:type="pct"/>
            <w:shd w:val="clear" w:color="auto" w:fill="FFFFFF"/>
            <w:vAlign w:val="bottom"/>
            <w:hideMark/>
          </w:tcPr>
          <w:p w14:paraId="7C8AEE3F"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1.329</w:t>
            </w:r>
          </w:p>
        </w:tc>
      </w:tr>
      <w:tr w:rsidR="00213F59" w:rsidRPr="00BF27F6" w14:paraId="0A36C2A8" w14:textId="77777777" w:rsidTr="006A77C6">
        <w:trPr>
          <w:cantSplit/>
          <w:trHeight w:val="20"/>
        </w:trPr>
        <w:tc>
          <w:tcPr>
            <w:tcW w:w="565" w:type="pct"/>
            <w:vMerge/>
            <w:tcBorders>
              <w:top w:val="nil"/>
              <w:left w:val="nil"/>
              <w:bottom w:val="single" w:sz="4" w:space="0" w:color="000000"/>
              <w:right w:val="single" w:sz="4" w:space="0" w:color="auto"/>
            </w:tcBorders>
            <w:vAlign w:val="center"/>
            <w:hideMark/>
          </w:tcPr>
          <w:p w14:paraId="30D1513F"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p>
        </w:tc>
        <w:tc>
          <w:tcPr>
            <w:tcW w:w="609" w:type="pct"/>
            <w:tcBorders>
              <w:top w:val="nil"/>
              <w:left w:val="nil"/>
              <w:bottom w:val="nil"/>
              <w:right w:val="single" w:sz="4" w:space="0" w:color="auto"/>
            </w:tcBorders>
            <w:shd w:val="clear" w:color="auto" w:fill="FFFFFF"/>
            <w:textDirection w:val="btLr"/>
            <w:vAlign w:val="center"/>
            <w:hideMark/>
          </w:tcPr>
          <w:p w14:paraId="6926A5BE"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80" w:type="pct"/>
            <w:shd w:val="clear" w:color="auto" w:fill="FFFFFF"/>
            <w:vAlign w:val="bottom"/>
            <w:hideMark/>
          </w:tcPr>
          <w:p w14:paraId="0AB14B49"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446" w:type="pct"/>
            <w:noWrap/>
            <w:vAlign w:val="bottom"/>
            <w:hideMark/>
          </w:tcPr>
          <w:p w14:paraId="4EA1DA27"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453" w:type="pct"/>
            <w:shd w:val="clear" w:color="auto" w:fill="FFFFFF"/>
            <w:vAlign w:val="bottom"/>
            <w:hideMark/>
          </w:tcPr>
          <w:p w14:paraId="323AF192"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10.00%</w:t>
            </w:r>
          </w:p>
        </w:tc>
        <w:tc>
          <w:tcPr>
            <w:tcW w:w="453" w:type="pct"/>
            <w:shd w:val="clear" w:color="auto" w:fill="FFFFFF"/>
            <w:vAlign w:val="bottom"/>
            <w:hideMark/>
          </w:tcPr>
          <w:p w14:paraId="1A523AFE"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10.00%</w:t>
            </w:r>
          </w:p>
        </w:tc>
        <w:tc>
          <w:tcPr>
            <w:tcW w:w="453" w:type="pct"/>
            <w:shd w:val="clear" w:color="auto" w:fill="FFFFFF"/>
            <w:vAlign w:val="bottom"/>
            <w:hideMark/>
          </w:tcPr>
          <w:p w14:paraId="5FADEAA7"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23.33%</w:t>
            </w:r>
          </w:p>
        </w:tc>
        <w:tc>
          <w:tcPr>
            <w:tcW w:w="453" w:type="pct"/>
            <w:shd w:val="clear" w:color="auto" w:fill="FFFFFF"/>
            <w:vAlign w:val="bottom"/>
            <w:hideMark/>
          </w:tcPr>
          <w:p w14:paraId="2E0FF457"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20.00%</w:t>
            </w:r>
          </w:p>
        </w:tc>
        <w:tc>
          <w:tcPr>
            <w:tcW w:w="453" w:type="pct"/>
            <w:shd w:val="clear" w:color="auto" w:fill="FFFFFF"/>
            <w:vAlign w:val="bottom"/>
            <w:hideMark/>
          </w:tcPr>
          <w:p w14:paraId="351D881F"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36.67%</w:t>
            </w:r>
          </w:p>
        </w:tc>
        <w:tc>
          <w:tcPr>
            <w:tcW w:w="375" w:type="pct"/>
            <w:noWrap/>
            <w:vAlign w:val="bottom"/>
            <w:hideMark/>
          </w:tcPr>
          <w:p w14:paraId="48FBD0EC"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p>
        </w:tc>
        <w:tc>
          <w:tcPr>
            <w:tcW w:w="359" w:type="pct"/>
            <w:shd w:val="clear" w:color="auto" w:fill="FFFFFF"/>
            <w:vAlign w:val="bottom"/>
            <w:hideMark/>
          </w:tcPr>
          <w:p w14:paraId="7F8AC865"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213F59" w:rsidRPr="00BF27F6" w14:paraId="2278DD68" w14:textId="77777777" w:rsidTr="006A77C6">
        <w:trPr>
          <w:cantSplit/>
          <w:trHeight w:val="20"/>
        </w:trPr>
        <w:tc>
          <w:tcPr>
            <w:tcW w:w="565" w:type="pct"/>
            <w:vMerge/>
            <w:tcBorders>
              <w:top w:val="nil"/>
              <w:left w:val="nil"/>
              <w:bottom w:val="single" w:sz="4" w:space="0" w:color="000000"/>
              <w:right w:val="single" w:sz="4" w:space="0" w:color="auto"/>
            </w:tcBorders>
            <w:vAlign w:val="center"/>
            <w:hideMark/>
          </w:tcPr>
          <w:p w14:paraId="71D65329"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p>
        </w:tc>
        <w:tc>
          <w:tcPr>
            <w:tcW w:w="609" w:type="pct"/>
            <w:tcBorders>
              <w:top w:val="nil"/>
              <w:left w:val="nil"/>
              <w:bottom w:val="nil"/>
              <w:right w:val="single" w:sz="4" w:space="0" w:color="auto"/>
            </w:tcBorders>
            <w:vAlign w:val="center"/>
            <w:hideMark/>
          </w:tcPr>
          <w:p w14:paraId="46414B93"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G.1.5.   </w:t>
            </w:r>
          </w:p>
        </w:tc>
        <w:tc>
          <w:tcPr>
            <w:tcW w:w="380" w:type="pct"/>
            <w:shd w:val="clear" w:color="auto" w:fill="FFFFFF"/>
            <w:vAlign w:val="bottom"/>
            <w:hideMark/>
          </w:tcPr>
          <w:p w14:paraId="51FD0DA9"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30</w:t>
            </w:r>
          </w:p>
        </w:tc>
        <w:tc>
          <w:tcPr>
            <w:tcW w:w="446" w:type="pct"/>
            <w:noWrap/>
            <w:vAlign w:val="bottom"/>
            <w:hideMark/>
          </w:tcPr>
          <w:p w14:paraId="7401DC44"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Count</w:t>
            </w:r>
          </w:p>
        </w:tc>
        <w:tc>
          <w:tcPr>
            <w:tcW w:w="453" w:type="pct"/>
            <w:shd w:val="clear" w:color="auto" w:fill="FFFFFF"/>
            <w:vAlign w:val="bottom"/>
            <w:hideMark/>
          </w:tcPr>
          <w:p w14:paraId="066C0EAC"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453" w:type="pct"/>
            <w:shd w:val="clear" w:color="auto" w:fill="FFFFFF"/>
            <w:vAlign w:val="bottom"/>
            <w:hideMark/>
          </w:tcPr>
          <w:p w14:paraId="7A7B9A99"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w:t>
            </w:r>
          </w:p>
        </w:tc>
        <w:tc>
          <w:tcPr>
            <w:tcW w:w="453" w:type="pct"/>
            <w:shd w:val="clear" w:color="auto" w:fill="FFFFFF"/>
            <w:vAlign w:val="bottom"/>
            <w:hideMark/>
          </w:tcPr>
          <w:p w14:paraId="72E6CFAC"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w:t>
            </w:r>
          </w:p>
        </w:tc>
        <w:tc>
          <w:tcPr>
            <w:tcW w:w="453" w:type="pct"/>
            <w:shd w:val="clear" w:color="auto" w:fill="FFFFFF"/>
            <w:vAlign w:val="bottom"/>
            <w:hideMark/>
          </w:tcPr>
          <w:p w14:paraId="1BB9EF80"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8</w:t>
            </w:r>
          </w:p>
        </w:tc>
        <w:tc>
          <w:tcPr>
            <w:tcW w:w="453" w:type="pct"/>
            <w:shd w:val="clear" w:color="auto" w:fill="FFFFFF"/>
            <w:vAlign w:val="bottom"/>
            <w:hideMark/>
          </w:tcPr>
          <w:p w14:paraId="4725B846"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16</w:t>
            </w:r>
          </w:p>
        </w:tc>
        <w:tc>
          <w:tcPr>
            <w:tcW w:w="375" w:type="pct"/>
            <w:noWrap/>
            <w:vAlign w:val="bottom"/>
            <w:hideMark/>
          </w:tcPr>
          <w:p w14:paraId="0D1B26CE"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4.267</w:t>
            </w:r>
          </w:p>
        </w:tc>
        <w:tc>
          <w:tcPr>
            <w:tcW w:w="359" w:type="pct"/>
            <w:shd w:val="clear" w:color="auto" w:fill="FFFFFF"/>
            <w:vAlign w:val="bottom"/>
            <w:hideMark/>
          </w:tcPr>
          <w:p w14:paraId="65AC6A5A"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0.964</w:t>
            </w:r>
          </w:p>
        </w:tc>
      </w:tr>
      <w:tr w:rsidR="00213F59" w:rsidRPr="00BF27F6" w14:paraId="4FA14D57" w14:textId="77777777" w:rsidTr="006A77C6">
        <w:trPr>
          <w:cantSplit/>
          <w:trHeight w:val="20"/>
        </w:trPr>
        <w:tc>
          <w:tcPr>
            <w:tcW w:w="565" w:type="pct"/>
            <w:vMerge/>
            <w:tcBorders>
              <w:top w:val="nil"/>
              <w:left w:val="nil"/>
              <w:bottom w:val="single" w:sz="4" w:space="0" w:color="000000"/>
              <w:right w:val="single" w:sz="4" w:space="0" w:color="auto"/>
            </w:tcBorders>
            <w:vAlign w:val="center"/>
            <w:hideMark/>
          </w:tcPr>
          <w:p w14:paraId="11D2A90A"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p>
        </w:tc>
        <w:tc>
          <w:tcPr>
            <w:tcW w:w="609" w:type="pct"/>
            <w:tcBorders>
              <w:top w:val="nil"/>
              <w:left w:val="nil"/>
              <w:bottom w:val="single" w:sz="4" w:space="0" w:color="auto"/>
              <w:right w:val="single" w:sz="4" w:space="0" w:color="auto"/>
            </w:tcBorders>
            <w:shd w:val="clear" w:color="auto" w:fill="FFFFFF"/>
            <w:textDirection w:val="btLr"/>
            <w:vAlign w:val="center"/>
            <w:hideMark/>
          </w:tcPr>
          <w:p w14:paraId="59AB9855"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80" w:type="pct"/>
            <w:tcBorders>
              <w:top w:val="nil"/>
              <w:left w:val="nil"/>
              <w:bottom w:val="single" w:sz="4" w:space="0" w:color="auto"/>
              <w:right w:val="nil"/>
            </w:tcBorders>
            <w:shd w:val="clear" w:color="auto" w:fill="FFFFFF"/>
            <w:vAlign w:val="bottom"/>
            <w:hideMark/>
          </w:tcPr>
          <w:p w14:paraId="26FFDB75"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446" w:type="pct"/>
            <w:tcBorders>
              <w:top w:val="nil"/>
              <w:left w:val="nil"/>
              <w:bottom w:val="single" w:sz="4" w:space="0" w:color="auto"/>
              <w:right w:val="nil"/>
            </w:tcBorders>
            <w:noWrap/>
            <w:vAlign w:val="bottom"/>
            <w:hideMark/>
          </w:tcPr>
          <w:p w14:paraId="4092E488"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453" w:type="pct"/>
            <w:tcBorders>
              <w:top w:val="nil"/>
              <w:left w:val="nil"/>
              <w:bottom w:val="single" w:sz="4" w:space="0" w:color="auto"/>
              <w:right w:val="nil"/>
            </w:tcBorders>
            <w:shd w:val="clear" w:color="auto" w:fill="FFFFFF"/>
            <w:vAlign w:val="bottom"/>
            <w:hideMark/>
          </w:tcPr>
          <w:p w14:paraId="5E5604C1"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3.33%</w:t>
            </w:r>
          </w:p>
        </w:tc>
        <w:tc>
          <w:tcPr>
            <w:tcW w:w="453" w:type="pct"/>
            <w:tcBorders>
              <w:top w:val="nil"/>
              <w:left w:val="nil"/>
              <w:bottom w:val="single" w:sz="4" w:space="0" w:color="auto"/>
              <w:right w:val="nil"/>
            </w:tcBorders>
            <w:shd w:val="clear" w:color="auto" w:fill="FFFFFF"/>
            <w:vAlign w:val="bottom"/>
            <w:hideMark/>
          </w:tcPr>
          <w:p w14:paraId="250147AB"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0.00%</w:t>
            </w:r>
          </w:p>
        </w:tc>
        <w:tc>
          <w:tcPr>
            <w:tcW w:w="453" w:type="pct"/>
            <w:tcBorders>
              <w:top w:val="nil"/>
              <w:left w:val="nil"/>
              <w:bottom w:val="single" w:sz="4" w:space="0" w:color="auto"/>
              <w:right w:val="nil"/>
            </w:tcBorders>
            <w:shd w:val="clear" w:color="auto" w:fill="FFFFFF"/>
            <w:vAlign w:val="bottom"/>
            <w:hideMark/>
          </w:tcPr>
          <w:p w14:paraId="3D271FA5"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16.67%</w:t>
            </w:r>
          </w:p>
        </w:tc>
        <w:tc>
          <w:tcPr>
            <w:tcW w:w="453" w:type="pct"/>
            <w:tcBorders>
              <w:top w:val="nil"/>
              <w:left w:val="nil"/>
              <w:bottom w:val="single" w:sz="4" w:space="0" w:color="auto"/>
              <w:right w:val="nil"/>
            </w:tcBorders>
            <w:shd w:val="clear" w:color="auto" w:fill="FFFFFF"/>
            <w:vAlign w:val="bottom"/>
            <w:hideMark/>
          </w:tcPr>
          <w:p w14:paraId="20F5E372"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26.67%</w:t>
            </w:r>
          </w:p>
        </w:tc>
        <w:tc>
          <w:tcPr>
            <w:tcW w:w="453" w:type="pct"/>
            <w:tcBorders>
              <w:top w:val="nil"/>
              <w:left w:val="nil"/>
              <w:bottom w:val="single" w:sz="4" w:space="0" w:color="auto"/>
              <w:right w:val="nil"/>
            </w:tcBorders>
            <w:shd w:val="clear" w:color="auto" w:fill="FFFFFF"/>
            <w:vAlign w:val="bottom"/>
            <w:hideMark/>
          </w:tcPr>
          <w:p w14:paraId="1423527A" w14:textId="77777777" w:rsidR="00213F59" w:rsidRPr="00BF27F6" w:rsidRDefault="00213F59" w:rsidP="00B94C48">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53.33%</w:t>
            </w:r>
          </w:p>
        </w:tc>
        <w:tc>
          <w:tcPr>
            <w:tcW w:w="375" w:type="pct"/>
            <w:tcBorders>
              <w:top w:val="nil"/>
              <w:left w:val="nil"/>
              <w:bottom w:val="single" w:sz="4" w:space="0" w:color="auto"/>
              <w:right w:val="nil"/>
            </w:tcBorders>
            <w:noWrap/>
            <w:vAlign w:val="bottom"/>
            <w:hideMark/>
          </w:tcPr>
          <w:p w14:paraId="2A1FBF6E"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359" w:type="pct"/>
            <w:tcBorders>
              <w:top w:val="nil"/>
              <w:left w:val="nil"/>
              <w:bottom w:val="single" w:sz="4" w:space="0" w:color="auto"/>
              <w:right w:val="nil"/>
            </w:tcBorders>
            <w:shd w:val="clear" w:color="auto" w:fill="FFFFFF"/>
            <w:vAlign w:val="bottom"/>
            <w:hideMark/>
          </w:tcPr>
          <w:p w14:paraId="1EFF9FC7"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r w:rsidR="00213F59" w:rsidRPr="00BF27F6" w14:paraId="58F10534" w14:textId="77777777" w:rsidTr="006A77C6">
        <w:trPr>
          <w:cantSplit/>
          <w:trHeight w:val="20"/>
        </w:trPr>
        <w:tc>
          <w:tcPr>
            <w:tcW w:w="565" w:type="pct"/>
            <w:vMerge w:val="restart"/>
            <w:tcBorders>
              <w:top w:val="nil"/>
              <w:left w:val="nil"/>
              <w:bottom w:val="single" w:sz="4" w:space="0" w:color="000000"/>
              <w:right w:val="single" w:sz="4" w:space="0" w:color="auto"/>
            </w:tcBorders>
            <w:shd w:val="clear" w:color="auto" w:fill="FFFFFF"/>
            <w:textDirection w:val="btLr"/>
            <w:vAlign w:val="center"/>
            <w:hideMark/>
          </w:tcPr>
          <w:p w14:paraId="7A20D759"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G.2. Stop Work Authority</w:t>
            </w:r>
          </w:p>
        </w:tc>
        <w:tc>
          <w:tcPr>
            <w:tcW w:w="609" w:type="pct"/>
            <w:tcBorders>
              <w:top w:val="nil"/>
              <w:left w:val="nil"/>
              <w:bottom w:val="nil"/>
              <w:right w:val="single" w:sz="4" w:space="0" w:color="auto"/>
            </w:tcBorders>
            <w:vAlign w:val="bottom"/>
            <w:hideMark/>
          </w:tcPr>
          <w:p w14:paraId="58F25BE1" w14:textId="77777777" w:rsidR="00213F59" w:rsidRPr="00BF27F6" w:rsidRDefault="00213F59" w:rsidP="00B94C48">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G.2.1.</w:t>
            </w:r>
          </w:p>
        </w:tc>
        <w:tc>
          <w:tcPr>
            <w:tcW w:w="380" w:type="pct"/>
            <w:shd w:val="clear" w:color="auto" w:fill="FFFFFF"/>
            <w:vAlign w:val="center"/>
            <w:hideMark/>
          </w:tcPr>
          <w:p w14:paraId="64BBABF7" w14:textId="77777777" w:rsidR="00213F59" w:rsidRPr="00BF27F6" w:rsidRDefault="00213F59" w:rsidP="00280595">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30</w:t>
            </w:r>
          </w:p>
        </w:tc>
        <w:tc>
          <w:tcPr>
            <w:tcW w:w="446" w:type="pct"/>
            <w:noWrap/>
            <w:hideMark/>
          </w:tcPr>
          <w:p w14:paraId="0EC10BC9" w14:textId="77777777" w:rsidR="00213F59" w:rsidRPr="00BF27F6" w:rsidRDefault="00213F59" w:rsidP="006A77C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Count</w:t>
            </w:r>
          </w:p>
        </w:tc>
        <w:tc>
          <w:tcPr>
            <w:tcW w:w="453" w:type="pct"/>
            <w:shd w:val="clear" w:color="auto" w:fill="FFFFFF"/>
            <w:vAlign w:val="center"/>
            <w:hideMark/>
          </w:tcPr>
          <w:p w14:paraId="1EEDC476" w14:textId="77777777" w:rsidR="00213F59" w:rsidRPr="00BF27F6" w:rsidRDefault="00213F59" w:rsidP="006A77C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453" w:type="pct"/>
            <w:shd w:val="clear" w:color="auto" w:fill="FFFFFF"/>
            <w:vAlign w:val="center"/>
            <w:hideMark/>
          </w:tcPr>
          <w:p w14:paraId="22969D50" w14:textId="77777777" w:rsidR="00213F59" w:rsidRPr="00BF27F6" w:rsidRDefault="00213F59" w:rsidP="006A77C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w:t>
            </w:r>
          </w:p>
        </w:tc>
        <w:tc>
          <w:tcPr>
            <w:tcW w:w="453" w:type="pct"/>
            <w:shd w:val="clear" w:color="auto" w:fill="FFFFFF"/>
            <w:vAlign w:val="center"/>
            <w:hideMark/>
          </w:tcPr>
          <w:p w14:paraId="071DD39E" w14:textId="77777777" w:rsidR="00213F59" w:rsidRPr="00BF27F6" w:rsidRDefault="00213F59" w:rsidP="006A77C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w:t>
            </w:r>
          </w:p>
        </w:tc>
        <w:tc>
          <w:tcPr>
            <w:tcW w:w="453" w:type="pct"/>
            <w:shd w:val="clear" w:color="auto" w:fill="FFFFFF"/>
            <w:vAlign w:val="center"/>
            <w:hideMark/>
          </w:tcPr>
          <w:p w14:paraId="1E4C07CD" w14:textId="77777777" w:rsidR="00213F59" w:rsidRPr="00BF27F6" w:rsidRDefault="00213F59" w:rsidP="006A77C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w:t>
            </w:r>
          </w:p>
        </w:tc>
        <w:tc>
          <w:tcPr>
            <w:tcW w:w="453" w:type="pct"/>
            <w:shd w:val="clear" w:color="auto" w:fill="FFFFFF"/>
            <w:vAlign w:val="center"/>
            <w:hideMark/>
          </w:tcPr>
          <w:p w14:paraId="65D40E2D" w14:textId="77777777" w:rsidR="00213F59" w:rsidRPr="00BF27F6" w:rsidRDefault="00213F59" w:rsidP="006A77C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19</w:t>
            </w:r>
          </w:p>
        </w:tc>
        <w:tc>
          <w:tcPr>
            <w:tcW w:w="375" w:type="pct"/>
            <w:noWrap/>
            <w:vAlign w:val="center"/>
            <w:hideMark/>
          </w:tcPr>
          <w:p w14:paraId="1330B1DC" w14:textId="77777777" w:rsidR="00213F59" w:rsidRPr="00BF27F6" w:rsidRDefault="00213F59" w:rsidP="00280595">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4.333</w:t>
            </w:r>
          </w:p>
        </w:tc>
        <w:tc>
          <w:tcPr>
            <w:tcW w:w="359" w:type="pct"/>
            <w:shd w:val="clear" w:color="auto" w:fill="FFFFFF"/>
            <w:vAlign w:val="center"/>
            <w:hideMark/>
          </w:tcPr>
          <w:p w14:paraId="4E2412C6" w14:textId="77777777" w:rsidR="00213F59" w:rsidRPr="00BF27F6" w:rsidRDefault="00213F59" w:rsidP="00280595">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1.075</w:t>
            </w:r>
          </w:p>
        </w:tc>
      </w:tr>
      <w:tr w:rsidR="00213F59" w:rsidRPr="00BF27F6" w14:paraId="4ADD1EEF" w14:textId="77777777" w:rsidTr="006A77C6">
        <w:trPr>
          <w:cantSplit/>
          <w:trHeight w:val="725"/>
        </w:trPr>
        <w:tc>
          <w:tcPr>
            <w:tcW w:w="565" w:type="pct"/>
            <w:vMerge/>
            <w:tcBorders>
              <w:top w:val="nil"/>
              <w:left w:val="nil"/>
              <w:bottom w:val="single" w:sz="4" w:space="0" w:color="000000"/>
              <w:right w:val="single" w:sz="4" w:space="0" w:color="auto"/>
            </w:tcBorders>
            <w:vAlign w:val="center"/>
            <w:hideMark/>
          </w:tcPr>
          <w:p w14:paraId="31617C79"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p>
        </w:tc>
        <w:tc>
          <w:tcPr>
            <w:tcW w:w="609" w:type="pct"/>
            <w:tcBorders>
              <w:top w:val="nil"/>
              <w:left w:val="nil"/>
              <w:bottom w:val="single" w:sz="4" w:space="0" w:color="auto"/>
              <w:right w:val="single" w:sz="4" w:space="0" w:color="auto"/>
            </w:tcBorders>
            <w:shd w:val="clear" w:color="auto" w:fill="FFFFFF"/>
            <w:textDirection w:val="btLr"/>
            <w:vAlign w:val="center"/>
            <w:hideMark/>
          </w:tcPr>
          <w:p w14:paraId="03F10CF8" w14:textId="77777777" w:rsidR="00213F59" w:rsidRPr="00BF27F6" w:rsidRDefault="00213F59" w:rsidP="00B94C48">
            <w:pPr>
              <w:spacing w:line="240" w:lineRule="auto"/>
              <w:ind w:right="50"/>
              <w:rPr>
                <w:rFonts w:asciiTheme="minorBidi" w:hAnsiTheme="minorBidi" w:cstheme="minorBidi"/>
                <w:color w:val="000000" w:themeColor="text1"/>
                <w:sz w:val="18"/>
                <w:szCs w:val="18"/>
              </w:rPr>
            </w:pPr>
          </w:p>
        </w:tc>
        <w:tc>
          <w:tcPr>
            <w:tcW w:w="380" w:type="pct"/>
            <w:tcBorders>
              <w:top w:val="nil"/>
              <w:left w:val="nil"/>
              <w:bottom w:val="single" w:sz="4" w:space="0" w:color="auto"/>
              <w:right w:val="nil"/>
            </w:tcBorders>
            <w:shd w:val="clear" w:color="auto" w:fill="FFFFFF"/>
            <w:vAlign w:val="center"/>
            <w:hideMark/>
          </w:tcPr>
          <w:p w14:paraId="518B45DB" w14:textId="77777777" w:rsidR="00213F59" w:rsidRPr="00BF27F6" w:rsidRDefault="00213F59" w:rsidP="00280595">
            <w:pPr>
              <w:spacing w:line="240" w:lineRule="auto"/>
              <w:ind w:right="50"/>
              <w:jc w:val="center"/>
              <w:rPr>
                <w:rFonts w:asciiTheme="minorBidi" w:eastAsiaTheme="minorHAnsi" w:hAnsiTheme="minorBidi" w:cstheme="minorBidi"/>
                <w:color w:val="000000" w:themeColor="text1"/>
                <w:sz w:val="18"/>
                <w:szCs w:val="18"/>
                <w:lang w:val="en-GB" w:eastAsia="en-GB"/>
              </w:rPr>
            </w:pPr>
          </w:p>
        </w:tc>
        <w:tc>
          <w:tcPr>
            <w:tcW w:w="446" w:type="pct"/>
            <w:tcBorders>
              <w:top w:val="nil"/>
              <w:left w:val="nil"/>
              <w:bottom w:val="single" w:sz="4" w:space="0" w:color="auto"/>
              <w:right w:val="nil"/>
            </w:tcBorders>
            <w:noWrap/>
            <w:hideMark/>
          </w:tcPr>
          <w:p w14:paraId="6703D280" w14:textId="77777777" w:rsidR="00213F59" w:rsidRPr="00BF27F6" w:rsidRDefault="00213F59" w:rsidP="006A77C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453" w:type="pct"/>
            <w:tcBorders>
              <w:top w:val="nil"/>
              <w:left w:val="nil"/>
              <w:bottom w:val="single" w:sz="4" w:space="0" w:color="auto"/>
              <w:right w:val="nil"/>
            </w:tcBorders>
            <w:shd w:val="clear" w:color="auto" w:fill="FFFFFF"/>
            <w:hideMark/>
          </w:tcPr>
          <w:p w14:paraId="18AF6094" w14:textId="77777777" w:rsidR="00213F59" w:rsidRPr="00BF27F6" w:rsidRDefault="00213F59" w:rsidP="006A77C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3.33%</w:t>
            </w:r>
          </w:p>
        </w:tc>
        <w:tc>
          <w:tcPr>
            <w:tcW w:w="453" w:type="pct"/>
            <w:tcBorders>
              <w:top w:val="nil"/>
              <w:left w:val="nil"/>
              <w:bottom w:val="single" w:sz="4" w:space="0" w:color="auto"/>
              <w:right w:val="nil"/>
            </w:tcBorders>
            <w:shd w:val="clear" w:color="auto" w:fill="FFFFFF"/>
            <w:hideMark/>
          </w:tcPr>
          <w:p w14:paraId="1B18CCB5" w14:textId="77777777" w:rsidR="00213F59" w:rsidRPr="00BF27F6" w:rsidRDefault="00213F59" w:rsidP="006A77C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6.67%</w:t>
            </w:r>
          </w:p>
        </w:tc>
        <w:tc>
          <w:tcPr>
            <w:tcW w:w="453" w:type="pct"/>
            <w:tcBorders>
              <w:top w:val="nil"/>
              <w:left w:val="nil"/>
              <w:bottom w:val="single" w:sz="4" w:space="0" w:color="auto"/>
              <w:right w:val="nil"/>
            </w:tcBorders>
            <w:shd w:val="clear" w:color="auto" w:fill="FFFFFF"/>
            <w:hideMark/>
          </w:tcPr>
          <w:p w14:paraId="21720569" w14:textId="77777777" w:rsidR="00213F59" w:rsidRPr="00BF27F6" w:rsidRDefault="00213F59" w:rsidP="006A77C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6.67%</w:t>
            </w:r>
          </w:p>
        </w:tc>
        <w:tc>
          <w:tcPr>
            <w:tcW w:w="453" w:type="pct"/>
            <w:tcBorders>
              <w:top w:val="nil"/>
              <w:left w:val="nil"/>
              <w:bottom w:val="single" w:sz="4" w:space="0" w:color="auto"/>
              <w:right w:val="nil"/>
            </w:tcBorders>
            <w:shd w:val="clear" w:color="auto" w:fill="FFFFFF"/>
            <w:hideMark/>
          </w:tcPr>
          <w:p w14:paraId="2E4655D4" w14:textId="77777777" w:rsidR="00213F59" w:rsidRPr="00BF27F6" w:rsidRDefault="00213F59" w:rsidP="006A77C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20.00%</w:t>
            </w:r>
          </w:p>
        </w:tc>
        <w:tc>
          <w:tcPr>
            <w:tcW w:w="453" w:type="pct"/>
            <w:tcBorders>
              <w:top w:val="nil"/>
              <w:left w:val="nil"/>
              <w:bottom w:val="single" w:sz="4" w:space="0" w:color="auto"/>
              <w:right w:val="nil"/>
            </w:tcBorders>
            <w:shd w:val="clear" w:color="auto" w:fill="FFFFFF"/>
            <w:hideMark/>
          </w:tcPr>
          <w:p w14:paraId="5B5760D5" w14:textId="77777777" w:rsidR="00213F59" w:rsidRPr="00BF27F6" w:rsidRDefault="00213F59" w:rsidP="006A77C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63.33%</w:t>
            </w:r>
          </w:p>
        </w:tc>
        <w:tc>
          <w:tcPr>
            <w:tcW w:w="375" w:type="pct"/>
            <w:tcBorders>
              <w:top w:val="nil"/>
              <w:left w:val="nil"/>
              <w:bottom w:val="single" w:sz="4" w:space="0" w:color="auto"/>
              <w:right w:val="nil"/>
            </w:tcBorders>
            <w:noWrap/>
            <w:hideMark/>
          </w:tcPr>
          <w:p w14:paraId="422ABBC6" w14:textId="77777777" w:rsidR="00213F59" w:rsidRPr="00BF27F6" w:rsidRDefault="00213F59" w:rsidP="006A77C6">
            <w:pPr>
              <w:spacing w:line="240" w:lineRule="auto"/>
              <w:ind w:right="50"/>
              <w:jc w:val="right"/>
              <w:rPr>
                <w:rFonts w:asciiTheme="minorBidi" w:hAnsiTheme="minorBidi" w:cstheme="minorBidi"/>
                <w:color w:val="000000" w:themeColor="text1"/>
                <w:sz w:val="18"/>
                <w:szCs w:val="18"/>
              </w:rPr>
            </w:pPr>
          </w:p>
        </w:tc>
        <w:tc>
          <w:tcPr>
            <w:tcW w:w="359" w:type="pct"/>
            <w:tcBorders>
              <w:top w:val="nil"/>
              <w:left w:val="nil"/>
              <w:bottom w:val="single" w:sz="4" w:space="0" w:color="auto"/>
              <w:right w:val="nil"/>
            </w:tcBorders>
            <w:shd w:val="clear" w:color="auto" w:fill="FFFFFF"/>
            <w:vAlign w:val="center"/>
            <w:hideMark/>
          </w:tcPr>
          <w:p w14:paraId="7C726016" w14:textId="77777777" w:rsidR="00213F59" w:rsidRPr="00BF27F6" w:rsidRDefault="00213F59" w:rsidP="00280595">
            <w:pPr>
              <w:spacing w:line="240" w:lineRule="auto"/>
              <w:ind w:right="50"/>
              <w:jc w:val="center"/>
              <w:rPr>
                <w:rFonts w:asciiTheme="minorBidi" w:eastAsiaTheme="minorHAnsi" w:hAnsiTheme="minorBidi" w:cstheme="minorBidi"/>
                <w:color w:val="000000" w:themeColor="text1"/>
                <w:sz w:val="18"/>
                <w:szCs w:val="18"/>
                <w:lang w:val="en-GB" w:eastAsia="en-GB"/>
              </w:rPr>
            </w:pPr>
          </w:p>
        </w:tc>
      </w:tr>
    </w:tbl>
    <w:p w14:paraId="15022ECC" w14:textId="383D388D" w:rsidR="006A77C6" w:rsidRPr="00BF27F6" w:rsidRDefault="006A77C6">
      <w:pPr>
        <w:spacing w:line="240" w:lineRule="auto"/>
        <w:rPr>
          <w:rFonts w:asciiTheme="minorBidi" w:hAnsiTheme="minorBidi" w:cstheme="minorBidi"/>
          <w:bCs/>
          <w:color w:val="000000" w:themeColor="text1"/>
        </w:rPr>
      </w:pPr>
    </w:p>
    <w:p w14:paraId="1FAF584F" w14:textId="77777777" w:rsidR="006A77C6" w:rsidRPr="00BF27F6" w:rsidRDefault="006A77C6">
      <w:pPr>
        <w:spacing w:line="240" w:lineRule="auto"/>
        <w:rPr>
          <w:rFonts w:asciiTheme="minorBidi" w:hAnsiTheme="minorBidi" w:cstheme="minorBidi"/>
          <w:bCs/>
          <w:color w:val="000000" w:themeColor="text1"/>
        </w:rPr>
      </w:pPr>
      <w:r w:rsidRPr="00BF27F6">
        <w:rPr>
          <w:rFonts w:asciiTheme="minorBidi" w:hAnsiTheme="minorBidi" w:cstheme="minorBidi"/>
          <w:bCs/>
          <w:color w:val="000000" w:themeColor="text1"/>
        </w:rPr>
        <w:br w:type="page"/>
      </w:r>
    </w:p>
    <w:p w14:paraId="36072A94" w14:textId="168F8F2C" w:rsidR="006A77C6" w:rsidRPr="00BF27F6" w:rsidRDefault="00242401" w:rsidP="00B93859">
      <w:pPr>
        <w:pStyle w:val="Caption"/>
      </w:pPr>
      <w:bookmarkStart w:id="123" w:name="_Toc467684294"/>
      <w:r w:rsidRPr="00BF27F6">
        <w:rPr>
          <w:lang w:val="en-GB" w:eastAsia="en-GB"/>
        </w:rPr>
        <w:lastRenderedPageBreak/>
        <w:drawing>
          <wp:inline distT="0" distB="0" distL="0" distR="0" wp14:anchorId="1C744D00" wp14:editId="443796C4">
            <wp:extent cx="5158036" cy="2857500"/>
            <wp:effectExtent l="0" t="0" r="508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l="6383" t="22472" r="27240" b="12127"/>
                    <a:stretch/>
                  </pic:blipFill>
                  <pic:spPr bwMode="auto">
                    <a:xfrm>
                      <a:off x="0" y="0"/>
                      <a:ext cx="5175266" cy="2867045"/>
                    </a:xfrm>
                    <a:prstGeom prst="rect">
                      <a:avLst/>
                    </a:prstGeom>
                    <a:ln>
                      <a:noFill/>
                    </a:ln>
                    <a:extLst>
                      <a:ext uri="{53640926-AAD7-44D8-BBD7-CCE9431645EC}">
                        <a14:shadowObscured xmlns:a14="http://schemas.microsoft.com/office/drawing/2010/main"/>
                      </a:ext>
                    </a:extLst>
                  </pic:spPr>
                </pic:pic>
              </a:graphicData>
            </a:graphic>
          </wp:inline>
        </w:drawing>
      </w:r>
    </w:p>
    <w:p w14:paraId="50D5233D" w14:textId="75109676" w:rsidR="00213F59" w:rsidRPr="00BF27F6" w:rsidRDefault="009F124E" w:rsidP="00B93859">
      <w:pPr>
        <w:pStyle w:val="Caption"/>
        <w:rPr>
          <w:lang w:val="en-GB"/>
        </w:rPr>
      </w:pPr>
      <w:r w:rsidRPr="00BF27F6">
        <w:t xml:space="preserve">Figure </w:t>
      </w:r>
      <w:r w:rsidR="006B5103" w:rsidRPr="00BF27F6">
        <w:fldChar w:fldCharType="begin"/>
      </w:r>
      <w:r w:rsidR="006B5103" w:rsidRPr="00BF27F6">
        <w:instrText xml:space="preserve"> SEQ Figure \* ARABIC </w:instrText>
      </w:r>
      <w:r w:rsidR="006B5103" w:rsidRPr="00BF27F6">
        <w:fldChar w:fldCharType="separate"/>
      </w:r>
      <w:r w:rsidR="00B247A2" w:rsidRPr="00BF27F6">
        <w:t>17</w:t>
      </w:r>
      <w:r w:rsidR="006B5103" w:rsidRPr="00BF27F6">
        <w:fldChar w:fldCharType="end"/>
      </w:r>
      <w:r w:rsidR="001A4AC9" w:rsidRPr="00BF27F6">
        <w:t>:</w:t>
      </w:r>
      <w:r w:rsidRPr="00BF27F6">
        <w:t xml:space="preserve"> </w:t>
      </w:r>
      <w:r w:rsidRPr="00BF27F6">
        <w:rPr>
          <w:lang w:val="en-GB"/>
        </w:rPr>
        <w:t xml:space="preserve">Category G Indicator Averages </w:t>
      </w:r>
      <w:r w:rsidR="00CB31AF" w:rsidRPr="00BF27F6">
        <w:rPr>
          <w:lang w:val="en-GB"/>
        </w:rPr>
        <w:t>Bar Graph</w:t>
      </w:r>
      <w:bookmarkEnd w:id="123"/>
    </w:p>
    <w:p w14:paraId="7B7EB806" w14:textId="77777777" w:rsidR="00707545" w:rsidRPr="00BF27F6" w:rsidRDefault="00707545" w:rsidP="00707545">
      <w:pPr>
        <w:ind w:right="50" w:firstLine="426"/>
        <w:jc w:val="both"/>
        <w:rPr>
          <w:rFonts w:asciiTheme="minorBidi" w:hAnsiTheme="minorBidi" w:cstheme="minorBidi"/>
          <w:bCs/>
          <w:color w:val="000000" w:themeColor="text1"/>
        </w:rPr>
      </w:pPr>
    </w:p>
    <w:p w14:paraId="4CBDF4B3" w14:textId="77777777" w:rsidR="002476C0" w:rsidRPr="00BF27F6" w:rsidRDefault="002476C0" w:rsidP="00707545">
      <w:pPr>
        <w:ind w:right="50" w:firstLine="426"/>
        <w:jc w:val="both"/>
        <w:rPr>
          <w:rFonts w:asciiTheme="minorBidi" w:hAnsiTheme="minorBidi" w:cstheme="minorBidi"/>
          <w:bCs/>
          <w:color w:val="000000" w:themeColor="text1"/>
        </w:rPr>
      </w:pPr>
      <w:r w:rsidRPr="00BF27F6">
        <w:rPr>
          <w:rFonts w:asciiTheme="minorBidi" w:hAnsiTheme="minorBidi" w:cstheme="minorBidi"/>
          <w:bCs/>
          <w:color w:val="000000" w:themeColor="text1"/>
        </w:rPr>
        <w:t xml:space="preserve">Question G.1.1, which relates to a passive leading indicator, had the highest mean score compared to the rest of the questions in this category, with 86.7% of all respondents providing clear procedures to report any safety hazards, and only 2 respondents (6.67%) disagreeing to the use of this practice, and the rest answering with no opinion. Question G.1.2 was also a passive leading indicator, and had a relatively high percentage (30%) of respondents answering with no opinion on the anonymity of the reporting system. Four respondents disagreed or strongly disagreed that the reporting is anonymous. Still over 50% of the respondents either agreed or strongly agreed that the reporting in their respective companies is anonymous. Question G.1.3 is an active leading indicator with the lowest mean score of the category. A majority of 53.3% of all respondents did not know if the workers’ perception on the effectiveness of an anonymous system are evaluated, while 20% fell under the lower categories of the scale. Furthermore, question G.1.4, also an active leading indicator, shows some variability in the answers, with a majority of 56.7% agreeing or strongly agreeing that workers are given positive incentive to report hazards, but also a relatively high percentage (23%) with no opinion on the matter, while the rest said these incentives do not exist. Questions 5 and 6 of this sub-category had high mean scores, showing a majority agreement that management avoids blaming of workers who report incidents and empowers workers to stop work in cases of incidents. For question G.1.5, only 1 respondent disagreed that their company uses this indicator, while 5 respondents had no opinion on the matter. As </w:t>
      </w:r>
      <w:r w:rsidRPr="00BF27F6">
        <w:rPr>
          <w:rFonts w:asciiTheme="minorBidi" w:hAnsiTheme="minorBidi" w:cstheme="minorBidi"/>
          <w:bCs/>
          <w:color w:val="000000" w:themeColor="text1"/>
        </w:rPr>
        <w:lastRenderedPageBreak/>
        <w:t xml:space="preserve">for question G.1.6, 10% disagreed that they empower workers to stop work in case of incidents while 6.7% had no opinion on the matter. </w:t>
      </w:r>
    </w:p>
    <w:p w14:paraId="2761711B" w14:textId="4C02DE56" w:rsidR="00FA4A6E" w:rsidRPr="00BF27F6" w:rsidRDefault="00487669" w:rsidP="00280595">
      <w:pPr>
        <w:autoSpaceDE w:val="0"/>
        <w:autoSpaceDN w:val="0"/>
        <w:adjustRightInd w:val="0"/>
        <w:ind w:right="50" w:firstLine="426"/>
        <w:rPr>
          <w:rFonts w:asciiTheme="minorBidi" w:hAnsiTheme="minorBidi" w:cstheme="minorBidi"/>
          <w:noProof/>
          <w:color w:val="000000" w:themeColor="text1"/>
        </w:rPr>
      </w:pPr>
      <w:r w:rsidRPr="00BF27F6">
        <w:rPr>
          <w:rFonts w:asciiTheme="minorBidi" w:hAnsiTheme="minorBidi" w:cstheme="minorBidi"/>
          <w:noProof/>
          <w:color w:val="000000" w:themeColor="text1"/>
        </w:rPr>
        <w:t xml:space="preserve">The composite variable </w:t>
      </w:r>
      <w:r w:rsidR="00B4246F" w:rsidRPr="00BF27F6">
        <w:rPr>
          <w:rFonts w:asciiTheme="minorBidi" w:hAnsiTheme="minorBidi" w:cstheme="minorBidi"/>
          <w:noProof/>
          <w:color w:val="000000" w:themeColor="text1"/>
        </w:rPr>
        <w:t>‘</w:t>
      </w:r>
      <w:r w:rsidRPr="00BF27F6">
        <w:rPr>
          <w:rFonts w:asciiTheme="minorBidi" w:hAnsiTheme="minorBidi" w:cstheme="minorBidi"/>
          <w:noProof/>
          <w:color w:val="000000" w:themeColor="text1"/>
        </w:rPr>
        <w:t>Group</w:t>
      </w:r>
      <w:r w:rsidR="00B4246F" w:rsidRPr="00BF27F6">
        <w:rPr>
          <w:rFonts w:asciiTheme="minorBidi" w:hAnsiTheme="minorBidi" w:cstheme="minorBidi"/>
          <w:noProof/>
          <w:color w:val="000000" w:themeColor="text1"/>
        </w:rPr>
        <w:t xml:space="preserve"> </w:t>
      </w:r>
      <w:r w:rsidR="00F84BA3" w:rsidRPr="00BF27F6">
        <w:rPr>
          <w:rFonts w:asciiTheme="minorBidi" w:hAnsiTheme="minorBidi" w:cstheme="minorBidi"/>
          <w:noProof/>
          <w:color w:val="000000" w:themeColor="text1"/>
        </w:rPr>
        <w:t>G</w:t>
      </w:r>
      <w:r w:rsidR="00B4246F" w:rsidRPr="00BF27F6">
        <w:rPr>
          <w:rFonts w:asciiTheme="minorBidi" w:hAnsiTheme="minorBidi" w:cstheme="minorBidi"/>
          <w:noProof/>
          <w:color w:val="000000" w:themeColor="text1"/>
        </w:rPr>
        <w:t>’</w:t>
      </w:r>
      <w:r w:rsidRPr="00BF27F6">
        <w:rPr>
          <w:rFonts w:asciiTheme="minorBidi" w:hAnsiTheme="minorBidi" w:cstheme="minorBidi"/>
          <w:noProof/>
          <w:color w:val="000000" w:themeColor="text1"/>
        </w:rPr>
        <w:t>, calculated from averaging all questions in the category, has the following statistics shown in Table 5</w:t>
      </w:r>
      <w:r w:rsidR="00B4246F" w:rsidRPr="00BF27F6">
        <w:rPr>
          <w:rFonts w:asciiTheme="minorBidi" w:hAnsiTheme="minorBidi" w:cstheme="minorBidi"/>
          <w:noProof/>
          <w:color w:val="000000" w:themeColor="text1"/>
        </w:rPr>
        <w:t>2.</w:t>
      </w:r>
    </w:p>
    <w:p w14:paraId="4766ADD3" w14:textId="77777777" w:rsidR="00707545" w:rsidRPr="00BF27F6" w:rsidRDefault="00707545" w:rsidP="00707545">
      <w:pPr>
        <w:autoSpaceDE w:val="0"/>
        <w:autoSpaceDN w:val="0"/>
        <w:adjustRightInd w:val="0"/>
        <w:spacing w:line="240" w:lineRule="auto"/>
        <w:ind w:right="50" w:firstLine="426"/>
        <w:rPr>
          <w:rFonts w:asciiTheme="minorBidi" w:hAnsiTheme="minorBidi" w:cstheme="minorBidi"/>
          <w:noProof/>
          <w:color w:val="000000" w:themeColor="text1"/>
        </w:rPr>
      </w:pPr>
    </w:p>
    <w:p w14:paraId="7982537E" w14:textId="6FEAF02A" w:rsidR="00487669" w:rsidRPr="00BF27F6" w:rsidRDefault="00487669" w:rsidP="00B93859">
      <w:pPr>
        <w:pStyle w:val="Caption"/>
      </w:pPr>
      <w:bookmarkStart w:id="124" w:name="_Toc475631713"/>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52</w:t>
      </w:r>
      <w:r w:rsidR="006B5103" w:rsidRPr="00BF27F6">
        <w:fldChar w:fldCharType="end"/>
      </w:r>
      <w:r w:rsidR="001A4AC9" w:rsidRPr="00BF27F6">
        <w:t>:</w:t>
      </w:r>
      <w:r w:rsidRPr="00BF27F6">
        <w:rPr>
          <w:lang w:val="en-GB"/>
        </w:rPr>
        <w:t xml:space="preserve"> </w:t>
      </w:r>
      <w:r w:rsidR="00565329" w:rsidRPr="00BF27F6">
        <w:rPr>
          <w:lang w:val="en-GB"/>
        </w:rPr>
        <w:t>Composite Variable</w:t>
      </w:r>
      <w:r w:rsidRPr="00BF27F6">
        <w:rPr>
          <w:lang w:val="en-GB"/>
        </w:rPr>
        <w:t xml:space="preserve"> G </w:t>
      </w:r>
      <w:r w:rsidR="00565329" w:rsidRPr="00BF27F6">
        <w:rPr>
          <w:lang w:val="en-GB"/>
        </w:rPr>
        <w:t>Descriptive Statistics</w:t>
      </w:r>
      <w:bookmarkEnd w:id="124"/>
    </w:p>
    <w:tbl>
      <w:tblPr>
        <w:tblStyle w:val="FormattedTable"/>
        <w:tblW w:w="8735" w:type="dxa"/>
        <w:jc w:val="center"/>
        <w:tblLayout w:type="fixed"/>
        <w:tblLook w:val="04A0" w:firstRow="1" w:lastRow="0" w:firstColumn="1" w:lastColumn="0" w:noHBand="0" w:noVBand="1"/>
      </w:tblPr>
      <w:tblGrid>
        <w:gridCol w:w="284"/>
        <w:gridCol w:w="2455"/>
        <w:gridCol w:w="1413"/>
        <w:gridCol w:w="1141"/>
        <w:gridCol w:w="3442"/>
      </w:tblGrid>
      <w:tr w:rsidR="00213F59" w:rsidRPr="00BF27F6" w14:paraId="4AC1A283" w14:textId="77777777" w:rsidTr="00280595">
        <w:trPr>
          <w:cnfStyle w:val="100000000000" w:firstRow="1" w:lastRow="0" w:firstColumn="0" w:lastColumn="0" w:oddVBand="0" w:evenVBand="0" w:oddHBand="0" w:evenHBand="0" w:firstRowFirstColumn="0" w:firstRowLastColumn="0" w:lastRowFirstColumn="0" w:lastRowLastColumn="0"/>
          <w:trHeight w:val="103"/>
          <w:jc w:val="center"/>
        </w:trPr>
        <w:tc>
          <w:tcPr>
            <w:tcW w:w="4152" w:type="dxa"/>
            <w:gridSpan w:val="3"/>
          </w:tcPr>
          <w:p w14:paraId="3FB12D24" w14:textId="77777777" w:rsidR="00213F59" w:rsidRPr="00BF27F6" w:rsidRDefault="00213F59" w:rsidP="00B4246F">
            <w:pPr>
              <w:autoSpaceDE w:val="0"/>
              <w:autoSpaceDN w:val="0"/>
              <w:adjustRightInd w:val="0"/>
              <w:spacing w:line="240" w:lineRule="auto"/>
              <w:ind w:right="50"/>
              <w:rPr>
                <w:rFonts w:asciiTheme="minorBidi" w:eastAsiaTheme="minorHAnsi" w:hAnsiTheme="minorBidi" w:cstheme="minorBidi"/>
                <w:color w:val="000000" w:themeColor="text1"/>
                <w:sz w:val="18"/>
                <w:szCs w:val="18"/>
              </w:rPr>
            </w:pPr>
          </w:p>
        </w:tc>
        <w:tc>
          <w:tcPr>
            <w:tcW w:w="1141" w:type="dxa"/>
            <w:hideMark/>
          </w:tcPr>
          <w:p w14:paraId="0B1D9885" w14:textId="77777777" w:rsidR="00213F59" w:rsidRPr="00BF27F6" w:rsidRDefault="00213F59" w:rsidP="00B4246F">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Statistic</w:t>
            </w:r>
          </w:p>
        </w:tc>
        <w:tc>
          <w:tcPr>
            <w:tcW w:w="3442" w:type="dxa"/>
            <w:hideMark/>
          </w:tcPr>
          <w:p w14:paraId="0970E303" w14:textId="77777777" w:rsidR="00213F59" w:rsidRPr="00BF27F6" w:rsidRDefault="00213F59" w:rsidP="00B4246F">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Comments</w:t>
            </w:r>
          </w:p>
        </w:tc>
      </w:tr>
      <w:tr w:rsidR="00213F59" w:rsidRPr="00BF27F6" w14:paraId="57F45C48" w14:textId="77777777" w:rsidTr="00280595">
        <w:trPr>
          <w:trHeight w:val="103"/>
          <w:jc w:val="center"/>
        </w:trPr>
        <w:tc>
          <w:tcPr>
            <w:tcW w:w="284" w:type="dxa"/>
            <w:vMerge w:val="restart"/>
            <w:hideMark/>
          </w:tcPr>
          <w:p w14:paraId="01844CD1" w14:textId="6F235439" w:rsidR="00213F59" w:rsidRPr="00BF27F6" w:rsidRDefault="00213F59" w:rsidP="00B4246F">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p>
        </w:tc>
        <w:tc>
          <w:tcPr>
            <w:tcW w:w="3868" w:type="dxa"/>
            <w:gridSpan w:val="2"/>
            <w:hideMark/>
          </w:tcPr>
          <w:p w14:paraId="4B839D81" w14:textId="77777777" w:rsidR="00213F59" w:rsidRPr="00BF27F6" w:rsidRDefault="00213F59" w:rsidP="00B4246F">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Mean</w:t>
            </w:r>
          </w:p>
        </w:tc>
        <w:tc>
          <w:tcPr>
            <w:tcW w:w="1141" w:type="dxa"/>
            <w:hideMark/>
          </w:tcPr>
          <w:p w14:paraId="133E44D2" w14:textId="77777777" w:rsidR="00213F59" w:rsidRPr="00BF27F6" w:rsidRDefault="00213F59" w:rsidP="00B4246F">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4.2000</w:t>
            </w:r>
          </w:p>
        </w:tc>
        <w:tc>
          <w:tcPr>
            <w:tcW w:w="3442" w:type="dxa"/>
            <w:vMerge w:val="restart"/>
            <w:hideMark/>
          </w:tcPr>
          <w:p w14:paraId="56E2DAE5" w14:textId="681B01DC" w:rsidR="00213F59" w:rsidRPr="00BF27F6" w:rsidRDefault="00280595" w:rsidP="00B4246F">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The average indicates high percentage of the responses agreeing to using this indicator</w:t>
            </w:r>
            <w:r w:rsidR="00213F59" w:rsidRPr="00BF27F6">
              <w:rPr>
                <w:rFonts w:asciiTheme="minorBidi" w:eastAsiaTheme="minorHAnsi" w:hAnsiTheme="minorBidi" w:cstheme="minorBidi"/>
                <w:color w:val="000000" w:themeColor="text1"/>
                <w:sz w:val="18"/>
                <w:szCs w:val="18"/>
              </w:rPr>
              <w:t>.</w:t>
            </w:r>
          </w:p>
        </w:tc>
      </w:tr>
      <w:tr w:rsidR="00213F59" w:rsidRPr="00BF27F6" w14:paraId="349F1C7C" w14:textId="77777777" w:rsidTr="00280595">
        <w:trPr>
          <w:trHeight w:val="103"/>
          <w:jc w:val="center"/>
        </w:trPr>
        <w:tc>
          <w:tcPr>
            <w:tcW w:w="284" w:type="dxa"/>
            <w:vMerge/>
            <w:hideMark/>
          </w:tcPr>
          <w:p w14:paraId="54850EDF" w14:textId="77777777" w:rsidR="00213F59" w:rsidRPr="00BF27F6" w:rsidRDefault="00213F59" w:rsidP="00B4246F">
            <w:pPr>
              <w:spacing w:line="240" w:lineRule="auto"/>
              <w:ind w:right="50"/>
              <w:rPr>
                <w:rFonts w:asciiTheme="minorBidi" w:eastAsiaTheme="minorHAnsi" w:hAnsiTheme="minorBidi" w:cstheme="minorBidi"/>
                <w:color w:val="000000" w:themeColor="text1"/>
                <w:sz w:val="18"/>
                <w:szCs w:val="18"/>
              </w:rPr>
            </w:pPr>
          </w:p>
        </w:tc>
        <w:tc>
          <w:tcPr>
            <w:tcW w:w="2455" w:type="dxa"/>
            <w:vMerge w:val="restart"/>
            <w:hideMark/>
          </w:tcPr>
          <w:p w14:paraId="0F985D40" w14:textId="77777777" w:rsidR="00213F59" w:rsidRPr="00BF27F6" w:rsidRDefault="00213F59" w:rsidP="00B4246F">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95% Confidence Interval for Mean</w:t>
            </w:r>
          </w:p>
        </w:tc>
        <w:tc>
          <w:tcPr>
            <w:tcW w:w="1413" w:type="dxa"/>
            <w:hideMark/>
          </w:tcPr>
          <w:p w14:paraId="633E2ABA" w14:textId="77777777" w:rsidR="00213F59" w:rsidRPr="00BF27F6" w:rsidRDefault="00213F59" w:rsidP="00B4246F">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Lower Bound</w:t>
            </w:r>
          </w:p>
        </w:tc>
        <w:tc>
          <w:tcPr>
            <w:tcW w:w="1141" w:type="dxa"/>
            <w:hideMark/>
          </w:tcPr>
          <w:p w14:paraId="62FA108A" w14:textId="77777777" w:rsidR="00213F59" w:rsidRPr="00BF27F6" w:rsidRDefault="00213F59" w:rsidP="00B4246F">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3.8857</w:t>
            </w:r>
          </w:p>
        </w:tc>
        <w:tc>
          <w:tcPr>
            <w:tcW w:w="3442" w:type="dxa"/>
            <w:vMerge/>
            <w:hideMark/>
          </w:tcPr>
          <w:p w14:paraId="2E595859" w14:textId="77777777" w:rsidR="00213F59" w:rsidRPr="00BF27F6" w:rsidRDefault="00213F59" w:rsidP="00B4246F">
            <w:pPr>
              <w:spacing w:line="240" w:lineRule="auto"/>
              <w:ind w:right="50"/>
              <w:rPr>
                <w:rFonts w:asciiTheme="minorBidi" w:eastAsiaTheme="minorHAnsi" w:hAnsiTheme="minorBidi" w:cstheme="minorBidi"/>
                <w:color w:val="000000" w:themeColor="text1"/>
                <w:sz w:val="18"/>
                <w:szCs w:val="18"/>
              </w:rPr>
            </w:pPr>
          </w:p>
        </w:tc>
      </w:tr>
      <w:tr w:rsidR="00213F59" w:rsidRPr="00BF27F6" w14:paraId="0E389C73" w14:textId="77777777" w:rsidTr="00280595">
        <w:trPr>
          <w:trHeight w:val="103"/>
          <w:jc w:val="center"/>
        </w:trPr>
        <w:tc>
          <w:tcPr>
            <w:tcW w:w="284" w:type="dxa"/>
            <w:vMerge/>
            <w:hideMark/>
          </w:tcPr>
          <w:p w14:paraId="571485D4" w14:textId="77777777" w:rsidR="00213F59" w:rsidRPr="00BF27F6" w:rsidRDefault="00213F59" w:rsidP="00B4246F">
            <w:pPr>
              <w:spacing w:line="240" w:lineRule="auto"/>
              <w:ind w:right="50"/>
              <w:rPr>
                <w:rFonts w:asciiTheme="minorBidi" w:eastAsiaTheme="minorHAnsi" w:hAnsiTheme="minorBidi" w:cstheme="minorBidi"/>
                <w:color w:val="000000" w:themeColor="text1"/>
                <w:sz w:val="18"/>
                <w:szCs w:val="18"/>
              </w:rPr>
            </w:pPr>
          </w:p>
        </w:tc>
        <w:tc>
          <w:tcPr>
            <w:tcW w:w="2455" w:type="dxa"/>
            <w:vMerge/>
            <w:hideMark/>
          </w:tcPr>
          <w:p w14:paraId="495F0C7A" w14:textId="77777777" w:rsidR="00213F59" w:rsidRPr="00BF27F6" w:rsidRDefault="00213F59" w:rsidP="00B4246F">
            <w:pPr>
              <w:spacing w:line="240" w:lineRule="auto"/>
              <w:ind w:right="50"/>
              <w:rPr>
                <w:rFonts w:asciiTheme="minorBidi" w:eastAsiaTheme="minorHAnsi" w:hAnsiTheme="minorBidi" w:cstheme="minorBidi"/>
                <w:color w:val="000000" w:themeColor="text1"/>
                <w:sz w:val="18"/>
                <w:szCs w:val="18"/>
              </w:rPr>
            </w:pPr>
          </w:p>
        </w:tc>
        <w:tc>
          <w:tcPr>
            <w:tcW w:w="1413" w:type="dxa"/>
            <w:hideMark/>
          </w:tcPr>
          <w:p w14:paraId="5E6E84D4" w14:textId="77777777" w:rsidR="00213F59" w:rsidRPr="00BF27F6" w:rsidRDefault="00213F59" w:rsidP="00B4246F">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Upper Bound</w:t>
            </w:r>
          </w:p>
        </w:tc>
        <w:tc>
          <w:tcPr>
            <w:tcW w:w="1141" w:type="dxa"/>
            <w:hideMark/>
          </w:tcPr>
          <w:p w14:paraId="50EA910E" w14:textId="77777777" w:rsidR="00213F59" w:rsidRPr="00BF27F6" w:rsidRDefault="00213F59" w:rsidP="00B4246F">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4.5143</w:t>
            </w:r>
          </w:p>
        </w:tc>
        <w:tc>
          <w:tcPr>
            <w:tcW w:w="3442" w:type="dxa"/>
            <w:vMerge/>
            <w:hideMark/>
          </w:tcPr>
          <w:p w14:paraId="51CBB055" w14:textId="77777777" w:rsidR="00213F59" w:rsidRPr="00BF27F6" w:rsidRDefault="00213F59" w:rsidP="00B4246F">
            <w:pPr>
              <w:spacing w:line="240" w:lineRule="auto"/>
              <w:ind w:right="50"/>
              <w:rPr>
                <w:rFonts w:asciiTheme="minorBidi" w:eastAsiaTheme="minorHAnsi" w:hAnsiTheme="minorBidi" w:cstheme="minorBidi"/>
                <w:color w:val="000000" w:themeColor="text1"/>
                <w:sz w:val="18"/>
                <w:szCs w:val="18"/>
              </w:rPr>
            </w:pPr>
          </w:p>
        </w:tc>
      </w:tr>
      <w:tr w:rsidR="00213F59" w:rsidRPr="00BF27F6" w14:paraId="57879837" w14:textId="77777777" w:rsidTr="00280595">
        <w:trPr>
          <w:trHeight w:val="103"/>
          <w:jc w:val="center"/>
        </w:trPr>
        <w:tc>
          <w:tcPr>
            <w:tcW w:w="284" w:type="dxa"/>
            <w:vMerge/>
            <w:hideMark/>
          </w:tcPr>
          <w:p w14:paraId="2CD6AD03" w14:textId="77777777" w:rsidR="00213F59" w:rsidRPr="00BF27F6" w:rsidRDefault="00213F59" w:rsidP="00B4246F">
            <w:pPr>
              <w:spacing w:line="240" w:lineRule="auto"/>
              <w:ind w:right="50"/>
              <w:rPr>
                <w:rFonts w:asciiTheme="minorBidi" w:eastAsiaTheme="minorHAnsi" w:hAnsiTheme="minorBidi" w:cstheme="minorBidi"/>
                <w:color w:val="000000" w:themeColor="text1"/>
                <w:sz w:val="18"/>
                <w:szCs w:val="18"/>
              </w:rPr>
            </w:pPr>
          </w:p>
        </w:tc>
        <w:tc>
          <w:tcPr>
            <w:tcW w:w="3868" w:type="dxa"/>
            <w:gridSpan w:val="2"/>
            <w:hideMark/>
          </w:tcPr>
          <w:p w14:paraId="42B81FA3" w14:textId="77777777" w:rsidR="00213F59" w:rsidRPr="00BF27F6" w:rsidRDefault="00213F59" w:rsidP="00B4246F">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Median</w:t>
            </w:r>
          </w:p>
        </w:tc>
        <w:tc>
          <w:tcPr>
            <w:tcW w:w="1141" w:type="dxa"/>
            <w:hideMark/>
          </w:tcPr>
          <w:p w14:paraId="2CA277FF" w14:textId="77777777" w:rsidR="00213F59" w:rsidRPr="00BF27F6" w:rsidRDefault="00213F59" w:rsidP="00B4246F">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4.5000</w:t>
            </w:r>
          </w:p>
        </w:tc>
        <w:tc>
          <w:tcPr>
            <w:tcW w:w="3442" w:type="dxa"/>
            <w:hideMark/>
          </w:tcPr>
          <w:p w14:paraId="6FE24BEC" w14:textId="7A7E3995" w:rsidR="00213F59" w:rsidRPr="00BF27F6" w:rsidRDefault="00213F59" w:rsidP="00B4246F">
            <w:pPr>
              <w:autoSpaceDE w:val="0"/>
              <w:autoSpaceDN w:val="0"/>
              <w:adjustRightInd w:val="0"/>
              <w:spacing w:line="240" w:lineRule="auto"/>
              <w:ind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 xml:space="preserve">2 halves of the data is around a score </w:t>
            </w:r>
            <w:r w:rsidR="00A05A72" w:rsidRPr="00BF27F6">
              <w:rPr>
                <w:rFonts w:asciiTheme="minorBidi" w:eastAsiaTheme="minorHAnsi" w:hAnsiTheme="minorBidi" w:cstheme="minorBidi"/>
                <w:color w:val="000000" w:themeColor="text1"/>
                <w:sz w:val="18"/>
                <w:szCs w:val="18"/>
              </w:rPr>
              <w:t>between Agree and Strongly A</w:t>
            </w:r>
            <w:r w:rsidRPr="00BF27F6">
              <w:rPr>
                <w:rFonts w:asciiTheme="minorBidi" w:eastAsiaTheme="minorHAnsi" w:hAnsiTheme="minorBidi" w:cstheme="minorBidi"/>
                <w:color w:val="000000" w:themeColor="text1"/>
                <w:sz w:val="18"/>
                <w:szCs w:val="18"/>
              </w:rPr>
              <w:t xml:space="preserve">gree </w:t>
            </w:r>
          </w:p>
        </w:tc>
      </w:tr>
      <w:tr w:rsidR="00213F59" w:rsidRPr="00BF27F6" w14:paraId="471E0816" w14:textId="77777777" w:rsidTr="00280595">
        <w:trPr>
          <w:trHeight w:val="103"/>
          <w:jc w:val="center"/>
        </w:trPr>
        <w:tc>
          <w:tcPr>
            <w:tcW w:w="284" w:type="dxa"/>
            <w:vMerge/>
            <w:hideMark/>
          </w:tcPr>
          <w:p w14:paraId="07E75D03" w14:textId="77777777" w:rsidR="00213F59" w:rsidRPr="00BF27F6" w:rsidRDefault="00213F59" w:rsidP="00B4246F">
            <w:pPr>
              <w:spacing w:line="240" w:lineRule="auto"/>
              <w:ind w:right="50"/>
              <w:rPr>
                <w:rFonts w:asciiTheme="minorBidi" w:eastAsiaTheme="minorHAnsi" w:hAnsiTheme="minorBidi" w:cstheme="minorBidi"/>
                <w:color w:val="000000" w:themeColor="text1"/>
                <w:sz w:val="18"/>
                <w:szCs w:val="18"/>
              </w:rPr>
            </w:pPr>
          </w:p>
        </w:tc>
        <w:tc>
          <w:tcPr>
            <w:tcW w:w="3868" w:type="dxa"/>
            <w:gridSpan w:val="2"/>
            <w:hideMark/>
          </w:tcPr>
          <w:p w14:paraId="51E7E633" w14:textId="77777777" w:rsidR="00213F59" w:rsidRPr="00BF27F6" w:rsidRDefault="00213F59" w:rsidP="00B4246F">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Std. Deviation</w:t>
            </w:r>
          </w:p>
        </w:tc>
        <w:tc>
          <w:tcPr>
            <w:tcW w:w="1141" w:type="dxa"/>
            <w:hideMark/>
          </w:tcPr>
          <w:p w14:paraId="48770F83" w14:textId="77777777" w:rsidR="00213F59" w:rsidRPr="00BF27F6" w:rsidRDefault="00213F59" w:rsidP="00B4246F">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.84180</w:t>
            </w:r>
          </w:p>
        </w:tc>
        <w:tc>
          <w:tcPr>
            <w:tcW w:w="3442" w:type="dxa"/>
            <w:hideMark/>
          </w:tcPr>
          <w:p w14:paraId="1A9AFE64" w14:textId="77777777" w:rsidR="00213F59" w:rsidRPr="00BF27F6" w:rsidRDefault="00213F59" w:rsidP="00B4246F">
            <w:pPr>
              <w:autoSpaceDE w:val="0"/>
              <w:autoSpaceDN w:val="0"/>
              <w:adjustRightInd w:val="0"/>
              <w:spacing w:line="240" w:lineRule="auto"/>
              <w:ind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Variation amongst responses small</w:t>
            </w:r>
          </w:p>
        </w:tc>
      </w:tr>
      <w:tr w:rsidR="00213F59" w:rsidRPr="00BF27F6" w14:paraId="161791E4" w14:textId="77777777" w:rsidTr="00280595">
        <w:trPr>
          <w:trHeight w:val="103"/>
          <w:jc w:val="center"/>
        </w:trPr>
        <w:tc>
          <w:tcPr>
            <w:tcW w:w="284" w:type="dxa"/>
            <w:vMerge/>
            <w:hideMark/>
          </w:tcPr>
          <w:p w14:paraId="662911F3" w14:textId="77777777" w:rsidR="00213F59" w:rsidRPr="00BF27F6" w:rsidRDefault="00213F59" w:rsidP="00B4246F">
            <w:pPr>
              <w:spacing w:line="240" w:lineRule="auto"/>
              <w:ind w:right="50"/>
              <w:rPr>
                <w:rFonts w:asciiTheme="minorBidi" w:eastAsiaTheme="minorHAnsi" w:hAnsiTheme="minorBidi" w:cstheme="minorBidi"/>
                <w:color w:val="000000" w:themeColor="text1"/>
                <w:sz w:val="18"/>
                <w:szCs w:val="18"/>
              </w:rPr>
            </w:pPr>
          </w:p>
        </w:tc>
        <w:tc>
          <w:tcPr>
            <w:tcW w:w="3868" w:type="dxa"/>
            <w:gridSpan w:val="2"/>
            <w:hideMark/>
          </w:tcPr>
          <w:p w14:paraId="50A28EF0" w14:textId="77777777" w:rsidR="00213F59" w:rsidRPr="00BF27F6" w:rsidRDefault="00213F59" w:rsidP="00B4246F">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Skewness</w:t>
            </w:r>
          </w:p>
        </w:tc>
        <w:tc>
          <w:tcPr>
            <w:tcW w:w="1141" w:type="dxa"/>
            <w:hideMark/>
          </w:tcPr>
          <w:p w14:paraId="07526A1A" w14:textId="77777777" w:rsidR="00213F59" w:rsidRPr="00BF27F6" w:rsidRDefault="00213F59" w:rsidP="00B4246F">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-1.255</w:t>
            </w:r>
          </w:p>
        </w:tc>
        <w:tc>
          <w:tcPr>
            <w:tcW w:w="3442" w:type="dxa"/>
            <w:vMerge w:val="restart"/>
            <w:hideMark/>
          </w:tcPr>
          <w:p w14:paraId="7FBD23E9" w14:textId="77777777" w:rsidR="00213F59" w:rsidRPr="00BF27F6" w:rsidRDefault="00213F59" w:rsidP="00B4246F">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Indicators of some skewness, not sufficient to judge normality, confirmed with Shapiro Wilk Test</w:t>
            </w:r>
          </w:p>
        </w:tc>
      </w:tr>
      <w:tr w:rsidR="00213F59" w:rsidRPr="00BF27F6" w14:paraId="16C22A91" w14:textId="77777777" w:rsidTr="00280595">
        <w:trPr>
          <w:trHeight w:val="103"/>
          <w:jc w:val="center"/>
        </w:trPr>
        <w:tc>
          <w:tcPr>
            <w:tcW w:w="284" w:type="dxa"/>
            <w:vMerge/>
            <w:hideMark/>
          </w:tcPr>
          <w:p w14:paraId="21448F34" w14:textId="77777777" w:rsidR="00213F59" w:rsidRPr="00BF27F6" w:rsidRDefault="00213F59" w:rsidP="00B4246F">
            <w:pPr>
              <w:spacing w:line="240" w:lineRule="auto"/>
              <w:ind w:right="50"/>
              <w:rPr>
                <w:rFonts w:asciiTheme="minorBidi" w:eastAsiaTheme="minorHAnsi" w:hAnsiTheme="minorBidi" w:cstheme="minorBidi"/>
                <w:color w:val="000000" w:themeColor="text1"/>
                <w:sz w:val="18"/>
                <w:szCs w:val="18"/>
              </w:rPr>
            </w:pPr>
          </w:p>
        </w:tc>
        <w:tc>
          <w:tcPr>
            <w:tcW w:w="3868" w:type="dxa"/>
            <w:gridSpan w:val="2"/>
            <w:hideMark/>
          </w:tcPr>
          <w:p w14:paraId="5E367A48" w14:textId="77777777" w:rsidR="00213F59" w:rsidRPr="00BF27F6" w:rsidRDefault="00213F59" w:rsidP="00B4246F">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Kurtosis</w:t>
            </w:r>
          </w:p>
        </w:tc>
        <w:tc>
          <w:tcPr>
            <w:tcW w:w="1141" w:type="dxa"/>
            <w:hideMark/>
          </w:tcPr>
          <w:p w14:paraId="6AFE056E" w14:textId="77777777" w:rsidR="00213F59" w:rsidRPr="00BF27F6" w:rsidRDefault="00213F59" w:rsidP="00B4246F">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.973</w:t>
            </w:r>
          </w:p>
        </w:tc>
        <w:tc>
          <w:tcPr>
            <w:tcW w:w="3442" w:type="dxa"/>
            <w:vMerge/>
            <w:hideMark/>
          </w:tcPr>
          <w:p w14:paraId="2E232EAB" w14:textId="77777777" w:rsidR="00213F59" w:rsidRPr="00BF27F6" w:rsidRDefault="00213F59" w:rsidP="00B4246F">
            <w:pPr>
              <w:spacing w:line="240" w:lineRule="auto"/>
              <w:ind w:right="50"/>
              <w:rPr>
                <w:rFonts w:asciiTheme="minorBidi" w:eastAsiaTheme="minorHAnsi" w:hAnsiTheme="minorBidi" w:cstheme="minorBidi"/>
                <w:color w:val="000000" w:themeColor="text1"/>
                <w:sz w:val="18"/>
                <w:szCs w:val="18"/>
              </w:rPr>
            </w:pPr>
          </w:p>
        </w:tc>
      </w:tr>
    </w:tbl>
    <w:p w14:paraId="065D1A7D" w14:textId="77777777" w:rsidR="00707545" w:rsidRPr="00BF27F6" w:rsidRDefault="00707545" w:rsidP="00707545">
      <w:pPr>
        <w:spacing w:after="200" w:line="240" w:lineRule="auto"/>
        <w:ind w:right="50" w:firstLine="426"/>
        <w:jc w:val="both"/>
        <w:rPr>
          <w:rFonts w:asciiTheme="minorBidi" w:hAnsiTheme="minorBidi" w:cstheme="minorBidi"/>
          <w:bCs/>
          <w:color w:val="000000" w:themeColor="text1"/>
        </w:rPr>
      </w:pPr>
    </w:p>
    <w:p w14:paraId="24710AE6" w14:textId="0F0A0150" w:rsidR="00213F59" w:rsidRPr="00BF27F6" w:rsidRDefault="00213F59" w:rsidP="00707545">
      <w:pPr>
        <w:spacing w:after="200"/>
        <w:ind w:right="50" w:firstLine="426"/>
        <w:jc w:val="both"/>
        <w:rPr>
          <w:rFonts w:asciiTheme="minorBidi" w:hAnsiTheme="minorBidi" w:cstheme="minorBidi"/>
          <w:bCs/>
          <w:color w:val="000000" w:themeColor="text1"/>
          <w:lang w:val="en-GB"/>
        </w:rPr>
      </w:pPr>
      <w:r w:rsidRPr="00BF27F6">
        <w:rPr>
          <w:rFonts w:asciiTheme="minorBidi" w:hAnsiTheme="minorBidi" w:cstheme="minorBidi"/>
          <w:bCs/>
          <w:color w:val="000000" w:themeColor="text1"/>
        </w:rPr>
        <w:t xml:space="preserve">The </w:t>
      </w:r>
      <w:r w:rsidR="00410105" w:rsidRPr="00BF27F6">
        <w:rPr>
          <w:rFonts w:asciiTheme="minorBidi" w:hAnsiTheme="minorBidi" w:cstheme="minorBidi"/>
          <w:bCs/>
          <w:color w:val="000000" w:themeColor="text1"/>
        </w:rPr>
        <w:t>composite variable</w:t>
      </w:r>
      <w:r w:rsidRPr="00BF27F6">
        <w:rPr>
          <w:rFonts w:asciiTheme="minorBidi" w:hAnsiTheme="minorBidi" w:cstheme="minorBidi"/>
          <w:bCs/>
          <w:color w:val="000000" w:themeColor="text1"/>
        </w:rPr>
        <w:t xml:space="preserve"> </w:t>
      </w:r>
      <w:r w:rsidR="00B4246F" w:rsidRPr="00BF27F6">
        <w:rPr>
          <w:rFonts w:asciiTheme="minorBidi" w:hAnsiTheme="minorBidi" w:cstheme="minorBidi"/>
          <w:bCs/>
          <w:color w:val="000000" w:themeColor="text1"/>
        </w:rPr>
        <w:t xml:space="preserve">‘Group </w:t>
      </w:r>
      <w:r w:rsidRPr="00BF27F6">
        <w:rPr>
          <w:rFonts w:asciiTheme="minorBidi" w:hAnsiTheme="minorBidi" w:cstheme="minorBidi"/>
          <w:bCs/>
          <w:color w:val="000000" w:themeColor="text1"/>
        </w:rPr>
        <w:t>G</w:t>
      </w:r>
      <w:r w:rsidR="00B4246F" w:rsidRPr="00BF27F6">
        <w:rPr>
          <w:rFonts w:asciiTheme="minorBidi" w:hAnsiTheme="minorBidi" w:cstheme="minorBidi"/>
          <w:bCs/>
          <w:color w:val="000000" w:themeColor="text1"/>
        </w:rPr>
        <w:t>’</w:t>
      </w:r>
      <w:r w:rsidRPr="00BF27F6">
        <w:rPr>
          <w:rFonts w:asciiTheme="minorBidi" w:hAnsiTheme="minorBidi" w:cstheme="minorBidi"/>
          <w:bCs/>
          <w:color w:val="000000" w:themeColor="text1"/>
        </w:rPr>
        <w:t xml:space="preserve"> represents</w:t>
      </w:r>
      <w:r w:rsidRPr="00BF27F6">
        <w:rPr>
          <w:rFonts w:asciiTheme="minorBidi" w:hAnsiTheme="minorBidi" w:cstheme="minorBidi"/>
          <w:bCs/>
          <w:color w:val="000000" w:themeColor="text1"/>
          <w:lang w:val="en-GB"/>
        </w:rPr>
        <w:t xml:space="preserve"> worker’s authority. Since the category had a mean of 4.2</w:t>
      </w:r>
      <w:r w:rsidR="007A1445" w:rsidRPr="00BF27F6">
        <w:rPr>
          <w:rFonts w:asciiTheme="minorBidi" w:hAnsiTheme="minorBidi" w:cstheme="minorBidi"/>
          <w:bCs/>
          <w:color w:val="000000" w:themeColor="text1"/>
          <w:lang w:val="en-GB"/>
        </w:rPr>
        <w:t>. O</w:t>
      </w:r>
      <w:r w:rsidRPr="00BF27F6">
        <w:rPr>
          <w:rFonts w:asciiTheme="minorBidi" w:hAnsiTheme="minorBidi" w:cstheme="minorBidi"/>
          <w:bCs/>
          <w:color w:val="000000" w:themeColor="text1"/>
          <w:lang w:val="en-GB"/>
        </w:rPr>
        <w:t xml:space="preserve">n average the respondents implement indicators related to worker’s authority in safety matters. </w:t>
      </w:r>
    </w:p>
    <w:p w14:paraId="2E10863C" w14:textId="5AAA66AE" w:rsidR="00F84BA3" w:rsidRPr="00BF27F6" w:rsidRDefault="00F84BA3" w:rsidP="00464FBA">
      <w:pPr>
        <w:ind w:right="50"/>
        <w:rPr>
          <w:rFonts w:asciiTheme="minorBidi" w:hAnsiTheme="minorBidi" w:cstheme="minorBidi"/>
          <w:noProof/>
          <w:color w:val="000000" w:themeColor="text1"/>
          <w:u w:val="single"/>
        </w:rPr>
      </w:pPr>
      <w:r w:rsidRPr="00BF27F6">
        <w:rPr>
          <w:rFonts w:asciiTheme="minorBidi" w:hAnsiTheme="minorBidi" w:cstheme="minorBidi"/>
          <w:noProof/>
          <w:color w:val="000000" w:themeColor="text1"/>
          <w:u w:val="single"/>
        </w:rPr>
        <w:t xml:space="preserve">Test for </w:t>
      </w:r>
      <w:r w:rsidR="00464FBA" w:rsidRPr="00BF27F6">
        <w:rPr>
          <w:rFonts w:asciiTheme="minorBidi" w:hAnsiTheme="minorBidi" w:cstheme="minorBidi"/>
          <w:noProof/>
          <w:color w:val="000000" w:themeColor="text1"/>
          <w:u w:val="single"/>
        </w:rPr>
        <w:t>N</w:t>
      </w:r>
      <w:r w:rsidRPr="00BF27F6">
        <w:rPr>
          <w:rFonts w:asciiTheme="minorBidi" w:hAnsiTheme="minorBidi" w:cstheme="minorBidi"/>
          <w:noProof/>
          <w:color w:val="000000" w:themeColor="text1"/>
          <w:u w:val="single"/>
        </w:rPr>
        <w:t>ormality for Category G</w:t>
      </w:r>
    </w:p>
    <w:p w14:paraId="4AFA7740" w14:textId="5330A723" w:rsidR="00F84BA3" w:rsidRPr="00BF27F6" w:rsidRDefault="00F84BA3" w:rsidP="00280595">
      <w:pPr>
        <w:spacing w:line="276" w:lineRule="auto"/>
        <w:ind w:right="50"/>
        <w:jc w:val="both"/>
        <w:rPr>
          <w:rFonts w:asciiTheme="minorBidi" w:hAnsiTheme="minorBidi" w:cstheme="minorBidi"/>
          <w:bCs/>
          <w:color w:val="000000" w:themeColor="text1"/>
        </w:rPr>
      </w:pPr>
      <w:r w:rsidRPr="00BF27F6">
        <w:rPr>
          <w:rFonts w:asciiTheme="minorBidi" w:hAnsiTheme="minorBidi" w:cstheme="minorBidi"/>
          <w:bCs/>
          <w:color w:val="000000" w:themeColor="text1"/>
        </w:rPr>
        <w:t>The test for normality of variables in category G is done with Shapiro Wilk Test as shown in Table 5</w:t>
      </w:r>
      <w:r w:rsidR="00FA4A6E" w:rsidRPr="00BF27F6">
        <w:rPr>
          <w:rFonts w:asciiTheme="minorBidi" w:hAnsiTheme="minorBidi" w:cstheme="minorBidi"/>
          <w:bCs/>
          <w:color w:val="000000" w:themeColor="text1"/>
        </w:rPr>
        <w:t>3.</w:t>
      </w:r>
    </w:p>
    <w:p w14:paraId="3C2B4CC7" w14:textId="77777777" w:rsidR="00707545" w:rsidRPr="00BF27F6" w:rsidRDefault="00707545" w:rsidP="00B93859">
      <w:pPr>
        <w:pStyle w:val="Caption"/>
      </w:pPr>
      <w:bookmarkStart w:id="125" w:name="_Toc475631714"/>
    </w:p>
    <w:p w14:paraId="2C8532DF" w14:textId="7B41A3A5" w:rsidR="00F84BA3" w:rsidRPr="00BF27F6" w:rsidRDefault="00F84BA3" w:rsidP="00B93859">
      <w:pPr>
        <w:pStyle w:val="Caption"/>
      </w:pPr>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53</w:t>
      </w:r>
      <w:r w:rsidR="006B5103" w:rsidRPr="00BF27F6">
        <w:fldChar w:fldCharType="end"/>
      </w:r>
      <w:r w:rsidR="001A4AC9" w:rsidRPr="00BF27F6">
        <w:t>:</w:t>
      </w:r>
      <w:r w:rsidRPr="00BF27F6">
        <w:rPr>
          <w:lang w:val="en-GB"/>
        </w:rPr>
        <w:t xml:space="preserve"> Shapiro Wilk Test for Normality for Category G</w:t>
      </w:r>
      <w:bookmarkEnd w:id="125"/>
    </w:p>
    <w:tbl>
      <w:tblPr>
        <w:tblW w:w="3810" w:type="dxa"/>
        <w:jc w:val="center"/>
        <w:tblLayout w:type="fixed"/>
        <w:tblCellMar>
          <w:left w:w="0" w:type="dxa"/>
          <w:right w:w="0" w:type="dxa"/>
        </w:tblCellMar>
        <w:tblLook w:val="04A0" w:firstRow="1" w:lastRow="0" w:firstColumn="1" w:lastColumn="0" w:noHBand="0" w:noVBand="1"/>
      </w:tblPr>
      <w:tblGrid>
        <w:gridCol w:w="735"/>
        <w:gridCol w:w="1025"/>
        <w:gridCol w:w="1025"/>
        <w:gridCol w:w="1025"/>
      </w:tblGrid>
      <w:tr w:rsidR="00213F59" w:rsidRPr="00BF27F6" w14:paraId="00B98C28" w14:textId="77777777" w:rsidTr="00242401">
        <w:trPr>
          <w:cantSplit/>
          <w:trHeight w:val="170"/>
          <w:jc w:val="center"/>
        </w:trPr>
        <w:tc>
          <w:tcPr>
            <w:tcW w:w="735" w:type="dxa"/>
            <w:vMerge w:val="restart"/>
            <w:tcBorders>
              <w:top w:val="single" w:sz="4" w:space="0" w:color="auto"/>
            </w:tcBorders>
            <w:shd w:val="clear" w:color="auto" w:fill="FFFFFF"/>
            <w:vAlign w:val="bottom"/>
          </w:tcPr>
          <w:p w14:paraId="02ACDDF8" w14:textId="77777777" w:rsidR="00213F59" w:rsidRPr="00BF27F6" w:rsidRDefault="00213F59" w:rsidP="00464FBA">
            <w:pPr>
              <w:autoSpaceDE w:val="0"/>
              <w:autoSpaceDN w:val="0"/>
              <w:adjustRightInd w:val="0"/>
              <w:spacing w:line="240" w:lineRule="auto"/>
              <w:ind w:right="50"/>
              <w:rPr>
                <w:rFonts w:asciiTheme="minorBidi" w:eastAsiaTheme="minorHAnsi" w:hAnsiTheme="minorBidi" w:cstheme="minorBidi"/>
                <w:color w:val="000000" w:themeColor="text1"/>
              </w:rPr>
            </w:pPr>
          </w:p>
        </w:tc>
        <w:tc>
          <w:tcPr>
            <w:tcW w:w="3075" w:type="dxa"/>
            <w:gridSpan w:val="3"/>
            <w:tcBorders>
              <w:top w:val="single" w:sz="4" w:space="0" w:color="auto"/>
              <w:bottom w:val="single" w:sz="4" w:space="0" w:color="auto"/>
            </w:tcBorders>
            <w:shd w:val="clear" w:color="auto" w:fill="FFFFFF"/>
            <w:vAlign w:val="bottom"/>
            <w:hideMark/>
          </w:tcPr>
          <w:p w14:paraId="3CCC327C" w14:textId="77777777" w:rsidR="00213F59" w:rsidRPr="00BF27F6" w:rsidRDefault="00213F59" w:rsidP="00464FBA">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Shapiro-Wilk</w:t>
            </w:r>
          </w:p>
        </w:tc>
      </w:tr>
      <w:tr w:rsidR="00213F59" w:rsidRPr="00BF27F6" w14:paraId="29CE549E" w14:textId="77777777" w:rsidTr="00242401">
        <w:trPr>
          <w:cantSplit/>
          <w:trHeight w:val="170"/>
          <w:jc w:val="center"/>
        </w:trPr>
        <w:tc>
          <w:tcPr>
            <w:tcW w:w="735" w:type="dxa"/>
            <w:vMerge/>
            <w:tcBorders>
              <w:bottom w:val="single" w:sz="4" w:space="0" w:color="auto"/>
            </w:tcBorders>
            <w:vAlign w:val="center"/>
            <w:hideMark/>
          </w:tcPr>
          <w:p w14:paraId="69427B1F" w14:textId="77777777" w:rsidR="00213F59" w:rsidRPr="00BF27F6" w:rsidRDefault="00213F59" w:rsidP="00464FBA">
            <w:pPr>
              <w:spacing w:line="240" w:lineRule="auto"/>
              <w:ind w:right="50"/>
              <w:rPr>
                <w:rFonts w:asciiTheme="minorBidi" w:eastAsiaTheme="minorHAnsi" w:hAnsiTheme="minorBidi" w:cstheme="minorBidi"/>
                <w:color w:val="000000" w:themeColor="text1"/>
              </w:rPr>
            </w:pPr>
          </w:p>
        </w:tc>
        <w:tc>
          <w:tcPr>
            <w:tcW w:w="1025" w:type="dxa"/>
            <w:tcBorders>
              <w:top w:val="single" w:sz="4" w:space="0" w:color="auto"/>
              <w:bottom w:val="single" w:sz="4" w:space="0" w:color="auto"/>
            </w:tcBorders>
            <w:shd w:val="clear" w:color="auto" w:fill="FFFFFF"/>
            <w:vAlign w:val="bottom"/>
            <w:hideMark/>
          </w:tcPr>
          <w:p w14:paraId="367A54FE" w14:textId="77777777" w:rsidR="00213F59" w:rsidRPr="00BF27F6" w:rsidRDefault="00213F59" w:rsidP="00464FBA">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Statistic</w:t>
            </w:r>
          </w:p>
        </w:tc>
        <w:tc>
          <w:tcPr>
            <w:tcW w:w="1025" w:type="dxa"/>
            <w:tcBorders>
              <w:top w:val="single" w:sz="4" w:space="0" w:color="auto"/>
              <w:bottom w:val="single" w:sz="4" w:space="0" w:color="auto"/>
            </w:tcBorders>
            <w:shd w:val="clear" w:color="auto" w:fill="FFFFFF"/>
            <w:vAlign w:val="bottom"/>
            <w:hideMark/>
          </w:tcPr>
          <w:p w14:paraId="0E1B5577" w14:textId="77777777" w:rsidR="00213F59" w:rsidRPr="00BF27F6" w:rsidRDefault="00213F59" w:rsidP="00464FBA">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df</w:t>
            </w:r>
          </w:p>
        </w:tc>
        <w:tc>
          <w:tcPr>
            <w:tcW w:w="1025" w:type="dxa"/>
            <w:tcBorders>
              <w:top w:val="single" w:sz="4" w:space="0" w:color="auto"/>
              <w:bottom w:val="single" w:sz="4" w:space="0" w:color="auto"/>
            </w:tcBorders>
            <w:shd w:val="clear" w:color="auto" w:fill="FFFFFF"/>
            <w:vAlign w:val="bottom"/>
            <w:hideMark/>
          </w:tcPr>
          <w:p w14:paraId="49AA6AC1" w14:textId="77777777" w:rsidR="00213F59" w:rsidRPr="00BF27F6" w:rsidRDefault="00213F59" w:rsidP="00464FBA">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Sig.</w:t>
            </w:r>
          </w:p>
        </w:tc>
      </w:tr>
      <w:tr w:rsidR="00213F59" w:rsidRPr="00BF27F6" w14:paraId="1212C0DE" w14:textId="77777777" w:rsidTr="00242401">
        <w:trPr>
          <w:cantSplit/>
          <w:trHeight w:val="170"/>
          <w:jc w:val="center"/>
        </w:trPr>
        <w:tc>
          <w:tcPr>
            <w:tcW w:w="735" w:type="dxa"/>
            <w:tcBorders>
              <w:top w:val="single" w:sz="4" w:space="0" w:color="auto"/>
            </w:tcBorders>
            <w:shd w:val="clear" w:color="auto" w:fill="FFFFFF"/>
            <w:hideMark/>
          </w:tcPr>
          <w:p w14:paraId="6B90F774" w14:textId="77777777" w:rsidR="00213F59" w:rsidRPr="00BF27F6" w:rsidRDefault="00213F59" w:rsidP="00464FBA">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G.1.1</w:t>
            </w:r>
          </w:p>
        </w:tc>
        <w:tc>
          <w:tcPr>
            <w:tcW w:w="1025" w:type="dxa"/>
            <w:tcBorders>
              <w:top w:val="single" w:sz="4" w:space="0" w:color="auto"/>
            </w:tcBorders>
            <w:shd w:val="clear" w:color="auto" w:fill="FFFFFF"/>
            <w:vAlign w:val="center"/>
            <w:hideMark/>
          </w:tcPr>
          <w:p w14:paraId="337216FA" w14:textId="77777777" w:rsidR="00213F59" w:rsidRPr="00BF27F6" w:rsidRDefault="00213F59" w:rsidP="00464FBA">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.506</w:t>
            </w:r>
          </w:p>
        </w:tc>
        <w:tc>
          <w:tcPr>
            <w:tcW w:w="1025" w:type="dxa"/>
            <w:tcBorders>
              <w:top w:val="single" w:sz="4" w:space="0" w:color="auto"/>
            </w:tcBorders>
            <w:shd w:val="clear" w:color="auto" w:fill="FFFFFF"/>
            <w:vAlign w:val="center"/>
            <w:hideMark/>
          </w:tcPr>
          <w:p w14:paraId="3AE835C9" w14:textId="77777777" w:rsidR="00213F59" w:rsidRPr="00BF27F6" w:rsidRDefault="00213F59" w:rsidP="00464FBA">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30</w:t>
            </w:r>
          </w:p>
        </w:tc>
        <w:tc>
          <w:tcPr>
            <w:tcW w:w="1025" w:type="dxa"/>
            <w:tcBorders>
              <w:top w:val="single" w:sz="4" w:space="0" w:color="auto"/>
            </w:tcBorders>
            <w:shd w:val="clear" w:color="auto" w:fill="FFFFFF"/>
            <w:vAlign w:val="center"/>
            <w:hideMark/>
          </w:tcPr>
          <w:p w14:paraId="79642600" w14:textId="77777777" w:rsidR="00213F59" w:rsidRPr="00BF27F6" w:rsidRDefault="00213F59" w:rsidP="00464FBA">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r w:rsidR="00213F59" w:rsidRPr="00BF27F6" w14:paraId="73115D2A" w14:textId="77777777" w:rsidTr="00242401">
        <w:trPr>
          <w:cantSplit/>
          <w:trHeight w:val="170"/>
          <w:jc w:val="center"/>
        </w:trPr>
        <w:tc>
          <w:tcPr>
            <w:tcW w:w="735" w:type="dxa"/>
            <w:shd w:val="clear" w:color="auto" w:fill="FFFFFF"/>
            <w:hideMark/>
          </w:tcPr>
          <w:p w14:paraId="747DC9A8" w14:textId="77777777" w:rsidR="00213F59" w:rsidRPr="00BF27F6" w:rsidRDefault="00213F59" w:rsidP="00464FBA">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G.1.2</w:t>
            </w:r>
          </w:p>
        </w:tc>
        <w:tc>
          <w:tcPr>
            <w:tcW w:w="1025" w:type="dxa"/>
            <w:shd w:val="clear" w:color="auto" w:fill="FFFFFF"/>
            <w:vAlign w:val="center"/>
            <w:hideMark/>
          </w:tcPr>
          <w:p w14:paraId="18AE170A" w14:textId="77777777" w:rsidR="00213F59" w:rsidRPr="00BF27F6" w:rsidRDefault="00213F59" w:rsidP="00464FBA">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.885</w:t>
            </w:r>
          </w:p>
        </w:tc>
        <w:tc>
          <w:tcPr>
            <w:tcW w:w="1025" w:type="dxa"/>
            <w:shd w:val="clear" w:color="auto" w:fill="FFFFFF"/>
            <w:vAlign w:val="center"/>
            <w:hideMark/>
          </w:tcPr>
          <w:p w14:paraId="69B68869" w14:textId="77777777" w:rsidR="00213F59" w:rsidRPr="00BF27F6" w:rsidRDefault="00213F59" w:rsidP="00464FBA">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30</w:t>
            </w:r>
          </w:p>
        </w:tc>
        <w:tc>
          <w:tcPr>
            <w:tcW w:w="1025" w:type="dxa"/>
            <w:shd w:val="clear" w:color="auto" w:fill="FFFFFF"/>
            <w:vAlign w:val="center"/>
            <w:hideMark/>
          </w:tcPr>
          <w:p w14:paraId="1A9C23AD" w14:textId="77777777" w:rsidR="00213F59" w:rsidRPr="00BF27F6" w:rsidRDefault="00213F59" w:rsidP="00464FBA">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.004</w:t>
            </w:r>
          </w:p>
        </w:tc>
      </w:tr>
      <w:tr w:rsidR="00213F59" w:rsidRPr="00BF27F6" w14:paraId="0B638D71" w14:textId="77777777" w:rsidTr="00242401">
        <w:trPr>
          <w:cantSplit/>
          <w:trHeight w:val="170"/>
          <w:jc w:val="center"/>
        </w:trPr>
        <w:tc>
          <w:tcPr>
            <w:tcW w:w="735" w:type="dxa"/>
            <w:shd w:val="clear" w:color="auto" w:fill="FFFFFF"/>
            <w:hideMark/>
          </w:tcPr>
          <w:p w14:paraId="7C3012BC" w14:textId="77777777" w:rsidR="00213F59" w:rsidRPr="00BF27F6" w:rsidRDefault="00213F59" w:rsidP="00464FBA">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G.1.3</w:t>
            </w:r>
          </w:p>
        </w:tc>
        <w:tc>
          <w:tcPr>
            <w:tcW w:w="1025" w:type="dxa"/>
            <w:shd w:val="clear" w:color="auto" w:fill="FFFFFF"/>
            <w:vAlign w:val="center"/>
            <w:hideMark/>
          </w:tcPr>
          <w:p w14:paraId="5B4BA783" w14:textId="77777777" w:rsidR="00213F59" w:rsidRPr="00BF27F6" w:rsidRDefault="00213F59" w:rsidP="00464FBA">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.858</w:t>
            </w:r>
          </w:p>
        </w:tc>
        <w:tc>
          <w:tcPr>
            <w:tcW w:w="1025" w:type="dxa"/>
            <w:shd w:val="clear" w:color="auto" w:fill="FFFFFF"/>
            <w:vAlign w:val="center"/>
            <w:hideMark/>
          </w:tcPr>
          <w:p w14:paraId="0066381E" w14:textId="77777777" w:rsidR="00213F59" w:rsidRPr="00BF27F6" w:rsidRDefault="00213F59" w:rsidP="00464FBA">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30</w:t>
            </w:r>
          </w:p>
        </w:tc>
        <w:tc>
          <w:tcPr>
            <w:tcW w:w="1025" w:type="dxa"/>
            <w:shd w:val="clear" w:color="auto" w:fill="FFFFFF"/>
            <w:vAlign w:val="center"/>
            <w:hideMark/>
          </w:tcPr>
          <w:p w14:paraId="6C837D1C" w14:textId="77777777" w:rsidR="00213F59" w:rsidRPr="00BF27F6" w:rsidRDefault="00213F59" w:rsidP="00464FBA">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.001</w:t>
            </w:r>
          </w:p>
        </w:tc>
      </w:tr>
      <w:tr w:rsidR="00213F59" w:rsidRPr="00BF27F6" w14:paraId="6EE31CE2" w14:textId="77777777" w:rsidTr="00242401">
        <w:trPr>
          <w:cantSplit/>
          <w:trHeight w:val="170"/>
          <w:jc w:val="center"/>
        </w:trPr>
        <w:tc>
          <w:tcPr>
            <w:tcW w:w="735" w:type="dxa"/>
            <w:shd w:val="clear" w:color="auto" w:fill="FFFFFF"/>
            <w:hideMark/>
          </w:tcPr>
          <w:p w14:paraId="0535EA11" w14:textId="77777777" w:rsidR="00213F59" w:rsidRPr="00BF27F6" w:rsidRDefault="00213F59" w:rsidP="00464FBA">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G.1.4</w:t>
            </w:r>
          </w:p>
        </w:tc>
        <w:tc>
          <w:tcPr>
            <w:tcW w:w="1025" w:type="dxa"/>
            <w:shd w:val="clear" w:color="auto" w:fill="FFFFFF"/>
            <w:vAlign w:val="center"/>
            <w:hideMark/>
          </w:tcPr>
          <w:p w14:paraId="006142A1" w14:textId="77777777" w:rsidR="00213F59" w:rsidRPr="00BF27F6" w:rsidRDefault="00213F59" w:rsidP="00464FBA">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.854</w:t>
            </w:r>
          </w:p>
        </w:tc>
        <w:tc>
          <w:tcPr>
            <w:tcW w:w="1025" w:type="dxa"/>
            <w:shd w:val="clear" w:color="auto" w:fill="FFFFFF"/>
            <w:vAlign w:val="center"/>
            <w:hideMark/>
          </w:tcPr>
          <w:p w14:paraId="2E45D3A9" w14:textId="77777777" w:rsidR="00213F59" w:rsidRPr="00BF27F6" w:rsidRDefault="00213F59" w:rsidP="00464FBA">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30</w:t>
            </w:r>
          </w:p>
        </w:tc>
        <w:tc>
          <w:tcPr>
            <w:tcW w:w="1025" w:type="dxa"/>
            <w:shd w:val="clear" w:color="auto" w:fill="FFFFFF"/>
            <w:vAlign w:val="center"/>
            <w:hideMark/>
          </w:tcPr>
          <w:p w14:paraId="47D5C493" w14:textId="77777777" w:rsidR="00213F59" w:rsidRPr="00BF27F6" w:rsidRDefault="00213F59" w:rsidP="00464FBA">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.001</w:t>
            </w:r>
          </w:p>
        </w:tc>
      </w:tr>
      <w:tr w:rsidR="00213F59" w:rsidRPr="00BF27F6" w14:paraId="5012CFDC" w14:textId="77777777" w:rsidTr="00242401">
        <w:trPr>
          <w:cantSplit/>
          <w:trHeight w:val="170"/>
          <w:jc w:val="center"/>
        </w:trPr>
        <w:tc>
          <w:tcPr>
            <w:tcW w:w="735" w:type="dxa"/>
            <w:shd w:val="clear" w:color="auto" w:fill="FFFFFF"/>
            <w:hideMark/>
          </w:tcPr>
          <w:p w14:paraId="19D7F002" w14:textId="77777777" w:rsidR="00213F59" w:rsidRPr="00BF27F6" w:rsidRDefault="00213F59" w:rsidP="00464FBA">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G.1.5</w:t>
            </w:r>
          </w:p>
        </w:tc>
        <w:tc>
          <w:tcPr>
            <w:tcW w:w="1025" w:type="dxa"/>
            <w:shd w:val="clear" w:color="auto" w:fill="FFFFFF"/>
            <w:vAlign w:val="center"/>
            <w:hideMark/>
          </w:tcPr>
          <w:p w14:paraId="0C1F3168" w14:textId="77777777" w:rsidR="00213F59" w:rsidRPr="00BF27F6" w:rsidRDefault="00213F59" w:rsidP="00464FBA">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.743</w:t>
            </w:r>
          </w:p>
        </w:tc>
        <w:tc>
          <w:tcPr>
            <w:tcW w:w="1025" w:type="dxa"/>
            <w:shd w:val="clear" w:color="auto" w:fill="FFFFFF"/>
            <w:vAlign w:val="center"/>
            <w:hideMark/>
          </w:tcPr>
          <w:p w14:paraId="23B70A7F" w14:textId="77777777" w:rsidR="00213F59" w:rsidRPr="00BF27F6" w:rsidRDefault="00213F59" w:rsidP="00464FBA">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30</w:t>
            </w:r>
          </w:p>
        </w:tc>
        <w:tc>
          <w:tcPr>
            <w:tcW w:w="1025" w:type="dxa"/>
            <w:shd w:val="clear" w:color="auto" w:fill="FFFFFF"/>
            <w:vAlign w:val="center"/>
            <w:hideMark/>
          </w:tcPr>
          <w:p w14:paraId="401A67F4" w14:textId="77777777" w:rsidR="00213F59" w:rsidRPr="00BF27F6" w:rsidRDefault="00213F59" w:rsidP="00464FBA">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r w:rsidR="00213F59" w:rsidRPr="00BF27F6" w14:paraId="4EC6058B" w14:textId="77777777" w:rsidTr="00242401">
        <w:trPr>
          <w:cantSplit/>
          <w:trHeight w:val="170"/>
          <w:jc w:val="center"/>
        </w:trPr>
        <w:tc>
          <w:tcPr>
            <w:tcW w:w="735" w:type="dxa"/>
            <w:tcBorders>
              <w:bottom w:val="single" w:sz="4" w:space="0" w:color="auto"/>
            </w:tcBorders>
            <w:shd w:val="clear" w:color="auto" w:fill="FFFFFF"/>
            <w:hideMark/>
          </w:tcPr>
          <w:p w14:paraId="7CBD0B0D" w14:textId="77777777" w:rsidR="00213F59" w:rsidRPr="00BF27F6" w:rsidRDefault="00213F59" w:rsidP="00464FBA">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G.2.1</w:t>
            </w:r>
          </w:p>
        </w:tc>
        <w:tc>
          <w:tcPr>
            <w:tcW w:w="1025" w:type="dxa"/>
            <w:tcBorders>
              <w:bottom w:val="single" w:sz="4" w:space="0" w:color="auto"/>
            </w:tcBorders>
            <w:shd w:val="clear" w:color="auto" w:fill="FFFFFF"/>
            <w:vAlign w:val="center"/>
            <w:hideMark/>
          </w:tcPr>
          <w:p w14:paraId="7B5DF3A5" w14:textId="77777777" w:rsidR="00213F59" w:rsidRPr="00BF27F6" w:rsidRDefault="00213F59" w:rsidP="00464FBA">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.671</w:t>
            </w:r>
          </w:p>
        </w:tc>
        <w:tc>
          <w:tcPr>
            <w:tcW w:w="1025" w:type="dxa"/>
            <w:tcBorders>
              <w:bottom w:val="single" w:sz="4" w:space="0" w:color="auto"/>
            </w:tcBorders>
            <w:shd w:val="clear" w:color="auto" w:fill="FFFFFF"/>
            <w:vAlign w:val="center"/>
            <w:hideMark/>
          </w:tcPr>
          <w:p w14:paraId="5E58FFF1" w14:textId="77777777" w:rsidR="00213F59" w:rsidRPr="00BF27F6" w:rsidRDefault="00213F59" w:rsidP="00464FBA">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30</w:t>
            </w:r>
          </w:p>
        </w:tc>
        <w:tc>
          <w:tcPr>
            <w:tcW w:w="1025" w:type="dxa"/>
            <w:tcBorders>
              <w:bottom w:val="single" w:sz="4" w:space="0" w:color="auto"/>
            </w:tcBorders>
            <w:shd w:val="clear" w:color="auto" w:fill="FFFFFF"/>
            <w:vAlign w:val="center"/>
            <w:hideMark/>
          </w:tcPr>
          <w:p w14:paraId="175FBC43" w14:textId="77777777" w:rsidR="00213F59" w:rsidRPr="00BF27F6" w:rsidRDefault="00213F59" w:rsidP="00464FBA">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bl>
    <w:p w14:paraId="642D3AB8" w14:textId="77777777" w:rsidR="00707545" w:rsidRPr="00BF27F6" w:rsidRDefault="00707545" w:rsidP="00707545">
      <w:pPr>
        <w:ind w:right="50"/>
        <w:jc w:val="both"/>
        <w:rPr>
          <w:rFonts w:asciiTheme="minorBidi" w:hAnsiTheme="minorBidi" w:cstheme="minorBidi"/>
          <w:bCs/>
          <w:color w:val="000000" w:themeColor="text1"/>
        </w:rPr>
      </w:pPr>
    </w:p>
    <w:p w14:paraId="1DCF8FF9" w14:textId="77777777" w:rsidR="00213F59" w:rsidRPr="00BF27F6" w:rsidRDefault="00213F59" w:rsidP="00707545">
      <w:pPr>
        <w:ind w:right="50"/>
        <w:jc w:val="both"/>
        <w:rPr>
          <w:rFonts w:asciiTheme="minorBidi" w:hAnsiTheme="minorBidi" w:cstheme="minorBidi"/>
          <w:bCs/>
          <w:color w:val="000000" w:themeColor="text1"/>
        </w:rPr>
      </w:pPr>
      <w:r w:rsidRPr="00BF27F6">
        <w:rPr>
          <w:rFonts w:asciiTheme="minorBidi" w:hAnsiTheme="minorBidi" w:cstheme="minorBidi"/>
          <w:bCs/>
          <w:color w:val="000000" w:themeColor="text1"/>
        </w:rPr>
        <w:t>The significance of the Shapiro-Wilk test was very small in all questions (</w:t>
      </w:r>
      <w:r w:rsidRPr="00BF27F6">
        <w:rPr>
          <w:rFonts w:asciiTheme="minorBidi" w:hAnsiTheme="minorBidi" w:cstheme="minorBidi"/>
          <w:bCs/>
          <w:color w:val="000000" w:themeColor="text1"/>
          <w:shd w:val="clear" w:color="auto" w:fill="FFFFFF"/>
        </w:rPr>
        <w:t xml:space="preserve">σ &lt; </w:t>
      </w:r>
      <w:r w:rsidRPr="00BF27F6">
        <w:rPr>
          <w:rFonts w:asciiTheme="minorBidi" w:hAnsiTheme="minorBidi" w:cstheme="minorBidi"/>
          <w:bCs/>
          <w:color w:val="000000" w:themeColor="text1"/>
        </w:rPr>
        <w:t xml:space="preserve">0.05) which shows that the responses for all these questions are not normally distributed. </w:t>
      </w:r>
    </w:p>
    <w:p w14:paraId="3ED2FB34" w14:textId="77777777" w:rsidR="00213F59" w:rsidRPr="00BF27F6" w:rsidRDefault="00213F59" w:rsidP="00707545">
      <w:pPr>
        <w:pStyle w:val="Heading4"/>
        <w:spacing w:before="240"/>
        <w:ind w:right="50"/>
        <w:rPr>
          <w:rFonts w:asciiTheme="minorBidi" w:hAnsiTheme="minorBidi" w:cstheme="minorBidi"/>
          <w:color w:val="000000" w:themeColor="text1"/>
        </w:rPr>
      </w:pPr>
      <w:r w:rsidRPr="00BF27F6">
        <w:rPr>
          <w:rFonts w:asciiTheme="minorBidi" w:hAnsiTheme="minorBidi" w:cstheme="minorBidi"/>
          <w:color w:val="000000" w:themeColor="text1"/>
        </w:rPr>
        <w:t>Category H: Substance Abuse Program</w:t>
      </w:r>
    </w:p>
    <w:p w14:paraId="2EBC0B76" w14:textId="77777777" w:rsidR="00802BB8" w:rsidRPr="00BF27F6" w:rsidRDefault="00213F59" w:rsidP="002C54B5">
      <w:pPr>
        <w:ind w:right="50"/>
        <w:jc w:val="both"/>
        <w:rPr>
          <w:rFonts w:asciiTheme="minorBidi" w:hAnsiTheme="minorBidi" w:cstheme="minorBidi"/>
          <w:bCs/>
          <w:color w:val="000000" w:themeColor="text1"/>
        </w:rPr>
      </w:pPr>
      <w:r w:rsidRPr="00BF27F6">
        <w:rPr>
          <w:rFonts w:asciiTheme="minorBidi" w:hAnsiTheme="minorBidi" w:cstheme="minorBidi"/>
          <w:bCs/>
          <w:color w:val="000000" w:themeColor="text1"/>
        </w:rPr>
        <w:t xml:space="preserve">This category consists of 2 scale questions and one open question. H.1.1 is a passive leading indicator </w:t>
      </w:r>
      <w:r w:rsidR="00802BB8" w:rsidRPr="00BF27F6">
        <w:rPr>
          <w:rFonts w:asciiTheme="minorBidi" w:hAnsiTheme="minorBidi" w:cstheme="minorBidi"/>
          <w:bCs/>
          <w:color w:val="000000" w:themeColor="text1"/>
        </w:rPr>
        <w:t>related to</w:t>
      </w:r>
      <w:r w:rsidRPr="00BF27F6">
        <w:rPr>
          <w:rFonts w:asciiTheme="minorBidi" w:hAnsiTheme="minorBidi" w:cstheme="minorBidi"/>
          <w:bCs/>
          <w:color w:val="000000" w:themeColor="text1"/>
        </w:rPr>
        <w:t xml:space="preserve"> the existence of a substance abuse pro</w:t>
      </w:r>
      <w:r w:rsidR="00802BB8" w:rsidRPr="00BF27F6">
        <w:rPr>
          <w:rFonts w:asciiTheme="minorBidi" w:hAnsiTheme="minorBidi" w:cstheme="minorBidi"/>
          <w:bCs/>
          <w:color w:val="000000" w:themeColor="text1"/>
        </w:rPr>
        <w:t>gram in the company.</w:t>
      </w:r>
      <w:r w:rsidRPr="00BF27F6">
        <w:rPr>
          <w:rFonts w:asciiTheme="minorBidi" w:hAnsiTheme="minorBidi" w:cstheme="minorBidi"/>
          <w:bCs/>
          <w:color w:val="000000" w:themeColor="text1"/>
        </w:rPr>
        <w:t xml:space="preserve"> </w:t>
      </w:r>
    </w:p>
    <w:p w14:paraId="35309F16" w14:textId="65C6E58E" w:rsidR="00802BB8" w:rsidRPr="00BF27F6" w:rsidRDefault="00802BB8" w:rsidP="00242401">
      <w:pPr>
        <w:spacing w:before="120"/>
        <w:ind w:right="50"/>
        <w:rPr>
          <w:rFonts w:asciiTheme="minorBidi" w:eastAsia="Calibri" w:hAnsiTheme="minorBidi" w:cstheme="minorBidi"/>
          <w:bCs/>
          <w:color w:val="000000" w:themeColor="text1"/>
        </w:rPr>
      </w:pPr>
      <w:r w:rsidRPr="00BF27F6">
        <w:rPr>
          <w:rFonts w:asciiTheme="minorBidi" w:hAnsiTheme="minorBidi" w:cstheme="minorBidi"/>
          <w:b/>
          <w:bCs/>
          <w:color w:val="000000" w:themeColor="text1"/>
        </w:rPr>
        <w:t xml:space="preserve">Results for </w:t>
      </w:r>
      <w:r w:rsidR="00464FBA" w:rsidRPr="00BF27F6">
        <w:rPr>
          <w:rFonts w:asciiTheme="minorBidi" w:hAnsiTheme="minorBidi" w:cstheme="minorBidi"/>
          <w:b/>
          <w:bCs/>
          <w:color w:val="000000" w:themeColor="text1"/>
        </w:rPr>
        <w:t>S</w:t>
      </w:r>
      <w:r w:rsidRPr="00BF27F6">
        <w:rPr>
          <w:rFonts w:asciiTheme="minorBidi" w:hAnsiTheme="minorBidi" w:cstheme="minorBidi"/>
          <w:b/>
          <w:bCs/>
          <w:color w:val="000000" w:themeColor="text1"/>
        </w:rPr>
        <w:t xml:space="preserve">cale </w:t>
      </w:r>
      <w:r w:rsidR="00464FBA" w:rsidRPr="00BF27F6">
        <w:rPr>
          <w:rFonts w:asciiTheme="minorBidi" w:hAnsiTheme="minorBidi" w:cstheme="minorBidi"/>
          <w:b/>
          <w:bCs/>
          <w:color w:val="000000" w:themeColor="text1"/>
        </w:rPr>
        <w:t>Q</w:t>
      </w:r>
      <w:r w:rsidRPr="00BF27F6">
        <w:rPr>
          <w:rFonts w:asciiTheme="minorBidi" w:hAnsiTheme="minorBidi" w:cstheme="minorBidi"/>
          <w:b/>
          <w:bCs/>
          <w:color w:val="000000" w:themeColor="text1"/>
        </w:rPr>
        <w:t>uestions of Category H:</w:t>
      </w:r>
    </w:p>
    <w:p w14:paraId="5B1866D4" w14:textId="5956D7E1" w:rsidR="00802BB8" w:rsidRPr="00BF27F6" w:rsidRDefault="00213F59">
      <w:pPr>
        <w:ind w:right="50"/>
        <w:rPr>
          <w:rFonts w:asciiTheme="minorBidi" w:hAnsiTheme="minorBidi" w:cstheme="minorBidi"/>
          <w:color w:val="000000" w:themeColor="text1"/>
        </w:rPr>
      </w:pPr>
      <w:r w:rsidRPr="00BF27F6">
        <w:rPr>
          <w:rFonts w:asciiTheme="minorBidi" w:hAnsiTheme="minorBidi" w:cstheme="minorBidi"/>
          <w:bCs/>
          <w:color w:val="000000" w:themeColor="text1"/>
        </w:rPr>
        <w:t xml:space="preserve">The descriptive analysis of these questions </w:t>
      </w:r>
      <w:r w:rsidR="00F84BA3" w:rsidRPr="00BF27F6">
        <w:rPr>
          <w:rFonts w:asciiTheme="minorBidi" w:hAnsiTheme="minorBidi" w:cstheme="minorBidi"/>
          <w:bCs/>
          <w:color w:val="000000" w:themeColor="text1"/>
        </w:rPr>
        <w:t>is shown in Table 5</w:t>
      </w:r>
      <w:r w:rsidR="00FA4A6E" w:rsidRPr="00BF27F6">
        <w:rPr>
          <w:rFonts w:asciiTheme="minorBidi" w:hAnsiTheme="minorBidi" w:cstheme="minorBidi"/>
          <w:bCs/>
          <w:color w:val="000000" w:themeColor="text1"/>
        </w:rPr>
        <w:t>4</w:t>
      </w:r>
      <w:r w:rsidR="002C54B5" w:rsidRPr="00BF27F6">
        <w:rPr>
          <w:rFonts w:asciiTheme="minorBidi" w:hAnsiTheme="minorBidi" w:cstheme="minorBidi"/>
          <w:bCs/>
          <w:color w:val="000000" w:themeColor="text1"/>
        </w:rPr>
        <w:t>, and t</w:t>
      </w:r>
      <w:r w:rsidR="00F84BA3" w:rsidRPr="00BF27F6">
        <w:rPr>
          <w:rFonts w:asciiTheme="minorBidi" w:hAnsiTheme="minorBidi" w:cstheme="minorBidi"/>
          <w:color w:val="000000" w:themeColor="text1"/>
        </w:rPr>
        <w:t xml:space="preserve">he </w:t>
      </w:r>
      <w:r w:rsidR="000F366B" w:rsidRPr="00BF27F6">
        <w:rPr>
          <w:rFonts w:asciiTheme="minorBidi" w:hAnsiTheme="minorBidi" w:cstheme="minorBidi"/>
          <w:color w:val="000000" w:themeColor="text1"/>
        </w:rPr>
        <w:t>bar graph</w:t>
      </w:r>
      <w:r w:rsidR="00F84BA3" w:rsidRPr="00BF27F6">
        <w:rPr>
          <w:rFonts w:asciiTheme="minorBidi" w:hAnsiTheme="minorBidi" w:cstheme="minorBidi"/>
          <w:color w:val="000000" w:themeColor="text1"/>
        </w:rPr>
        <w:t xml:space="preserve"> of question ave</w:t>
      </w:r>
      <w:r w:rsidR="00802BB8" w:rsidRPr="00BF27F6">
        <w:rPr>
          <w:rFonts w:asciiTheme="minorBidi" w:hAnsiTheme="minorBidi" w:cstheme="minorBidi"/>
          <w:color w:val="000000" w:themeColor="text1"/>
        </w:rPr>
        <w:t>rages is shown in</w:t>
      </w:r>
      <w:r w:rsidR="00F84BA3" w:rsidRPr="00BF27F6">
        <w:rPr>
          <w:rFonts w:asciiTheme="minorBidi" w:hAnsiTheme="minorBidi" w:cstheme="minorBidi"/>
          <w:color w:val="000000" w:themeColor="text1"/>
        </w:rPr>
        <w:t xml:space="preserve"> Figure </w:t>
      </w:r>
      <w:r w:rsidR="00C77EEA" w:rsidRPr="00BF27F6">
        <w:rPr>
          <w:rFonts w:asciiTheme="minorBidi" w:hAnsiTheme="minorBidi" w:cstheme="minorBidi"/>
          <w:color w:val="000000" w:themeColor="text1"/>
        </w:rPr>
        <w:t>18</w:t>
      </w:r>
      <w:r w:rsidR="00701B1D" w:rsidRPr="00BF27F6">
        <w:rPr>
          <w:rFonts w:asciiTheme="minorBidi" w:hAnsiTheme="minorBidi" w:cstheme="minorBidi"/>
          <w:color w:val="000000" w:themeColor="text1"/>
        </w:rPr>
        <w:t>.</w:t>
      </w:r>
      <w:r w:rsidR="00F84BA3" w:rsidRPr="00BF27F6">
        <w:rPr>
          <w:rFonts w:asciiTheme="minorBidi" w:hAnsiTheme="minorBidi" w:cstheme="minorBidi"/>
          <w:color w:val="000000" w:themeColor="text1"/>
        </w:rPr>
        <w:t xml:space="preserve"> </w:t>
      </w:r>
    </w:p>
    <w:p w14:paraId="0660B293" w14:textId="56486697" w:rsidR="00F84BA3" w:rsidRPr="00BF27F6" w:rsidRDefault="00F84BA3" w:rsidP="00B93859">
      <w:pPr>
        <w:pStyle w:val="Caption"/>
      </w:pPr>
      <w:bookmarkStart w:id="126" w:name="_Toc475631715"/>
      <w:r w:rsidRPr="00BF27F6">
        <w:lastRenderedPageBreak/>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54</w:t>
      </w:r>
      <w:r w:rsidR="006B5103" w:rsidRPr="00BF27F6">
        <w:fldChar w:fldCharType="end"/>
      </w:r>
      <w:r w:rsidR="001A4AC9" w:rsidRPr="00BF27F6">
        <w:t>:</w:t>
      </w:r>
      <w:r w:rsidRPr="00BF27F6">
        <w:rPr>
          <w:lang w:val="en-GB"/>
        </w:rPr>
        <w:t xml:space="preserve"> Category H Responses Frequencies and </w:t>
      </w:r>
      <w:r w:rsidR="00565329" w:rsidRPr="00BF27F6">
        <w:rPr>
          <w:lang w:val="en-GB"/>
        </w:rPr>
        <w:t>Descriptive Statistics</w:t>
      </w:r>
      <w:bookmarkEnd w:id="126"/>
    </w:p>
    <w:tbl>
      <w:tblPr>
        <w:tblW w:w="9214" w:type="dxa"/>
        <w:tblLook w:val="04A0" w:firstRow="1" w:lastRow="0" w:firstColumn="1" w:lastColumn="0" w:noHBand="0" w:noVBand="1"/>
      </w:tblPr>
      <w:tblGrid>
        <w:gridCol w:w="1133"/>
        <w:gridCol w:w="906"/>
        <w:gridCol w:w="989"/>
        <w:gridCol w:w="948"/>
        <w:gridCol w:w="904"/>
        <w:gridCol w:w="904"/>
        <w:gridCol w:w="948"/>
        <w:gridCol w:w="948"/>
        <w:gridCol w:w="825"/>
        <w:gridCol w:w="709"/>
      </w:tblGrid>
      <w:tr w:rsidR="00213F59" w:rsidRPr="00BF27F6" w14:paraId="3854B980" w14:textId="77777777" w:rsidTr="00242401">
        <w:trPr>
          <w:cantSplit/>
          <w:trHeight w:val="113"/>
        </w:trPr>
        <w:tc>
          <w:tcPr>
            <w:tcW w:w="1133" w:type="dxa"/>
            <w:tcBorders>
              <w:top w:val="single" w:sz="4" w:space="0" w:color="auto"/>
              <w:left w:val="nil"/>
              <w:bottom w:val="single" w:sz="4" w:space="0" w:color="auto"/>
              <w:right w:val="nil"/>
            </w:tcBorders>
            <w:vAlign w:val="center"/>
            <w:hideMark/>
          </w:tcPr>
          <w:p w14:paraId="5EC5754B"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Question</w:t>
            </w:r>
          </w:p>
        </w:tc>
        <w:tc>
          <w:tcPr>
            <w:tcW w:w="906" w:type="dxa"/>
            <w:tcBorders>
              <w:top w:val="single" w:sz="4" w:space="0" w:color="auto"/>
              <w:left w:val="nil"/>
              <w:bottom w:val="single" w:sz="4" w:space="0" w:color="auto"/>
              <w:right w:val="nil"/>
            </w:tcBorders>
            <w:vAlign w:val="center"/>
            <w:hideMark/>
          </w:tcPr>
          <w:p w14:paraId="5831A1D3"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Count</w:t>
            </w:r>
          </w:p>
        </w:tc>
        <w:tc>
          <w:tcPr>
            <w:tcW w:w="989" w:type="dxa"/>
            <w:tcBorders>
              <w:top w:val="single" w:sz="4" w:space="0" w:color="auto"/>
              <w:left w:val="nil"/>
              <w:bottom w:val="single" w:sz="4" w:space="0" w:color="auto"/>
              <w:right w:val="nil"/>
            </w:tcBorders>
            <w:vAlign w:val="center"/>
            <w:hideMark/>
          </w:tcPr>
          <w:p w14:paraId="031A04DB"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Answer</w:t>
            </w:r>
          </w:p>
        </w:tc>
        <w:tc>
          <w:tcPr>
            <w:tcW w:w="948" w:type="dxa"/>
            <w:tcBorders>
              <w:top w:val="single" w:sz="4" w:space="0" w:color="auto"/>
              <w:left w:val="nil"/>
              <w:bottom w:val="single" w:sz="4" w:space="0" w:color="auto"/>
              <w:right w:val="nil"/>
            </w:tcBorders>
            <w:vAlign w:val="center"/>
            <w:hideMark/>
          </w:tcPr>
          <w:p w14:paraId="1838F9F0"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1</w:t>
            </w:r>
          </w:p>
        </w:tc>
        <w:tc>
          <w:tcPr>
            <w:tcW w:w="904" w:type="dxa"/>
            <w:tcBorders>
              <w:top w:val="single" w:sz="4" w:space="0" w:color="auto"/>
              <w:left w:val="nil"/>
              <w:bottom w:val="single" w:sz="4" w:space="0" w:color="auto"/>
              <w:right w:val="nil"/>
            </w:tcBorders>
            <w:vAlign w:val="center"/>
            <w:hideMark/>
          </w:tcPr>
          <w:p w14:paraId="5CD91E64"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2</w:t>
            </w:r>
          </w:p>
        </w:tc>
        <w:tc>
          <w:tcPr>
            <w:tcW w:w="904" w:type="dxa"/>
            <w:tcBorders>
              <w:top w:val="single" w:sz="4" w:space="0" w:color="auto"/>
              <w:left w:val="nil"/>
              <w:bottom w:val="single" w:sz="4" w:space="0" w:color="auto"/>
              <w:right w:val="nil"/>
            </w:tcBorders>
            <w:vAlign w:val="center"/>
            <w:hideMark/>
          </w:tcPr>
          <w:p w14:paraId="106FC7A2"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3</w:t>
            </w:r>
          </w:p>
        </w:tc>
        <w:tc>
          <w:tcPr>
            <w:tcW w:w="948" w:type="dxa"/>
            <w:tcBorders>
              <w:top w:val="single" w:sz="4" w:space="0" w:color="auto"/>
              <w:left w:val="nil"/>
              <w:bottom w:val="single" w:sz="4" w:space="0" w:color="auto"/>
              <w:right w:val="nil"/>
            </w:tcBorders>
            <w:vAlign w:val="center"/>
            <w:hideMark/>
          </w:tcPr>
          <w:p w14:paraId="2B4A5B82"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4</w:t>
            </w:r>
          </w:p>
        </w:tc>
        <w:tc>
          <w:tcPr>
            <w:tcW w:w="948" w:type="dxa"/>
            <w:tcBorders>
              <w:top w:val="single" w:sz="4" w:space="0" w:color="auto"/>
              <w:left w:val="nil"/>
              <w:bottom w:val="single" w:sz="4" w:space="0" w:color="auto"/>
              <w:right w:val="nil"/>
            </w:tcBorders>
            <w:vAlign w:val="center"/>
            <w:hideMark/>
          </w:tcPr>
          <w:p w14:paraId="5EA552E8"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5</w:t>
            </w:r>
          </w:p>
        </w:tc>
        <w:tc>
          <w:tcPr>
            <w:tcW w:w="825" w:type="dxa"/>
            <w:tcBorders>
              <w:top w:val="single" w:sz="4" w:space="0" w:color="auto"/>
              <w:left w:val="nil"/>
              <w:bottom w:val="single" w:sz="4" w:space="0" w:color="auto"/>
              <w:right w:val="nil"/>
            </w:tcBorders>
            <w:vAlign w:val="center"/>
            <w:hideMark/>
          </w:tcPr>
          <w:p w14:paraId="076A6F78"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 xml:space="preserve">Mean </w:t>
            </w:r>
          </w:p>
        </w:tc>
        <w:tc>
          <w:tcPr>
            <w:tcW w:w="709" w:type="dxa"/>
            <w:tcBorders>
              <w:top w:val="single" w:sz="4" w:space="0" w:color="auto"/>
              <w:left w:val="nil"/>
              <w:bottom w:val="single" w:sz="4" w:space="0" w:color="auto"/>
              <w:right w:val="nil"/>
            </w:tcBorders>
            <w:vAlign w:val="center"/>
            <w:hideMark/>
          </w:tcPr>
          <w:p w14:paraId="1942F243"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 xml:space="preserve">St. Dev. </w:t>
            </w:r>
          </w:p>
        </w:tc>
      </w:tr>
      <w:tr w:rsidR="00213F59" w:rsidRPr="00BF27F6" w14:paraId="29B1C1A2" w14:textId="77777777" w:rsidTr="00242401">
        <w:trPr>
          <w:cantSplit/>
          <w:trHeight w:val="113"/>
        </w:trPr>
        <w:tc>
          <w:tcPr>
            <w:tcW w:w="1133" w:type="dxa"/>
            <w:vAlign w:val="center"/>
            <w:hideMark/>
          </w:tcPr>
          <w:p w14:paraId="255D3014"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H.1.1.  </w:t>
            </w:r>
          </w:p>
        </w:tc>
        <w:tc>
          <w:tcPr>
            <w:tcW w:w="906" w:type="dxa"/>
            <w:shd w:val="clear" w:color="auto" w:fill="FFFFFF"/>
            <w:vAlign w:val="bottom"/>
            <w:hideMark/>
          </w:tcPr>
          <w:p w14:paraId="030A3B2C"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30</w:t>
            </w:r>
          </w:p>
        </w:tc>
        <w:tc>
          <w:tcPr>
            <w:tcW w:w="989" w:type="dxa"/>
            <w:noWrap/>
            <w:vAlign w:val="bottom"/>
            <w:hideMark/>
          </w:tcPr>
          <w:p w14:paraId="3A8CBA89"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Count</w:t>
            </w:r>
          </w:p>
        </w:tc>
        <w:tc>
          <w:tcPr>
            <w:tcW w:w="948" w:type="dxa"/>
            <w:shd w:val="clear" w:color="auto" w:fill="FFFFFF"/>
            <w:vAlign w:val="bottom"/>
            <w:hideMark/>
          </w:tcPr>
          <w:p w14:paraId="43DCF26A"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904" w:type="dxa"/>
            <w:shd w:val="clear" w:color="auto" w:fill="FFFFFF"/>
            <w:vAlign w:val="bottom"/>
            <w:hideMark/>
          </w:tcPr>
          <w:p w14:paraId="0E4C926B"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w:t>
            </w:r>
          </w:p>
        </w:tc>
        <w:tc>
          <w:tcPr>
            <w:tcW w:w="904" w:type="dxa"/>
            <w:shd w:val="clear" w:color="auto" w:fill="FFFFFF"/>
            <w:vAlign w:val="bottom"/>
            <w:hideMark/>
          </w:tcPr>
          <w:p w14:paraId="2A99D868"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948" w:type="dxa"/>
            <w:shd w:val="clear" w:color="auto" w:fill="FFFFFF"/>
            <w:vAlign w:val="bottom"/>
            <w:hideMark/>
          </w:tcPr>
          <w:p w14:paraId="6B0FD6D6"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w:t>
            </w:r>
          </w:p>
        </w:tc>
        <w:tc>
          <w:tcPr>
            <w:tcW w:w="948" w:type="dxa"/>
            <w:shd w:val="clear" w:color="auto" w:fill="FFFFFF"/>
            <w:vAlign w:val="bottom"/>
            <w:hideMark/>
          </w:tcPr>
          <w:p w14:paraId="59B1AD67"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25</w:t>
            </w:r>
          </w:p>
        </w:tc>
        <w:tc>
          <w:tcPr>
            <w:tcW w:w="825" w:type="dxa"/>
            <w:noWrap/>
            <w:vAlign w:val="bottom"/>
            <w:hideMark/>
          </w:tcPr>
          <w:p w14:paraId="1056245C"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4.70</w:t>
            </w:r>
          </w:p>
        </w:tc>
        <w:tc>
          <w:tcPr>
            <w:tcW w:w="709" w:type="dxa"/>
            <w:noWrap/>
            <w:vAlign w:val="bottom"/>
            <w:hideMark/>
          </w:tcPr>
          <w:p w14:paraId="53BD8C07"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0.82</w:t>
            </w:r>
          </w:p>
        </w:tc>
      </w:tr>
      <w:tr w:rsidR="00213F59" w:rsidRPr="00BF27F6" w14:paraId="450EBE30" w14:textId="77777777" w:rsidTr="00242401">
        <w:trPr>
          <w:cantSplit/>
          <w:trHeight w:val="113"/>
        </w:trPr>
        <w:tc>
          <w:tcPr>
            <w:tcW w:w="1133" w:type="dxa"/>
            <w:shd w:val="clear" w:color="auto" w:fill="FFFFFF"/>
            <w:textDirection w:val="btLr"/>
            <w:vAlign w:val="center"/>
            <w:hideMark/>
          </w:tcPr>
          <w:p w14:paraId="235E3C92"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906" w:type="dxa"/>
            <w:shd w:val="clear" w:color="auto" w:fill="FFFFFF"/>
            <w:vAlign w:val="bottom"/>
            <w:hideMark/>
          </w:tcPr>
          <w:p w14:paraId="714662E9"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989" w:type="dxa"/>
            <w:noWrap/>
            <w:vAlign w:val="bottom"/>
            <w:hideMark/>
          </w:tcPr>
          <w:p w14:paraId="344D757D"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948" w:type="dxa"/>
            <w:shd w:val="clear" w:color="auto" w:fill="FFFFFF"/>
            <w:vAlign w:val="bottom"/>
            <w:hideMark/>
          </w:tcPr>
          <w:p w14:paraId="1AA1052B"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3.33%</w:t>
            </w:r>
          </w:p>
        </w:tc>
        <w:tc>
          <w:tcPr>
            <w:tcW w:w="904" w:type="dxa"/>
            <w:shd w:val="clear" w:color="auto" w:fill="FFFFFF"/>
            <w:vAlign w:val="bottom"/>
            <w:hideMark/>
          </w:tcPr>
          <w:p w14:paraId="2E500469"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0.00%</w:t>
            </w:r>
          </w:p>
        </w:tc>
        <w:tc>
          <w:tcPr>
            <w:tcW w:w="904" w:type="dxa"/>
            <w:shd w:val="clear" w:color="auto" w:fill="FFFFFF"/>
            <w:vAlign w:val="bottom"/>
            <w:hideMark/>
          </w:tcPr>
          <w:p w14:paraId="4EC5F60D"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3.33%</w:t>
            </w:r>
          </w:p>
        </w:tc>
        <w:tc>
          <w:tcPr>
            <w:tcW w:w="948" w:type="dxa"/>
            <w:shd w:val="clear" w:color="auto" w:fill="FFFFFF"/>
            <w:vAlign w:val="bottom"/>
            <w:hideMark/>
          </w:tcPr>
          <w:p w14:paraId="1B7D3C9F"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10.00%</w:t>
            </w:r>
          </w:p>
        </w:tc>
        <w:tc>
          <w:tcPr>
            <w:tcW w:w="948" w:type="dxa"/>
            <w:shd w:val="clear" w:color="auto" w:fill="FFFFFF"/>
            <w:vAlign w:val="bottom"/>
            <w:hideMark/>
          </w:tcPr>
          <w:p w14:paraId="2E8B68D1"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83.33%</w:t>
            </w:r>
          </w:p>
        </w:tc>
        <w:tc>
          <w:tcPr>
            <w:tcW w:w="825" w:type="dxa"/>
            <w:noWrap/>
            <w:vAlign w:val="bottom"/>
            <w:hideMark/>
          </w:tcPr>
          <w:p w14:paraId="3540F796" w14:textId="77777777" w:rsidR="00213F59" w:rsidRPr="00BF27F6" w:rsidRDefault="00213F59" w:rsidP="00695DB6">
            <w:pPr>
              <w:ind w:right="50"/>
              <w:rPr>
                <w:rFonts w:asciiTheme="minorBidi" w:hAnsiTheme="minorBidi" w:cstheme="minorBidi"/>
                <w:color w:val="000000" w:themeColor="text1"/>
                <w:sz w:val="18"/>
                <w:szCs w:val="18"/>
              </w:rPr>
            </w:pPr>
          </w:p>
        </w:tc>
        <w:tc>
          <w:tcPr>
            <w:tcW w:w="709" w:type="dxa"/>
            <w:noWrap/>
            <w:vAlign w:val="bottom"/>
            <w:hideMark/>
          </w:tcPr>
          <w:p w14:paraId="18671148"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r>
      <w:tr w:rsidR="00213F59" w:rsidRPr="00BF27F6" w14:paraId="542C84CB" w14:textId="77777777" w:rsidTr="00242401">
        <w:trPr>
          <w:cantSplit/>
          <w:trHeight w:val="113"/>
        </w:trPr>
        <w:tc>
          <w:tcPr>
            <w:tcW w:w="1133" w:type="dxa"/>
            <w:vAlign w:val="center"/>
            <w:hideMark/>
          </w:tcPr>
          <w:p w14:paraId="61A318C5"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H.1.2.  </w:t>
            </w:r>
          </w:p>
        </w:tc>
        <w:tc>
          <w:tcPr>
            <w:tcW w:w="906" w:type="dxa"/>
            <w:shd w:val="clear" w:color="auto" w:fill="FFFFFF"/>
            <w:vAlign w:val="bottom"/>
            <w:hideMark/>
          </w:tcPr>
          <w:p w14:paraId="48FA1588"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28</w:t>
            </w:r>
          </w:p>
        </w:tc>
        <w:tc>
          <w:tcPr>
            <w:tcW w:w="989" w:type="dxa"/>
            <w:noWrap/>
            <w:vAlign w:val="bottom"/>
            <w:hideMark/>
          </w:tcPr>
          <w:p w14:paraId="3D18E5B0"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Count</w:t>
            </w:r>
          </w:p>
        </w:tc>
        <w:tc>
          <w:tcPr>
            <w:tcW w:w="948" w:type="dxa"/>
            <w:shd w:val="clear" w:color="auto" w:fill="FFFFFF"/>
            <w:vAlign w:val="bottom"/>
            <w:hideMark/>
          </w:tcPr>
          <w:p w14:paraId="7F305E43"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w:t>
            </w:r>
          </w:p>
        </w:tc>
        <w:tc>
          <w:tcPr>
            <w:tcW w:w="904" w:type="dxa"/>
            <w:shd w:val="clear" w:color="auto" w:fill="FFFFFF"/>
            <w:vAlign w:val="bottom"/>
            <w:hideMark/>
          </w:tcPr>
          <w:p w14:paraId="7D9D1B8F"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904" w:type="dxa"/>
            <w:shd w:val="clear" w:color="auto" w:fill="FFFFFF"/>
            <w:vAlign w:val="bottom"/>
            <w:hideMark/>
          </w:tcPr>
          <w:p w14:paraId="0F373A75"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948" w:type="dxa"/>
            <w:shd w:val="clear" w:color="auto" w:fill="FFFFFF"/>
            <w:vAlign w:val="bottom"/>
            <w:hideMark/>
          </w:tcPr>
          <w:p w14:paraId="54CA5792"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w:t>
            </w:r>
          </w:p>
        </w:tc>
        <w:tc>
          <w:tcPr>
            <w:tcW w:w="948" w:type="dxa"/>
            <w:shd w:val="clear" w:color="auto" w:fill="FFFFFF"/>
            <w:vAlign w:val="bottom"/>
            <w:hideMark/>
          </w:tcPr>
          <w:p w14:paraId="718E574D"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19</w:t>
            </w:r>
          </w:p>
        </w:tc>
        <w:tc>
          <w:tcPr>
            <w:tcW w:w="825" w:type="dxa"/>
            <w:noWrap/>
            <w:vAlign w:val="bottom"/>
            <w:hideMark/>
          </w:tcPr>
          <w:p w14:paraId="7CB807F3"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4.13</w:t>
            </w:r>
          </w:p>
        </w:tc>
        <w:tc>
          <w:tcPr>
            <w:tcW w:w="709" w:type="dxa"/>
            <w:noWrap/>
            <w:vAlign w:val="bottom"/>
            <w:hideMark/>
          </w:tcPr>
          <w:p w14:paraId="3B15F388"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1.36</w:t>
            </w:r>
          </w:p>
        </w:tc>
      </w:tr>
      <w:tr w:rsidR="00213F59" w:rsidRPr="00BF27F6" w14:paraId="7226CA4E" w14:textId="77777777" w:rsidTr="00242401">
        <w:trPr>
          <w:cantSplit/>
          <w:trHeight w:val="113"/>
        </w:trPr>
        <w:tc>
          <w:tcPr>
            <w:tcW w:w="1133" w:type="dxa"/>
            <w:tcBorders>
              <w:top w:val="nil"/>
              <w:left w:val="nil"/>
              <w:bottom w:val="single" w:sz="4" w:space="0" w:color="auto"/>
              <w:right w:val="nil"/>
            </w:tcBorders>
            <w:shd w:val="clear" w:color="auto" w:fill="FFFFFF"/>
            <w:textDirection w:val="btLr"/>
            <w:vAlign w:val="center"/>
            <w:hideMark/>
          </w:tcPr>
          <w:p w14:paraId="4AEF3829"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906" w:type="dxa"/>
            <w:tcBorders>
              <w:top w:val="nil"/>
              <w:left w:val="nil"/>
              <w:bottom w:val="single" w:sz="4" w:space="0" w:color="auto"/>
              <w:right w:val="nil"/>
            </w:tcBorders>
            <w:shd w:val="clear" w:color="auto" w:fill="FFFFFF"/>
            <w:vAlign w:val="bottom"/>
            <w:hideMark/>
          </w:tcPr>
          <w:p w14:paraId="564A639F"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989" w:type="dxa"/>
            <w:tcBorders>
              <w:top w:val="nil"/>
              <w:left w:val="nil"/>
              <w:bottom w:val="single" w:sz="4" w:space="0" w:color="auto"/>
              <w:right w:val="nil"/>
            </w:tcBorders>
            <w:noWrap/>
            <w:vAlign w:val="bottom"/>
            <w:hideMark/>
          </w:tcPr>
          <w:p w14:paraId="7EDCA5B9"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948" w:type="dxa"/>
            <w:tcBorders>
              <w:top w:val="nil"/>
              <w:left w:val="nil"/>
              <w:bottom w:val="single" w:sz="4" w:space="0" w:color="auto"/>
              <w:right w:val="nil"/>
            </w:tcBorders>
            <w:shd w:val="clear" w:color="auto" w:fill="FFFFFF"/>
            <w:vAlign w:val="bottom"/>
            <w:hideMark/>
          </w:tcPr>
          <w:p w14:paraId="71CE97AD"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13.33%</w:t>
            </w:r>
          </w:p>
        </w:tc>
        <w:tc>
          <w:tcPr>
            <w:tcW w:w="904" w:type="dxa"/>
            <w:tcBorders>
              <w:top w:val="nil"/>
              <w:left w:val="nil"/>
              <w:bottom w:val="single" w:sz="4" w:space="0" w:color="auto"/>
              <w:right w:val="nil"/>
            </w:tcBorders>
            <w:shd w:val="clear" w:color="auto" w:fill="FFFFFF"/>
            <w:vAlign w:val="bottom"/>
            <w:hideMark/>
          </w:tcPr>
          <w:p w14:paraId="1D9DB03A"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3.33%</w:t>
            </w:r>
          </w:p>
        </w:tc>
        <w:tc>
          <w:tcPr>
            <w:tcW w:w="904" w:type="dxa"/>
            <w:tcBorders>
              <w:top w:val="nil"/>
              <w:left w:val="nil"/>
              <w:bottom w:val="single" w:sz="4" w:space="0" w:color="auto"/>
              <w:right w:val="nil"/>
            </w:tcBorders>
            <w:shd w:val="clear" w:color="auto" w:fill="FFFFFF"/>
            <w:vAlign w:val="bottom"/>
            <w:hideMark/>
          </w:tcPr>
          <w:p w14:paraId="457E5598"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3.33%</w:t>
            </w:r>
          </w:p>
        </w:tc>
        <w:tc>
          <w:tcPr>
            <w:tcW w:w="948" w:type="dxa"/>
            <w:tcBorders>
              <w:top w:val="nil"/>
              <w:left w:val="nil"/>
              <w:bottom w:val="single" w:sz="4" w:space="0" w:color="auto"/>
              <w:right w:val="nil"/>
            </w:tcBorders>
            <w:shd w:val="clear" w:color="auto" w:fill="FFFFFF"/>
            <w:vAlign w:val="bottom"/>
            <w:hideMark/>
          </w:tcPr>
          <w:p w14:paraId="1AA68EB9"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16.67%</w:t>
            </w:r>
          </w:p>
        </w:tc>
        <w:tc>
          <w:tcPr>
            <w:tcW w:w="948" w:type="dxa"/>
            <w:tcBorders>
              <w:top w:val="nil"/>
              <w:left w:val="nil"/>
              <w:bottom w:val="single" w:sz="4" w:space="0" w:color="auto"/>
              <w:right w:val="nil"/>
            </w:tcBorders>
            <w:shd w:val="clear" w:color="auto" w:fill="FFFFFF"/>
            <w:vAlign w:val="bottom"/>
            <w:hideMark/>
          </w:tcPr>
          <w:p w14:paraId="02BE1545"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63.33%</w:t>
            </w:r>
          </w:p>
        </w:tc>
        <w:tc>
          <w:tcPr>
            <w:tcW w:w="825" w:type="dxa"/>
            <w:tcBorders>
              <w:top w:val="nil"/>
              <w:left w:val="nil"/>
              <w:bottom w:val="single" w:sz="4" w:space="0" w:color="auto"/>
              <w:right w:val="nil"/>
            </w:tcBorders>
            <w:noWrap/>
            <w:vAlign w:val="bottom"/>
            <w:hideMark/>
          </w:tcPr>
          <w:p w14:paraId="5142A52C"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709" w:type="dxa"/>
            <w:tcBorders>
              <w:top w:val="nil"/>
              <w:left w:val="nil"/>
              <w:bottom w:val="single" w:sz="4" w:space="0" w:color="auto"/>
              <w:right w:val="nil"/>
            </w:tcBorders>
            <w:noWrap/>
            <w:vAlign w:val="bottom"/>
            <w:hideMark/>
          </w:tcPr>
          <w:p w14:paraId="04C7702B"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bl>
    <w:p w14:paraId="646605C3" w14:textId="239FAE21" w:rsidR="00280595" w:rsidRPr="00BF27F6" w:rsidRDefault="00280595">
      <w:pPr>
        <w:spacing w:line="240" w:lineRule="auto"/>
        <w:rPr>
          <w:rFonts w:asciiTheme="minorBidi" w:hAnsiTheme="minorBidi" w:cstheme="minorBidi"/>
          <w:bCs/>
          <w:color w:val="000000" w:themeColor="text1"/>
          <w:highlight w:val="yellow"/>
        </w:rPr>
      </w:pPr>
    </w:p>
    <w:p w14:paraId="2F956453" w14:textId="31106EFA" w:rsidR="00242401" w:rsidRPr="00BF27F6" w:rsidRDefault="00242401" w:rsidP="00B93859">
      <w:pPr>
        <w:pStyle w:val="Caption"/>
      </w:pPr>
      <w:bookmarkStart w:id="127" w:name="_Toc467684295"/>
      <w:r w:rsidRPr="00BF27F6">
        <w:rPr>
          <w:lang w:val="en-GB" w:eastAsia="en-GB"/>
        </w:rPr>
        <w:drawing>
          <wp:inline distT="0" distB="0" distL="0" distR="0" wp14:anchorId="5E7E4D54" wp14:editId="1E942A7C">
            <wp:extent cx="3924027" cy="2562225"/>
            <wp:effectExtent l="0" t="0" r="635"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l="13022" t="22930" r="33227" b="14650"/>
                    <a:stretch/>
                  </pic:blipFill>
                  <pic:spPr bwMode="auto">
                    <a:xfrm>
                      <a:off x="0" y="0"/>
                      <a:ext cx="3941806" cy="2573834"/>
                    </a:xfrm>
                    <a:prstGeom prst="rect">
                      <a:avLst/>
                    </a:prstGeom>
                    <a:ln>
                      <a:noFill/>
                    </a:ln>
                    <a:extLst>
                      <a:ext uri="{53640926-AAD7-44D8-BBD7-CCE9431645EC}">
                        <a14:shadowObscured xmlns:a14="http://schemas.microsoft.com/office/drawing/2010/main"/>
                      </a:ext>
                    </a:extLst>
                  </pic:spPr>
                </pic:pic>
              </a:graphicData>
            </a:graphic>
          </wp:inline>
        </w:drawing>
      </w:r>
    </w:p>
    <w:p w14:paraId="63BB466E" w14:textId="57EA3530" w:rsidR="00F84BA3" w:rsidRPr="00BF27F6" w:rsidRDefault="00F84BA3" w:rsidP="00B93859">
      <w:pPr>
        <w:pStyle w:val="Caption"/>
        <w:rPr>
          <w:b/>
          <w:bCs/>
        </w:rPr>
      </w:pPr>
      <w:r w:rsidRPr="00BF27F6">
        <w:t xml:space="preserve">Figure </w:t>
      </w:r>
      <w:r w:rsidR="006B5103" w:rsidRPr="00BF27F6">
        <w:fldChar w:fldCharType="begin"/>
      </w:r>
      <w:r w:rsidR="006B5103" w:rsidRPr="00BF27F6">
        <w:instrText xml:space="preserve"> SEQ Figure \* ARABIC </w:instrText>
      </w:r>
      <w:r w:rsidR="006B5103" w:rsidRPr="00BF27F6">
        <w:fldChar w:fldCharType="separate"/>
      </w:r>
      <w:r w:rsidR="00B247A2" w:rsidRPr="00BF27F6">
        <w:t>18</w:t>
      </w:r>
      <w:r w:rsidR="006B5103" w:rsidRPr="00BF27F6">
        <w:fldChar w:fldCharType="end"/>
      </w:r>
      <w:r w:rsidR="001A4AC9" w:rsidRPr="00BF27F6">
        <w:t>:</w:t>
      </w:r>
      <w:r w:rsidRPr="00BF27F6">
        <w:rPr>
          <w:lang w:val="en-GB"/>
        </w:rPr>
        <w:t xml:space="preserve"> Category H Indicator Averages </w:t>
      </w:r>
      <w:r w:rsidR="00CB31AF" w:rsidRPr="00BF27F6">
        <w:rPr>
          <w:lang w:val="en-GB"/>
        </w:rPr>
        <w:t>Bar Graph</w:t>
      </w:r>
      <w:bookmarkEnd w:id="127"/>
    </w:p>
    <w:p w14:paraId="410257EB" w14:textId="77777777" w:rsidR="00707545" w:rsidRPr="00BF27F6" w:rsidRDefault="00707545" w:rsidP="00707545">
      <w:pPr>
        <w:spacing w:line="240" w:lineRule="auto"/>
        <w:ind w:right="50" w:firstLine="426"/>
        <w:jc w:val="both"/>
        <w:rPr>
          <w:rFonts w:asciiTheme="minorBidi" w:hAnsiTheme="minorBidi" w:cstheme="minorBidi"/>
          <w:bCs/>
          <w:color w:val="000000" w:themeColor="text1"/>
        </w:rPr>
      </w:pPr>
    </w:p>
    <w:p w14:paraId="2F3C7165" w14:textId="02F20E8B" w:rsidR="00802BB8" w:rsidRPr="00BF27F6" w:rsidRDefault="00213F59" w:rsidP="00707545">
      <w:pPr>
        <w:ind w:right="50" w:firstLine="426"/>
        <w:jc w:val="both"/>
        <w:rPr>
          <w:rFonts w:asciiTheme="minorBidi" w:hAnsiTheme="minorBidi" w:cstheme="minorBidi"/>
          <w:bCs/>
          <w:color w:val="000000" w:themeColor="text1"/>
        </w:rPr>
      </w:pPr>
      <w:r w:rsidRPr="00BF27F6">
        <w:rPr>
          <w:rFonts w:asciiTheme="minorBidi" w:hAnsiTheme="minorBidi" w:cstheme="minorBidi"/>
          <w:bCs/>
          <w:color w:val="000000" w:themeColor="text1"/>
        </w:rPr>
        <w:t xml:space="preserve">Both questions </w:t>
      </w:r>
      <w:r w:rsidR="00A046A3" w:rsidRPr="00BF27F6">
        <w:rPr>
          <w:rFonts w:asciiTheme="minorBidi" w:hAnsiTheme="minorBidi" w:cstheme="minorBidi"/>
          <w:bCs/>
          <w:color w:val="000000" w:themeColor="text1"/>
        </w:rPr>
        <w:t xml:space="preserve">(H.1.1 and H.1.2) </w:t>
      </w:r>
      <w:r w:rsidRPr="00BF27F6">
        <w:rPr>
          <w:rFonts w:asciiTheme="minorBidi" w:hAnsiTheme="minorBidi" w:cstheme="minorBidi"/>
          <w:bCs/>
          <w:color w:val="000000" w:themeColor="text1"/>
        </w:rPr>
        <w:t>have an average score more than 4, with H.1.1 showing less variability</w:t>
      </w:r>
      <w:r w:rsidR="002476C0" w:rsidRPr="00BF27F6">
        <w:rPr>
          <w:rFonts w:asciiTheme="minorBidi" w:hAnsiTheme="minorBidi" w:cstheme="minorBidi"/>
          <w:bCs/>
          <w:color w:val="000000" w:themeColor="text1"/>
        </w:rPr>
        <w:t xml:space="preserve"> and a </w:t>
      </w:r>
      <w:r w:rsidRPr="00BF27F6">
        <w:rPr>
          <w:rFonts w:asciiTheme="minorBidi" w:hAnsiTheme="minorBidi" w:cstheme="minorBidi"/>
          <w:bCs/>
          <w:color w:val="000000" w:themeColor="text1"/>
        </w:rPr>
        <w:t xml:space="preserve">great majority of 93.3% of all respondents saying their companies have in place a substance abuse program. H.1.2 had more disagreement </w:t>
      </w:r>
      <w:r w:rsidR="00571C7D" w:rsidRPr="00BF27F6">
        <w:rPr>
          <w:rFonts w:asciiTheme="minorBidi" w:hAnsiTheme="minorBidi" w:cstheme="minorBidi"/>
          <w:bCs/>
          <w:color w:val="000000" w:themeColor="text1"/>
        </w:rPr>
        <w:t>in relation to</w:t>
      </w:r>
      <w:r w:rsidRPr="00BF27F6">
        <w:rPr>
          <w:rFonts w:asciiTheme="minorBidi" w:hAnsiTheme="minorBidi" w:cstheme="minorBidi"/>
          <w:bCs/>
          <w:color w:val="000000" w:themeColor="text1"/>
        </w:rPr>
        <w:t xml:space="preserve"> conducting un-announced drug </w:t>
      </w:r>
      <w:r w:rsidR="00571C7D" w:rsidRPr="00BF27F6">
        <w:rPr>
          <w:rFonts w:asciiTheme="minorBidi" w:hAnsiTheme="minorBidi" w:cstheme="minorBidi"/>
          <w:bCs/>
          <w:color w:val="000000" w:themeColor="text1"/>
        </w:rPr>
        <w:t>testing;</w:t>
      </w:r>
      <w:r w:rsidRPr="00BF27F6">
        <w:rPr>
          <w:rFonts w:asciiTheme="minorBidi" w:hAnsiTheme="minorBidi" w:cstheme="minorBidi"/>
          <w:bCs/>
          <w:color w:val="000000" w:themeColor="text1"/>
        </w:rPr>
        <w:t xml:space="preserve"> the question still shows a majority of respondents agreeing that their companies use this indicator. </w:t>
      </w:r>
    </w:p>
    <w:p w14:paraId="6244D796" w14:textId="20E0C17A" w:rsidR="00464FBA" w:rsidRPr="00BF27F6" w:rsidRDefault="00464FBA" w:rsidP="000B59B7">
      <w:pPr>
        <w:autoSpaceDE w:val="0"/>
        <w:autoSpaceDN w:val="0"/>
        <w:adjustRightInd w:val="0"/>
        <w:ind w:right="50" w:firstLine="426"/>
        <w:rPr>
          <w:rFonts w:asciiTheme="minorBidi" w:hAnsiTheme="minorBidi" w:cstheme="minorBidi"/>
          <w:noProof/>
          <w:color w:val="000000" w:themeColor="text1"/>
        </w:rPr>
      </w:pPr>
      <w:r w:rsidRPr="00BF27F6">
        <w:rPr>
          <w:rFonts w:asciiTheme="minorBidi" w:hAnsiTheme="minorBidi" w:cstheme="minorBidi"/>
          <w:noProof/>
          <w:color w:val="000000" w:themeColor="text1"/>
        </w:rPr>
        <w:t>The composite variable ‘Group H’, calculated from averaging all questions in the category, has the following statistics shown in Table 55.</w:t>
      </w:r>
    </w:p>
    <w:p w14:paraId="2D54C42E" w14:textId="77777777" w:rsidR="00707545" w:rsidRPr="00BF27F6" w:rsidRDefault="00707545" w:rsidP="00707545">
      <w:pPr>
        <w:autoSpaceDE w:val="0"/>
        <w:autoSpaceDN w:val="0"/>
        <w:adjustRightInd w:val="0"/>
        <w:spacing w:line="240" w:lineRule="auto"/>
        <w:ind w:right="50" w:firstLine="426"/>
        <w:rPr>
          <w:rFonts w:asciiTheme="minorBidi" w:hAnsiTheme="minorBidi" w:cstheme="minorBidi"/>
          <w:noProof/>
          <w:color w:val="000000" w:themeColor="text1"/>
        </w:rPr>
      </w:pPr>
    </w:p>
    <w:p w14:paraId="060F8DC2" w14:textId="0AE516A3" w:rsidR="00464FBA" w:rsidRPr="00BF27F6" w:rsidRDefault="00464FBA" w:rsidP="00B93859">
      <w:pPr>
        <w:pStyle w:val="Caption"/>
      </w:pPr>
      <w:bookmarkStart w:id="128" w:name="_Toc475631716"/>
      <w:r w:rsidRPr="00BF27F6">
        <w:t xml:space="preserve">Table </w:t>
      </w:r>
      <w:r w:rsidRPr="00BF27F6">
        <w:fldChar w:fldCharType="begin"/>
      </w:r>
      <w:r w:rsidRPr="00BF27F6">
        <w:instrText xml:space="preserve"> SEQ Table \* ARABIC </w:instrText>
      </w:r>
      <w:r w:rsidRPr="00BF27F6">
        <w:fldChar w:fldCharType="separate"/>
      </w:r>
      <w:r w:rsidR="00B247A2" w:rsidRPr="00BF27F6">
        <w:t>55</w:t>
      </w:r>
      <w:r w:rsidRPr="00BF27F6">
        <w:fldChar w:fldCharType="end"/>
      </w:r>
      <w:r w:rsidR="001A4AC9" w:rsidRPr="00BF27F6">
        <w:t>:</w:t>
      </w:r>
      <w:r w:rsidRPr="00BF27F6">
        <w:t xml:space="preserve"> </w:t>
      </w:r>
      <w:r w:rsidR="00565329" w:rsidRPr="00BF27F6">
        <w:rPr>
          <w:lang w:val="en-GB"/>
        </w:rPr>
        <w:t>Composite Variable</w:t>
      </w:r>
      <w:r w:rsidRPr="00BF27F6">
        <w:rPr>
          <w:lang w:val="en-GB"/>
        </w:rPr>
        <w:t xml:space="preserve"> H </w:t>
      </w:r>
      <w:r w:rsidR="00565329" w:rsidRPr="00BF27F6">
        <w:rPr>
          <w:lang w:val="en-GB"/>
        </w:rPr>
        <w:t>Descriptive Statistics</w:t>
      </w:r>
      <w:bookmarkEnd w:id="128"/>
    </w:p>
    <w:tbl>
      <w:tblPr>
        <w:tblStyle w:val="FormattedTable"/>
        <w:tblW w:w="8350" w:type="dxa"/>
        <w:jc w:val="center"/>
        <w:tblLayout w:type="fixed"/>
        <w:tblLook w:val="04A0" w:firstRow="1" w:lastRow="0" w:firstColumn="1" w:lastColumn="0" w:noHBand="0" w:noVBand="1"/>
      </w:tblPr>
      <w:tblGrid>
        <w:gridCol w:w="284"/>
        <w:gridCol w:w="2450"/>
        <w:gridCol w:w="1409"/>
        <w:gridCol w:w="1137"/>
        <w:gridCol w:w="3070"/>
      </w:tblGrid>
      <w:tr w:rsidR="00464FBA" w:rsidRPr="00BF27F6" w14:paraId="58EEF5E7" w14:textId="77777777" w:rsidTr="00280595">
        <w:trPr>
          <w:cnfStyle w:val="100000000000" w:firstRow="1" w:lastRow="0" w:firstColumn="0" w:lastColumn="0" w:oddVBand="0" w:evenVBand="0" w:oddHBand="0" w:evenHBand="0" w:firstRowFirstColumn="0" w:firstRowLastColumn="0" w:lastRowFirstColumn="0" w:lastRowLastColumn="0"/>
          <w:jc w:val="center"/>
        </w:trPr>
        <w:tc>
          <w:tcPr>
            <w:tcW w:w="4143" w:type="dxa"/>
            <w:gridSpan w:val="3"/>
          </w:tcPr>
          <w:p w14:paraId="1DBDED0C" w14:textId="77777777" w:rsidR="00464FBA" w:rsidRPr="00BF27F6" w:rsidRDefault="00464FBA" w:rsidP="0060366C">
            <w:pPr>
              <w:autoSpaceDE w:val="0"/>
              <w:autoSpaceDN w:val="0"/>
              <w:adjustRightInd w:val="0"/>
              <w:spacing w:line="240" w:lineRule="auto"/>
              <w:ind w:right="50"/>
              <w:rPr>
                <w:rFonts w:asciiTheme="minorBidi" w:eastAsiaTheme="minorHAnsi" w:hAnsiTheme="minorBidi" w:cstheme="minorBidi"/>
                <w:color w:val="000000" w:themeColor="text1"/>
                <w:sz w:val="18"/>
                <w:szCs w:val="18"/>
              </w:rPr>
            </w:pPr>
          </w:p>
        </w:tc>
        <w:tc>
          <w:tcPr>
            <w:tcW w:w="1137" w:type="dxa"/>
            <w:hideMark/>
          </w:tcPr>
          <w:p w14:paraId="1A3BA739" w14:textId="77777777" w:rsidR="00464FBA" w:rsidRPr="00BF27F6" w:rsidRDefault="00464FBA" w:rsidP="0060366C">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Statistic</w:t>
            </w:r>
          </w:p>
        </w:tc>
        <w:tc>
          <w:tcPr>
            <w:tcW w:w="3070" w:type="dxa"/>
            <w:hideMark/>
          </w:tcPr>
          <w:p w14:paraId="7D8B0294" w14:textId="77777777" w:rsidR="00464FBA" w:rsidRPr="00BF27F6" w:rsidRDefault="00464FBA" w:rsidP="0060366C">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Comments</w:t>
            </w:r>
          </w:p>
        </w:tc>
      </w:tr>
      <w:tr w:rsidR="00464FBA" w:rsidRPr="00BF27F6" w14:paraId="68604990" w14:textId="77777777" w:rsidTr="00280595">
        <w:trPr>
          <w:jc w:val="center"/>
        </w:trPr>
        <w:tc>
          <w:tcPr>
            <w:tcW w:w="284" w:type="dxa"/>
            <w:vMerge w:val="restart"/>
            <w:hideMark/>
          </w:tcPr>
          <w:p w14:paraId="625C8EC9" w14:textId="4EDADFA2" w:rsidR="00464FBA" w:rsidRPr="00BF27F6" w:rsidRDefault="00464FBA" w:rsidP="00280595">
            <w:pPr>
              <w:autoSpaceDE w:val="0"/>
              <w:autoSpaceDN w:val="0"/>
              <w:adjustRightInd w:val="0"/>
              <w:spacing w:line="240" w:lineRule="auto"/>
              <w:ind w:right="50"/>
              <w:rPr>
                <w:rFonts w:asciiTheme="minorBidi" w:eastAsiaTheme="minorHAnsi" w:hAnsiTheme="minorBidi" w:cstheme="minorBidi"/>
                <w:color w:val="000000" w:themeColor="text1"/>
                <w:sz w:val="18"/>
                <w:szCs w:val="18"/>
              </w:rPr>
            </w:pPr>
          </w:p>
        </w:tc>
        <w:tc>
          <w:tcPr>
            <w:tcW w:w="3859" w:type="dxa"/>
            <w:gridSpan w:val="2"/>
            <w:hideMark/>
          </w:tcPr>
          <w:p w14:paraId="13DE9621" w14:textId="77777777" w:rsidR="00464FBA" w:rsidRPr="00BF27F6" w:rsidRDefault="00464FBA" w:rsidP="0060366C">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Mean</w:t>
            </w:r>
          </w:p>
        </w:tc>
        <w:tc>
          <w:tcPr>
            <w:tcW w:w="1137" w:type="dxa"/>
            <w:hideMark/>
          </w:tcPr>
          <w:p w14:paraId="5D32330C" w14:textId="77777777" w:rsidR="00464FBA" w:rsidRPr="00BF27F6" w:rsidRDefault="00464FBA" w:rsidP="0060366C">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4.5357</w:t>
            </w:r>
          </w:p>
        </w:tc>
        <w:tc>
          <w:tcPr>
            <w:tcW w:w="3070" w:type="dxa"/>
            <w:vMerge w:val="restart"/>
            <w:hideMark/>
          </w:tcPr>
          <w:p w14:paraId="69DD4300" w14:textId="77777777" w:rsidR="00464FBA" w:rsidRPr="00BF27F6" w:rsidRDefault="00464FBA" w:rsidP="0060366C">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The average is between Agree and Strongly Agree.</w:t>
            </w:r>
          </w:p>
        </w:tc>
      </w:tr>
      <w:tr w:rsidR="00464FBA" w:rsidRPr="00BF27F6" w14:paraId="61593036" w14:textId="77777777" w:rsidTr="00280595">
        <w:trPr>
          <w:jc w:val="center"/>
        </w:trPr>
        <w:tc>
          <w:tcPr>
            <w:tcW w:w="284" w:type="dxa"/>
            <w:vMerge/>
            <w:hideMark/>
          </w:tcPr>
          <w:p w14:paraId="50F30F19" w14:textId="77777777" w:rsidR="00464FBA" w:rsidRPr="00BF27F6" w:rsidRDefault="00464FBA" w:rsidP="0060366C">
            <w:pPr>
              <w:spacing w:line="240" w:lineRule="auto"/>
              <w:ind w:right="50"/>
              <w:rPr>
                <w:rFonts w:asciiTheme="minorBidi" w:eastAsiaTheme="minorHAnsi" w:hAnsiTheme="minorBidi" w:cstheme="minorBidi"/>
                <w:color w:val="000000" w:themeColor="text1"/>
                <w:sz w:val="18"/>
                <w:szCs w:val="18"/>
              </w:rPr>
            </w:pPr>
          </w:p>
        </w:tc>
        <w:tc>
          <w:tcPr>
            <w:tcW w:w="2450" w:type="dxa"/>
            <w:vMerge w:val="restart"/>
            <w:hideMark/>
          </w:tcPr>
          <w:p w14:paraId="1797209B" w14:textId="77777777" w:rsidR="00464FBA" w:rsidRPr="00BF27F6" w:rsidRDefault="00464FBA" w:rsidP="0060366C">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95% Confidence Interval for Mean</w:t>
            </w:r>
          </w:p>
        </w:tc>
        <w:tc>
          <w:tcPr>
            <w:tcW w:w="1409" w:type="dxa"/>
            <w:hideMark/>
          </w:tcPr>
          <w:p w14:paraId="1BCA8AB7" w14:textId="77777777" w:rsidR="00464FBA" w:rsidRPr="00BF27F6" w:rsidRDefault="00464FBA" w:rsidP="0060366C">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Lower Bound</w:t>
            </w:r>
          </w:p>
        </w:tc>
        <w:tc>
          <w:tcPr>
            <w:tcW w:w="1137" w:type="dxa"/>
            <w:hideMark/>
          </w:tcPr>
          <w:p w14:paraId="44384EFE" w14:textId="77777777" w:rsidR="00464FBA" w:rsidRPr="00BF27F6" w:rsidRDefault="00464FBA" w:rsidP="0060366C">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4.2107</w:t>
            </w:r>
          </w:p>
        </w:tc>
        <w:tc>
          <w:tcPr>
            <w:tcW w:w="3070" w:type="dxa"/>
            <w:vMerge/>
            <w:hideMark/>
          </w:tcPr>
          <w:p w14:paraId="3F3B4F2C" w14:textId="77777777" w:rsidR="00464FBA" w:rsidRPr="00BF27F6" w:rsidRDefault="00464FBA" w:rsidP="0060366C">
            <w:pPr>
              <w:spacing w:line="240" w:lineRule="auto"/>
              <w:ind w:right="50"/>
              <w:rPr>
                <w:rFonts w:asciiTheme="minorBidi" w:eastAsiaTheme="minorHAnsi" w:hAnsiTheme="minorBidi" w:cstheme="minorBidi"/>
                <w:color w:val="000000" w:themeColor="text1"/>
                <w:sz w:val="18"/>
                <w:szCs w:val="18"/>
              </w:rPr>
            </w:pPr>
          </w:p>
        </w:tc>
      </w:tr>
      <w:tr w:rsidR="00464FBA" w:rsidRPr="00BF27F6" w14:paraId="75642853" w14:textId="77777777" w:rsidTr="00280595">
        <w:trPr>
          <w:jc w:val="center"/>
        </w:trPr>
        <w:tc>
          <w:tcPr>
            <w:tcW w:w="284" w:type="dxa"/>
            <w:vMerge/>
            <w:hideMark/>
          </w:tcPr>
          <w:p w14:paraId="359B70AB" w14:textId="77777777" w:rsidR="00464FBA" w:rsidRPr="00BF27F6" w:rsidRDefault="00464FBA" w:rsidP="0060366C">
            <w:pPr>
              <w:spacing w:line="240" w:lineRule="auto"/>
              <w:ind w:right="50"/>
              <w:rPr>
                <w:rFonts w:asciiTheme="minorBidi" w:eastAsiaTheme="minorHAnsi" w:hAnsiTheme="minorBidi" w:cstheme="minorBidi"/>
                <w:color w:val="000000" w:themeColor="text1"/>
                <w:sz w:val="18"/>
                <w:szCs w:val="18"/>
              </w:rPr>
            </w:pPr>
          </w:p>
        </w:tc>
        <w:tc>
          <w:tcPr>
            <w:tcW w:w="2450" w:type="dxa"/>
            <w:vMerge/>
            <w:hideMark/>
          </w:tcPr>
          <w:p w14:paraId="273E1CED" w14:textId="77777777" w:rsidR="00464FBA" w:rsidRPr="00BF27F6" w:rsidRDefault="00464FBA" w:rsidP="0060366C">
            <w:pPr>
              <w:spacing w:line="240" w:lineRule="auto"/>
              <w:ind w:right="50"/>
              <w:rPr>
                <w:rFonts w:asciiTheme="minorBidi" w:eastAsiaTheme="minorHAnsi" w:hAnsiTheme="minorBidi" w:cstheme="minorBidi"/>
                <w:color w:val="000000" w:themeColor="text1"/>
                <w:sz w:val="18"/>
                <w:szCs w:val="18"/>
              </w:rPr>
            </w:pPr>
          </w:p>
        </w:tc>
        <w:tc>
          <w:tcPr>
            <w:tcW w:w="1409" w:type="dxa"/>
            <w:hideMark/>
          </w:tcPr>
          <w:p w14:paraId="14E86A8B" w14:textId="77777777" w:rsidR="00464FBA" w:rsidRPr="00BF27F6" w:rsidRDefault="00464FBA" w:rsidP="0060366C">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Upper Bound</w:t>
            </w:r>
          </w:p>
        </w:tc>
        <w:tc>
          <w:tcPr>
            <w:tcW w:w="1137" w:type="dxa"/>
            <w:hideMark/>
          </w:tcPr>
          <w:p w14:paraId="334C240C" w14:textId="77777777" w:rsidR="00464FBA" w:rsidRPr="00BF27F6" w:rsidRDefault="00464FBA" w:rsidP="0060366C">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4.8607</w:t>
            </w:r>
          </w:p>
        </w:tc>
        <w:tc>
          <w:tcPr>
            <w:tcW w:w="3070" w:type="dxa"/>
            <w:vMerge/>
            <w:hideMark/>
          </w:tcPr>
          <w:p w14:paraId="0B0FBA21" w14:textId="77777777" w:rsidR="00464FBA" w:rsidRPr="00BF27F6" w:rsidRDefault="00464FBA" w:rsidP="0060366C">
            <w:pPr>
              <w:spacing w:line="240" w:lineRule="auto"/>
              <w:ind w:right="50"/>
              <w:rPr>
                <w:rFonts w:asciiTheme="minorBidi" w:eastAsiaTheme="minorHAnsi" w:hAnsiTheme="minorBidi" w:cstheme="minorBidi"/>
                <w:color w:val="000000" w:themeColor="text1"/>
                <w:sz w:val="18"/>
                <w:szCs w:val="18"/>
              </w:rPr>
            </w:pPr>
          </w:p>
        </w:tc>
      </w:tr>
      <w:tr w:rsidR="00464FBA" w:rsidRPr="00BF27F6" w14:paraId="6D0FE712" w14:textId="77777777" w:rsidTr="00280595">
        <w:trPr>
          <w:jc w:val="center"/>
        </w:trPr>
        <w:tc>
          <w:tcPr>
            <w:tcW w:w="284" w:type="dxa"/>
            <w:vMerge/>
            <w:hideMark/>
          </w:tcPr>
          <w:p w14:paraId="1E6BFC07" w14:textId="77777777" w:rsidR="00464FBA" w:rsidRPr="00BF27F6" w:rsidRDefault="00464FBA" w:rsidP="0060366C">
            <w:pPr>
              <w:spacing w:line="240" w:lineRule="auto"/>
              <w:ind w:right="50"/>
              <w:rPr>
                <w:rFonts w:asciiTheme="minorBidi" w:eastAsiaTheme="minorHAnsi" w:hAnsiTheme="minorBidi" w:cstheme="minorBidi"/>
                <w:color w:val="000000" w:themeColor="text1"/>
                <w:sz w:val="18"/>
                <w:szCs w:val="18"/>
              </w:rPr>
            </w:pPr>
          </w:p>
        </w:tc>
        <w:tc>
          <w:tcPr>
            <w:tcW w:w="3859" w:type="dxa"/>
            <w:gridSpan w:val="2"/>
            <w:hideMark/>
          </w:tcPr>
          <w:p w14:paraId="2FB06665" w14:textId="77777777" w:rsidR="00464FBA" w:rsidRPr="00BF27F6" w:rsidRDefault="00464FBA" w:rsidP="0060366C">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Median</w:t>
            </w:r>
          </w:p>
        </w:tc>
        <w:tc>
          <w:tcPr>
            <w:tcW w:w="1137" w:type="dxa"/>
            <w:hideMark/>
          </w:tcPr>
          <w:p w14:paraId="1D54FFF8" w14:textId="77777777" w:rsidR="00464FBA" w:rsidRPr="00BF27F6" w:rsidRDefault="00464FBA" w:rsidP="0060366C">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5.0000</w:t>
            </w:r>
          </w:p>
        </w:tc>
        <w:tc>
          <w:tcPr>
            <w:tcW w:w="3070" w:type="dxa"/>
            <w:hideMark/>
          </w:tcPr>
          <w:p w14:paraId="60EC8750" w14:textId="7974DB9E" w:rsidR="00464FBA" w:rsidRPr="00BF27F6" w:rsidRDefault="00464FBA" w:rsidP="00A05A72">
            <w:pPr>
              <w:autoSpaceDE w:val="0"/>
              <w:autoSpaceDN w:val="0"/>
              <w:adjustRightInd w:val="0"/>
              <w:spacing w:line="240" w:lineRule="auto"/>
              <w:ind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 xml:space="preserve">2 halves of the data is around </w:t>
            </w:r>
            <w:r w:rsidR="00A05A72" w:rsidRPr="00BF27F6">
              <w:rPr>
                <w:rFonts w:asciiTheme="minorBidi" w:eastAsiaTheme="minorHAnsi" w:hAnsiTheme="minorBidi" w:cstheme="minorBidi"/>
                <w:color w:val="000000" w:themeColor="text1"/>
                <w:sz w:val="18"/>
                <w:szCs w:val="18"/>
              </w:rPr>
              <w:t>S</w:t>
            </w:r>
            <w:r w:rsidRPr="00BF27F6">
              <w:rPr>
                <w:rFonts w:asciiTheme="minorBidi" w:eastAsiaTheme="minorHAnsi" w:hAnsiTheme="minorBidi" w:cstheme="minorBidi"/>
                <w:color w:val="000000" w:themeColor="text1"/>
                <w:sz w:val="18"/>
                <w:szCs w:val="18"/>
              </w:rPr>
              <w:t xml:space="preserve">trongly </w:t>
            </w:r>
            <w:r w:rsidR="00A05A72" w:rsidRPr="00BF27F6">
              <w:rPr>
                <w:rFonts w:asciiTheme="minorBidi" w:eastAsiaTheme="minorHAnsi" w:hAnsiTheme="minorBidi" w:cstheme="minorBidi"/>
                <w:color w:val="000000" w:themeColor="text1"/>
                <w:sz w:val="18"/>
                <w:szCs w:val="18"/>
              </w:rPr>
              <w:t>A</w:t>
            </w:r>
            <w:r w:rsidRPr="00BF27F6">
              <w:rPr>
                <w:rFonts w:asciiTheme="minorBidi" w:eastAsiaTheme="minorHAnsi" w:hAnsiTheme="minorBidi" w:cstheme="minorBidi"/>
                <w:color w:val="000000" w:themeColor="text1"/>
                <w:sz w:val="18"/>
                <w:szCs w:val="18"/>
              </w:rPr>
              <w:t>gree</w:t>
            </w:r>
          </w:p>
        </w:tc>
      </w:tr>
      <w:tr w:rsidR="00464FBA" w:rsidRPr="00BF27F6" w14:paraId="37D9D459" w14:textId="77777777" w:rsidTr="00280595">
        <w:trPr>
          <w:jc w:val="center"/>
        </w:trPr>
        <w:tc>
          <w:tcPr>
            <w:tcW w:w="284" w:type="dxa"/>
            <w:vMerge/>
            <w:hideMark/>
          </w:tcPr>
          <w:p w14:paraId="162083AB" w14:textId="77777777" w:rsidR="00464FBA" w:rsidRPr="00BF27F6" w:rsidRDefault="00464FBA" w:rsidP="0060366C">
            <w:pPr>
              <w:spacing w:line="240" w:lineRule="auto"/>
              <w:ind w:right="50"/>
              <w:rPr>
                <w:rFonts w:asciiTheme="minorBidi" w:eastAsiaTheme="minorHAnsi" w:hAnsiTheme="minorBidi" w:cstheme="minorBidi"/>
                <w:color w:val="000000" w:themeColor="text1"/>
                <w:sz w:val="18"/>
                <w:szCs w:val="18"/>
              </w:rPr>
            </w:pPr>
          </w:p>
        </w:tc>
        <w:tc>
          <w:tcPr>
            <w:tcW w:w="3859" w:type="dxa"/>
            <w:gridSpan w:val="2"/>
            <w:hideMark/>
          </w:tcPr>
          <w:p w14:paraId="786800C6" w14:textId="77777777" w:rsidR="00464FBA" w:rsidRPr="00BF27F6" w:rsidRDefault="00464FBA" w:rsidP="0060366C">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Std. Deviation</w:t>
            </w:r>
          </w:p>
        </w:tc>
        <w:tc>
          <w:tcPr>
            <w:tcW w:w="1137" w:type="dxa"/>
            <w:hideMark/>
          </w:tcPr>
          <w:p w14:paraId="48F29AF9" w14:textId="77777777" w:rsidR="00464FBA" w:rsidRPr="00BF27F6" w:rsidRDefault="00464FBA" w:rsidP="0060366C">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.83808</w:t>
            </w:r>
          </w:p>
        </w:tc>
        <w:tc>
          <w:tcPr>
            <w:tcW w:w="3070" w:type="dxa"/>
            <w:hideMark/>
          </w:tcPr>
          <w:p w14:paraId="1E3023CB" w14:textId="77777777" w:rsidR="00464FBA" w:rsidRPr="00BF27F6" w:rsidRDefault="00464FBA" w:rsidP="0060366C">
            <w:pPr>
              <w:autoSpaceDE w:val="0"/>
              <w:autoSpaceDN w:val="0"/>
              <w:adjustRightInd w:val="0"/>
              <w:spacing w:line="240" w:lineRule="auto"/>
              <w:ind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Variation amongst responses small</w:t>
            </w:r>
          </w:p>
        </w:tc>
      </w:tr>
      <w:tr w:rsidR="00464FBA" w:rsidRPr="00BF27F6" w14:paraId="0D1A9B1E" w14:textId="77777777" w:rsidTr="00280595">
        <w:trPr>
          <w:jc w:val="center"/>
        </w:trPr>
        <w:tc>
          <w:tcPr>
            <w:tcW w:w="284" w:type="dxa"/>
            <w:vMerge/>
            <w:hideMark/>
          </w:tcPr>
          <w:p w14:paraId="3AB43D9D" w14:textId="77777777" w:rsidR="00464FBA" w:rsidRPr="00BF27F6" w:rsidRDefault="00464FBA" w:rsidP="0060366C">
            <w:pPr>
              <w:spacing w:line="240" w:lineRule="auto"/>
              <w:ind w:right="50"/>
              <w:rPr>
                <w:rFonts w:asciiTheme="minorBidi" w:eastAsiaTheme="minorHAnsi" w:hAnsiTheme="minorBidi" w:cstheme="minorBidi"/>
                <w:color w:val="000000" w:themeColor="text1"/>
                <w:sz w:val="18"/>
                <w:szCs w:val="18"/>
              </w:rPr>
            </w:pPr>
          </w:p>
        </w:tc>
        <w:tc>
          <w:tcPr>
            <w:tcW w:w="3859" w:type="dxa"/>
            <w:gridSpan w:val="2"/>
            <w:hideMark/>
          </w:tcPr>
          <w:p w14:paraId="2FAC7D5D" w14:textId="77777777" w:rsidR="00464FBA" w:rsidRPr="00BF27F6" w:rsidRDefault="00464FBA" w:rsidP="0060366C">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Skewness</w:t>
            </w:r>
          </w:p>
        </w:tc>
        <w:tc>
          <w:tcPr>
            <w:tcW w:w="1137" w:type="dxa"/>
            <w:hideMark/>
          </w:tcPr>
          <w:p w14:paraId="07521DA6" w14:textId="77777777" w:rsidR="00464FBA" w:rsidRPr="00BF27F6" w:rsidRDefault="00464FBA" w:rsidP="0060366C">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-1.950</w:t>
            </w:r>
          </w:p>
        </w:tc>
        <w:tc>
          <w:tcPr>
            <w:tcW w:w="3070" w:type="dxa"/>
            <w:vMerge w:val="restart"/>
            <w:hideMark/>
          </w:tcPr>
          <w:p w14:paraId="74481A01" w14:textId="77777777" w:rsidR="00464FBA" w:rsidRPr="00BF27F6" w:rsidRDefault="00464FBA" w:rsidP="0060366C">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Indicators of high skewness and kurtosis, confirm normality test with Shapiro Wilk Test</w:t>
            </w:r>
          </w:p>
        </w:tc>
      </w:tr>
      <w:tr w:rsidR="00464FBA" w:rsidRPr="00BF27F6" w14:paraId="2EC9696F" w14:textId="77777777" w:rsidTr="00280595">
        <w:trPr>
          <w:jc w:val="center"/>
        </w:trPr>
        <w:tc>
          <w:tcPr>
            <w:tcW w:w="284" w:type="dxa"/>
            <w:vMerge/>
            <w:hideMark/>
          </w:tcPr>
          <w:p w14:paraId="50BD8006" w14:textId="77777777" w:rsidR="00464FBA" w:rsidRPr="00BF27F6" w:rsidRDefault="00464FBA" w:rsidP="0060366C">
            <w:pPr>
              <w:spacing w:line="240" w:lineRule="auto"/>
              <w:ind w:right="50"/>
              <w:rPr>
                <w:rFonts w:asciiTheme="minorBidi" w:eastAsiaTheme="minorHAnsi" w:hAnsiTheme="minorBidi" w:cstheme="minorBidi"/>
                <w:color w:val="000000" w:themeColor="text1"/>
                <w:sz w:val="18"/>
                <w:szCs w:val="18"/>
              </w:rPr>
            </w:pPr>
          </w:p>
        </w:tc>
        <w:tc>
          <w:tcPr>
            <w:tcW w:w="3859" w:type="dxa"/>
            <w:gridSpan w:val="2"/>
            <w:hideMark/>
          </w:tcPr>
          <w:p w14:paraId="10E553E1" w14:textId="77777777" w:rsidR="00464FBA" w:rsidRPr="00BF27F6" w:rsidRDefault="00464FBA" w:rsidP="0060366C">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Kurtosis</w:t>
            </w:r>
          </w:p>
        </w:tc>
        <w:tc>
          <w:tcPr>
            <w:tcW w:w="1137" w:type="dxa"/>
            <w:hideMark/>
          </w:tcPr>
          <w:p w14:paraId="48CF8F37" w14:textId="77777777" w:rsidR="00464FBA" w:rsidRPr="00BF27F6" w:rsidRDefault="00464FBA" w:rsidP="0060366C">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2.939</w:t>
            </w:r>
          </w:p>
        </w:tc>
        <w:tc>
          <w:tcPr>
            <w:tcW w:w="3070" w:type="dxa"/>
            <w:vMerge/>
            <w:hideMark/>
          </w:tcPr>
          <w:p w14:paraId="5DB61ED3" w14:textId="77777777" w:rsidR="00464FBA" w:rsidRPr="00BF27F6" w:rsidRDefault="00464FBA" w:rsidP="0060366C">
            <w:pPr>
              <w:spacing w:line="240" w:lineRule="auto"/>
              <w:ind w:right="50"/>
              <w:rPr>
                <w:rFonts w:asciiTheme="minorBidi" w:eastAsiaTheme="minorHAnsi" w:hAnsiTheme="minorBidi" w:cstheme="minorBidi"/>
                <w:color w:val="000000" w:themeColor="text1"/>
                <w:sz w:val="18"/>
                <w:szCs w:val="18"/>
              </w:rPr>
            </w:pPr>
          </w:p>
        </w:tc>
      </w:tr>
    </w:tbl>
    <w:p w14:paraId="34AEB911" w14:textId="77777777" w:rsidR="00707545" w:rsidRPr="00BF27F6" w:rsidRDefault="00707545" w:rsidP="00707545">
      <w:pPr>
        <w:ind w:right="50" w:firstLine="426"/>
        <w:jc w:val="both"/>
        <w:rPr>
          <w:rFonts w:asciiTheme="minorBidi" w:hAnsiTheme="minorBidi" w:cstheme="minorBidi"/>
          <w:bCs/>
          <w:color w:val="000000" w:themeColor="text1"/>
        </w:rPr>
      </w:pPr>
    </w:p>
    <w:p w14:paraId="16DD27D8" w14:textId="4A5BE73E" w:rsidR="00464FBA" w:rsidRPr="00BF27F6" w:rsidRDefault="00464FBA" w:rsidP="00707545">
      <w:pPr>
        <w:spacing w:after="200"/>
        <w:ind w:right="50" w:firstLine="426"/>
        <w:jc w:val="both"/>
        <w:rPr>
          <w:rFonts w:asciiTheme="minorBidi" w:hAnsiTheme="minorBidi" w:cstheme="minorBidi"/>
          <w:bCs/>
          <w:color w:val="000000" w:themeColor="text1"/>
        </w:rPr>
      </w:pPr>
      <w:r w:rsidRPr="00BF27F6">
        <w:rPr>
          <w:rFonts w:asciiTheme="minorBidi" w:hAnsiTheme="minorBidi" w:cstheme="minorBidi"/>
          <w:bCs/>
          <w:color w:val="000000" w:themeColor="text1"/>
        </w:rPr>
        <w:t>Variable ‘Group H’ represents</w:t>
      </w:r>
      <w:r w:rsidRPr="00BF27F6">
        <w:rPr>
          <w:rFonts w:asciiTheme="minorBidi" w:hAnsiTheme="minorBidi" w:cstheme="minorBidi"/>
          <w:bCs/>
          <w:color w:val="000000" w:themeColor="text1"/>
          <w:lang w:val="en-GB"/>
        </w:rPr>
        <w:t xml:space="preserve"> Substance Abuse Program. Since the category had a mean of 4.5</w:t>
      </w:r>
      <w:r w:rsidR="007A1445" w:rsidRPr="00BF27F6">
        <w:rPr>
          <w:rFonts w:asciiTheme="minorBidi" w:hAnsiTheme="minorBidi" w:cstheme="minorBidi"/>
          <w:bCs/>
          <w:color w:val="000000" w:themeColor="text1"/>
          <w:lang w:val="en-GB"/>
        </w:rPr>
        <w:t xml:space="preserve">. This indicates a strong tendency of responses towards the positive side of the scale (agree and strongly agree), </w:t>
      </w:r>
      <w:r w:rsidR="002476C0" w:rsidRPr="00BF27F6">
        <w:rPr>
          <w:rFonts w:asciiTheme="minorBidi" w:hAnsiTheme="minorBidi" w:cstheme="minorBidi"/>
          <w:bCs/>
          <w:color w:val="000000" w:themeColor="text1"/>
          <w:lang w:val="en-GB"/>
        </w:rPr>
        <w:t>then</w:t>
      </w:r>
      <w:r w:rsidRPr="00BF27F6">
        <w:rPr>
          <w:rFonts w:asciiTheme="minorBidi" w:hAnsiTheme="minorBidi" w:cstheme="minorBidi"/>
          <w:bCs/>
          <w:color w:val="000000" w:themeColor="text1"/>
          <w:lang w:val="en-GB"/>
        </w:rPr>
        <w:t xml:space="preserve"> on average the respondents do implement indicators related to substance abuse.</w:t>
      </w:r>
    </w:p>
    <w:p w14:paraId="3D4E41BE" w14:textId="5CA0B6EA" w:rsidR="00464FBA" w:rsidRPr="00BF27F6" w:rsidRDefault="00464FBA" w:rsidP="00280595">
      <w:pPr>
        <w:ind w:right="50"/>
        <w:rPr>
          <w:rFonts w:asciiTheme="minorBidi" w:hAnsiTheme="minorBidi" w:cstheme="minorBidi"/>
          <w:noProof/>
          <w:color w:val="000000" w:themeColor="text1"/>
          <w:u w:val="single"/>
        </w:rPr>
      </w:pPr>
      <w:r w:rsidRPr="00BF27F6">
        <w:rPr>
          <w:rFonts w:asciiTheme="minorBidi" w:hAnsiTheme="minorBidi" w:cstheme="minorBidi"/>
          <w:noProof/>
          <w:color w:val="000000" w:themeColor="text1"/>
          <w:u w:val="single"/>
        </w:rPr>
        <w:lastRenderedPageBreak/>
        <w:t>Test for Normality for Category H</w:t>
      </w:r>
    </w:p>
    <w:p w14:paraId="7E3CD94E" w14:textId="77777777" w:rsidR="00464FBA" w:rsidRPr="00BF27F6" w:rsidRDefault="00464FBA" w:rsidP="00280595">
      <w:pPr>
        <w:spacing w:line="276" w:lineRule="auto"/>
        <w:ind w:right="50"/>
        <w:jc w:val="both"/>
        <w:rPr>
          <w:rFonts w:asciiTheme="minorBidi" w:hAnsiTheme="minorBidi" w:cstheme="minorBidi"/>
          <w:bCs/>
          <w:color w:val="000000" w:themeColor="text1"/>
        </w:rPr>
      </w:pPr>
      <w:r w:rsidRPr="00BF27F6">
        <w:rPr>
          <w:rFonts w:asciiTheme="minorBidi" w:hAnsiTheme="minorBidi" w:cstheme="minorBidi"/>
          <w:bCs/>
          <w:color w:val="000000" w:themeColor="text1"/>
        </w:rPr>
        <w:t>The test for normality of variables in category H is done with Shapiro Wilk Test as shown in Table 56.</w:t>
      </w:r>
    </w:p>
    <w:p w14:paraId="2DFE9C5D" w14:textId="77777777" w:rsidR="00707545" w:rsidRPr="00BF27F6" w:rsidRDefault="00707545" w:rsidP="00707545">
      <w:pPr>
        <w:spacing w:line="240" w:lineRule="auto"/>
        <w:ind w:right="50"/>
        <w:jc w:val="both"/>
        <w:rPr>
          <w:rFonts w:asciiTheme="minorBidi" w:hAnsiTheme="minorBidi" w:cstheme="minorBidi"/>
          <w:bCs/>
          <w:color w:val="000000" w:themeColor="text1"/>
        </w:rPr>
      </w:pPr>
    </w:p>
    <w:p w14:paraId="7F6989E1" w14:textId="11A22F8D" w:rsidR="00464FBA" w:rsidRPr="00BF27F6" w:rsidRDefault="00464FBA" w:rsidP="00B93859">
      <w:pPr>
        <w:pStyle w:val="Caption"/>
      </w:pPr>
      <w:bookmarkStart w:id="129" w:name="_Toc475631717"/>
      <w:r w:rsidRPr="00BF27F6">
        <w:t xml:space="preserve">Table </w:t>
      </w:r>
      <w:r w:rsidRPr="00BF27F6">
        <w:fldChar w:fldCharType="begin"/>
      </w:r>
      <w:r w:rsidRPr="00BF27F6">
        <w:instrText xml:space="preserve"> SEQ Table \* ARABIC </w:instrText>
      </w:r>
      <w:r w:rsidRPr="00BF27F6">
        <w:fldChar w:fldCharType="separate"/>
      </w:r>
      <w:r w:rsidR="00B247A2" w:rsidRPr="00BF27F6">
        <w:t>56</w:t>
      </w:r>
      <w:r w:rsidRPr="00BF27F6">
        <w:fldChar w:fldCharType="end"/>
      </w:r>
      <w:r w:rsidR="001A4AC9" w:rsidRPr="00BF27F6">
        <w:t>:</w:t>
      </w:r>
      <w:r w:rsidRPr="00BF27F6">
        <w:rPr>
          <w:lang w:val="en-GB"/>
        </w:rPr>
        <w:t xml:space="preserve"> Shapiro Wilk Test for Normality for Category H</w:t>
      </w:r>
      <w:bookmarkEnd w:id="129"/>
    </w:p>
    <w:tbl>
      <w:tblPr>
        <w:tblW w:w="3810" w:type="dxa"/>
        <w:jc w:val="center"/>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735"/>
        <w:gridCol w:w="1025"/>
        <w:gridCol w:w="1025"/>
        <w:gridCol w:w="1025"/>
      </w:tblGrid>
      <w:tr w:rsidR="00464FBA" w:rsidRPr="00BF27F6" w14:paraId="79E21CD0" w14:textId="77777777" w:rsidTr="00242401">
        <w:trPr>
          <w:cantSplit/>
          <w:jc w:val="center"/>
        </w:trPr>
        <w:tc>
          <w:tcPr>
            <w:tcW w:w="735" w:type="dxa"/>
            <w:vMerge w:val="restart"/>
            <w:tcBorders>
              <w:top w:val="single" w:sz="4" w:space="0" w:color="auto"/>
              <w:bottom w:val="nil"/>
            </w:tcBorders>
            <w:shd w:val="clear" w:color="auto" w:fill="FFFFFF"/>
            <w:vAlign w:val="bottom"/>
          </w:tcPr>
          <w:p w14:paraId="0EDB8962" w14:textId="77777777" w:rsidR="00464FBA" w:rsidRPr="00BF27F6" w:rsidRDefault="00464FBA" w:rsidP="0060366C">
            <w:pPr>
              <w:autoSpaceDE w:val="0"/>
              <w:autoSpaceDN w:val="0"/>
              <w:adjustRightInd w:val="0"/>
              <w:spacing w:line="240" w:lineRule="auto"/>
              <w:ind w:right="50"/>
              <w:rPr>
                <w:rFonts w:asciiTheme="minorBidi" w:eastAsiaTheme="minorHAnsi" w:hAnsiTheme="minorBidi" w:cstheme="minorBidi"/>
                <w:color w:val="000000" w:themeColor="text1"/>
              </w:rPr>
            </w:pPr>
          </w:p>
        </w:tc>
        <w:tc>
          <w:tcPr>
            <w:tcW w:w="3075" w:type="dxa"/>
            <w:gridSpan w:val="3"/>
            <w:tcBorders>
              <w:top w:val="single" w:sz="4" w:space="0" w:color="auto"/>
              <w:bottom w:val="single" w:sz="4" w:space="0" w:color="auto"/>
            </w:tcBorders>
            <w:shd w:val="clear" w:color="auto" w:fill="FFFFFF"/>
            <w:vAlign w:val="bottom"/>
            <w:hideMark/>
          </w:tcPr>
          <w:p w14:paraId="173225D5" w14:textId="77777777" w:rsidR="00464FBA" w:rsidRPr="00BF27F6" w:rsidRDefault="00464FBA" w:rsidP="0060366C">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Shapiro-Wilk</w:t>
            </w:r>
          </w:p>
        </w:tc>
      </w:tr>
      <w:tr w:rsidR="00464FBA" w:rsidRPr="00BF27F6" w14:paraId="77D167A8" w14:textId="77777777" w:rsidTr="00242401">
        <w:trPr>
          <w:cantSplit/>
          <w:jc w:val="center"/>
        </w:trPr>
        <w:tc>
          <w:tcPr>
            <w:tcW w:w="735" w:type="dxa"/>
            <w:vMerge/>
            <w:tcBorders>
              <w:top w:val="nil"/>
              <w:bottom w:val="single" w:sz="4" w:space="0" w:color="auto"/>
            </w:tcBorders>
            <w:vAlign w:val="center"/>
            <w:hideMark/>
          </w:tcPr>
          <w:p w14:paraId="72785FDB" w14:textId="77777777" w:rsidR="00464FBA" w:rsidRPr="00BF27F6" w:rsidRDefault="00464FBA" w:rsidP="0060366C">
            <w:pPr>
              <w:spacing w:line="240" w:lineRule="auto"/>
              <w:ind w:right="50"/>
              <w:rPr>
                <w:rFonts w:asciiTheme="minorBidi" w:eastAsiaTheme="minorHAnsi" w:hAnsiTheme="minorBidi" w:cstheme="minorBidi"/>
                <w:color w:val="000000" w:themeColor="text1"/>
              </w:rPr>
            </w:pPr>
          </w:p>
        </w:tc>
        <w:tc>
          <w:tcPr>
            <w:tcW w:w="1025" w:type="dxa"/>
            <w:tcBorders>
              <w:top w:val="single" w:sz="4" w:space="0" w:color="auto"/>
              <w:bottom w:val="single" w:sz="4" w:space="0" w:color="auto"/>
            </w:tcBorders>
            <w:shd w:val="clear" w:color="auto" w:fill="FFFFFF"/>
            <w:vAlign w:val="bottom"/>
            <w:hideMark/>
          </w:tcPr>
          <w:p w14:paraId="0F023DFC" w14:textId="77777777" w:rsidR="00464FBA" w:rsidRPr="00BF27F6" w:rsidRDefault="00464FBA" w:rsidP="0060366C">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Statistic</w:t>
            </w:r>
          </w:p>
        </w:tc>
        <w:tc>
          <w:tcPr>
            <w:tcW w:w="1025" w:type="dxa"/>
            <w:tcBorders>
              <w:top w:val="single" w:sz="4" w:space="0" w:color="auto"/>
              <w:bottom w:val="single" w:sz="4" w:space="0" w:color="auto"/>
            </w:tcBorders>
            <w:shd w:val="clear" w:color="auto" w:fill="FFFFFF"/>
            <w:vAlign w:val="bottom"/>
            <w:hideMark/>
          </w:tcPr>
          <w:p w14:paraId="6410B5E6" w14:textId="77777777" w:rsidR="00464FBA" w:rsidRPr="00BF27F6" w:rsidRDefault="00464FBA" w:rsidP="0060366C">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df</w:t>
            </w:r>
          </w:p>
        </w:tc>
        <w:tc>
          <w:tcPr>
            <w:tcW w:w="1025" w:type="dxa"/>
            <w:tcBorders>
              <w:top w:val="single" w:sz="4" w:space="0" w:color="auto"/>
              <w:bottom w:val="single" w:sz="4" w:space="0" w:color="auto"/>
            </w:tcBorders>
            <w:shd w:val="clear" w:color="auto" w:fill="FFFFFF"/>
            <w:vAlign w:val="bottom"/>
            <w:hideMark/>
          </w:tcPr>
          <w:p w14:paraId="701F3216" w14:textId="77777777" w:rsidR="00464FBA" w:rsidRPr="00BF27F6" w:rsidRDefault="00464FBA" w:rsidP="0060366C">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Sig.</w:t>
            </w:r>
          </w:p>
        </w:tc>
      </w:tr>
      <w:tr w:rsidR="00464FBA" w:rsidRPr="00BF27F6" w14:paraId="517D8D04" w14:textId="77777777" w:rsidTr="00242401">
        <w:trPr>
          <w:cantSplit/>
          <w:jc w:val="center"/>
        </w:trPr>
        <w:tc>
          <w:tcPr>
            <w:tcW w:w="735" w:type="dxa"/>
            <w:tcBorders>
              <w:top w:val="single" w:sz="4" w:space="0" w:color="auto"/>
            </w:tcBorders>
            <w:shd w:val="clear" w:color="auto" w:fill="FFFFFF"/>
            <w:hideMark/>
          </w:tcPr>
          <w:p w14:paraId="37828700" w14:textId="77777777" w:rsidR="00464FBA" w:rsidRPr="00BF27F6" w:rsidRDefault="00464FBA" w:rsidP="0060366C">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H.1.1</w:t>
            </w:r>
          </w:p>
        </w:tc>
        <w:tc>
          <w:tcPr>
            <w:tcW w:w="1025" w:type="dxa"/>
            <w:tcBorders>
              <w:top w:val="single" w:sz="4" w:space="0" w:color="auto"/>
            </w:tcBorders>
            <w:shd w:val="clear" w:color="auto" w:fill="FFFFFF"/>
            <w:vAlign w:val="center"/>
            <w:hideMark/>
          </w:tcPr>
          <w:p w14:paraId="2581E54A" w14:textId="77777777" w:rsidR="00464FBA" w:rsidRPr="00BF27F6" w:rsidRDefault="00464FBA" w:rsidP="0060366C">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.421</w:t>
            </w:r>
          </w:p>
        </w:tc>
        <w:tc>
          <w:tcPr>
            <w:tcW w:w="1025" w:type="dxa"/>
            <w:tcBorders>
              <w:top w:val="single" w:sz="4" w:space="0" w:color="auto"/>
            </w:tcBorders>
            <w:shd w:val="clear" w:color="auto" w:fill="FFFFFF"/>
            <w:vAlign w:val="center"/>
            <w:hideMark/>
          </w:tcPr>
          <w:p w14:paraId="03461D01" w14:textId="77777777" w:rsidR="00464FBA" w:rsidRPr="00BF27F6" w:rsidRDefault="00464FBA" w:rsidP="0060366C">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30</w:t>
            </w:r>
          </w:p>
        </w:tc>
        <w:tc>
          <w:tcPr>
            <w:tcW w:w="1025" w:type="dxa"/>
            <w:tcBorders>
              <w:top w:val="single" w:sz="4" w:space="0" w:color="auto"/>
            </w:tcBorders>
            <w:shd w:val="clear" w:color="auto" w:fill="FFFFFF"/>
            <w:vAlign w:val="center"/>
            <w:hideMark/>
          </w:tcPr>
          <w:p w14:paraId="33D37007" w14:textId="77777777" w:rsidR="00464FBA" w:rsidRPr="00BF27F6" w:rsidRDefault="00464FBA" w:rsidP="0060366C">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r w:rsidR="00464FBA" w:rsidRPr="00BF27F6" w14:paraId="3A9FC0B5" w14:textId="77777777" w:rsidTr="00242401">
        <w:trPr>
          <w:cantSplit/>
          <w:jc w:val="center"/>
        </w:trPr>
        <w:tc>
          <w:tcPr>
            <w:tcW w:w="735" w:type="dxa"/>
            <w:shd w:val="clear" w:color="auto" w:fill="FFFFFF"/>
            <w:hideMark/>
          </w:tcPr>
          <w:p w14:paraId="5897C671" w14:textId="77777777" w:rsidR="00464FBA" w:rsidRPr="00BF27F6" w:rsidRDefault="00464FBA" w:rsidP="0060366C">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H.1.2</w:t>
            </w:r>
          </w:p>
        </w:tc>
        <w:tc>
          <w:tcPr>
            <w:tcW w:w="1025" w:type="dxa"/>
            <w:shd w:val="clear" w:color="auto" w:fill="FFFFFF"/>
            <w:vAlign w:val="center"/>
            <w:hideMark/>
          </w:tcPr>
          <w:p w14:paraId="51A4BDC8" w14:textId="77777777" w:rsidR="00464FBA" w:rsidRPr="00BF27F6" w:rsidRDefault="00464FBA" w:rsidP="0060366C">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.638</w:t>
            </w:r>
          </w:p>
        </w:tc>
        <w:tc>
          <w:tcPr>
            <w:tcW w:w="1025" w:type="dxa"/>
            <w:shd w:val="clear" w:color="auto" w:fill="FFFFFF"/>
            <w:vAlign w:val="center"/>
            <w:hideMark/>
          </w:tcPr>
          <w:p w14:paraId="38118E9A" w14:textId="77777777" w:rsidR="00464FBA" w:rsidRPr="00BF27F6" w:rsidRDefault="00464FBA" w:rsidP="0060366C">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30</w:t>
            </w:r>
          </w:p>
        </w:tc>
        <w:tc>
          <w:tcPr>
            <w:tcW w:w="1025" w:type="dxa"/>
            <w:shd w:val="clear" w:color="auto" w:fill="FFFFFF"/>
            <w:vAlign w:val="center"/>
            <w:hideMark/>
          </w:tcPr>
          <w:p w14:paraId="149887D5" w14:textId="77777777" w:rsidR="00464FBA" w:rsidRPr="00BF27F6" w:rsidRDefault="00464FBA" w:rsidP="0060366C">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bl>
    <w:p w14:paraId="7920DC45" w14:textId="50C056C3" w:rsidR="00464FBA" w:rsidRPr="00BF27F6" w:rsidRDefault="00464FBA" w:rsidP="003873F5">
      <w:pPr>
        <w:spacing w:before="240" w:after="240"/>
        <w:ind w:right="50"/>
        <w:jc w:val="both"/>
        <w:rPr>
          <w:rFonts w:asciiTheme="minorBidi" w:hAnsiTheme="minorBidi" w:cstheme="minorBidi"/>
          <w:bCs/>
          <w:color w:val="000000" w:themeColor="text1"/>
        </w:rPr>
      </w:pPr>
      <w:r w:rsidRPr="00BF27F6">
        <w:rPr>
          <w:rFonts w:asciiTheme="minorBidi" w:hAnsiTheme="minorBidi" w:cstheme="minorBidi"/>
          <w:bCs/>
          <w:color w:val="000000" w:themeColor="text1"/>
        </w:rPr>
        <w:t>The significance of the Shapiro-Wilk test was very small in all questions (</w:t>
      </w:r>
      <w:r w:rsidRPr="00BF27F6">
        <w:rPr>
          <w:rFonts w:asciiTheme="minorBidi" w:hAnsiTheme="minorBidi" w:cstheme="minorBidi"/>
          <w:bCs/>
          <w:color w:val="000000" w:themeColor="text1"/>
          <w:shd w:val="clear" w:color="auto" w:fill="FFFFFF"/>
        </w:rPr>
        <w:t xml:space="preserve">σ &lt; </w:t>
      </w:r>
      <w:r w:rsidRPr="00BF27F6">
        <w:rPr>
          <w:rFonts w:asciiTheme="minorBidi" w:hAnsiTheme="minorBidi" w:cstheme="minorBidi"/>
          <w:bCs/>
          <w:color w:val="000000" w:themeColor="text1"/>
        </w:rPr>
        <w:t>0.05) which shows that the responses for all these questions are not normally distributed.</w:t>
      </w:r>
    </w:p>
    <w:p w14:paraId="57C6C3E5" w14:textId="160700E1" w:rsidR="00802BB8" w:rsidRPr="00BF27F6" w:rsidRDefault="00802BB8" w:rsidP="00464FBA">
      <w:pPr>
        <w:spacing w:before="240"/>
        <w:ind w:right="50"/>
        <w:rPr>
          <w:rFonts w:asciiTheme="minorBidi" w:eastAsia="Calibri" w:hAnsiTheme="minorBidi" w:cstheme="minorBidi"/>
          <w:bCs/>
          <w:color w:val="000000" w:themeColor="text1"/>
        </w:rPr>
      </w:pPr>
      <w:r w:rsidRPr="00BF27F6">
        <w:rPr>
          <w:rFonts w:asciiTheme="minorBidi" w:hAnsiTheme="minorBidi" w:cstheme="minorBidi"/>
          <w:b/>
          <w:bCs/>
          <w:color w:val="000000" w:themeColor="text1"/>
        </w:rPr>
        <w:t xml:space="preserve">Results for the </w:t>
      </w:r>
      <w:r w:rsidR="00464FBA" w:rsidRPr="00BF27F6">
        <w:rPr>
          <w:rFonts w:asciiTheme="minorBidi" w:hAnsiTheme="minorBidi" w:cstheme="minorBidi"/>
          <w:b/>
          <w:bCs/>
          <w:color w:val="000000" w:themeColor="text1"/>
        </w:rPr>
        <w:t>O</w:t>
      </w:r>
      <w:r w:rsidRPr="00BF27F6">
        <w:rPr>
          <w:rFonts w:asciiTheme="minorBidi" w:hAnsiTheme="minorBidi" w:cstheme="minorBidi"/>
          <w:b/>
          <w:bCs/>
          <w:color w:val="000000" w:themeColor="text1"/>
        </w:rPr>
        <w:t xml:space="preserve">pen </w:t>
      </w:r>
      <w:r w:rsidR="00464FBA" w:rsidRPr="00BF27F6">
        <w:rPr>
          <w:rFonts w:asciiTheme="minorBidi" w:hAnsiTheme="minorBidi" w:cstheme="minorBidi"/>
          <w:b/>
          <w:bCs/>
          <w:color w:val="000000" w:themeColor="text1"/>
        </w:rPr>
        <w:t>Q</w:t>
      </w:r>
      <w:r w:rsidRPr="00BF27F6">
        <w:rPr>
          <w:rFonts w:asciiTheme="minorBidi" w:hAnsiTheme="minorBidi" w:cstheme="minorBidi"/>
          <w:b/>
          <w:bCs/>
          <w:color w:val="000000" w:themeColor="text1"/>
        </w:rPr>
        <w:t>uestion of Category H</w:t>
      </w:r>
    </w:p>
    <w:p w14:paraId="2DE2B542" w14:textId="4EC9A807" w:rsidR="00F84BA3" w:rsidRPr="00BF27F6" w:rsidRDefault="00213F59" w:rsidP="003873F5">
      <w:pPr>
        <w:spacing w:after="200"/>
        <w:ind w:right="50"/>
        <w:jc w:val="both"/>
        <w:rPr>
          <w:rFonts w:asciiTheme="minorBidi" w:hAnsiTheme="minorBidi" w:cstheme="minorBidi"/>
          <w:bCs/>
          <w:color w:val="000000" w:themeColor="text1"/>
        </w:rPr>
      </w:pPr>
      <w:r w:rsidRPr="00BF27F6">
        <w:rPr>
          <w:rFonts w:asciiTheme="minorBidi" w:hAnsiTheme="minorBidi" w:cstheme="minorBidi"/>
          <w:bCs/>
          <w:color w:val="000000" w:themeColor="text1"/>
        </w:rPr>
        <w:t xml:space="preserve">The open question H.1.3 </w:t>
      </w:r>
      <w:r w:rsidR="00802BB8" w:rsidRPr="00BF27F6">
        <w:rPr>
          <w:rFonts w:asciiTheme="minorBidi" w:hAnsiTheme="minorBidi" w:cstheme="minorBidi"/>
          <w:bCs/>
          <w:color w:val="000000" w:themeColor="text1"/>
        </w:rPr>
        <w:t>asked for</w:t>
      </w:r>
      <w:r w:rsidRPr="00BF27F6">
        <w:rPr>
          <w:rFonts w:asciiTheme="minorBidi" w:hAnsiTheme="minorBidi" w:cstheme="minorBidi"/>
          <w:bCs/>
          <w:color w:val="000000" w:themeColor="text1"/>
        </w:rPr>
        <w:t xml:space="preserve"> percent of workers who have negative drug test results. There were 10 missing answers for this question. Of the 20 responses received, 3 were answered as non-applicable. All 17 </w:t>
      </w:r>
      <w:r w:rsidR="002C54B5" w:rsidRPr="00BF27F6">
        <w:rPr>
          <w:rFonts w:asciiTheme="minorBidi" w:hAnsiTheme="minorBidi" w:cstheme="minorBidi"/>
          <w:bCs/>
          <w:color w:val="000000" w:themeColor="text1"/>
        </w:rPr>
        <w:t>responses that</w:t>
      </w:r>
      <w:r w:rsidRPr="00BF27F6">
        <w:rPr>
          <w:rFonts w:asciiTheme="minorBidi" w:hAnsiTheme="minorBidi" w:cstheme="minorBidi"/>
          <w:bCs/>
          <w:color w:val="000000" w:themeColor="text1"/>
        </w:rPr>
        <w:t xml:space="preserve"> provided a percent for the negative drug tests showed a percentage greater than 90%, 8 </w:t>
      </w:r>
      <w:r w:rsidR="003873F5" w:rsidRPr="00BF27F6">
        <w:rPr>
          <w:rFonts w:asciiTheme="minorBidi" w:hAnsiTheme="minorBidi" w:cstheme="minorBidi"/>
          <w:bCs/>
          <w:color w:val="000000" w:themeColor="text1"/>
        </w:rPr>
        <w:t xml:space="preserve">of which </w:t>
      </w:r>
      <w:r w:rsidRPr="00BF27F6">
        <w:rPr>
          <w:rFonts w:asciiTheme="minorBidi" w:hAnsiTheme="minorBidi" w:cstheme="minorBidi"/>
          <w:bCs/>
          <w:color w:val="000000" w:themeColor="text1"/>
        </w:rPr>
        <w:t xml:space="preserve">were between 98% and 100% negative drug tests. </w:t>
      </w:r>
    </w:p>
    <w:p w14:paraId="232913E0" w14:textId="77777777" w:rsidR="00213F59" w:rsidRPr="00BF27F6" w:rsidRDefault="00213F59" w:rsidP="00695DB6">
      <w:pPr>
        <w:pStyle w:val="Heading4"/>
        <w:ind w:right="50"/>
        <w:rPr>
          <w:rFonts w:asciiTheme="minorBidi" w:hAnsiTheme="minorBidi" w:cstheme="minorBidi"/>
          <w:color w:val="000000" w:themeColor="text1"/>
        </w:rPr>
      </w:pPr>
      <w:r w:rsidRPr="00BF27F6">
        <w:rPr>
          <w:rFonts w:asciiTheme="minorBidi" w:hAnsiTheme="minorBidi" w:cstheme="minorBidi"/>
          <w:color w:val="000000" w:themeColor="text1"/>
        </w:rPr>
        <w:t>Category I: Housekeeping</w:t>
      </w:r>
    </w:p>
    <w:p w14:paraId="0083ED5E" w14:textId="5CE5B18C" w:rsidR="003873F5" w:rsidRPr="00BF27F6" w:rsidRDefault="003873F5" w:rsidP="00707545">
      <w:pPr>
        <w:ind w:right="50"/>
        <w:jc w:val="both"/>
        <w:rPr>
          <w:rFonts w:asciiTheme="minorBidi" w:hAnsiTheme="minorBidi" w:cstheme="minorBidi"/>
          <w:color w:val="000000" w:themeColor="text1"/>
        </w:rPr>
      </w:pPr>
      <w:r w:rsidRPr="00BF27F6">
        <w:rPr>
          <w:rFonts w:asciiTheme="minorBidi" w:hAnsiTheme="minorBidi" w:cstheme="minorBidi"/>
          <w:bCs/>
          <w:color w:val="000000" w:themeColor="text1"/>
        </w:rPr>
        <w:t>This category investigates leading indicators related to housekeeping practices. Question I.1.1 relates to a passive leading indicator while the rest of the questions are active indicators. The responses and frequencies of the questions are shown in Table 57 and t</w:t>
      </w:r>
      <w:r w:rsidRPr="00BF27F6">
        <w:rPr>
          <w:rFonts w:asciiTheme="minorBidi" w:hAnsiTheme="minorBidi" w:cstheme="minorBidi"/>
          <w:color w:val="000000" w:themeColor="text1"/>
        </w:rPr>
        <w:t xml:space="preserve">he bar graph of question averages in Figure </w:t>
      </w:r>
      <w:r w:rsidR="00C77EEA" w:rsidRPr="00BF27F6">
        <w:rPr>
          <w:rFonts w:asciiTheme="minorBidi" w:hAnsiTheme="minorBidi" w:cstheme="minorBidi"/>
          <w:color w:val="000000" w:themeColor="text1"/>
        </w:rPr>
        <w:t>19</w:t>
      </w:r>
      <w:r w:rsidRPr="00BF27F6">
        <w:rPr>
          <w:rFonts w:asciiTheme="minorBidi" w:hAnsiTheme="minorBidi" w:cstheme="minorBidi"/>
          <w:color w:val="000000" w:themeColor="text1"/>
        </w:rPr>
        <w:t>.</w:t>
      </w:r>
    </w:p>
    <w:p w14:paraId="09747EA5" w14:textId="77777777" w:rsidR="00707545" w:rsidRPr="00BF27F6" w:rsidRDefault="00707545" w:rsidP="00707545">
      <w:pPr>
        <w:spacing w:line="240" w:lineRule="auto"/>
        <w:ind w:right="50"/>
        <w:jc w:val="both"/>
        <w:rPr>
          <w:rFonts w:asciiTheme="minorBidi" w:hAnsiTheme="minorBidi" w:cstheme="minorBidi"/>
          <w:bCs/>
          <w:color w:val="000000" w:themeColor="text1"/>
        </w:rPr>
      </w:pPr>
    </w:p>
    <w:p w14:paraId="6D43709E" w14:textId="25B9643F" w:rsidR="00820796" w:rsidRPr="00BF27F6" w:rsidRDefault="00820796" w:rsidP="00B93859">
      <w:pPr>
        <w:pStyle w:val="Caption"/>
      </w:pPr>
      <w:bookmarkStart w:id="130" w:name="_Toc475631718"/>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57</w:t>
      </w:r>
      <w:r w:rsidR="006B5103" w:rsidRPr="00BF27F6">
        <w:fldChar w:fldCharType="end"/>
      </w:r>
      <w:r w:rsidR="001A4AC9" w:rsidRPr="00BF27F6">
        <w:t>:</w:t>
      </w:r>
      <w:r w:rsidRPr="00BF27F6">
        <w:t xml:space="preserve"> </w:t>
      </w:r>
      <w:r w:rsidRPr="00BF27F6">
        <w:rPr>
          <w:lang w:val="en-GB"/>
        </w:rPr>
        <w:t xml:space="preserve">Category I Responses Frequencies and </w:t>
      </w:r>
      <w:r w:rsidR="00565329" w:rsidRPr="00BF27F6">
        <w:rPr>
          <w:lang w:val="en-GB"/>
        </w:rPr>
        <w:t>Descriptive Statistics</w:t>
      </w:r>
      <w:bookmarkEnd w:id="130"/>
    </w:p>
    <w:tbl>
      <w:tblPr>
        <w:tblW w:w="0" w:type="auto"/>
        <w:jc w:val="center"/>
        <w:tblLook w:val="04A0" w:firstRow="1" w:lastRow="0" w:firstColumn="1" w:lastColumn="0" w:noHBand="0" w:noVBand="1"/>
      </w:tblPr>
      <w:tblGrid>
        <w:gridCol w:w="1047"/>
        <w:gridCol w:w="786"/>
        <w:gridCol w:w="917"/>
        <w:gridCol w:w="777"/>
        <w:gridCol w:w="777"/>
        <w:gridCol w:w="877"/>
        <w:gridCol w:w="877"/>
        <w:gridCol w:w="877"/>
        <w:gridCol w:w="727"/>
        <w:gridCol w:w="927"/>
      </w:tblGrid>
      <w:tr w:rsidR="00213F59" w:rsidRPr="00BF27F6" w14:paraId="28441766" w14:textId="77777777" w:rsidTr="00242401">
        <w:trPr>
          <w:cantSplit/>
          <w:trHeight w:val="113"/>
          <w:jc w:val="center"/>
        </w:trPr>
        <w:tc>
          <w:tcPr>
            <w:tcW w:w="0" w:type="auto"/>
            <w:tcBorders>
              <w:top w:val="single" w:sz="4" w:space="0" w:color="auto"/>
              <w:left w:val="nil"/>
              <w:bottom w:val="single" w:sz="4" w:space="0" w:color="auto"/>
              <w:right w:val="nil"/>
            </w:tcBorders>
            <w:vAlign w:val="center"/>
            <w:hideMark/>
          </w:tcPr>
          <w:p w14:paraId="40151115"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Question</w:t>
            </w:r>
          </w:p>
        </w:tc>
        <w:tc>
          <w:tcPr>
            <w:tcW w:w="0" w:type="auto"/>
            <w:tcBorders>
              <w:top w:val="single" w:sz="4" w:space="0" w:color="auto"/>
              <w:left w:val="nil"/>
              <w:bottom w:val="single" w:sz="4" w:space="0" w:color="auto"/>
              <w:right w:val="nil"/>
            </w:tcBorders>
            <w:vAlign w:val="center"/>
            <w:hideMark/>
          </w:tcPr>
          <w:p w14:paraId="033D2C2C"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Count</w:t>
            </w:r>
          </w:p>
        </w:tc>
        <w:tc>
          <w:tcPr>
            <w:tcW w:w="0" w:type="auto"/>
            <w:tcBorders>
              <w:top w:val="single" w:sz="4" w:space="0" w:color="auto"/>
              <w:left w:val="nil"/>
              <w:bottom w:val="single" w:sz="4" w:space="0" w:color="auto"/>
              <w:right w:val="nil"/>
            </w:tcBorders>
            <w:vAlign w:val="center"/>
            <w:hideMark/>
          </w:tcPr>
          <w:p w14:paraId="5CD449C8"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Answer</w:t>
            </w:r>
          </w:p>
        </w:tc>
        <w:tc>
          <w:tcPr>
            <w:tcW w:w="0" w:type="auto"/>
            <w:tcBorders>
              <w:top w:val="single" w:sz="4" w:space="0" w:color="auto"/>
              <w:left w:val="nil"/>
              <w:bottom w:val="single" w:sz="4" w:space="0" w:color="auto"/>
              <w:right w:val="nil"/>
            </w:tcBorders>
            <w:vAlign w:val="center"/>
            <w:hideMark/>
          </w:tcPr>
          <w:p w14:paraId="571F6788"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1</w:t>
            </w:r>
          </w:p>
        </w:tc>
        <w:tc>
          <w:tcPr>
            <w:tcW w:w="0" w:type="auto"/>
            <w:tcBorders>
              <w:top w:val="single" w:sz="4" w:space="0" w:color="auto"/>
              <w:left w:val="nil"/>
              <w:bottom w:val="single" w:sz="4" w:space="0" w:color="auto"/>
              <w:right w:val="nil"/>
            </w:tcBorders>
            <w:vAlign w:val="center"/>
            <w:hideMark/>
          </w:tcPr>
          <w:p w14:paraId="6AD3B022"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2</w:t>
            </w:r>
          </w:p>
        </w:tc>
        <w:tc>
          <w:tcPr>
            <w:tcW w:w="0" w:type="auto"/>
            <w:tcBorders>
              <w:top w:val="single" w:sz="4" w:space="0" w:color="auto"/>
              <w:left w:val="nil"/>
              <w:bottom w:val="single" w:sz="4" w:space="0" w:color="auto"/>
              <w:right w:val="nil"/>
            </w:tcBorders>
            <w:vAlign w:val="center"/>
            <w:hideMark/>
          </w:tcPr>
          <w:p w14:paraId="5618FF7D"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3</w:t>
            </w:r>
          </w:p>
        </w:tc>
        <w:tc>
          <w:tcPr>
            <w:tcW w:w="0" w:type="auto"/>
            <w:tcBorders>
              <w:top w:val="single" w:sz="4" w:space="0" w:color="auto"/>
              <w:left w:val="nil"/>
              <w:bottom w:val="single" w:sz="4" w:space="0" w:color="auto"/>
              <w:right w:val="nil"/>
            </w:tcBorders>
            <w:vAlign w:val="center"/>
            <w:hideMark/>
          </w:tcPr>
          <w:p w14:paraId="180E310F"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4</w:t>
            </w:r>
          </w:p>
        </w:tc>
        <w:tc>
          <w:tcPr>
            <w:tcW w:w="0" w:type="auto"/>
            <w:tcBorders>
              <w:top w:val="single" w:sz="4" w:space="0" w:color="auto"/>
              <w:left w:val="nil"/>
              <w:bottom w:val="single" w:sz="4" w:space="0" w:color="auto"/>
              <w:right w:val="nil"/>
            </w:tcBorders>
            <w:vAlign w:val="center"/>
            <w:hideMark/>
          </w:tcPr>
          <w:p w14:paraId="737CCD56"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5</w:t>
            </w:r>
          </w:p>
        </w:tc>
        <w:tc>
          <w:tcPr>
            <w:tcW w:w="0" w:type="auto"/>
            <w:tcBorders>
              <w:top w:val="single" w:sz="4" w:space="0" w:color="auto"/>
              <w:left w:val="nil"/>
              <w:bottom w:val="single" w:sz="4" w:space="0" w:color="auto"/>
              <w:right w:val="nil"/>
            </w:tcBorders>
            <w:vAlign w:val="center"/>
            <w:hideMark/>
          </w:tcPr>
          <w:p w14:paraId="15DE41A0"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 xml:space="preserve">Mean </w:t>
            </w:r>
          </w:p>
        </w:tc>
        <w:tc>
          <w:tcPr>
            <w:tcW w:w="0" w:type="auto"/>
            <w:tcBorders>
              <w:top w:val="single" w:sz="4" w:space="0" w:color="auto"/>
              <w:left w:val="nil"/>
              <w:bottom w:val="single" w:sz="4" w:space="0" w:color="auto"/>
              <w:right w:val="nil"/>
            </w:tcBorders>
            <w:vAlign w:val="center"/>
            <w:hideMark/>
          </w:tcPr>
          <w:p w14:paraId="0A884177"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 xml:space="preserve">St. Dev. </w:t>
            </w:r>
          </w:p>
        </w:tc>
      </w:tr>
      <w:tr w:rsidR="00213F59" w:rsidRPr="00BF27F6" w14:paraId="1D324046" w14:textId="77777777" w:rsidTr="00242401">
        <w:trPr>
          <w:cantSplit/>
          <w:trHeight w:val="113"/>
          <w:jc w:val="center"/>
        </w:trPr>
        <w:tc>
          <w:tcPr>
            <w:tcW w:w="0" w:type="auto"/>
            <w:vAlign w:val="center"/>
            <w:hideMark/>
          </w:tcPr>
          <w:p w14:paraId="57425B20"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I.1.1.    </w:t>
            </w:r>
          </w:p>
        </w:tc>
        <w:tc>
          <w:tcPr>
            <w:tcW w:w="0" w:type="auto"/>
            <w:shd w:val="clear" w:color="auto" w:fill="FFFFFF"/>
            <w:vAlign w:val="bottom"/>
            <w:hideMark/>
          </w:tcPr>
          <w:p w14:paraId="27AEC7DF"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28</w:t>
            </w:r>
          </w:p>
        </w:tc>
        <w:tc>
          <w:tcPr>
            <w:tcW w:w="0" w:type="auto"/>
            <w:noWrap/>
            <w:vAlign w:val="bottom"/>
            <w:hideMark/>
          </w:tcPr>
          <w:p w14:paraId="77368967"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Count</w:t>
            </w:r>
          </w:p>
        </w:tc>
        <w:tc>
          <w:tcPr>
            <w:tcW w:w="0" w:type="auto"/>
            <w:shd w:val="clear" w:color="auto" w:fill="FFFFFF"/>
            <w:vAlign w:val="bottom"/>
            <w:hideMark/>
          </w:tcPr>
          <w:p w14:paraId="02423AFE"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0" w:type="auto"/>
            <w:shd w:val="clear" w:color="auto" w:fill="FFFFFF"/>
            <w:vAlign w:val="bottom"/>
            <w:hideMark/>
          </w:tcPr>
          <w:p w14:paraId="41DDDE71"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0" w:type="auto"/>
            <w:shd w:val="clear" w:color="auto" w:fill="FFFFFF"/>
            <w:vAlign w:val="bottom"/>
            <w:hideMark/>
          </w:tcPr>
          <w:p w14:paraId="77AB696B"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w:t>
            </w:r>
          </w:p>
        </w:tc>
        <w:tc>
          <w:tcPr>
            <w:tcW w:w="0" w:type="auto"/>
            <w:shd w:val="clear" w:color="auto" w:fill="FFFFFF"/>
            <w:vAlign w:val="bottom"/>
            <w:hideMark/>
          </w:tcPr>
          <w:p w14:paraId="05F832F3"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w:t>
            </w:r>
          </w:p>
        </w:tc>
        <w:tc>
          <w:tcPr>
            <w:tcW w:w="0" w:type="auto"/>
            <w:shd w:val="clear" w:color="auto" w:fill="FFFFFF"/>
            <w:vAlign w:val="bottom"/>
            <w:hideMark/>
          </w:tcPr>
          <w:p w14:paraId="1DC7382C"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18</w:t>
            </w:r>
          </w:p>
        </w:tc>
        <w:tc>
          <w:tcPr>
            <w:tcW w:w="0" w:type="auto"/>
            <w:noWrap/>
            <w:vAlign w:val="bottom"/>
            <w:hideMark/>
          </w:tcPr>
          <w:p w14:paraId="7EC2A3AE"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4.357</w:t>
            </w:r>
          </w:p>
        </w:tc>
        <w:tc>
          <w:tcPr>
            <w:tcW w:w="0" w:type="auto"/>
            <w:noWrap/>
            <w:vAlign w:val="bottom"/>
            <w:hideMark/>
          </w:tcPr>
          <w:p w14:paraId="0C0E5728"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1.042</w:t>
            </w:r>
          </w:p>
        </w:tc>
      </w:tr>
      <w:tr w:rsidR="00213F59" w:rsidRPr="00BF27F6" w14:paraId="7AE87AB4" w14:textId="77777777" w:rsidTr="00242401">
        <w:trPr>
          <w:cantSplit/>
          <w:trHeight w:val="113"/>
          <w:jc w:val="center"/>
        </w:trPr>
        <w:tc>
          <w:tcPr>
            <w:tcW w:w="0" w:type="auto"/>
            <w:shd w:val="clear" w:color="auto" w:fill="FFFFFF"/>
            <w:textDirection w:val="btLr"/>
            <w:vAlign w:val="center"/>
            <w:hideMark/>
          </w:tcPr>
          <w:p w14:paraId="2BD86D63"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0" w:type="auto"/>
            <w:shd w:val="clear" w:color="auto" w:fill="FFFFFF"/>
            <w:vAlign w:val="bottom"/>
            <w:hideMark/>
          </w:tcPr>
          <w:p w14:paraId="28E92C08"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0" w:type="auto"/>
            <w:noWrap/>
            <w:vAlign w:val="bottom"/>
            <w:hideMark/>
          </w:tcPr>
          <w:p w14:paraId="144B0A2C"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0" w:type="auto"/>
            <w:shd w:val="clear" w:color="auto" w:fill="FFFFFF"/>
            <w:vAlign w:val="bottom"/>
            <w:hideMark/>
          </w:tcPr>
          <w:p w14:paraId="1DD1F69B"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3.57%</w:t>
            </w:r>
          </w:p>
        </w:tc>
        <w:tc>
          <w:tcPr>
            <w:tcW w:w="0" w:type="auto"/>
            <w:shd w:val="clear" w:color="auto" w:fill="FFFFFF"/>
            <w:vAlign w:val="bottom"/>
            <w:hideMark/>
          </w:tcPr>
          <w:p w14:paraId="1AEE49C4"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3.57%</w:t>
            </w:r>
          </w:p>
        </w:tc>
        <w:tc>
          <w:tcPr>
            <w:tcW w:w="0" w:type="auto"/>
            <w:shd w:val="clear" w:color="auto" w:fill="FFFFFF"/>
            <w:vAlign w:val="bottom"/>
            <w:hideMark/>
          </w:tcPr>
          <w:p w14:paraId="4290932F"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10.71%</w:t>
            </w:r>
          </w:p>
        </w:tc>
        <w:tc>
          <w:tcPr>
            <w:tcW w:w="0" w:type="auto"/>
            <w:shd w:val="clear" w:color="auto" w:fill="FFFFFF"/>
            <w:vAlign w:val="bottom"/>
            <w:hideMark/>
          </w:tcPr>
          <w:p w14:paraId="3F6B47A5"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17.86%</w:t>
            </w:r>
          </w:p>
        </w:tc>
        <w:tc>
          <w:tcPr>
            <w:tcW w:w="0" w:type="auto"/>
            <w:shd w:val="clear" w:color="auto" w:fill="FFFFFF"/>
            <w:vAlign w:val="bottom"/>
            <w:hideMark/>
          </w:tcPr>
          <w:p w14:paraId="11A8490E"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64.29%</w:t>
            </w:r>
          </w:p>
        </w:tc>
        <w:tc>
          <w:tcPr>
            <w:tcW w:w="0" w:type="auto"/>
            <w:noWrap/>
            <w:vAlign w:val="bottom"/>
            <w:hideMark/>
          </w:tcPr>
          <w:p w14:paraId="000755D6"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4.357</w:t>
            </w:r>
          </w:p>
        </w:tc>
        <w:tc>
          <w:tcPr>
            <w:tcW w:w="0" w:type="auto"/>
            <w:noWrap/>
            <w:vAlign w:val="bottom"/>
            <w:hideMark/>
          </w:tcPr>
          <w:p w14:paraId="3474AB9D" w14:textId="77777777" w:rsidR="00213F59" w:rsidRPr="00BF27F6" w:rsidRDefault="00213F59" w:rsidP="00695DB6">
            <w:pPr>
              <w:ind w:right="50"/>
              <w:rPr>
                <w:rFonts w:asciiTheme="minorBidi" w:hAnsiTheme="minorBidi" w:cstheme="minorBidi"/>
                <w:color w:val="000000" w:themeColor="text1"/>
                <w:sz w:val="18"/>
                <w:szCs w:val="18"/>
              </w:rPr>
            </w:pPr>
          </w:p>
        </w:tc>
      </w:tr>
      <w:tr w:rsidR="00213F59" w:rsidRPr="00BF27F6" w14:paraId="20F9D781" w14:textId="77777777" w:rsidTr="00242401">
        <w:trPr>
          <w:cantSplit/>
          <w:trHeight w:val="113"/>
          <w:jc w:val="center"/>
        </w:trPr>
        <w:tc>
          <w:tcPr>
            <w:tcW w:w="0" w:type="auto"/>
            <w:vAlign w:val="center"/>
            <w:hideMark/>
          </w:tcPr>
          <w:p w14:paraId="43B83C9B"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I.1.2.   </w:t>
            </w:r>
          </w:p>
        </w:tc>
        <w:tc>
          <w:tcPr>
            <w:tcW w:w="0" w:type="auto"/>
            <w:shd w:val="clear" w:color="auto" w:fill="FFFFFF"/>
            <w:vAlign w:val="bottom"/>
            <w:hideMark/>
          </w:tcPr>
          <w:p w14:paraId="0DF9F1D6"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27</w:t>
            </w:r>
          </w:p>
        </w:tc>
        <w:tc>
          <w:tcPr>
            <w:tcW w:w="0" w:type="auto"/>
            <w:noWrap/>
            <w:vAlign w:val="bottom"/>
            <w:hideMark/>
          </w:tcPr>
          <w:p w14:paraId="48BF44F5"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Count</w:t>
            </w:r>
          </w:p>
        </w:tc>
        <w:tc>
          <w:tcPr>
            <w:tcW w:w="0" w:type="auto"/>
            <w:shd w:val="clear" w:color="auto" w:fill="FFFFFF"/>
            <w:vAlign w:val="bottom"/>
            <w:hideMark/>
          </w:tcPr>
          <w:p w14:paraId="6CC536E7"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w:t>
            </w:r>
          </w:p>
        </w:tc>
        <w:tc>
          <w:tcPr>
            <w:tcW w:w="0" w:type="auto"/>
            <w:shd w:val="clear" w:color="auto" w:fill="FFFFFF"/>
            <w:vAlign w:val="bottom"/>
            <w:hideMark/>
          </w:tcPr>
          <w:p w14:paraId="64D83C31"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w:t>
            </w:r>
          </w:p>
        </w:tc>
        <w:tc>
          <w:tcPr>
            <w:tcW w:w="0" w:type="auto"/>
            <w:shd w:val="clear" w:color="auto" w:fill="FFFFFF"/>
            <w:vAlign w:val="bottom"/>
            <w:hideMark/>
          </w:tcPr>
          <w:p w14:paraId="568A22CE"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w:t>
            </w:r>
          </w:p>
        </w:tc>
        <w:tc>
          <w:tcPr>
            <w:tcW w:w="0" w:type="auto"/>
            <w:shd w:val="clear" w:color="auto" w:fill="FFFFFF"/>
            <w:vAlign w:val="bottom"/>
            <w:hideMark/>
          </w:tcPr>
          <w:p w14:paraId="0C660E1C"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8</w:t>
            </w:r>
          </w:p>
        </w:tc>
        <w:tc>
          <w:tcPr>
            <w:tcW w:w="0" w:type="auto"/>
            <w:shd w:val="clear" w:color="auto" w:fill="FFFFFF"/>
            <w:vAlign w:val="bottom"/>
            <w:hideMark/>
          </w:tcPr>
          <w:p w14:paraId="4237F069"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19</w:t>
            </w:r>
          </w:p>
        </w:tc>
        <w:tc>
          <w:tcPr>
            <w:tcW w:w="0" w:type="auto"/>
            <w:noWrap/>
            <w:vAlign w:val="bottom"/>
            <w:hideMark/>
          </w:tcPr>
          <w:p w14:paraId="770EB45F"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4.704</w:t>
            </w:r>
          </w:p>
        </w:tc>
        <w:tc>
          <w:tcPr>
            <w:tcW w:w="0" w:type="auto"/>
            <w:noWrap/>
            <w:vAlign w:val="bottom"/>
            <w:hideMark/>
          </w:tcPr>
          <w:p w14:paraId="0A2AA49D"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0.457</w:t>
            </w:r>
          </w:p>
        </w:tc>
      </w:tr>
      <w:tr w:rsidR="00213F59" w:rsidRPr="00BF27F6" w14:paraId="01F3535C" w14:textId="77777777" w:rsidTr="00242401">
        <w:trPr>
          <w:cantSplit/>
          <w:trHeight w:val="113"/>
          <w:jc w:val="center"/>
        </w:trPr>
        <w:tc>
          <w:tcPr>
            <w:tcW w:w="0" w:type="auto"/>
            <w:shd w:val="clear" w:color="auto" w:fill="FFFFFF"/>
            <w:textDirection w:val="btLr"/>
            <w:vAlign w:val="center"/>
            <w:hideMark/>
          </w:tcPr>
          <w:p w14:paraId="2BCD39BE"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0" w:type="auto"/>
            <w:shd w:val="clear" w:color="auto" w:fill="FFFFFF"/>
            <w:vAlign w:val="bottom"/>
            <w:hideMark/>
          </w:tcPr>
          <w:p w14:paraId="7B2D0B9B"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0" w:type="auto"/>
            <w:noWrap/>
            <w:vAlign w:val="bottom"/>
            <w:hideMark/>
          </w:tcPr>
          <w:p w14:paraId="0A23347F"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0" w:type="auto"/>
            <w:shd w:val="clear" w:color="auto" w:fill="FFFFFF"/>
            <w:vAlign w:val="bottom"/>
            <w:hideMark/>
          </w:tcPr>
          <w:p w14:paraId="03A190EE"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0.00%</w:t>
            </w:r>
          </w:p>
        </w:tc>
        <w:tc>
          <w:tcPr>
            <w:tcW w:w="0" w:type="auto"/>
            <w:shd w:val="clear" w:color="auto" w:fill="FFFFFF"/>
            <w:vAlign w:val="bottom"/>
            <w:hideMark/>
          </w:tcPr>
          <w:p w14:paraId="6841B50D"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0.00%</w:t>
            </w:r>
          </w:p>
        </w:tc>
        <w:tc>
          <w:tcPr>
            <w:tcW w:w="0" w:type="auto"/>
            <w:shd w:val="clear" w:color="auto" w:fill="FFFFFF"/>
            <w:vAlign w:val="bottom"/>
            <w:hideMark/>
          </w:tcPr>
          <w:p w14:paraId="3BCBB593"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0.00%</w:t>
            </w:r>
          </w:p>
        </w:tc>
        <w:tc>
          <w:tcPr>
            <w:tcW w:w="0" w:type="auto"/>
            <w:shd w:val="clear" w:color="auto" w:fill="FFFFFF"/>
            <w:vAlign w:val="bottom"/>
            <w:hideMark/>
          </w:tcPr>
          <w:p w14:paraId="110199ED"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29.63%</w:t>
            </w:r>
          </w:p>
        </w:tc>
        <w:tc>
          <w:tcPr>
            <w:tcW w:w="0" w:type="auto"/>
            <w:shd w:val="clear" w:color="auto" w:fill="FFFFFF"/>
            <w:vAlign w:val="bottom"/>
            <w:hideMark/>
          </w:tcPr>
          <w:p w14:paraId="057AE48E"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70.37%</w:t>
            </w:r>
          </w:p>
        </w:tc>
        <w:tc>
          <w:tcPr>
            <w:tcW w:w="0" w:type="auto"/>
            <w:noWrap/>
            <w:vAlign w:val="bottom"/>
            <w:hideMark/>
          </w:tcPr>
          <w:p w14:paraId="569ECBB0"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4.704</w:t>
            </w:r>
          </w:p>
        </w:tc>
        <w:tc>
          <w:tcPr>
            <w:tcW w:w="0" w:type="auto"/>
            <w:noWrap/>
            <w:vAlign w:val="bottom"/>
            <w:hideMark/>
          </w:tcPr>
          <w:p w14:paraId="24F9104E" w14:textId="77777777" w:rsidR="00213F59" w:rsidRPr="00BF27F6" w:rsidRDefault="00213F59" w:rsidP="00695DB6">
            <w:pPr>
              <w:ind w:right="50"/>
              <w:rPr>
                <w:rFonts w:asciiTheme="minorBidi" w:hAnsiTheme="minorBidi" w:cstheme="minorBidi"/>
                <w:color w:val="000000" w:themeColor="text1"/>
                <w:sz w:val="18"/>
                <w:szCs w:val="18"/>
              </w:rPr>
            </w:pPr>
          </w:p>
        </w:tc>
      </w:tr>
      <w:tr w:rsidR="00213F59" w:rsidRPr="00BF27F6" w14:paraId="61A9820B" w14:textId="77777777" w:rsidTr="00242401">
        <w:trPr>
          <w:cantSplit/>
          <w:trHeight w:val="113"/>
          <w:jc w:val="center"/>
        </w:trPr>
        <w:tc>
          <w:tcPr>
            <w:tcW w:w="0" w:type="auto"/>
            <w:vAlign w:val="center"/>
            <w:hideMark/>
          </w:tcPr>
          <w:p w14:paraId="6ED1ADC9"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I.1.3.    </w:t>
            </w:r>
          </w:p>
        </w:tc>
        <w:tc>
          <w:tcPr>
            <w:tcW w:w="0" w:type="auto"/>
            <w:shd w:val="clear" w:color="auto" w:fill="FFFFFF"/>
            <w:vAlign w:val="bottom"/>
            <w:hideMark/>
          </w:tcPr>
          <w:p w14:paraId="7D04EF28"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27</w:t>
            </w:r>
          </w:p>
        </w:tc>
        <w:tc>
          <w:tcPr>
            <w:tcW w:w="0" w:type="auto"/>
            <w:noWrap/>
            <w:vAlign w:val="bottom"/>
            <w:hideMark/>
          </w:tcPr>
          <w:p w14:paraId="4157BB1B"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Count</w:t>
            </w:r>
          </w:p>
        </w:tc>
        <w:tc>
          <w:tcPr>
            <w:tcW w:w="0" w:type="auto"/>
            <w:shd w:val="clear" w:color="auto" w:fill="FFFFFF"/>
            <w:vAlign w:val="bottom"/>
            <w:hideMark/>
          </w:tcPr>
          <w:p w14:paraId="5DB1D219"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w:t>
            </w:r>
          </w:p>
        </w:tc>
        <w:tc>
          <w:tcPr>
            <w:tcW w:w="0" w:type="auto"/>
            <w:shd w:val="clear" w:color="auto" w:fill="FFFFFF"/>
            <w:vAlign w:val="bottom"/>
            <w:hideMark/>
          </w:tcPr>
          <w:p w14:paraId="09D5FA61"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w:t>
            </w:r>
          </w:p>
        </w:tc>
        <w:tc>
          <w:tcPr>
            <w:tcW w:w="0" w:type="auto"/>
            <w:shd w:val="clear" w:color="auto" w:fill="FFFFFF"/>
            <w:vAlign w:val="bottom"/>
            <w:hideMark/>
          </w:tcPr>
          <w:p w14:paraId="70F300ED"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0" w:type="auto"/>
            <w:shd w:val="clear" w:color="auto" w:fill="FFFFFF"/>
            <w:vAlign w:val="bottom"/>
            <w:hideMark/>
          </w:tcPr>
          <w:p w14:paraId="35776BF3"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w:t>
            </w:r>
          </w:p>
        </w:tc>
        <w:tc>
          <w:tcPr>
            <w:tcW w:w="0" w:type="auto"/>
            <w:shd w:val="clear" w:color="auto" w:fill="FFFFFF"/>
            <w:vAlign w:val="bottom"/>
            <w:hideMark/>
          </w:tcPr>
          <w:p w14:paraId="417519D3"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21</w:t>
            </w:r>
          </w:p>
        </w:tc>
        <w:tc>
          <w:tcPr>
            <w:tcW w:w="0" w:type="auto"/>
            <w:noWrap/>
            <w:vAlign w:val="bottom"/>
            <w:hideMark/>
          </w:tcPr>
          <w:p w14:paraId="446C979B"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4.741</w:t>
            </w:r>
          </w:p>
        </w:tc>
        <w:tc>
          <w:tcPr>
            <w:tcW w:w="0" w:type="auto"/>
            <w:noWrap/>
            <w:vAlign w:val="bottom"/>
            <w:hideMark/>
          </w:tcPr>
          <w:p w14:paraId="1500FAFD"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0.516</w:t>
            </w:r>
          </w:p>
        </w:tc>
      </w:tr>
      <w:tr w:rsidR="00213F59" w:rsidRPr="00BF27F6" w14:paraId="5EE01C65" w14:textId="77777777" w:rsidTr="00242401">
        <w:trPr>
          <w:cantSplit/>
          <w:trHeight w:val="113"/>
          <w:jc w:val="center"/>
        </w:trPr>
        <w:tc>
          <w:tcPr>
            <w:tcW w:w="0" w:type="auto"/>
            <w:shd w:val="clear" w:color="auto" w:fill="FFFFFF"/>
            <w:textDirection w:val="btLr"/>
            <w:vAlign w:val="center"/>
            <w:hideMark/>
          </w:tcPr>
          <w:p w14:paraId="3EEEBA6F"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0" w:type="auto"/>
            <w:shd w:val="clear" w:color="auto" w:fill="FFFFFF"/>
            <w:vAlign w:val="bottom"/>
            <w:hideMark/>
          </w:tcPr>
          <w:p w14:paraId="67731761"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0" w:type="auto"/>
            <w:noWrap/>
            <w:vAlign w:val="bottom"/>
            <w:hideMark/>
          </w:tcPr>
          <w:p w14:paraId="4554C306"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0" w:type="auto"/>
            <w:shd w:val="clear" w:color="auto" w:fill="FFFFFF"/>
            <w:vAlign w:val="bottom"/>
            <w:hideMark/>
          </w:tcPr>
          <w:p w14:paraId="5FCA8E66"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0.00%</w:t>
            </w:r>
          </w:p>
        </w:tc>
        <w:tc>
          <w:tcPr>
            <w:tcW w:w="0" w:type="auto"/>
            <w:shd w:val="clear" w:color="auto" w:fill="FFFFFF"/>
            <w:vAlign w:val="bottom"/>
            <w:hideMark/>
          </w:tcPr>
          <w:p w14:paraId="78C5DB5C"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0.00%</w:t>
            </w:r>
          </w:p>
        </w:tc>
        <w:tc>
          <w:tcPr>
            <w:tcW w:w="0" w:type="auto"/>
            <w:shd w:val="clear" w:color="auto" w:fill="FFFFFF"/>
            <w:vAlign w:val="bottom"/>
            <w:hideMark/>
          </w:tcPr>
          <w:p w14:paraId="597D3F5F"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3.70%</w:t>
            </w:r>
          </w:p>
        </w:tc>
        <w:tc>
          <w:tcPr>
            <w:tcW w:w="0" w:type="auto"/>
            <w:shd w:val="clear" w:color="auto" w:fill="FFFFFF"/>
            <w:vAlign w:val="bottom"/>
            <w:hideMark/>
          </w:tcPr>
          <w:p w14:paraId="34F50F88"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18.52%</w:t>
            </w:r>
          </w:p>
        </w:tc>
        <w:tc>
          <w:tcPr>
            <w:tcW w:w="0" w:type="auto"/>
            <w:shd w:val="clear" w:color="auto" w:fill="FFFFFF"/>
            <w:vAlign w:val="bottom"/>
            <w:hideMark/>
          </w:tcPr>
          <w:p w14:paraId="38619D16"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77.78%</w:t>
            </w:r>
          </w:p>
        </w:tc>
        <w:tc>
          <w:tcPr>
            <w:tcW w:w="0" w:type="auto"/>
            <w:noWrap/>
            <w:vAlign w:val="bottom"/>
            <w:hideMark/>
          </w:tcPr>
          <w:p w14:paraId="13D4362D"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4.741</w:t>
            </w:r>
          </w:p>
        </w:tc>
        <w:tc>
          <w:tcPr>
            <w:tcW w:w="0" w:type="auto"/>
            <w:noWrap/>
            <w:vAlign w:val="bottom"/>
            <w:hideMark/>
          </w:tcPr>
          <w:p w14:paraId="4F2F2660" w14:textId="77777777" w:rsidR="00213F59" w:rsidRPr="00BF27F6" w:rsidRDefault="00213F59" w:rsidP="00695DB6">
            <w:pPr>
              <w:ind w:right="50"/>
              <w:rPr>
                <w:rFonts w:asciiTheme="minorBidi" w:hAnsiTheme="minorBidi" w:cstheme="minorBidi"/>
                <w:color w:val="000000" w:themeColor="text1"/>
                <w:sz w:val="18"/>
                <w:szCs w:val="18"/>
              </w:rPr>
            </w:pPr>
          </w:p>
        </w:tc>
      </w:tr>
      <w:tr w:rsidR="00213F59" w:rsidRPr="00BF27F6" w14:paraId="4F823B6A" w14:textId="77777777" w:rsidTr="00242401">
        <w:trPr>
          <w:cantSplit/>
          <w:trHeight w:val="113"/>
          <w:jc w:val="center"/>
        </w:trPr>
        <w:tc>
          <w:tcPr>
            <w:tcW w:w="0" w:type="auto"/>
            <w:vAlign w:val="center"/>
            <w:hideMark/>
          </w:tcPr>
          <w:p w14:paraId="56AE41A1"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I.1.4.    </w:t>
            </w:r>
          </w:p>
        </w:tc>
        <w:tc>
          <w:tcPr>
            <w:tcW w:w="0" w:type="auto"/>
            <w:shd w:val="clear" w:color="auto" w:fill="FFFFFF"/>
            <w:vAlign w:val="bottom"/>
            <w:hideMark/>
          </w:tcPr>
          <w:p w14:paraId="7618AFC0"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28</w:t>
            </w:r>
          </w:p>
        </w:tc>
        <w:tc>
          <w:tcPr>
            <w:tcW w:w="0" w:type="auto"/>
            <w:noWrap/>
            <w:vAlign w:val="bottom"/>
            <w:hideMark/>
          </w:tcPr>
          <w:p w14:paraId="2C1B5907"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Count</w:t>
            </w:r>
          </w:p>
        </w:tc>
        <w:tc>
          <w:tcPr>
            <w:tcW w:w="0" w:type="auto"/>
            <w:shd w:val="clear" w:color="auto" w:fill="FFFFFF"/>
            <w:vAlign w:val="bottom"/>
            <w:hideMark/>
          </w:tcPr>
          <w:p w14:paraId="30333A2F"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w:t>
            </w:r>
          </w:p>
        </w:tc>
        <w:tc>
          <w:tcPr>
            <w:tcW w:w="0" w:type="auto"/>
            <w:shd w:val="clear" w:color="auto" w:fill="FFFFFF"/>
            <w:vAlign w:val="bottom"/>
            <w:hideMark/>
          </w:tcPr>
          <w:p w14:paraId="384BF258"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w:t>
            </w:r>
          </w:p>
        </w:tc>
        <w:tc>
          <w:tcPr>
            <w:tcW w:w="0" w:type="auto"/>
            <w:shd w:val="clear" w:color="auto" w:fill="FFFFFF"/>
            <w:vAlign w:val="bottom"/>
            <w:hideMark/>
          </w:tcPr>
          <w:p w14:paraId="549CE891"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w:t>
            </w:r>
          </w:p>
        </w:tc>
        <w:tc>
          <w:tcPr>
            <w:tcW w:w="0" w:type="auto"/>
            <w:shd w:val="clear" w:color="auto" w:fill="FFFFFF"/>
            <w:vAlign w:val="bottom"/>
            <w:hideMark/>
          </w:tcPr>
          <w:p w14:paraId="2292F146"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w:t>
            </w:r>
          </w:p>
        </w:tc>
        <w:tc>
          <w:tcPr>
            <w:tcW w:w="0" w:type="auto"/>
            <w:shd w:val="clear" w:color="auto" w:fill="FFFFFF"/>
            <w:vAlign w:val="bottom"/>
            <w:hideMark/>
          </w:tcPr>
          <w:p w14:paraId="7A3EC1CC"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23</w:t>
            </w:r>
          </w:p>
        </w:tc>
        <w:tc>
          <w:tcPr>
            <w:tcW w:w="0" w:type="auto"/>
            <w:noWrap/>
            <w:vAlign w:val="bottom"/>
            <w:hideMark/>
          </w:tcPr>
          <w:p w14:paraId="549DB83A"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4.750</w:t>
            </w:r>
          </w:p>
        </w:tc>
        <w:tc>
          <w:tcPr>
            <w:tcW w:w="0" w:type="auto"/>
            <w:noWrap/>
            <w:vAlign w:val="bottom"/>
            <w:hideMark/>
          </w:tcPr>
          <w:p w14:paraId="41B1727F"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0.575</w:t>
            </w:r>
          </w:p>
        </w:tc>
      </w:tr>
      <w:tr w:rsidR="00213F59" w:rsidRPr="00BF27F6" w14:paraId="48C1495E" w14:textId="77777777" w:rsidTr="00242401">
        <w:trPr>
          <w:cantSplit/>
          <w:trHeight w:val="113"/>
          <w:jc w:val="center"/>
        </w:trPr>
        <w:tc>
          <w:tcPr>
            <w:tcW w:w="0" w:type="auto"/>
            <w:tcBorders>
              <w:top w:val="nil"/>
              <w:left w:val="nil"/>
              <w:bottom w:val="single" w:sz="4" w:space="0" w:color="auto"/>
              <w:right w:val="nil"/>
            </w:tcBorders>
            <w:shd w:val="clear" w:color="auto" w:fill="FFFFFF"/>
            <w:textDirection w:val="btLr"/>
            <w:vAlign w:val="center"/>
            <w:hideMark/>
          </w:tcPr>
          <w:p w14:paraId="522E4413"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0" w:type="auto"/>
            <w:tcBorders>
              <w:top w:val="nil"/>
              <w:left w:val="nil"/>
              <w:bottom w:val="single" w:sz="4" w:space="0" w:color="auto"/>
              <w:right w:val="nil"/>
            </w:tcBorders>
            <w:shd w:val="clear" w:color="auto" w:fill="FFFFFF"/>
            <w:vAlign w:val="bottom"/>
            <w:hideMark/>
          </w:tcPr>
          <w:p w14:paraId="53F65C53"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0" w:type="auto"/>
            <w:tcBorders>
              <w:top w:val="nil"/>
              <w:left w:val="nil"/>
              <w:bottom w:val="single" w:sz="4" w:space="0" w:color="auto"/>
              <w:right w:val="nil"/>
            </w:tcBorders>
            <w:noWrap/>
            <w:vAlign w:val="bottom"/>
            <w:hideMark/>
          </w:tcPr>
          <w:p w14:paraId="2D40CAAC"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0" w:type="auto"/>
            <w:tcBorders>
              <w:top w:val="nil"/>
              <w:left w:val="nil"/>
              <w:bottom w:val="single" w:sz="4" w:space="0" w:color="auto"/>
              <w:right w:val="nil"/>
            </w:tcBorders>
            <w:shd w:val="clear" w:color="auto" w:fill="FFFFFF"/>
            <w:vAlign w:val="bottom"/>
            <w:hideMark/>
          </w:tcPr>
          <w:p w14:paraId="29ABFF41"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0.00%</w:t>
            </w:r>
          </w:p>
        </w:tc>
        <w:tc>
          <w:tcPr>
            <w:tcW w:w="0" w:type="auto"/>
            <w:tcBorders>
              <w:top w:val="nil"/>
              <w:left w:val="nil"/>
              <w:bottom w:val="single" w:sz="4" w:space="0" w:color="auto"/>
              <w:right w:val="nil"/>
            </w:tcBorders>
            <w:shd w:val="clear" w:color="auto" w:fill="FFFFFF"/>
            <w:vAlign w:val="bottom"/>
            <w:hideMark/>
          </w:tcPr>
          <w:p w14:paraId="466C2120"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0.00%</w:t>
            </w:r>
          </w:p>
        </w:tc>
        <w:tc>
          <w:tcPr>
            <w:tcW w:w="0" w:type="auto"/>
            <w:tcBorders>
              <w:top w:val="nil"/>
              <w:left w:val="nil"/>
              <w:bottom w:val="single" w:sz="4" w:space="0" w:color="auto"/>
              <w:right w:val="nil"/>
            </w:tcBorders>
            <w:shd w:val="clear" w:color="auto" w:fill="FFFFFF"/>
            <w:vAlign w:val="bottom"/>
            <w:hideMark/>
          </w:tcPr>
          <w:p w14:paraId="3D3FB186"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7.14%</w:t>
            </w:r>
          </w:p>
        </w:tc>
        <w:tc>
          <w:tcPr>
            <w:tcW w:w="0" w:type="auto"/>
            <w:tcBorders>
              <w:top w:val="nil"/>
              <w:left w:val="nil"/>
              <w:bottom w:val="single" w:sz="4" w:space="0" w:color="auto"/>
              <w:right w:val="nil"/>
            </w:tcBorders>
            <w:shd w:val="clear" w:color="auto" w:fill="FFFFFF"/>
            <w:vAlign w:val="bottom"/>
            <w:hideMark/>
          </w:tcPr>
          <w:p w14:paraId="4F8A46E8"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10.71%</w:t>
            </w:r>
          </w:p>
        </w:tc>
        <w:tc>
          <w:tcPr>
            <w:tcW w:w="0" w:type="auto"/>
            <w:tcBorders>
              <w:top w:val="nil"/>
              <w:left w:val="nil"/>
              <w:bottom w:val="single" w:sz="4" w:space="0" w:color="auto"/>
              <w:right w:val="nil"/>
            </w:tcBorders>
            <w:shd w:val="clear" w:color="auto" w:fill="FFFFFF"/>
            <w:vAlign w:val="bottom"/>
            <w:hideMark/>
          </w:tcPr>
          <w:p w14:paraId="06CF1B56"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82.14%</w:t>
            </w:r>
          </w:p>
        </w:tc>
        <w:tc>
          <w:tcPr>
            <w:tcW w:w="0" w:type="auto"/>
            <w:tcBorders>
              <w:top w:val="nil"/>
              <w:left w:val="nil"/>
              <w:bottom w:val="single" w:sz="4" w:space="0" w:color="auto"/>
              <w:right w:val="nil"/>
            </w:tcBorders>
            <w:noWrap/>
            <w:vAlign w:val="bottom"/>
            <w:hideMark/>
          </w:tcPr>
          <w:p w14:paraId="525858AE"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4.750</w:t>
            </w:r>
          </w:p>
        </w:tc>
        <w:tc>
          <w:tcPr>
            <w:tcW w:w="0" w:type="auto"/>
            <w:tcBorders>
              <w:top w:val="nil"/>
              <w:left w:val="nil"/>
              <w:bottom w:val="single" w:sz="4" w:space="0" w:color="auto"/>
              <w:right w:val="nil"/>
            </w:tcBorders>
            <w:noWrap/>
            <w:vAlign w:val="bottom"/>
            <w:hideMark/>
          </w:tcPr>
          <w:p w14:paraId="224EEC05"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bl>
    <w:p w14:paraId="78A11A67" w14:textId="77777777" w:rsidR="00707545" w:rsidRPr="00BF27F6" w:rsidRDefault="00707545" w:rsidP="00707545">
      <w:pPr>
        <w:ind w:firstLine="567"/>
        <w:rPr>
          <w:rFonts w:asciiTheme="minorBidi" w:hAnsiTheme="minorBidi" w:cstheme="minorBidi"/>
          <w:bCs/>
          <w:color w:val="000000" w:themeColor="text1"/>
        </w:rPr>
      </w:pPr>
    </w:p>
    <w:p w14:paraId="18433840" w14:textId="77777777" w:rsidR="00242401" w:rsidRPr="00BF27F6" w:rsidRDefault="00242401" w:rsidP="00707545">
      <w:pPr>
        <w:ind w:firstLine="567"/>
        <w:rPr>
          <w:rFonts w:asciiTheme="minorBidi" w:hAnsiTheme="minorBidi" w:cstheme="minorBidi"/>
          <w:color w:val="000000" w:themeColor="text1"/>
          <w:lang w:val="en-GB"/>
        </w:rPr>
      </w:pPr>
      <w:r w:rsidRPr="00BF27F6">
        <w:rPr>
          <w:rFonts w:asciiTheme="minorBidi" w:hAnsiTheme="minorBidi" w:cstheme="minorBidi"/>
          <w:bCs/>
          <w:color w:val="000000" w:themeColor="text1"/>
        </w:rPr>
        <w:t>All questions in this category show a high average score above 4. Question I.1.1 has greater variability (higher standard deviation than the rest of the questions) due to 2 responses at the disagree section of the scale and 3 respondents replying with no opinion. The rest of the questions had a great majority agreeing that they use the said indicators, all scoring at average greater than 4.7.</w:t>
      </w:r>
    </w:p>
    <w:p w14:paraId="3D60DB6C" w14:textId="77777777" w:rsidR="00E57526" w:rsidRPr="00BF27F6" w:rsidRDefault="00E57526" w:rsidP="00E57526">
      <w:pPr>
        <w:spacing w:line="240" w:lineRule="auto"/>
        <w:jc w:val="center"/>
        <w:rPr>
          <w:rFonts w:asciiTheme="minorBidi" w:hAnsiTheme="minorBidi" w:cstheme="minorBidi"/>
          <w:bCs/>
          <w:color w:val="000000" w:themeColor="text1"/>
          <w:lang w:val="en-GB"/>
        </w:rPr>
      </w:pPr>
      <w:r w:rsidRPr="00BF27F6">
        <w:rPr>
          <w:rFonts w:asciiTheme="minorBidi" w:hAnsiTheme="minorBidi" w:cstheme="minorBidi"/>
          <w:noProof/>
          <w:lang w:val="en-GB" w:eastAsia="en-GB"/>
        </w:rPr>
        <w:lastRenderedPageBreak/>
        <w:drawing>
          <wp:inline distT="0" distB="0" distL="0" distR="0" wp14:anchorId="21865C95" wp14:editId="5DCDB0B7">
            <wp:extent cx="5358269" cy="2924175"/>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8679" t="21792" r="22777" b="11681"/>
                    <a:stretch/>
                  </pic:blipFill>
                  <pic:spPr bwMode="auto">
                    <a:xfrm>
                      <a:off x="0" y="0"/>
                      <a:ext cx="5367890" cy="2929426"/>
                    </a:xfrm>
                    <a:prstGeom prst="rect">
                      <a:avLst/>
                    </a:prstGeom>
                    <a:ln>
                      <a:noFill/>
                    </a:ln>
                    <a:extLst>
                      <a:ext uri="{53640926-AAD7-44D8-BBD7-CCE9431645EC}">
                        <a14:shadowObscured xmlns:a14="http://schemas.microsoft.com/office/drawing/2010/main"/>
                      </a:ext>
                    </a:extLst>
                  </pic:spPr>
                </pic:pic>
              </a:graphicData>
            </a:graphic>
          </wp:inline>
        </w:drawing>
      </w:r>
      <w:bookmarkStart w:id="131" w:name="_Toc467684296"/>
    </w:p>
    <w:p w14:paraId="42B0B420" w14:textId="47CE868A" w:rsidR="00023031" w:rsidRPr="00BF27F6" w:rsidRDefault="00023031" w:rsidP="00B93859">
      <w:pPr>
        <w:pStyle w:val="Caption"/>
        <w:rPr>
          <w:bCs/>
        </w:rPr>
      </w:pPr>
      <w:r w:rsidRPr="00BF27F6">
        <w:t xml:space="preserve">Figure </w:t>
      </w:r>
      <w:r w:rsidR="006B5103" w:rsidRPr="00BF27F6">
        <w:fldChar w:fldCharType="begin"/>
      </w:r>
      <w:r w:rsidR="006B5103" w:rsidRPr="00BF27F6">
        <w:instrText xml:space="preserve"> SEQ Figure \* ARABIC </w:instrText>
      </w:r>
      <w:r w:rsidR="006B5103" w:rsidRPr="00BF27F6">
        <w:fldChar w:fldCharType="separate"/>
      </w:r>
      <w:r w:rsidR="00B247A2" w:rsidRPr="00BF27F6">
        <w:t>19</w:t>
      </w:r>
      <w:r w:rsidR="006B5103" w:rsidRPr="00BF27F6">
        <w:fldChar w:fldCharType="end"/>
      </w:r>
      <w:r w:rsidR="001A4AC9" w:rsidRPr="00BF27F6">
        <w:t>:</w:t>
      </w:r>
      <w:r w:rsidRPr="00BF27F6">
        <w:rPr>
          <w:lang w:val="en-GB"/>
        </w:rPr>
        <w:t xml:space="preserve"> Category I Indicator Averages </w:t>
      </w:r>
      <w:r w:rsidR="00CB31AF" w:rsidRPr="00BF27F6">
        <w:rPr>
          <w:lang w:val="en-GB"/>
        </w:rPr>
        <w:t>Bar Graph</w:t>
      </w:r>
      <w:bookmarkEnd w:id="131"/>
    </w:p>
    <w:p w14:paraId="14317990" w14:textId="77777777" w:rsidR="00707545" w:rsidRPr="00BF27F6" w:rsidRDefault="00707545" w:rsidP="00707545">
      <w:pPr>
        <w:spacing w:line="240" w:lineRule="auto"/>
        <w:ind w:firstLine="567"/>
        <w:rPr>
          <w:rFonts w:asciiTheme="minorBidi" w:hAnsiTheme="minorBidi" w:cstheme="minorBidi"/>
          <w:color w:val="000000" w:themeColor="text1"/>
          <w:lang w:val="en-GB"/>
        </w:rPr>
      </w:pPr>
    </w:p>
    <w:p w14:paraId="7E1C4ABE" w14:textId="33F81D4A" w:rsidR="00820796" w:rsidRPr="00BF27F6" w:rsidRDefault="006C3E5E" w:rsidP="00707545">
      <w:pPr>
        <w:ind w:firstLine="567"/>
        <w:rPr>
          <w:rFonts w:asciiTheme="minorBidi" w:hAnsiTheme="minorBidi" w:cstheme="minorBidi"/>
          <w:color w:val="000000" w:themeColor="text1"/>
          <w:lang w:val="en-GB"/>
        </w:rPr>
      </w:pPr>
      <w:r w:rsidRPr="00BF27F6">
        <w:rPr>
          <w:rFonts w:asciiTheme="minorBidi" w:hAnsiTheme="minorBidi" w:cstheme="minorBidi"/>
          <w:color w:val="000000" w:themeColor="text1"/>
          <w:lang w:val="en-GB"/>
        </w:rPr>
        <w:t xml:space="preserve">The composite variable </w:t>
      </w:r>
      <w:r w:rsidR="00BD6CB4" w:rsidRPr="00BF27F6">
        <w:rPr>
          <w:rFonts w:asciiTheme="minorBidi" w:hAnsiTheme="minorBidi" w:cstheme="minorBidi"/>
          <w:color w:val="000000" w:themeColor="text1"/>
          <w:lang w:val="en-GB"/>
        </w:rPr>
        <w:t>‘</w:t>
      </w:r>
      <w:r w:rsidRPr="00BF27F6">
        <w:rPr>
          <w:rFonts w:asciiTheme="minorBidi" w:hAnsiTheme="minorBidi" w:cstheme="minorBidi"/>
          <w:color w:val="000000" w:themeColor="text1"/>
          <w:lang w:val="en-GB"/>
        </w:rPr>
        <w:t>Group</w:t>
      </w:r>
      <w:r w:rsidR="00BD6CB4" w:rsidRPr="00BF27F6">
        <w:rPr>
          <w:rFonts w:asciiTheme="minorBidi" w:hAnsiTheme="minorBidi" w:cstheme="minorBidi"/>
          <w:color w:val="000000" w:themeColor="text1"/>
          <w:lang w:val="en-GB"/>
        </w:rPr>
        <w:t xml:space="preserve"> </w:t>
      </w:r>
      <w:r w:rsidRPr="00BF27F6">
        <w:rPr>
          <w:rFonts w:asciiTheme="minorBidi" w:hAnsiTheme="minorBidi" w:cstheme="minorBidi"/>
          <w:color w:val="000000" w:themeColor="text1"/>
          <w:lang w:val="en-GB"/>
        </w:rPr>
        <w:t>I</w:t>
      </w:r>
      <w:r w:rsidR="00BD6CB4" w:rsidRPr="00BF27F6">
        <w:rPr>
          <w:rFonts w:asciiTheme="minorBidi" w:hAnsiTheme="minorBidi" w:cstheme="minorBidi"/>
          <w:color w:val="000000" w:themeColor="text1"/>
          <w:lang w:val="en-GB"/>
        </w:rPr>
        <w:t>’</w:t>
      </w:r>
      <w:r w:rsidR="00820796" w:rsidRPr="00BF27F6">
        <w:rPr>
          <w:rFonts w:asciiTheme="minorBidi" w:hAnsiTheme="minorBidi" w:cstheme="minorBidi"/>
          <w:color w:val="000000" w:themeColor="text1"/>
          <w:lang w:val="en-GB"/>
        </w:rPr>
        <w:t>, calculated from averaging all questions in the category, has the following statistics shown in Table 5</w:t>
      </w:r>
      <w:r w:rsidR="00FA4A6E" w:rsidRPr="00BF27F6">
        <w:rPr>
          <w:rFonts w:asciiTheme="minorBidi" w:hAnsiTheme="minorBidi" w:cstheme="minorBidi"/>
          <w:color w:val="000000" w:themeColor="text1"/>
          <w:lang w:val="en-GB"/>
        </w:rPr>
        <w:t>8.</w:t>
      </w:r>
    </w:p>
    <w:p w14:paraId="49114554" w14:textId="77777777" w:rsidR="00707545" w:rsidRPr="00BF27F6" w:rsidRDefault="00707545" w:rsidP="00707545">
      <w:pPr>
        <w:spacing w:line="240" w:lineRule="auto"/>
        <w:ind w:firstLine="567"/>
        <w:rPr>
          <w:rFonts w:asciiTheme="minorBidi" w:hAnsiTheme="minorBidi" w:cstheme="minorBidi"/>
          <w:color w:val="000000" w:themeColor="text1"/>
          <w:lang w:val="en-GB"/>
        </w:rPr>
      </w:pPr>
    </w:p>
    <w:p w14:paraId="65685022" w14:textId="5A05DE39" w:rsidR="006C3E5E" w:rsidRPr="00BF27F6" w:rsidRDefault="006C3E5E" w:rsidP="00B93859">
      <w:pPr>
        <w:pStyle w:val="Caption"/>
      </w:pPr>
      <w:bookmarkStart w:id="132" w:name="_Toc475631719"/>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58</w:t>
      </w:r>
      <w:r w:rsidR="006B5103" w:rsidRPr="00BF27F6">
        <w:fldChar w:fldCharType="end"/>
      </w:r>
      <w:r w:rsidR="001A4AC9" w:rsidRPr="00BF27F6">
        <w:t>:</w:t>
      </w:r>
      <w:r w:rsidRPr="00BF27F6">
        <w:t xml:space="preserve"> </w:t>
      </w:r>
      <w:r w:rsidR="00565329" w:rsidRPr="00BF27F6">
        <w:rPr>
          <w:lang w:val="en-GB"/>
        </w:rPr>
        <w:t>Composite Variable</w:t>
      </w:r>
      <w:r w:rsidRPr="00BF27F6">
        <w:rPr>
          <w:lang w:val="en-GB"/>
        </w:rPr>
        <w:t xml:space="preserve"> I </w:t>
      </w:r>
      <w:r w:rsidR="00565329" w:rsidRPr="00BF27F6">
        <w:rPr>
          <w:lang w:val="en-GB"/>
        </w:rPr>
        <w:t>Descriptive Statistics</w:t>
      </w:r>
      <w:bookmarkEnd w:id="132"/>
    </w:p>
    <w:tbl>
      <w:tblPr>
        <w:tblStyle w:val="FormattedTable"/>
        <w:tblW w:w="4536" w:type="pct"/>
        <w:jc w:val="center"/>
        <w:tblLook w:val="04A0" w:firstRow="1" w:lastRow="0" w:firstColumn="1" w:lastColumn="0" w:noHBand="0" w:noVBand="1"/>
      </w:tblPr>
      <w:tblGrid>
        <w:gridCol w:w="284"/>
        <w:gridCol w:w="2195"/>
        <w:gridCol w:w="1466"/>
        <w:gridCol w:w="1027"/>
        <w:gridCol w:w="3216"/>
      </w:tblGrid>
      <w:tr w:rsidR="00213F59" w:rsidRPr="00BF27F6" w14:paraId="5F36D431" w14:textId="77777777" w:rsidTr="000B59B7">
        <w:trPr>
          <w:cnfStyle w:val="100000000000" w:firstRow="1" w:lastRow="0" w:firstColumn="0" w:lastColumn="0" w:oddVBand="0" w:evenVBand="0" w:oddHBand="0" w:evenHBand="0" w:firstRowFirstColumn="0" w:firstRowLastColumn="0" w:lastRowFirstColumn="0" w:lastRowLastColumn="0"/>
          <w:trHeight w:val="57"/>
          <w:jc w:val="center"/>
        </w:trPr>
        <w:tc>
          <w:tcPr>
            <w:tcW w:w="173" w:type="pct"/>
          </w:tcPr>
          <w:p w14:paraId="0D515C67" w14:textId="77777777" w:rsidR="00213F59" w:rsidRPr="00BF27F6" w:rsidRDefault="00213F59" w:rsidP="00410105">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p>
        </w:tc>
        <w:tc>
          <w:tcPr>
            <w:tcW w:w="2235" w:type="pct"/>
            <w:gridSpan w:val="2"/>
          </w:tcPr>
          <w:p w14:paraId="05529CFC" w14:textId="77777777" w:rsidR="00213F59" w:rsidRPr="00BF27F6" w:rsidRDefault="00213F59" w:rsidP="00410105">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p>
        </w:tc>
        <w:tc>
          <w:tcPr>
            <w:tcW w:w="627" w:type="pct"/>
            <w:hideMark/>
          </w:tcPr>
          <w:p w14:paraId="4D5D208D" w14:textId="77777777" w:rsidR="00213F59" w:rsidRPr="00BF27F6" w:rsidRDefault="00213F59" w:rsidP="00410105">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Statistic</w:t>
            </w:r>
          </w:p>
        </w:tc>
        <w:tc>
          <w:tcPr>
            <w:tcW w:w="1964" w:type="pct"/>
            <w:hideMark/>
          </w:tcPr>
          <w:p w14:paraId="08B6931F" w14:textId="77777777" w:rsidR="00213F59" w:rsidRPr="00BF27F6" w:rsidRDefault="00213F59" w:rsidP="00410105">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Comments</w:t>
            </w:r>
          </w:p>
        </w:tc>
      </w:tr>
      <w:tr w:rsidR="000B59B7" w:rsidRPr="00BF27F6" w14:paraId="3C5D9C70" w14:textId="77777777" w:rsidTr="000B59B7">
        <w:trPr>
          <w:trHeight w:val="57"/>
          <w:jc w:val="center"/>
        </w:trPr>
        <w:tc>
          <w:tcPr>
            <w:tcW w:w="173" w:type="pct"/>
            <w:vMerge w:val="restart"/>
          </w:tcPr>
          <w:p w14:paraId="55774406" w14:textId="1C1251C2" w:rsidR="000B59B7" w:rsidRPr="00BF27F6" w:rsidRDefault="000B59B7" w:rsidP="00410105">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p>
        </w:tc>
        <w:tc>
          <w:tcPr>
            <w:tcW w:w="2235" w:type="pct"/>
            <w:gridSpan w:val="2"/>
            <w:hideMark/>
          </w:tcPr>
          <w:p w14:paraId="5B798D6B" w14:textId="77777777" w:rsidR="000B59B7" w:rsidRPr="00BF27F6" w:rsidRDefault="000B59B7" w:rsidP="00410105">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Mean</w:t>
            </w:r>
          </w:p>
        </w:tc>
        <w:tc>
          <w:tcPr>
            <w:tcW w:w="627" w:type="pct"/>
            <w:hideMark/>
          </w:tcPr>
          <w:p w14:paraId="613329A5" w14:textId="77777777" w:rsidR="000B59B7" w:rsidRPr="00BF27F6" w:rsidRDefault="000B59B7" w:rsidP="00410105">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4.6429</w:t>
            </w:r>
          </w:p>
        </w:tc>
        <w:tc>
          <w:tcPr>
            <w:tcW w:w="1964" w:type="pct"/>
            <w:vMerge w:val="restart"/>
            <w:hideMark/>
          </w:tcPr>
          <w:p w14:paraId="02D18EBD" w14:textId="1C6F22A7" w:rsidR="000B59B7" w:rsidRPr="00BF27F6" w:rsidRDefault="000B59B7" w:rsidP="00410105">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The average indicates very high percentage of the responses agreeing to using this indicator.</w:t>
            </w:r>
          </w:p>
        </w:tc>
      </w:tr>
      <w:tr w:rsidR="000B59B7" w:rsidRPr="00BF27F6" w14:paraId="0137FE91" w14:textId="77777777" w:rsidTr="000B59B7">
        <w:trPr>
          <w:trHeight w:val="57"/>
          <w:jc w:val="center"/>
        </w:trPr>
        <w:tc>
          <w:tcPr>
            <w:tcW w:w="173" w:type="pct"/>
            <w:vMerge/>
          </w:tcPr>
          <w:p w14:paraId="6E473BDF" w14:textId="77777777" w:rsidR="000B59B7" w:rsidRPr="00BF27F6" w:rsidRDefault="000B59B7" w:rsidP="00410105">
            <w:pPr>
              <w:spacing w:line="240" w:lineRule="auto"/>
              <w:ind w:right="50"/>
              <w:rPr>
                <w:rFonts w:asciiTheme="minorBidi" w:eastAsiaTheme="minorHAnsi" w:hAnsiTheme="minorBidi" w:cstheme="minorBidi"/>
                <w:color w:val="000000" w:themeColor="text1"/>
                <w:sz w:val="18"/>
                <w:szCs w:val="18"/>
              </w:rPr>
            </w:pPr>
          </w:p>
        </w:tc>
        <w:tc>
          <w:tcPr>
            <w:tcW w:w="1340" w:type="pct"/>
            <w:vMerge w:val="restart"/>
            <w:hideMark/>
          </w:tcPr>
          <w:p w14:paraId="3DD0B9EC" w14:textId="77777777" w:rsidR="000B59B7" w:rsidRPr="00BF27F6" w:rsidRDefault="000B59B7" w:rsidP="00410105">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95% Confidence Interval for Mean</w:t>
            </w:r>
          </w:p>
        </w:tc>
        <w:tc>
          <w:tcPr>
            <w:tcW w:w="895" w:type="pct"/>
            <w:hideMark/>
          </w:tcPr>
          <w:p w14:paraId="0B795965" w14:textId="77777777" w:rsidR="000B59B7" w:rsidRPr="00BF27F6" w:rsidRDefault="000B59B7" w:rsidP="00410105">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Lower Bound</w:t>
            </w:r>
          </w:p>
        </w:tc>
        <w:tc>
          <w:tcPr>
            <w:tcW w:w="627" w:type="pct"/>
            <w:hideMark/>
          </w:tcPr>
          <w:p w14:paraId="4967362E" w14:textId="77777777" w:rsidR="000B59B7" w:rsidRPr="00BF27F6" w:rsidRDefault="000B59B7" w:rsidP="00410105">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4.4429</w:t>
            </w:r>
          </w:p>
        </w:tc>
        <w:tc>
          <w:tcPr>
            <w:tcW w:w="1964" w:type="pct"/>
            <w:vMerge/>
            <w:hideMark/>
          </w:tcPr>
          <w:p w14:paraId="17966F49" w14:textId="77777777" w:rsidR="000B59B7" w:rsidRPr="00BF27F6" w:rsidRDefault="000B59B7" w:rsidP="00410105">
            <w:pPr>
              <w:spacing w:line="240" w:lineRule="auto"/>
              <w:ind w:right="50"/>
              <w:rPr>
                <w:rFonts w:asciiTheme="minorBidi" w:eastAsiaTheme="minorHAnsi" w:hAnsiTheme="minorBidi" w:cstheme="minorBidi"/>
                <w:color w:val="000000" w:themeColor="text1"/>
                <w:sz w:val="18"/>
                <w:szCs w:val="18"/>
              </w:rPr>
            </w:pPr>
          </w:p>
        </w:tc>
      </w:tr>
      <w:tr w:rsidR="000B59B7" w:rsidRPr="00BF27F6" w14:paraId="514015C5" w14:textId="77777777" w:rsidTr="000B59B7">
        <w:trPr>
          <w:trHeight w:val="57"/>
          <w:jc w:val="center"/>
        </w:trPr>
        <w:tc>
          <w:tcPr>
            <w:tcW w:w="173" w:type="pct"/>
            <w:vMerge/>
          </w:tcPr>
          <w:p w14:paraId="5C2DB93F" w14:textId="77777777" w:rsidR="000B59B7" w:rsidRPr="00BF27F6" w:rsidRDefault="000B59B7" w:rsidP="00410105">
            <w:pPr>
              <w:spacing w:line="240" w:lineRule="auto"/>
              <w:ind w:right="50"/>
              <w:rPr>
                <w:rFonts w:asciiTheme="minorBidi" w:eastAsiaTheme="minorHAnsi" w:hAnsiTheme="minorBidi" w:cstheme="minorBidi"/>
                <w:color w:val="000000" w:themeColor="text1"/>
                <w:sz w:val="18"/>
                <w:szCs w:val="18"/>
              </w:rPr>
            </w:pPr>
          </w:p>
        </w:tc>
        <w:tc>
          <w:tcPr>
            <w:tcW w:w="1340" w:type="pct"/>
            <w:vMerge/>
            <w:hideMark/>
          </w:tcPr>
          <w:p w14:paraId="6128850C" w14:textId="77777777" w:rsidR="000B59B7" w:rsidRPr="00BF27F6" w:rsidRDefault="000B59B7" w:rsidP="00410105">
            <w:pPr>
              <w:spacing w:line="240" w:lineRule="auto"/>
              <w:ind w:right="50"/>
              <w:rPr>
                <w:rFonts w:asciiTheme="minorBidi" w:eastAsiaTheme="minorHAnsi" w:hAnsiTheme="minorBidi" w:cstheme="minorBidi"/>
                <w:color w:val="000000" w:themeColor="text1"/>
                <w:sz w:val="18"/>
                <w:szCs w:val="18"/>
              </w:rPr>
            </w:pPr>
          </w:p>
        </w:tc>
        <w:tc>
          <w:tcPr>
            <w:tcW w:w="895" w:type="pct"/>
            <w:hideMark/>
          </w:tcPr>
          <w:p w14:paraId="6A84F686" w14:textId="77777777" w:rsidR="000B59B7" w:rsidRPr="00BF27F6" w:rsidRDefault="000B59B7" w:rsidP="00410105">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Upper Bound</w:t>
            </w:r>
          </w:p>
        </w:tc>
        <w:tc>
          <w:tcPr>
            <w:tcW w:w="627" w:type="pct"/>
            <w:hideMark/>
          </w:tcPr>
          <w:p w14:paraId="09F2525E" w14:textId="77777777" w:rsidR="000B59B7" w:rsidRPr="00BF27F6" w:rsidRDefault="000B59B7" w:rsidP="00410105">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4.8428</w:t>
            </w:r>
          </w:p>
        </w:tc>
        <w:tc>
          <w:tcPr>
            <w:tcW w:w="1964" w:type="pct"/>
            <w:vMerge/>
          </w:tcPr>
          <w:p w14:paraId="304E91E7" w14:textId="77777777" w:rsidR="000B59B7" w:rsidRPr="00BF27F6" w:rsidRDefault="000B59B7" w:rsidP="00410105">
            <w:pPr>
              <w:autoSpaceDE w:val="0"/>
              <w:autoSpaceDN w:val="0"/>
              <w:adjustRightInd w:val="0"/>
              <w:spacing w:line="240" w:lineRule="auto"/>
              <w:ind w:right="50"/>
              <w:rPr>
                <w:rFonts w:asciiTheme="minorBidi" w:eastAsiaTheme="minorHAnsi" w:hAnsiTheme="minorBidi" w:cstheme="minorBidi"/>
                <w:color w:val="000000" w:themeColor="text1"/>
                <w:sz w:val="18"/>
                <w:szCs w:val="18"/>
              </w:rPr>
            </w:pPr>
          </w:p>
        </w:tc>
      </w:tr>
      <w:tr w:rsidR="00213F59" w:rsidRPr="00BF27F6" w14:paraId="5EB42F51" w14:textId="77777777" w:rsidTr="000B59B7">
        <w:trPr>
          <w:trHeight w:val="57"/>
          <w:jc w:val="center"/>
        </w:trPr>
        <w:tc>
          <w:tcPr>
            <w:tcW w:w="173" w:type="pct"/>
            <w:vMerge/>
          </w:tcPr>
          <w:p w14:paraId="22901204" w14:textId="77777777" w:rsidR="00213F59" w:rsidRPr="00BF27F6" w:rsidRDefault="00213F59" w:rsidP="00410105">
            <w:pPr>
              <w:spacing w:line="240" w:lineRule="auto"/>
              <w:ind w:right="50"/>
              <w:rPr>
                <w:rFonts w:asciiTheme="minorBidi" w:eastAsiaTheme="minorHAnsi" w:hAnsiTheme="minorBidi" w:cstheme="minorBidi"/>
                <w:color w:val="000000" w:themeColor="text1"/>
                <w:sz w:val="18"/>
                <w:szCs w:val="18"/>
              </w:rPr>
            </w:pPr>
          </w:p>
        </w:tc>
        <w:tc>
          <w:tcPr>
            <w:tcW w:w="2235" w:type="pct"/>
            <w:gridSpan w:val="2"/>
            <w:hideMark/>
          </w:tcPr>
          <w:p w14:paraId="0C0FE911" w14:textId="77777777" w:rsidR="00213F59" w:rsidRPr="00BF27F6" w:rsidRDefault="00213F59" w:rsidP="00410105">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Median</w:t>
            </w:r>
          </w:p>
        </w:tc>
        <w:tc>
          <w:tcPr>
            <w:tcW w:w="627" w:type="pct"/>
            <w:hideMark/>
          </w:tcPr>
          <w:p w14:paraId="596CDAD6" w14:textId="77777777" w:rsidR="00213F59" w:rsidRPr="00BF27F6" w:rsidRDefault="00213F59" w:rsidP="00410105">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5.0000</w:t>
            </w:r>
          </w:p>
        </w:tc>
        <w:tc>
          <w:tcPr>
            <w:tcW w:w="1964" w:type="pct"/>
            <w:hideMark/>
          </w:tcPr>
          <w:p w14:paraId="40141D48" w14:textId="65199857" w:rsidR="00213F59" w:rsidRPr="00BF27F6" w:rsidRDefault="00213F59" w:rsidP="00A05A72">
            <w:pPr>
              <w:autoSpaceDE w:val="0"/>
              <w:autoSpaceDN w:val="0"/>
              <w:adjustRightInd w:val="0"/>
              <w:spacing w:line="240" w:lineRule="auto"/>
              <w:ind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w:t>
            </w:r>
            <w:r w:rsidR="00A05A72" w:rsidRPr="00BF27F6">
              <w:rPr>
                <w:rFonts w:asciiTheme="minorBidi" w:eastAsiaTheme="minorHAnsi" w:hAnsiTheme="minorBidi" w:cstheme="minorBidi"/>
                <w:color w:val="000000" w:themeColor="text1"/>
                <w:sz w:val="18"/>
                <w:szCs w:val="18"/>
              </w:rPr>
              <w:t xml:space="preserve"> halves of the data is around S</w:t>
            </w:r>
            <w:r w:rsidRPr="00BF27F6">
              <w:rPr>
                <w:rFonts w:asciiTheme="minorBidi" w:eastAsiaTheme="minorHAnsi" w:hAnsiTheme="minorBidi" w:cstheme="minorBidi"/>
                <w:color w:val="000000" w:themeColor="text1"/>
                <w:sz w:val="18"/>
                <w:szCs w:val="18"/>
              </w:rPr>
              <w:t xml:space="preserve">trongly </w:t>
            </w:r>
            <w:r w:rsidR="00A05A72" w:rsidRPr="00BF27F6">
              <w:rPr>
                <w:rFonts w:asciiTheme="minorBidi" w:eastAsiaTheme="minorHAnsi" w:hAnsiTheme="minorBidi" w:cstheme="minorBidi"/>
                <w:color w:val="000000" w:themeColor="text1"/>
                <w:sz w:val="18"/>
                <w:szCs w:val="18"/>
              </w:rPr>
              <w:t>A</w:t>
            </w:r>
            <w:r w:rsidRPr="00BF27F6">
              <w:rPr>
                <w:rFonts w:asciiTheme="minorBidi" w:eastAsiaTheme="minorHAnsi" w:hAnsiTheme="minorBidi" w:cstheme="minorBidi"/>
                <w:color w:val="000000" w:themeColor="text1"/>
                <w:sz w:val="18"/>
                <w:szCs w:val="18"/>
              </w:rPr>
              <w:t>gree</w:t>
            </w:r>
          </w:p>
        </w:tc>
      </w:tr>
      <w:tr w:rsidR="00213F59" w:rsidRPr="00BF27F6" w14:paraId="73E8FB2D" w14:textId="77777777" w:rsidTr="000B59B7">
        <w:trPr>
          <w:trHeight w:val="57"/>
          <w:jc w:val="center"/>
        </w:trPr>
        <w:tc>
          <w:tcPr>
            <w:tcW w:w="173" w:type="pct"/>
            <w:vMerge/>
          </w:tcPr>
          <w:p w14:paraId="4188204D" w14:textId="77777777" w:rsidR="00213F59" w:rsidRPr="00BF27F6" w:rsidRDefault="00213F59" w:rsidP="00410105">
            <w:pPr>
              <w:spacing w:line="240" w:lineRule="auto"/>
              <w:ind w:right="50"/>
              <w:rPr>
                <w:rFonts w:asciiTheme="minorBidi" w:eastAsiaTheme="minorHAnsi" w:hAnsiTheme="minorBidi" w:cstheme="minorBidi"/>
                <w:color w:val="000000" w:themeColor="text1"/>
                <w:sz w:val="18"/>
                <w:szCs w:val="18"/>
              </w:rPr>
            </w:pPr>
          </w:p>
        </w:tc>
        <w:tc>
          <w:tcPr>
            <w:tcW w:w="2235" w:type="pct"/>
            <w:gridSpan w:val="2"/>
            <w:hideMark/>
          </w:tcPr>
          <w:p w14:paraId="1E4BF6B4" w14:textId="77777777" w:rsidR="00213F59" w:rsidRPr="00BF27F6" w:rsidRDefault="00213F59" w:rsidP="00410105">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Std. Deviation</w:t>
            </w:r>
          </w:p>
        </w:tc>
        <w:tc>
          <w:tcPr>
            <w:tcW w:w="627" w:type="pct"/>
            <w:hideMark/>
          </w:tcPr>
          <w:p w14:paraId="63440ADD" w14:textId="77777777" w:rsidR="00213F59" w:rsidRPr="00BF27F6" w:rsidRDefault="00213F59" w:rsidP="00410105">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.51563</w:t>
            </w:r>
          </w:p>
        </w:tc>
        <w:tc>
          <w:tcPr>
            <w:tcW w:w="1964" w:type="pct"/>
            <w:hideMark/>
          </w:tcPr>
          <w:p w14:paraId="4461B852" w14:textId="77777777" w:rsidR="00213F59" w:rsidRPr="00BF27F6" w:rsidRDefault="00213F59" w:rsidP="00410105">
            <w:pPr>
              <w:autoSpaceDE w:val="0"/>
              <w:autoSpaceDN w:val="0"/>
              <w:adjustRightInd w:val="0"/>
              <w:spacing w:line="240" w:lineRule="auto"/>
              <w:ind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Variation amongst responses small</w:t>
            </w:r>
          </w:p>
        </w:tc>
      </w:tr>
      <w:tr w:rsidR="00213F59" w:rsidRPr="00BF27F6" w14:paraId="7ADF93B0" w14:textId="77777777" w:rsidTr="000B59B7">
        <w:trPr>
          <w:trHeight w:val="57"/>
          <w:jc w:val="center"/>
        </w:trPr>
        <w:tc>
          <w:tcPr>
            <w:tcW w:w="173" w:type="pct"/>
            <w:vMerge/>
          </w:tcPr>
          <w:p w14:paraId="4BF8E1F0" w14:textId="77777777" w:rsidR="00213F59" w:rsidRPr="00BF27F6" w:rsidRDefault="00213F59" w:rsidP="00410105">
            <w:pPr>
              <w:spacing w:line="240" w:lineRule="auto"/>
              <w:ind w:right="50"/>
              <w:rPr>
                <w:rFonts w:asciiTheme="minorBidi" w:eastAsiaTheme="minorHAnsi" w:hAnsiTheme="minorBidi" w:cstheme="minorBidi"/>
                <w:color w:val="000000" w:themeColor="text1"/>
                <w:sz w:val="18"/>
                <w:szCs w:val="18"/>
              </w:rPr>
            </w:pPr>
          </w:p>
        </w:tc>
        <w:tc>
          <w:tcPr>
            <w:tcW w:w="2235" w:type="pct"/>
            <w:gridSpan w:val="2"/>
            <w:hideMark/>
          </w:tcPr>
          <w:p w14:paraId="26007FF1" w14:textId="77777777" w:rsidR="00213F59" w:rsidRPr="00BF27F6" w:rsidRDefault="00213F59" w:rsidP="00410105">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Skewness</w:t>
            </w:r>
          </w:p>
        </w:tc>
        <w:tc>
          <w:tcPr>
            <w:tcW w:w="627" w:type="pct"/>
            <w:hideMark/>
          </w:tcPr>
          <w:p w14:paraId="7C390C86" w14:textId="77777777" w:rsidR="00213F59" w:rsidRPr="00BF27F6" w:rsidRDefault="00213F59" w:rsidP="00410105">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-1.310</w:t>
            </w:r>
          </w:p>
        </w:tc>
        <w:tc>
          <w:tcPr>
            <w:tcW w:w="1964" w:type="pct"/>
            <w:vMerge w:val="restart"/>
            <w:hideMark/>
          </w:tcPr>
          <w:p w14:paraId="33A277ED" w14:textId="245D5E15" w:rsidR="00213F59" w:rsidRPr="00BF27F6" w:rsidRDefault="00213F59" w:rsidP="00410105">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Indicators of high skewness and some kurtosis, confirm normality test with Shapiro Wilk Tes</w:t>
            </w:r>
            <w:r w:rsidR="006C3E5E" w:rsidRPr="00BF27F6">
              <w:rPr>
                <w:rFonts w:asciiTheme="minorBidi" w:eastAsiaTheme="minorHAnsi" w:hAnsiTheme="minorBidi" w:cstheme="minorBidi"/>
                <w:color w:val="000000" w:themeColor="text1"/>
                <w:sz w:val="18"/>
                <w:szCs w:val="18"/>
              </w:rPr>
              <w:t>t</w:t>
            </w:r>
          </w:p>
        </w:tc>
      </w:tr>
      <w:tr w:rsidR="00213F59" w:rsidRPr="00BF27F6" w14:paraId="581CE9A1" w14:textId="77777777" w:rsidTr="000B59B7">
        <w:trPr>
          <w:trHeight w:val="57"/>
          <w:jc w:val="center"/>
        </w:trPr>
        <w:tc>
          <w:tcPr>
            <w:tcW w:w="173" w:type="pct"/>
            <w:vMerge/>
          </w:tcPr>
          <w:p w14:paraId="6E31C9E9" w14:textId="77777777" w:rsidR="00213F59" w:rsidRPr="00BF27F6" w:rsidRDefault="00213F59" w:rsidP="00410105">
            <w:pPr>
              <w:spacing w:line="240" w:lineRule="auto"/>
              <w:ind w:right="50"/>
              <w:rPr>
                <w:rFonts w:asciiTheme="minorBidi" w:eastAsiaTheme="minorHAnsi" w:hAnsiTheme="minorBidi" w:cstheme="minorBidi"/>
                <w:color w:val="000000" w:themeColor="text1"/>
                <w:sz w:val="18"/>
                <w:szCs w:val="18"/>
              </w:rPr>
            </w:pPr>
          </w:p>
        </w:tc>
        <w:tc>
          <w:tcPr>
            <w:tcW w:w="2235" w:type="pct"/>
            <w:gridSpan w:val="2"/>
            <w:hideMark/>
          </w:tcPr>
          <w:p w14:paraId="071BDCF8" w14:textId="77777777" w:rsidR="00213F59" w:rsidRPr="00BF27F6" w:rsidRDefault="00213F59" w:rsidP="00410105">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Kurtosis</w:t>
            </w:r>
          </w:p>
        </w:tc>
        <w:tc>
          <w:tcPr>
            <w:tcW w:w="627" w:type="pct"/>
            <w:hideMark/>
          </w:tcPr>
          <w:p w14:paraId="52F8CA2B" w14:textId="77777777" w:rsidR="00213F59" w:rsidRPr="00BF27F6" w:rsidRDefault="00213F59" w:rsidP="00410105">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.661</w:t>
            </w:r>
          </w:p>
        </w:tc>
        <w:tc>
          <w:tcPr>
            <w:tcW w:w="1964" w:type="pct"/>
            <w:vMerge/>
            <w:hideMark/>
          </w:tcPr>
          <w:p w14:paraId="2D70B6AE" w14:textId="77777777" w:rsidR="00213F59" w:rsidRPr="00BF27F6" w:rsidRDefault="00213F59" w:rsidP="00410105">
            <w:pPr>
              <w:spacing w:line="240" w:lineRule="auto"/>
              <w:ind w:right="50"/>
              <w:rPr>
                <w:rFonts w:asciiTheme="minorBidi" w:eastAsiaTheme="minorHAnsi" w:hAnsiTheme="minorBidi" w:cstheme="minorBidi"/>
                <w:color w:val="000000" w:themeColor="text1"/>
                <w:sz w:val="18"/>
                <w:szCs w:val="18"/>
              </w:rPr>
            </w:pPr>
          </w:p>
        </w:tc>
      </w:tr>
    </w:tbl>
    <w:p w14:paraId="03CB5F5A" w14:textId="77777777" w:rsidR="00707545" w:rsidRPr="00BF27F6" w:rsidRDefault="00707545" w:rsidP="00707545">
      <w:pPr>
        <w:spacing w:line="240" w:lineRule="auto"/>
        <w:ind w:right="50" w:firstLine="720"/>
        <w:jc w:val="both"/>
        <w:rPr>
          <w:rFonts w:asciiTheme="minorBidi" w:hAnsiTheme="minorBidi" w:cstheme="minorBidi"/>
          <w:bCs/>
          <w:color w:val="000000" w:themeColor="text1"/>
        </w:rPr>
      </w:pPr>
    </w:p>
    <w:p w14:paraId="6DCBB16E" w14:textId="5FDED4F9" w:rsidR="00BD6CB4" w:rsidRPr="00BF27F6" w:rsidRDefault="00213F59" w:rsidP="00707545">
      <w:pPr>
        <w:spacing w:after="200"/>
        <w:ind w:right="50" w:firstLine="720"/>
        <w:jc w:val="both"/>
        <w:rPr>
          <w:rFonts w:asciiTheme="minorBidi" w:hAnsiTheme="minorBidi" w:cstheme="minorBidi"/>
          <w:bCs/>
          <w:color w:val="000000" w:themeColor="text1"/>
          <w:lang w:val="en-GB"/>
        </w:rPr>
      </w:pPr>
      <w:r w:rsidRPr="00BF27F6">
        <w:rPr>
          <w:rFonts w:asciiTheme="minorBidi" w:hAnsiTheme="minorBidi" w:cstheme="minorBidi"/>
          <w:bCs/>
          <w:color w:val="000000" w:themeColor="text1"/>
        </w:rPr>
        <w:t xml:space="preserve">The </w:t>
      </w:r>
      <w:r w:rsidR="00410105" w:rsidRPr="00BF27F6">
        <w:rPr>
          <w:rFonts w:asciiTheme="minorBidi" w:hAnsiTheme="minorBidi" w:cstheme="minorBidi"/>
          <w:bCs/>
          <w:color w:val="000000" w:themeColor="text1"/>
        </w:rPr>
        <w:t>composite variable</w:t>
      </w:r>
      <w:r w:rsidRPr="00BF27F6">
        <w:rPr>
          <w:rFonts w:asciiTheme="minorBidi" w:hAnsiTheme="minorBidi" w:cstheme="minorBidi"/>
          <w:bCs/>
          <w:color w:val="000000" w:themeColor="text1"/>
        </w:rPr>
        <w:t xml:space="preserve"> </w:t>
      </w:r>
      <w:r w:rsidR="00BD6CB4" w:rsidRPr="00BF27F6">
        <w:rPr>
          <w:rFonts w:asciiTheme="minorBidi" w:hAnsiTheme="minorBidi" w:cstheme="minorBidi"/>
          <w:bCs/>
          <w:color w:val="000000" w:themeColor="text1"/>
        </w:rPr>
        <w:t xml:space="preserve">‘Group </w:t>
      </w:r>
      <w:r w:rsidRPr="00BF27F6">
        <w:rPr>
          <w:rFonts w:asciiTheme="minorBidi" w:hAnsiTheme="minorBidi" w:cstheme="minorBidi"/>
          <w:bCs/>
          <w:color w:val="000000" w:themeColor="text1"/>
        </w:rPr>
        <w:t>I</w:t>
      </w:r>
      <w:r w:rsidR="00BD6CB4" w:rsidRPr="00BF27F6">
        <w:rPr>
          <w:rFonts w:asciiTheme="minorBidi" w:hAnsiTheme="minorBidi" w:cstheme="minorBidi"/>
          <w:bCs/>
          <w:color w:val="000000" w:themeColor="text1"/>
        </w:rPr>
        <w:t>’</w:t>
      </w:r>
      <w:r w:rsidRPr="00BF27F6">
        <w:rPr>
          <w:rFonts w:asciiTheme="minorBidi" w:hAnsiTheme="minorBidi" w:cstheme="minorBidi"/>
          <w:bCs/>
          <w:color w:val="000000" w:themeColor="text1"/>
        </w:rPr>
        <w:t xml:space="preserve"> represents</w:t>
      </w:r>
      <w:r w:rsidR="00BD6CB4" w:rsidRPr="00BF27F6">
        <w:rPr>
          <w:rFonts w:asciiTheme="minorBidi" w:hAnsiTheme="minorBidi" w:cstheme="minorBidi"/>
          <w:bCs/>
          <w:color w:val="000000" w:themeColor="text1"/>
          <w:lang w:val="en-GB"/>
        </w:rPr>
        <w:t xml:space="preserve"> h</w:t>
      </w:r>
      <w:r w:rsidRPr="00BF27F6">
        <w:rPr>
          <w:rFonts w:asciiTheme="minorBidi" w:hAnsiTheme="minorBidi" w:cstheme="minorBidi"/>
          <w:bCs/>
          <w:color w:val="000000" w:themeColor="text1"/>
          <w:lang w:val="en-GB"/>
        </w:rPr>
        <w:t>ousekeeping</w:t>
      </w:r>
      <w:r w:rsidR="00BD6CB4" w:rsidRPr="00BF27F6">
        <w:rPr>
          <w:rFonts w:asciiTheme="minorBidi" w:hAnsiTheme="minorBidi" w:cstheme="minorBidi"/>
          <w:bCs/>
          <w:color w:val="000000" w:themeColor="text1"/>
          <w:lang w:val="en-GB"/>
        </w:rPr>
        <w:t xml:space="preserve"> on site</w:t>
      </w:r>
      <w:r w:rsidRPr="00BF27F6">
        <w:rPr>
          <w:rFonts w:asciiTheme="minorBidi" w:hAnsiTheme="minorBidi" w:cstheme="minorBidi"/>
          <w:bCs/>
          <w:color w:val="000000" w:themeColor="text1"/>
          <w:lang w:val="en-GB"/>
        </w:rPr>
        <w:t>. Since the category had a mean of 4.64</w:t>
      </w:r>
      <w:r w:rsidR="007A1445" w:rsidRPr="00BF27F6">
        <w:rPr>
          <w:rFonts w:asciiTheme="minorBidi" w:hAnsiTheme="minorBidi" w:cstheme="minorBidi"/>
          <w:bCs/>
          <w:color w:val="000000" w:themeColor="text1"/>
          <w:lang w:val="en-GB"/>
        </w:rPr>
        <w:t>. This indicates a strong tendency of responses towards the positive side of the scale (agree and strongly agree), then on average the respondents</w:t>
      </w:r>
      <w:r w:rsidRPr="00BF27F6">
        <w:rPr>
          <w:rFonts w:asciiTheme="minorBidi" w:hAnsiTheme="minorBidi" w:cstheme="minorBidi"/>
          <w:bCs/>
          <w:color w:val="000000" w:themeColor="text1"/>
          <w:lang w:val="en-GB"/>
        </w:rPr>
        <w:t xml:space="preserve"> do implement indicators related to housekeeping of jobsite.</w:t>
      </w:r>
    </w:p>
    <w:p w14:paraId="4A72FFF5" w14:textId="59610B82" w:rsidR="006C3E5E" w:rsidRPr="00BF27F6" w:rsidRDefault="006C3E5E" w:rsidP="0060366C">
      <w:pPr>
        <w:ind w:right="50"/>
        <w:rPr>
          <w:rFonts w:asciiTheme="minorBidi" w:hAnsiTheme="minorBidi" w:cstheme="minorBidi"/>
          <w:noProof/>
          <w:color w:val="000000" w:themeColor="text1"/>
          <w:u w:val="single"/>
        </w:rPr>
      </w:pPr>
      <w:r w:rsidRPr="00BF27F6">
        <w:rPr>
          <w:rFonts w:asciiTheme="minorBidi" w:hAnsiTheme="minorBidi" w:cstheme="minorBidi"/>
          <w:noProof/>
          <w:color w:val="000000" w:themeColor="text1"/>
          <w:u w:val="single"/>
        </w:rPr>
        <w:t xml:space="preserve">Test for </w:t>
      </w:r>
      <w:r w:rsidR="0060366C" w:rsidRPr="00BF27F6">
        <w:rPr>
          <w:rFonts w:asciiTheme="minorBidi" w:hAnsiTheme="minorBidi" w:cstheme="minorBidi"/>
          <w:noProof/>
          <w:color w:val="000000" w:themeColor="text1"/>
          <w:u w:val="single"/>
        </w:rPr>
        <w:t>N</w:t>
      </w:r>
      <w:r w:rsidRPr="00BF27F6">
        <w:rPr>
          <w:rFonts w:asciiTheme="minorBidi" w:hAnsiTheme="minorBidi" w:cstheme="minorBidi"/>
          <w:noProof/>
          <w:color w:val="000000" w:themeColor="text1"/>
          <w:u w:val="single"/>
        </w:rPr>
        <w:t>ormality for Category I</w:t>
      </w:r>
    </w:p>
    <w:p w14:paraId="3823E06C" w14:textId="06B05DE4" w:rsidR="00213F59" w:rsidRPr="00BF27F6" w:rsidRDefault="006C3E5E" w:rsidP="000B59B7">
      <w:pPr>
        <w:spacing w:line="276" w:lineRule="auto"/>
        <w:ind w:right="50"/>
        <w:jc w:val="both"/>
        <w:rPr>
          <w:rFonts w:asciiTheme="minorBidi" w:hAnsiTheme="minorBidi" w:cstheme="minorBidi"/>
          <w:bCs/>
          <w:color w:val="000000" w:themeColor="text1"/>
        </w:rPr>
      </w:pPr>
      <w:r w:rsidRPr="00BF27F6">
        <w:rPr>
          <w:rFonts w:asciiTheme="minorBidi" w:hAnsiTheme="minorBidi" w:cstheme="minorBidi"/>
          <w:bCs/>
          <w:color w:val="000000" w:themeColor="text1"/>
        </w:rPr>
        <w:t>The test for normality of variables in category I is done with Shapiro Wilk Test as shown in Table 5</w:t>
      </w:r>
      <w:r w:rsidR="00FA4A6E" w:rsidRPr="00BF27F6">
        <w:rPr>
          <w:rFonts w:asciiTheme="minorBidi" w:hAnsiTheme="minorBidi" w:cstheme="minorBidi"/>
          <w:bCs/>
          <w:color w:val="000000" w:themeColor="text1"/>
        </w:rPr>
        <w:t>9.</w:t>
      </w:r>
    </w:p>
    <w:p w14:paraId="5EC4C46A" w14:textId="77777777" w:rsidR="00707545" w:rsidRPr="00BF27F6" w:rsidRDefault="00707545" w:rsidP="00707545">
      <w:pPr>
        <w:spacing w:line="240" w:lineRule="auto"/>
        <w:ind w:right="50"/>
        <w:jc w:val="both"/>
        <w:rPr>
          <w:rFonts w:asciiTheme="minorBidi" w:hAnsiTheme="minorBidi" w:cstheme="minorBidi"/>
          <w:bCs/>
          <w:color w:val="000000" w:themeColor="text1"/>
        </w:rPr>
      </w:pPr>
    </w:p>
    <w:p w14:paraId="692FA117" w14:textId="2E2B28D2" w:rsidR="006C3E5E" w:rsidRPr="00BF27F6" w:rsidRDefault="006C3E5E" w:rsidP="00B93859">
      <w:pPr>
        <w:pStyle w:val="Caption"/>
      </w:pPr>
      <w:bookmarkStart w:id="133" w:name="_Toc475631720"/>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59</w:t>
      </w:r>
      <w:r w:rsidR="006B5103" w:rsidRPr="00BF27F6">
        <w:fldChar w:fldCharType="end"/>
      </w:r>
      <w:r w:rsidR="001A4AC9" w:rsidRPr="00BF27F6">
        <w:t>:</w:t>
      </w:r>
      <w:r w:rsidRPr="00BF27F6">
        <w:rPr>
          <w:lang w:val="en-GB"/>
        </w:rPr>
        <w:t xml:space="preserve"> Shapiro Wilk Test for Normality for Category I</w:t>
      </w:r>
      <w:bookmarkEnd w:id="133"/>
    </w:p>
    <w:tbl>
      <w:tblPr>
        <w:tblW w:w="3810" w:type="dxa"/>
        <w:jc w:val="center"/>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735"/>
        <w:gridCol w:w="1025"/>
        <w:gridCol w:w="1025"/>
        <w:gridCol w:w="1025"/>
      </w:tblGrid>
      <w:tr w:rsidR="00213F59" w:rsidRPr="00BF27F6" w14:paraId="0B3DE7A1" w14:textId="77777777" w:rsidTr="00E57526">
        <w:trPr>
          <w:cantSplit/>
          <w:jc w:val="center"/>
        </w:trPr>
        <w:tc>
          <w:tcPr>
            <w:tcW w:w="735" w:type="dxa"/>
            <w:vMerge w:val="restart"/>
            <w:tcBorders>
              <w:top w:val="single" w:sz="4" w:space="0" w:color="auto"/>
              <w:bottom w:val="nil"/>
            </w:tcBorders>
            <w:shd w:val="clear" w:color="auto" w:fill="FFFFFF"/>
            <w:vAlign w:val="bottom"/>
          </w:tcPr>
          <w:p w14:paraId="536558BD" w14:textId="77777777" w:rsidR="00213F59" w:rsidRPr="00BF27F6" w:rsidRDefault="00213F59" w:rsidP="00410105">
            <w:pPr>
              <w:autoSpaceDE w:val="0"/>
              <w:autoSpaceDN w:val="0"/>
              <w:adjustRightInd w:val="0"/>
              <w:spacing w:line="240" w:lineRule="auto"/>
              <w:ind w:right="50"/>
              <w:rPr>
                <w:rFonts w:asciiTheme="minorBidi" w:eastAsiaTheme="minorHAnsi" w:hAnsiTheme="minorBidi" w:cstheme="minorBidi"/>
                <w:color w:val="000000" w:themeColor="text1"/>
              </w:rPr>
            </w:pPr>
          </w:p>
        </w:tc>
        <w:tc>
          <w:tcPr>
            <w:tcW w:w="3075" w:type="dxa"/>
            <w:gridSpan w:val="3"/>
            <w:tcBorders>
              <w:top w:val="single" w:sz="4" w:space="0" w:color="auto"/>
              <w:bottom w:val="single" w:sz="4" w:space="0" w:color="auto"/>
            </w:tcBorders>
            <w:shd w:val="clear" w:color="auto" w:fill="FFFFFF"/>
            <w:vAlign w:val="bottom"/>
            <w:hideMark/>
          </w:tcPr>
          <w:p w14:paraId="720A2BC4" w14:textId="77777777" w:rsidR="00213F59" w:rsidRPr="00BF27F6" w:rsidRDefault="00213F59" w:rsidP="00410105">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Shapiro-Wilk</w:t>
            </w:r>
          </w:p>
        </w:tc>
      </w:tr>
      <w:tr w:rsidR="00213F59" w:rsidRPr="00BF27F6" w14:paraId="2C763F19" w14:textId="77777777" w:rsidTr="00E57526">
        <w:trPr>
          <w:cantSplit/>
          <w:jc w:val="center"/>
        </w:trPr>
        <w:tc>
          <w:tcPr>
            <w:tcW w:w="735" w:type="dxa"/>
            <w:vMerge/>
            <w:tcBorders>
              <w:top w:val="nil"/>
              <w:bottom w:val="single" w:sz="4" w:space="0" w:color="auto"/>
            </w:tcBorders>
            <w:vAlign w:val="center"/>
            <w:hideMark/>
          </w:tcPr>
          <w:p w14:paraId="60EBD4D7" w14:textId="77777777" w:rsidR="00213F59" w:rsidRPr="00BF27F6" w:rsidRDefault="00213F59" w:rsidP="00410105">
            <w:pPr>
              <w:spacing w:line="240" w:lineRule="auto"/>
              <w:ind w:right="50"/>
              <w:rPr>
                <w:rFonts w:asciiTheme="minorBidi" w:eastAsiaTheme="minorHAnsi" w:hAnsiTheme="minorBidi" w:cstheme="minorBidi"/>
                <w:color w:val="000000" w:themeColor="text1"/>
              </w:rPr>
            </w:pPr>
          </w:p>
        </w:tc>
        <w:tc>
          <w:tcPr>
            <w:tcW w:w="1025" w:type="dxa"/>
            <w:tcBorders>
              <w:top w:val="single" w:sz="4" w:space="0" w:color="auto"/>
              <w:bottom w:val="single" w:sz="4" w:space="0" w:color="auto"/>
            </w:tcBorders>
            <w:shd w:val="clear" w:color="auto" w:fill="FFFFFF"/>
            <w:vAlign w:val="bottom"/>
            <w:hideMark/>
          </w:tcPr>
          <w:p w14:paraId="525135A3" w14:textId="77777777" w:rsidR="00213F59" w:rsidRPr="00BF27F6" w:rsidRDefault="00213F59" w:rsidP="00410105">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Statistic</w:t>
            </w:r>
          </w:p>
        </w:tc>
        <w:tc>
          <w:tcPr>
            <w:tcW w:w="1025" w:type="dxa"/>
            <w:tcBorders>
              <w:top w:val="single" w:sz="4" w:space="0" w:color="auto"/>
              <w:bottom w:val="single" w:sz="4" w:space="0" w:color="auto"/>
            </w:tcBorders>
            <w:shd w:val="clear" w:color="auto" w:fill="FFFFFF"/>
            <w:vAlign w:val="bottom"/>
            <w:hideMark/>
          </w:tcPr>
          <w:p w14:paraId="10839FE2" w14:textId="77777777" w:rsidR="00213F59" w:rsidRPr="00BF27F6" w:rsidRDefault="00213F59" w:rsidP="00410105">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df</w:t>
            </w:r>
          </w:p>
        </w:tc>
        <w:tc>
          <w:tcPr>
            <w:tcW w:w="1025" w:type="dxa"/>
            <w:tcBorders>
              <w:top w:val="single" w:sz="4" w:space="0" w:color="auto"/>
              <w:bottom w:val="single" w:sz="4" w:space="0" w:color="auto"/>
            </w:tcBorders>
            <w:shd w:val="clear" w:color="auto" w:fill="FFFFFF"/>
            <w:vAlign w:val="bottom"/>
            <w:hideMark/>
          </w:tcPr>
          <w:p w14:paraId="249969A2" w14:textId="77777777" w:rsidR="00213F59" w:rsidRPr="00BF27F6" w:rsidRDefault="00213F59" w:rsidP="00410105">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Sig.</w:t>
            </w:r>
          </w:p>
        </w:tc>
      </w:tr>
      <w:tr w:rsidR="00213F59" w:rsidRPr="00BF27F6" w14:paraId="4E2F761A" w14:textId="77777777" w:rsidTr="00E57526">
        <w:trPr>
          <w:cantSplit/>
          <w:jc w:val="center"/>
        </w:trPr>
        <w:tc>
          <w:tcPr>
            <w:tcW w:w="735" w:type="dxa"/>
            <w:tcBorders>
              <w:top w:val="single" w:sz="4" w:space="0" w:color="auto"/>
            </w:tcBorders>
            <w:shd w:val="clear" w:color="auto" w:fill="FFFFFF"/>
            <w:hideMark/>
          </w:tcPr>
          <w:p w14:paraId="4F5F745A" w14:textId="77777777" w:rsidR="00213F59" w:rsidRPr="00BF27F6" w:rsidRDefault="00213F59" w:rsidP="00410105">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I.1.1</w:t>
            </w:r>
          </w:p>
        </w:tc>
        <w:tc>
          <w:tcPr>
            <w:tcW w:w="1025" w:type="dxa"/>
            <w:tcBorders>
              <w:top w:val="single" w:sz="4" w:space="0" w:color="auto"/>
            </w:tcBorders>
            <w:shd w:val="clear" w:color="auto" w:fill="FFFFFF"/>
            <w:vAlign w:val="center"/>
            <w:hideMark/>
          </w:tcPr>
          <w:p w14:paraId="1BFF8B78" w14:textId="77777777" w:rsidR="00213F59" w:rsidRPr="00BF27F6" w:rsidRDefault="00213F59" w:rsidP="00410105">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.695</w:t>
            </w:r>
          </w:p>
        </w:tc>
        <w:tc>
          <w:tcPr>
            <w:tcW w:w="1025" w:type="dxa"/>
            <w:tcBorders>
              <w:top w:val="single" w:sz="4" w:space="0" w:color="auto"/>
            </w:tcBorders>
            <w:shd w:val="clear" w:color="auto" w:fill="FFFFFF"/>
            <w:vAlign w:val="center"/>
            <w:hideMark/>
          </w:tcPr>
          <w:p w14:paraId="35964E37" w14:textId="77777777" w:rsidR="00213F59" w:rsidRPr="00BF27F6" w:rsidRDefault="00213F59" w:rsidP="00410105">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26</w:t>
            </w:r>
          </w:p>
        </w:tc>
        <w:tc>
          <w:tcPr>
            <w:tcW w:w="1025" w:type="dxa"/>
            <w:tcBorders>
              <w:top w:val="single" w:sz="4" w:space="0" w:color="auto"/>
            </w:tcBorders>
            <w:shd w:val="clear" w:color="auto" w:fill="FFFFFF"/>
            <w:vAlign w:val="center"/>
            <w:hideMark/>
          </w:tcPr>
          <w:p w14:paraId="624362BA" w14:textId="77777777" w:rsidR="00213F59" w:rsidRPr="00BF27F6" w:rsidRDefault="00213F59" w:rsidP="00410105">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r w:rsidR="00213F59" w:rsidRPr="00BF27F6" w14:paraId="4BBE4B0B" w14:textId="77777777" w:rsidTr="00E57526">
        <w:trPr>
          <w:cantSplit/>
          <w:jc w:val="center"/>
        </w:trPr>
        <w:tc>
          <w:tcPr>
            <w:tcW w:w="735" w:type="dxa"/>
            <w:shd w:val="clear" w:color="auto" w:fill="FFFFFF"/>
            <w:hideMark/>
          </w:tcPr>
          <w:p w14:paraId="0DD298F1" w14:textId="77777777" w:rsidR="00213F59" w:rsidRPr="00BF27F6" w:rsidRDefault="00213F59" w:rsidP="00410105">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I.1.2</w:t>
            </w:r>
          </w:p>
        </w:tc>
        <w:tc>
          <w:tcPr>
            <w:tcW w:w="1025" w:type="dxa"/>
            <w:shd w:val="clear" w:color="auto" w:fill="FFFFFF"/>
            <w:vAlign w:val="center"/>
            <w:hideMark/>
          </w:tcPr>
          <w:p w14:paraId="634212B1" w14:textId="77777777" w:rsidR="00213F59" w:rsidRPr="00BF27F6" w:rsidRDefault="00213F59" w:rsidP="00410105">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.583</w:t>
            </w:r>
          </w:p>
        </w:tc>
        <w:tc>
          <w:tcPr>
            <w:tcW w:w="1025" w:type="dxa"/>
            <w:shd w:val="clear" w:color="auto" w:fill="FFFFFF"/>
            <w:vAlign w:val="center"/>
            <w:hideMark/>
          </w:tcPr>
          <w:p w14:paraId="78D3F287" w14:textId="77777777" w:rsidR="00213F59" w:rsidRPr="00BF27F6" w:rsidRDefault="00213F59" w:rsidP="00410105">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26</w:t>
            </w:r>
          </w:p>
        </w:tc>
        <w:tc>
          <w:tcPr>
            <w:tcW w:w="1025" w:type="dxa"/>
            <w:shd w:val="clear" w:color="auto" w:fill="FFFFFF"/>
            <w:vAlign w:val="center"/>
            <w:hideMark/>
          </w:tcPr>
          <w:p w14:paraId="760C2A43" w14:textId="77777777" w:rsidR="00213F59" w:rsidRPr="00BF27F6" w:rsidRDefault="00213F59" w:rsidP="00410105">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r w:rsidR="00213F59" w:rsidRPr="00BF27F6" w14:paraId="6CDC99EE" w14:textId="77777777" w:rsidTr="00E57526">
        <w:trPr>
          <w:cantSplit/>
          <w:jc w:val="center"/>
        </w:trPr>
        <w:tc>
          <w:tcPr>
            <w:tcW w:w="735" w:type="dxa"/>
            <w:shd w:val="clear" w:color="auto" w:fill="FFFFFF"/>
            <w:hideMark/>
          </w:tcPr>
          <w:p w14:paraId="5E51C4D4" w14:textId="77777777" w:rsidR="00213F59" w:rsidRPr="00BF27F6" w:rsidRDefault="00213F59" w:rsidP="00410105">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I.1.3</w:t>
            </w:r>
          </w:p>
        </w:tc>
        <w:tc>
          <w:tcPr>
            <w:tcW w:w="1025" w:type="dxa"/>
            <w:shd w:val="clear" w:color="auto" w:fill="FFFFFF"/>
            <w:vAlign w:val="center"/>
            <w:hideMark/>
          </w:tcPr>
          <w:p w14:paraId="01F8DF12" w14:textId="77777777" w:rsidR="00213F59" w:rsidRPr="00BF27F6" w:rsidRDefault="00213F59" w:rsidP="00410105">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.558</w:t>
            </w:r>
          </w:p>
        </w:tc>
        <w:tc>
          <w:tcPr>
            <w:tcW w:w="1025" w:type="dxa"/>
            <w:shd w:val="clear" w:color="auto" w:fill="FFFFFF"/>
            <w:vAlign w:val="center"/>
            <w:hideMark/>
          </w:tcPr>
          <w:p w14:paraId="43927827" w14:textId="77777777" w:rsidR="00213F59" w:rsidRPr="00BF27F6" w:rsidRDefault="00213F59" w:rsidP="00410105">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26</w:t>
            </w:r>
          </w:p>
        </w:tc>
        <w:tc>
          <w:tcPr>
            <w:tcW w:w="1025" w:type="dxa"/>
            <w:shd w:val="clear" w:color="auto" w:fill="FFFFFF"/>
            <w:vAlign w:val="center"/>
            <w:hideMark/>
          </w:tcPr>
          <w:p w14:paraId="65183600" w14:textId="77777777" w:rsidR="00213F59" w:rsidRPr="00BF27F6" w:rsidRDefault="00213F59" w:rsidP="00410105">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r w:rsidR="00213F59" w:rsidRPr="00BF27F6" w14:paraId="49A805C1" w14:textId="77777777" w:rsidTr="00E57526">
        <w:trPr>
          <w:cantSplit/>
          <w:jc w:val="center"/>
        </w:trPr>
        <w:tc>
          <w:tcPr>
            <w:tcW w:w="735" w:type="dxa"/>
            <w:shd w:val="clear" w:color="auto" w:fill="FFFFFF"/>
            <w:hideMark/>
          </w:tcPr>
          <w:p w14:paraId="660A29EF" w14:textId="77777777" w:rsidR="00213F59" w:rsidRPr="00BF27F6" w:rsidRDefault="00213F59" w:rsidP="00410105">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I.1.4</w:t>
            </w:r>
          </w:p>
        </w:tc>
        <w:tc>
          <w:tcPr>
            <w:tcW w:w="1025" w:type="dxa"/>
            <w:shd w:val="clear" w:color="auto" w:fill="FFFFFF"/>
            <w:vAlign w:val="center"/>
            <w:hideMark/>
          </w:tcPr>
          <w:p w14:paraId="2EF79403" w14:textId="77777777" w:rsidR="00213F59" w:rsidRPr="00BF27F6" w:rsidRDefault="00213F59" w:rsidP="00410105">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.504</w:t>
            </w:r>
          </w:p>
        </w:tc>
        <w:tc>
          <w:tcPr>
            <w:tcW w:w="1025" w:type="dxa"/>
            <w:shd w:val="clear" w:color="auto" w:fill="FFFFFF"/>
            <w:vAlign w:val="center"/>
            <w:hideMark/>
          </w:tcPr>
          <w:p w14:paraId="6AF5F6ED" w14:textId="77777777" w:rsidR="00213F59" w:rsidRPr="00BF27F6" w:rsidRDefault="00213F59" w:rsidP="00410105">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26</w:t>
            </w:r>
          </w:p>
        </w:tc>
        <w:tc>
          <w:tcPr>
            <w:tcW w:w="1025" w:type="dxa"/>
            <w:shd w:val="clear" w:color="auto" w:fill="FFFFFF"/>
            <w:vAlign w:val="center"/>
            <w:hideMark/>
          </w:tcPr>
          <w:p w14:paraId="790ED901" w14:textId="77777777" w:rsidR="00213F59" w:rsidRPr="00BF27F6" w:rsidRDefault="00213F59" w:rsidP="00410105">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bl>
    <w:p w14:paraId="3F779523" w14:textId="03F9B07A" w:rsidR="006C3E5E" w:rsidRPr="00BF27F6" w:rsidRDefault="00213F59" w:rsidP="00695DB6">
      <w:pPr>
        <w:spacing w:before="240" w:after="240"/>
        <w:ind w:right="50"/>
        <w:jc w:val="both"/>
        <w:rPr>
          <w:rFonts w:asciiTheme="minorBidi" w:hAnsiTheme="minorBidi" w:cstheme="minorBidi"/>
          <w:bCs/>
          <w:color w:val="000000" w:themeColor="text1"/>
          <w:u w:val="single"/>
        </w:rPr>
      </w:pPr>
      <w:r w:rsidRPr="00BF27F6">
        <w:rPr>
          <w:rFonts w:asciiTheme="minorBidi" w:hAnsiTheme="minorBidi" w:cstheme="minorBidi"/>
          <w:bCs/>
          <w:color w:val="000000" w:themeColor="text1"/>
        </w:rPr>
        <w:lastRenderedPageBreak/>
        <w:t>The significance of the Shapiro-Wilk test was very small in all questions (</w:t>
      </w:r>
      <w:r w:rsidRPr="00BF27F6">
        <w:rPr>
          <w:rFonts w:asciiTheme="minorBidi" w:hAnsiTheme="minorBidi" w:cstheme="minorBidi"/>
          <w:bCs/>
          <w:color w:val="000000" w:themeColor="text1"/>
          <w:shd w:val="clear" w:color="auto" w:fill="FFFFFF"/>
        </w:rPr>
        <w:t xml:space="preserve">σ &lt; </w:t>
      </w:r>
      <w:r w:rsidRPr="00BF27F6">
        <w:rPr>
          <w:rFonts w:asciiTheme="minorBidi" w:hAnsiTheme="minorBidi" w:cstheme="minorBidi"/>
          <w:bCs/>
          <w:color w:val="000000" w:themeColor="text1"/>
        </w:rPr>
        <w:t>0.05) which shows that the responses for all these questions are not normally distributed.</w:t>
      </w:r>
    </w:p>
    <w:p w14:paraId="340EC177" w14:textId="7226855D" w:rsidR="00213F59" w:rsidRPr="00BF27F6" w:rsidRDefault="00213F59" w:rsidP="00695DB6">
      <w:pPr>
        <w:pStyle w:val="Heading4"/>
        <w:ind w:right="50"/>
        <w:rPr>
          <w:rFonts w:asciiTheme="minorBidi" w:hAnsiTheme="minorBidi" w:cstheme="minorBidi"/>
          <w:color w:val="000000" w:themeColor="text1"/>
          <w:u w:val="none"/>
        </w:rPr>
      </w:pPr>
      <w:r w:rsidRPr="00BF27F6">
        <w:rPr>
          <w:rFonts w:asciiTheme="minorBidi" w:hAnsiTheme="minorBidi" w:cstheme="minorBidi"/>
          <w:color w:val="000000" w:themeColor="text1"/>
        </w:rPr>
        <w:t>Category J: Personal Protective Equipment (PPE)</w:t>
      </w:r>
    </w:p>
    <w:p w14:paraId="3520B8E4" w14:textId="5D2C6FC7" w:rsidR="00213F59" w:rsidRPr="00BF27F6" w:rsidRDefault="00213F59" w:rsidP="00707545">
      <w:pPr>
        <w:ind w:right="50"/>
        <w:jc w:val="both"/>
        <w:rPr>
          <w:rFonts w:asciiTheme="minorBidi" w:hAnsiTheme="minorBidi" w:cstheme="minorBidi"/>
          <w:color w:val="000000" w:themeColor="text1"/>
        </w:rPr>
      </w:pPr>
      <w:r w:rsidRPr="00BF27F6">
        <w:rPr>
          <w:rFonts w:asciiTheme="minorBidi" w:hAnsiTheme="minorBidi" w:cstheme="minorBidi"/>
          <w:bCs/>
          <w:color w:val="000000" w:themeColor="text1"/>
        </w:rPr>
        <w:t>This category has 2 questions one of which</w:t>
      </w:r>
      <w:r w:rsidR="00BD6CB4" w:rsidRPr="00BF27F6">
        <w:rPr>
          <w:rFonts w:asciiTheme="minorBidi" w:hAnsiTheme="minorBidi" w:cstheme="minorBidi"/>
          <w:bCs/>
          <w:color w:val="000000" w:themeColor="text1"/>
        </w:rPr>
        <w:t xml:space="preserve"> represents a</w:t>
      </w:r>
      <w:r w:rsidRPr="00BF27F6">
        <w:rPr>
          <w:rFonts w:asciiTheme="minorBidi" w:hAnsiTheme="minorBidi" w:cstheme="minorBidi"/>
          <w:bCs/>
          <w:color w:val="000000" w:themeColor="text1"/>
        </w:rPr>
        <w:t xml:space="preserve"> passive</w:t>
      </w:r>
      <w:r w:rsidR="00BD6CB4" w:rsidRPr="00BF27F6">
        <w:rPr>
          <w:rFonts w:asciiTheme="minorBidi" w:hAnsiTheme="minorBidi" w:cstheme="minorBidi"/>
          <w:bCs/>
          <w:color w:val="000000" w:themeColor="text1"/>
        </w:rPr>
        <w:t xml:space="preserve"> leading indicator and the other an</w:t>
      </w:r>
      <w:r w:rsidRPr="00BF27F6">
        <w:rPr>
          <w:rFonts w:asciiTheme="minorBidi" w:hAnsiTheme="minorBidi" w:cstheme="minorBidi"/>
          <w:bCs/>
          <w:color w:val="000000" w:themeColor="text1"/>
        </w:rPr>
        <w:t xml:space="preserve"> active</w:t>
      </w:r>
      <w:r w:rsidR="00BD6CB4" w:rsidRPr="00BF27F6">
        <w:rPr>
          <w:rFonts w:asciiTheme="minorBidi" w:hAnsiTheme="minorBidi" w:cstheme="minorBidi"/>
          <w:bCs/>
          <w:color w:val="000000" w:themeColor="text1"/>
        </w:rPr>
        <w:t xml:space="preserve"> indicator</w:t>
      </w:r>
      <w:r w:rsidRPr="00BF27F6">
        <w:rPr>
          <w:rFonts w:asciiTheme="minorBidi" w:hAnsiTheme="minorBidi" w:cstheme="minorBidi"/>
          <w:bCs/>
          <w:color w:val="000000" w:themeColor="text1"/>
        </w:rPr>
        <w:t xml:space="preserve">. </w:t>
      </w:r>
      <w:r w:rsidR="006C3E5E" w:rsidRPr="00BF27F6">
        <w:rPr>
          <w:rFonts w:asciiTheme="minorBidi" w:hAnsiTheme="minorBidi" w:cstheme="minorBidi"/>
          <w:bCs/>
          <w:color w:val="000000" w:themeColor="text1"/>
        </w:rPr>
        <w:t xml:space="preserve">The responses and frequencies of questions of this category are shown in Table </w:t>
      </w:r>
      <w:r w:rsidR="00023031" w:rsidRPr="00BF27F6">
        <w:rPr>
          <w:rFonts w:asciiTheme="minorBidi" w:hAnsiTheme="minorBidi" w:cstheme="minorBidi"/>
          <w:bCs/>
          <w:color w:val="000000" w:themeColor="text1"/>
        </w:rPr>
        <w:t>6</w:t>
      </w:r>
      <w:r w:rsidR="00BD6CB4" w:rsidRPr="00BF27F6">
        <w:rPr>
          <w:rFonts w:asciiTheme="minorBidi" w:hAnsiTheme="minorBidi" w:cstheme="minorBidi"/>
          <w:bCs/>
          <w:color w:val="000000" w:themeColor="text1"/>
        </w:rPr>
        <w:t>0 and t</w:t>
      </w:r>
      <w:r w:rsidR="006C3E5E" w:rsidRPr="00BF27F6">
        <w:rPr>
          <w:rFonts w:asciiTheme="minorBidi" w:hAnsiTheme="minorBidi" w:cstheme="minorBidi"/>
          <w:color w:val="000000" w:themeColor="text1"/>
        </w:rPr>
        <w:t xml:space="preserve">he </w:t>
      </w:r>
      <w:r w:rsidR="000F366B" w:rsidRPr="00BF27F6">
        <w:rPr>
          <w:rFonts w:asciiTheme="minorBidi" w:hAnsiTheme="minorBidi" w:cstheme="minorBidi"/>
          <w:color w:val="000000" w:themeColor="text1"/>
        </w:rPr>
        <w:t>bar graph</w:t>
      </w:r>
      <w:r w:rsidR="006C3E5E" w:rsidRPr="00BF27F6">
        <w:rPr>
          <w:rFonts w:asciiTheme="minorBidi" w:hAnsiTheme="minorBidi" w:cstheme="minorBidi"/>
          <w:color w:val="000000" w:themeColor="text1"/>
        </w:rPr>
        <w:t xml:space="preserve"> of question averages in Figure </w:t>
      </w:r>
      <w:r w:rsidR="00C77EEA" w:rsidRPr="00BF27F6">
        <w:rPr>
          <w:rFonts w:asciiTheme="minorBidi" w:hAnsiTheme="minorBidi" w:cstheme="minorBidi"/>
          <w:color w:val="000000" w:themeColor="text1"/>
        </w:rPr>
        <w:t>20</w:t>
      </w:r>
      <w:r w:rsidR="006C3E5E" w:rsidRPr="00BF27F6">
        <w:rPr>
          <w:rFonts w:asciiTheme="minorBidi" w:hAnsiTheme="minorBidi" w:cstheme="minorBidi"/>
          <w:color w:val="000000" w:themeColor="text1"/>
        </w:rPr>
        <w:t>.</w:t>
      </w:r>
    </w:p>
    <w:p w14:paraId="370133C6" w14:textId="77777777" w:rsidR="00707545" w:rsidRPr="00BF27F6" w:rsidRDefault="00707545" w:rsidP="00707545">
      <w:pPr>
        <w:spacing w:line="240" w:lineRule="auto"/>
        <w:ind w:right="50"/>
        <w:jc w:val="both"/>
        <w:rPr>
          <w:rFonts w:asciiTheme="minorBidi" w:hAnsiTheme="minorBidi" w:cstheme="minorBidi"/>
          <w:bCs/>
          <w:color w:val="000000" w:themeColor="text1"/>
        </w:rPr>
      </w:pPr>
    </w:p>
    <w:p w14:paraId="07772694" w14:textId="48C9BA49" w:rsidR="006C3E5E" w:rsidRPr="00BF27F6" w:rsidRDefault="006C3E5E" w:rsidP="00B93859">
      <w:pPr>
        <w:pStyle w:val="Caption"/>
      </w:pPr>
      <w:bookmarkStart w:id="134" w:name="_Toc475631721"/>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60</w:t>
      </w:r>
      <w:r w:rsidR="006B5103" w:rsidRPr="00BF27F6">
        <w:fldChar w:fldCharType="end"/>
      </w:r>
      <w:r w:rsidR="001A4AC9" w:rsidRPr="00BF27F6">
        <w:t>:</w:t>
      </w:r>
      <w:r w:rsidRPr="00BF27F6">
        <w:t xml:space="preserve"> </w:t>
      </w:r>
      <w:r w:rsidRPr="00BF27F6">
        <w:rPr>
          <w:lang w:val="en-GB"/>
        </w:rPr>
        <w:t xml:space="preserve">Category J Responses Frequencies and </w:t>
      </w:r>
      <w:r w:rsidR="00565329" w:rsidRPr="00BF27F6">
        <w:rPr>
          <w:lang w:val="en-GB"/>
        </w:rPr>
        <w:t>Descriptive Statistics</w:t>
      </w:r>
      <w:bookmarkEnd w:id="134"/>
    </w:p>
    <w:tbl>
      <w:tblPr>
        <w:tblW w:w="0" w:type="auto"/>
        <w:jc w:val="center"/>
        <w:tblLook w:val="04A0" w:firstRow="1" w:lastRow="0" w:firstColumn="1" w:lastColumn="0" w:noHBand="0" w:noVBand="1"/>
      </w:tblPr>
      <w:tblGrid>
        <w:gridCol w:w="1047"/>
        <w:gridCol w:w="786"/>
        <w:gridCol w:w="917"/>
        <w:gridCol w:w="777"/>
        <w:gridCol w:w="777"/>
        <w:gridCol w:w="777"/>
        <w:gridCol w:w="877"/>
        <w:gridCol w:w="877"/>
        <w:gridCol w:w="727"/>
        <w:gridCol w:w="927"/>
      </w:tblGrid>
      <w:tr w:rsidR="00213F59" w:rsidRPr="00BF27F6" w14:paraId="371364FB" w14:textId="77777777" w:rsidTr="00E57526">
        <w:trPr>
          <w:cantSplit/>
          <w:trHeight w:val="57"/>
          <w:jc w:val="center"/>
        </w:trPr>
        <w:tc>
          <w:tcPr>
            <w:tcW w:w="0" w:type="auto"/>
            <w:tcBorders>
              <w:top w:val="single" w:sz="4" w:space="0" w:color="auto"/>
              <w:left w:val="nil"/>
              <w:bottom w:val="single" w:sz="4" w:space="0" w:color="auto"/>
              <w:right w:val="nil"/>
            </w:tcBorders>
            <w:vAlign w:val="center"/>
            <w:hideMark/>
          </w:tcPr>
          <w:p w14:paraId="4361C152"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Question</w:t>
            </w:r>
          </w:p>
        </w:tc>
        <w:tc>
          <w:tcPr>
            <w:tcW w:w="0" w:type="auto"/>
            <w:tcBorders>
              <w:top w:val="single" w:sz="4" w:space="0" w:color="auto"/>
              <w:left w:val="nil"/>
              <w:bottom w:val="single" w:sz="4" w:space="0" w:color="auto"/>
              <w:right w:val="nil"/>
            </w:tcBorders>
            <w:vAlign w:val="center"/>
            <w:hideMark/>
          </w:tcPr>
          <w:p w14:paraId="18422D00"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Count</w:t>
            </w:r>
          </w:p>
        </w:tc>
        <w:tc>
          <w:tcPr>
            <w:tcW w:w="0" w:type="auto"/>
            <w:tcBorders>
              <w:top w:val="single" w:sz="4" w:space="0" w:color="auto"/>
              <w:left w:val="nil"/>
              <w:bottom w:val="single" w:sz="4" w:space="0" w:color="auto"/>
              <w:right w:val="nil"/>
            </w:tcBorders>
            <w:vAlign w:val="center"/>
            <w:hideMark/>
          </w:tcPr>
          <w:p w14:paraId="3DC5140B"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Answer</w:t>
            </w:r>
          </w:p>
        </w:tc>
        <w:tc>
          <w:tcPr>
            <w:tcW w:w="0" w:type="auto"/>
            <w:tcBorders>
              <w:top w:val="single" w:sz="4" w:space="0" w:color="auto"/>
              <w:left w:val="nil"/>
              <w:bottom w:val="single" w:sz="4" w:space="0" w:color="auto"/>
              <w:right w:val="nil"/>
            </w:tcBorders>
            <w:vAlign w:val="center"/>
            <w:hideMark/>
          </w:tcPr>
          <w:p w14:paraId="4C9EC8EE" w14:textId="77777777" w:rsidR="00213F59" w:rsidRPr="00BF27F6" w:rsidRDefault="00213F59" w:rsidP="00BD6CB4">
            <w:pPr>
              <w:spacing w:line="240" w:lineRule="auto"/>
              <w:ind w:left="-171" w:right="50" w:firstLine="171"/>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1</w:t>
            </w:r>
          </w:p>
        </w:tc>
        <w:tc>
          <w:tcPr>
            <w:tcW w:w="0" w:type="auto"/>
            <w:tcBorders>
              <w:top w:val="single" w:sz="4" w:space="0" w:color="auto"/>
              <w:left w:val="nil"/>
              <w:bottom w:val="single" w:sz="4" w:space="0" w:color="auto"/>
              <w:right w:val="nil"/>
            </w:tcBorders>
            <w:vAlign w:val="center"/>
            <w:hideMark/>
          </w:tcPr>
          <w:p w14:paraId="028F31A0"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2</w:t>
            </w:r>
          </w:p>
        </w:tc>
        <w:tc>
          <w:tcPr>
            <w:tcW w:w="0" w:type="auto"/>
            <w:tcBorders>
              <w:top w:val="single" w:sz="4" w:space="0" w:color="auto"/>
              <w:left w:val="nil"/>
              <w:bottom w:val="single" w:sz="4" w:space="0" w:color="auto"/>
              <w:right w:val="nil"/>
            </w:tcBorders>
            <w:vAlign w:val="center"/>
            <w:hideMark/>
          </w:tcPr>
          <w:p w14:paraId="4A6F6E76"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3</w:t>
            </w:r>
          </w:p>
        </w:tc>
        <w:tc>
          <w:tcPr>
            <w:tcW w:w="0" w:type="auto"/>
            <w:tcBorders>
              <w:top w:val="single" w:sz="4" w:space="0" w:color="auto"/>
              <w:left w:val="nil"/>
              <w:bottom w:val="single" w:sz="4" w:space="0" w:color="auto"/>
              <w:right w:val="nil"/>
            </w:tcBorders>
            <w:vAlign w:val="center"/>
            <w:hideMark/>
          </w:tcPr>
          <w:p w14:paraId="2FED8C92"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4</w:t>
            </w:r>
          </w:p>
        </w:tc>
        <w:tc>
          <w:tcPr>
            <w:tcW w:w="0" w:type="auto"/>
            <w:tcBorders>
              <w:top w:val="single" w:sz="4" w:space="0" w:color="auto"/>
              <w:left w:val="nil"/>
              <w:bottom w:val="single" w:sz="4" w:space="0" w:color="auto"/>
              <w:right w:val="nil"/>
            </w:tcBorders>
            <w:vAlign w:val="center"/>
            <w:hideMark/>
          </w:tcPr>
          <w:p w14:paraId="47369681"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5</w:t>
            </w:r>
          </w:p>
        </w:tc>
        <w:tc>
          <w:tcPr>
            <w:tcW w:w="0" w:type="auto"/>
            <w:tcBorders>
              <w:top w:val="single" w:sz="4" w:space="0" w:color="auto"/>
              <w:left w:val="nil"/>
              <w:bottom w:val="single" w:sz="4" w:space="0" w:color="auto"/>
              <w:right w:val="nil"/>
            </w:tcBorders>
            <w:vAlign w:val="center"/>
            <w:hideMark/>
          </w:tcPr>
          <w:p w14:paraId="1438A80F"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 xml:space="preserve">Mean </w:t>
            </w:r>
          </w:p>
        </w:tc>
        <w:tc>
          <w:tcPr>
            <w:tcW w:w="0" w:type="auto"/>
            <w:tcBorders>
              <w:top w:val="single" w:sz="4" w:space="0" w:color="auto"/>
              <w:left w:val="nil"/>
              <w:bottom w:val="single" w:sz="4" w:space="0" w:color="auto"/>
              <w:right w:val="nil"/>
            </w:tcBorders>
            <w:vAlign w:val="center"/>
            <w:hideMark/>
          </w:tcPr>
          <w:p w14:paraId="5C940F14"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 xml:space="preserve">St. Dev. </w:t>
            </w:r>
          </w:p>
        </w:tc>
      </w:tr>
      <w:tr w:rsidR="00213F59" w:rsidRPr="00BF27F6" w14:paraId="74383E10" w14:textId="77777777" w:rsidTr="00E57526">
        <w:trPr>
          <w:cantSplit/>
          <w:trHeight w:val="57"/>
          <w:jc w:val="center"/>
        </w:trPr>
        <w:tc>
          <w:tcPr>
            <w:tcW w:w="0" w:type="auto"/>
            <w:noWrap/>
            <w:vAlign w:val="center"/>
            <w:hideMark/>
          </w:tcPr>
          <w:p w14:paraId="7E15CE8A"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J.1.1.  </w:t>
            </w:r>
          </w:p>
        </w:tc>
        <w:tc>
          <w:tcPr>
            <w:tcW w:w="0" w:type="auto"/>
            <w:shd w:val="clear" w:color="auto" w:fill="FFFFFF"/>
            <w:vAlign w:val="bottom"/>
            <w:hideMark/>
          </w:tcPr>
          <w:p w14:paraId="25A190C6"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28</w:t>
            </w:r>
          </w:p>
        </w:tc>
        <w:tc>
          <w:tcPr>
            <w:tcW w:w="0" w:type="auto"/>
            <w:noWrap/>
            <w:vAlign w:val="bottom"/>
            <w:hideMark/>
          </w:tcPr>
          <w:p w14:paraId="423BD385"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Count</w:t>
            </w:r>
          </w:p>
        </w:tc>
        <w:tc>
          <w:tcPr>
            <w:tcW w:w="0" w:type="auto"/>
            <w:shd w:val="clear" w:color="auto" w:fill="FFFFFF"/>
            <w:vAlign w:val="bottom"/>
            <w:hideMark/>
          </w:tcPr>
          <w:p w14:paraId="0C2E7C1F"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w:t>
            </w:r>
          </w:p>
        </w:tc>
        <w:tc>
          <w:tcPr>
            <w:tcW w:w="0" w:type="auto"/>
            <w:shd w:val="clear" w:color="auto" w:fill="FFFFFF"/>
            <w:vAlign w:val="bottom"/>
            <w:hideMark/>
          </w:tcPr>
          <w:p w14:paraId="6E5C6CD4"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w:t>
            </w:r>
          </w:p>
        </w:tc>
        <w:tc>
          <w:tcPr>
            <w:tcW w:w="0" w:type="auto"/>
            <w:shd w:val="clear" w:color="auto" w:fill="FFFFFF"/>
            <w:vAlign w:val="bottom"/>
            <w:hideMark/>
          </w:tcPr>
          <w:p w14:paraId="6AC7EA5D"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w:t>
            </w:r>
          </w:p>
        </w:tc>
        <w:tc>
          <w:tcPr>
            <w:tcW w:w="0" w:type="auto"/>
            <w:shd w:val="clear" w:color="auto" w:fill="FFFFFF"/>
            <w:vAlign w:val="bottom"/>
            <w:hideMark/>
          </w:tcPr>
          <w:p w14:paraId="1276DA9D"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w:t>
            </w:r>
          </w:p>
        </w:tc>
        <w:tc>
          <w:tcPr>
            <w:tcW w:w="0" w:type="auto"/>
            <w:shd w:val="clear" w:color="auto" w:fill="FFFFFF"/>
            <w:vAlign w:val="bottom"/>
            <w:hideMark/>
          </w:tcPr>
          <w:p w14:paraId="74AD7101"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17</w:t>
            </w:r>
          </w:p>
        </w:tc>
        <w:tc>
          <w:tcPr>
            <w:tcW w:w="0" w:type="auto"/>
            <w:noWrap/>
            <w:vAlign w:val="bottom"/>
            <w:hideMark/>
          </w:tcPr>
          <w:p w14:paraId="3CD52781"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4.379</w:t>
            </w:r>
          </w:p>
        </w:tc>
        <w:tc>
          <w:tcPr>
            <w:tcW w:w="0" w:type="auto"/>
            <w:noWrap/>
            <w:vAlign w:val="bottom"/>
            <w:hideMark/>
          </w:tcPr>
          <w:p w14:paraId="58594851"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1.031</w:t>
            </w:r>
          </w:p>
        </w:tc>
      </w:tr>
      <w:tr w:rsidR="00213F59" w:rsidRPr="00BF27F6" w14:paraId="2BA6B2AC" w14:textId="77777777" w:rsidTr="00E57526">
        <w:trPr>
          <w:cantSplit/>
          <w:trHeight w:val="57"/>
          <w:jc w:val="center"/>
        </w:trPr>
        <w:tc>
          <w:tcPr>
            <w:tcW w:w="0" w:type="auto"/>
            <w:noWrap/>
            <w:vAlign w:val="bottom"/>
            <w:hideMark/>
          </w:tcPr>
          <w:p w14:paraId="2CB1E892" w14:textId="77777777" w:rsidR="00213F59" w:rsidRPr="00BF27F6" w:rsidRDefault="00213F59" w:rsidP="00695DB6">
            <w:pPr>
              <w:ind w:right="50"/>
              <w:rPr>
                <w:rFonts w:asciiTheme="minorBidi" w:hAnsiTheme="minorBidi" w:cstheme="minorBidi"/>
                <w:color w:val="000000" w:themeColor="text1"/>
                <w:sz w:val="18"/>
                <w:szCs w:val="18"/>
              </w:rPr>
            </w:pPr>
          </w:p>
        </w:tc>
        <w:tc>
          <w:tcPr>
            <w:tcW w:w="0" w:type="auto"/>
            <w:shd w:val="clear" w:color="auto" w:fill="FFFFFF"/>
            <w:vAlign w:val="bottom"/>
            <w:hideMark/>
          </w:tcPr>
          <w:p w14:paraId="4033ED26"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0" w:type="auto"/>
            <w:noWrap/>
            <w:vAlign w:val="bottom"/>
            <w:hideMark/>
          </w:tcPr>
          <w:p w14:paraId="231DA8EB"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0" w:type="auto"/>
            <w:shd w:val="clear" w:color="auto" w:fill="FFFFFF"/>
            <w:vAlign w:val="bottom"/>
            <w:hideMark/>
          </w:tcPr>
          <w:p w14:paraId="43E5F83E"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6.90%</w:t>
            </w:r>
          </w:p>
        </w:tc>
        <w:tc>
          <w:tcPr>
            <w:tcW w:w="0" w:type="auto"/>
            <w:shd w:val="clear" w:color="auto" w:fill="FFFFFF"/>
            <w:vAlign w:val="bottom"/>
            <w:hideMark/>
          </w:tcPr>
          <w:p w14:paraId="68713731"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0.00%</w:t>
            </w:r>
          </w:p>
        </w:tc>
        <w:tc>
          <w:tcPr>
            <w:tcW w:w="0" w:type="auto"/>
            <w:shd w:val="clear" w:color="auto" w:fill="FFFFFF"/>
            <w:vAlign w:val="bottom"/>
            <w:hideMark/>
          </w:tcPr>
          <w:p w14:paraId="5A5F3661"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0.00%</w:t>
            </w:r>
          </w:p>
        </w:tc>
        <w:tc>
          <w:tcPr>
            <w:tcW w:w="0" w:type="auto"/>
            <w:shd w:val="clear" w:color="auto" w:fill="FFFFFF"/>
            <w:vAlign w:val="bottom"/>
            <w:hideMark/>
          </w:tcPr>
          <w:p w14:paraId="11B61071"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34.48%</w:t>
            </w:r>
          </w:p>
        </w:tc>
        <w:tc>
          <w:tcPr>
            <w:tcW w:w="0" w:type="auto"/>
            <w:shd w:val="clear" w:color="auto" w:fill="FFFFFF"/>
            <w:vAlign w:val="bottom"/>
            <w:hideMark/>
          </w:tcPr>
          <w:p w14:paraId="10A1736E"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58.62%</w:t>
            </w:r>
          </w:p>
        </w:tc>
        <w:tc>
          <w:tcPr>
            <w:tcW w:w="0" w:type="auto"/>
            <w:noWrap/>
            <w:vAlign w:val="bottom"/>
            <w:hideMark/>
          </w:tcPr>
          <w:p w14:paraId="1CD5F52A" w14:textId="77777777" w:rsidR="00213F59" w:rsidRPr="00BF27F6" w:rsidRDefault="00213F59" w:rsidP="00695DB6">
            <w:pPr>
              <w:ind w:right="50"/>
              <w:rPr>
                <w:rFonts w:asciiTheme="minorBidi" w:hAnsiTheme="minorBidi" w:cstheme="minorBidi"/>
                <w:color w:val="000000" w:themeColor="text1"/>
                <w:sz w:val="18"/>
                <w:szCs w:val="18"/>
              </w:rPr>
            </w:pPr>
          </w:p>
        </w:tc>
        <w:tc>
          <w:tcPr>
            <w:tcW w:w="0" w:type="auto"/>
            <w:noWrap/>
            <w:vAlign w:val="bottom"/>
            <w:hideMark/>
          </w:tcPr>
          <w:p w14:paraId="572B1A8F"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r>
      <w:tr w:rsidR="00213F59" w:rsidRPr="00BF27F6" w14:paraId="3F626163" w14:textId="77777777" w:rsidTr="00E57526">
        <w:trPr>
          <w:cantSplit/>
          <w:trHeight w:val="57"/>
          <w:jc w:val="center"/>
        </w:trPr>
        <w:tc>
          <w:tcPr>
            <w:tcW w:w="0" w:type="auto"/>
            <w:noWrap/>
            <w:vAlign w:val="center"/>
            <w:hideMark/>
          </w:tcPr>
          <w:p w14:paraId="35213857"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J.1.2.   </w:t>
            </w:r>
          </w:p>
        </w:tc>
        <w:tc>
          <w:tcPr>
            <w:tcW w:w="0" w:type="auto"/>
            <w:shd w:val="clear" w:color="auto" w:fill="FFFFFF"/>
            <w:vAlign w:val="bottom"/>
            <w:hideMark/>
          </w:tcPr>
          <w:p w14:paraId="567B42DD"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27</w:t>
            </w:r>
          </w:p>
        </w:tc>
        <w:tc>
          <w:tcPr>
            <w:tcW w:w="0" w:type="auto"/>
            <w:noWrap/>
            <w:vAlign w:val="bottom"/>
            <w:hideMark/>
          </w:tcPr>
          <w:p w14:paraId="51C0E948"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Count</w:t>
            </w:r>
          </w:p>
        </w:tc>
        <w:tc>
          <w:tcPr>
            <w:tcW w:w="0" w:type="auto"/>
            <w:shd w:val="clear" w:color="auto" w:fill="FFFFFF"/>
            <w:vAlign w:val="bottom"/>
            <w:hideMark/>
          </w:tcPr>
          <w:p w14:paraId="70C2568E"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w:t>
            </w:r>
          </w:p>
        </w:tc>
        <w:tc>
          <w:tcPr>
            <w:tcW w:w="0" w:type="auto"/>
            <w:shd w:val="clear" w:color="auto" w:fill="FFFFFF"/>
            <w:vAlign w:val="bottom"/>
            <w:hideMark/>
          </w:tcPr>
          <w:p w14:paraId="6A7F78E6"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w:t>
            </w:r>
          </w:p>
        </w:tc>
        <w:tc>
          <w:tcPr>
            <w:tcW w:w="0" w:type="auto"/>
            <w:shd w:val="clear" w:color="auto" w:fill="FFFFFF"/>
            <w:vAlign w:val="bottom"/>
            <w:hideMark/>
          </w:tcPr>
          <w:p w14:paraId="374DFE60"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w:t>
            </w:r>
          </w:p>
        </w:tc>
        <w:tc>
          <w:tcPr>
            <w:tcW w:w="0" w:type="auto"/>
            <w:shd w:val="clear" w:color="auto" w:fill="FFFFFF"/>
            <w:vAlign w:val="bottom"/>
            <w:hideMark/>
          </w:tcPr>
          <w:p w14:paraId="46247527"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w:t>
            </w:r>
          </w:p>
        </w:tc>
        <w:tc>
          <w:tcPr>
            <w:tcW w:w="0" w:type="auto"/>
            <w:shd w:val="clear" w:color="auto" w:fill="FFFFFF"/>
            <w:vAlign w:val="bottom"/>
            <w:hideMark/>
          </w:tcPr>
          <w:p w14:paraId="7FAF2F8F"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22</w:t>
            </w:r>
          </w:p>
        </w:tc>
        <w:tc>
          <w:tcPr>
            <w:tcW w:w="0" w:type="auto"/>
            <w:noWrap/>
            <w:vAlign w:val="bottom"/>
            <w:hideMark/>
          </w:tcPr>
          <w:p w14:paraId="7EC06B58"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4.714</w:t>
            </w:r>
          </w:p>
        </w:tc>
        <w:tc>
          <w:tcPr>
            <w:tcW w:w="0" w:type="auto"/>
            <w:noWrap/>
            <w:vAlign w:val="bottom"/>
            <w:hideMark/>
          </w:tcPr>
          <w:p w14:paraId="36E30C79"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0.589</w:t>
            </w:r>
          </w:p>
        </w:tc>
      </w:tr>
      <w:tr w:rsidR="00213F59" w:rsidRPr="00BF27F6" w14:paraId="0C42B96F" w14:textId="77777777" w:rsidTr="00E57526">
        <w:trPr>
          <w:cantSplit/>
          <w:trHeight w:val="57"/>
          <w:jc w:val="center"/>
        </w:trPr>
        <w:tc>
          <w:tcPr>
            <w:tcW w:w="0" w:type="auto"/>
            <w:tcBorders>
              <w:top w:val="nil"/>
              <w:left w:val="nil"/>
              <w:bottom w:val="single" w:sz="4" w:space="0" w:color="auto"/>
              <w:right w:val="nil"/>
            </w:tcBorders>
            <w:shd w:val="clear" w:color="auto" w:fill="FFFFFF"/>
            <w:textDirection w:val="btLr"/>
            <w:vAlign w:val="center"/>
            <w:hideMark/>
          </w:tcPr>
          <w:p w14:paraId="3C3EEE3A"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0" w:type="auto"/>
            <w:tcBorders>
              <w:top w:val="nil"/>
              <w:left w:val="nil"/>
              <w:bottom w:val="single" w:sz="4" w:space="0" w:color="auto"/>
              <w:right w:val="nil"/>
            </w:tcBorders>
            <w:shd w:val="clear" w:color="auto" w:fill="FFFFFF"/>
            <w:vAlign w:val="bottom"/>
            <w:hideMark/>
          </w:tcPr>
          <w:p w14:paraId="55460A0D"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0" w:type="auto"/>
            <w:tcBorders>
              <w:top w:val="nil"/>
              <w:left w:val="nil"/>
              <w:bottom w:val="single" w:sz="4" w:space="0" w:color="auto"/>
              <w:right w:val="nil"/>
            </w:tcBorders>
            <w:noWrap/>
            <w:vAlign w:val="bottom"/>
            <w:hideMark/>
          </w:tcPr>
          <w:p w14:paraId="7AFC6C89"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0" w:type="auto"/>
            <w:tcBorders>
              <w:top w:val="nil"/>
              <w:left w:val="nil"/>
              <w:bottom w:val="single" w:sz="4" w:space="0" w:color="auto"/>
              <w:right w:val="nil"/>
            </w:tcBorders>
            <w:shd w:val="clear" w:color="auto" w:fill="FFFFFF"/>
            <w:vAlign w:val="bottom"/>
            <w:hideMark/>
          </w:tcPr>
          <w:p w14:paraId="40DCBF7A"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0.00%</w:t>
            </w:r>
          </w:p>
        </w:tc>
        <w:tc>
          <w:tcPr>
            <w:tcW w:w="0" w:type="auto"/>
            <w:tcBorders>
              <w:top w:val="nil"/>
              <w:left w:val="nil"/>
              <w:bottom w:val="single" w:sz="4" w:space="0" w:color="auto"/>
              <w:right w:val="nil"/>
            </w:tcBorders>
            <w:shd w:val="clear" w:color="auto" w:fill="FFFFFF"/>
            <w:vAlign w:val="bottom"/>
            <w:hideMark/>
          </w:tcPr>
          <w:p w14:paraId="6FAA80F6"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0.00%</w:t>
            </w:r>
          </w:p>
        </w:tc>
        <w:tc>
          <w:tcPr>
            <w:tcW w:w="0" w:type="auto"/>
            <w:tcBorders>
              <w:top w:val="nil"/>
              <w:left w:val="nil"/>
              <w:bottom w:val="single" w:sz="4" w:space="0" w:color="auto"/>
              <w:right w:val="nil"/>
            </w:tcBorders>
            <w:shd w:val="clear" w:color="auto" w:fill="FFFFFF"/>
            <w:vAlign w:val="bottom"/>
            <w:hideMark/>
          </w:tcPr>
          <w:p w14:paraId="7B224ECE"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7.14%</w:t>
            </w:r>
          </w:p>
        </w:tc>
        <w:tc>
          <w:tcPr>
            <w:tcW w:w="0" w:type="auto"/>
            <w:tcBorders>
              <w:top w:val="nil"/>
              <w:left w:val="nil"/>
              <w:bottom w:val="single" w:sz="4" w:space="0" w:color="auto"/>
              <w:right w:val="nil"/>
            </w:tcBorders>
            <w:shd w:val="clear" w:color="auto" w:fill="FFFFFF"/>
            <w:vAlign w:val="bottom"/>
            <w:hideMark/>
          </w:tcPr>
          <w:p w14:paraId="6E363556"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14.29%</w:t>
            </w:r>
          </w:p>
        </w:tc>
        <w:tc>
          <w:tcPr>
            <w:tcW w:w="0" w:type="auto"/>
            <w:tcBorders>
              <w:top w:val="nil"/>
              <w:left w:val="nil"/>
              <w:bottom w:val="single" w:sz="4" w:space="0" w:color="auto"/>
              <w:right w:val="nil"/>
            </w:tcBorders>
            <w:shd w:val="clear" w:color="auto" w:fill="FFFFFF"/>
            <w:vAlign w:val="bottom"/>
            <w:hideMark/>
          </w:tcPr>
          <w:p w14:paraId="30A911DD"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78.57%</w:t>
            </w:r>
          </w:p>
        </w:tc>
        <w:tc>
          <w:tcPr>
            <w:tcW w:w="0" w:type="auto"/>
            <w:tcBorders>
              <w:top w:val="nil"/>
              <w:left w:val="nil"/>
              <w:bottom w:val="single" w:sz="4" w:space="0" w:color="auto"/>
              <w:right w:val="nil"/>
            </w:tcBorders>
            <w:noWrap/>
            <w:vAlign w:val="bottom"/>
            <w:hideMark/>
          </w:tcPr>
          <w:p w14:paraId="611F1B3B"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0" w:type="auto"/>
            <w:tcBorders>
              <w:top w:val="nil"/>
              <w:left w:val="nil"/>
              <w:bottom w:val="single" w:sz="4" w:space="0" w:color="auto"/>
              <w:right w:val="nil"/>
            </w:tcBorders>
            <w:noWrap/>
            <w:vAlign w:val="bottom"/>
            <w:hideMark/>
          </w:tcPr>
          <w:p w14:paraId="01649F5F"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bl>
    <w:p w14:paraId="4D869419" w14:textId="77777777" w:rsidR="00707545" w:rsidRPr="00BF27F6" w:rsidRDefault="00707545" w:rsidP="00707545">
      <w:pPr>
        <w:ind w:right="50" w:firstLine="426"/>
        <w:jc w:val="both"/>
        <w:rPr>
          <w:rFonts w:asciiTheme="minorBidi" w:hAnsiTheme="minorBidi" w:cstheme="minorBidi"/>
          <w:bCs/>
          <w:color w:val="000000" w:themeColor="text1"/>
        </w:rPr>
      </w:pPr>
    </w:p>
    <w:p w14:paraId="4580A7BA" w14:textId="789A7AF2" w:rsidR="00AA2F6A" w:rsidRPr="00BF27F6" w:rsidRDefault="000B59B7" w:rsidP="00707545">
      <w:pPr>
        <w:ind w:right="50" w:firstLine="426"/>
        <w:jc w:val="both"/>
        <w:rPr>
          <w:rFonts w:asciiTheme="minorBidi" w:hAnsiTheme="minorBidi" w:cstheme="minorBidi"/>
          <w:bCs/>
          <w:color w:val="000000" w:themeColor="text1"/>
        </w:rPr>
      </w:pPr>
      <w:r w:rsidRPr="00BF27F6">
        <w:rPr>
          <w:rFonts w:asciiTheme="minorBidi" w:hAnsiTheme="minorBidi" w:cstheme="minorBidi"/>
          <w:bCs/>
          <w:color w:val="000000" w:themeColor="text1"/>
        </w:rPr>
        <w:t xml:space="preserve">Both questions show averages greater than 4. For J.1.1, only 2 respondents said their companies do not have PPE inspection and maintenance policy, while the remaining 27 respondents agreed or strongly agreed to the existence of this policy. J.1.2 asked respondents whether management wear PPEs on site. There was high agreeability on this question with 26 respondents agreeing and only 2 having no opinion on the matter. </w:t>
      </w:r>
    </w:p>
    <w:p w14:paraId="03F1E353" w14:textId="77777777" w:rsidR="00707545" w:rsidRPr="00BF27F6" w:rsidRDefault="00707545" w:rsidP="00707545">
      <w:pPr>
        <w:spacing w:line="240" w:lineRule="auto"/>
        <w:ind w:right="50" w:firstLine="426"/>
        <w:jc w:val="both"/>
        <w:rPr>
          <w:rFonts w:asciiTheme="minorBidi" w:hAnsiTheme="minorBidi" w:cstheme="minorBidi"/>
          <w:bCs/>
          <w:color w:val="000000" w:themeColor="text1"/>
        </w:rPr>
      </w:pPr>
    </w:p>
    <w:p w14:paraId="29F2504B" w14:textId="4FFF0AD6" w:rsidR="00E57526" w:rsidRPr="00BF27F6" w:rsidRDefault="00E57526" w:rsidP="00707545">
      <w:pPr>
        <w:ind w:right="50" w:firstLine="426"/>
        <w:jc w:val="center"/>
        <w:rPr>
          <w:rFonts w:asciiTheme="minorBidi" w:hAnsiTheme="minorBidi" w:cstheme="minorBidi"/>
          <w:bCs/>
          <w:color w:val="000000" w:themeColor="text1"/>
        </w:rPr>
      </w:pPr>
      <w:r w:rsidRPr="00BF27F6">
        <w:rPr>
          <w:rFonts w:asciiTheme="minorBidi" w:hAnsiTheme="minorBidi" w:cstheme="minorBidi"/>
          <w:noProof/>
          <w:lang w:val="en-GB" w:eastAsia="en-GB"/>
        </w:rPr>
        <w:drawing>
          <wp:inline distT="0" distB="0" distL="0" distR="0" wp14:anchorId="064F996C" wp14:editId="48E0A425">
            <wp:extent cx="4343400" cy="2382068"/>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l="13403" t="22926" r="33994" b="25764"/>
                    <a:stretch/>
                  </pic:blipFill>
                  <pic:spPr bwMode="auto">
                    <a:xfrm>
                      <a:off x="0" y="0"/>
                      <a:ext cx="4351730" cy="2386636"/>
                    </a:xfrm>
                    <a:prstGeom prst="rect">
                      <a:avLst/>
                    </a:prstGeom>
                    <a:ln>
                      <a:noFill/>
                    </a:ln>
                    <a:extLst>
                      <a:ext uri="{53640926-AAD7-44D8-BBD7-CCE9431645EC}">
                        <a14:shadowObscured xmlns:a14="http://schemas.microsoft.com/office/drawing/2010/main"/>
                      </a:ext>
                    </a:extLst>
                  </pic:spPr>
                </pic:pic>
              </a:graphicData>
            </a:graphic>
          </wp:inline>
        </w:drawing>
      </w:r>
    </w:p>
    <w:p w14:paraId="1B9433E5" w14:textId="4621465E" w:rsidR="00F95FD0" w:rsidRPr="00BF27F6" w:rsidRDefault="006C3E5E" w:rsidP="00B93859">
      <w:pPr>
        <w:pStyle w:val="Caption"/>
        <w:rPr>
          <w:lang w:val="en-GB"/>
        </w:rPr>
      </w:pPr>
      <w:bookmarkStart w:id="135" w:name="_Toc467684297"/>
      <w:r w:rsidRPr="00BF27F6">
        <w:t xml:space="preserve">Figure </w:t>
      </w:r>
      <w:r w:rsidR="006B5103" w:rsidRPr="00BF27F6">
        <w:fldChar w:fldCharType="begin"/>
      </w:r>
      <w:r w:rsidR="006B5103" w:rsidRPr="00BF27F6">
        <w:instrText xml:space="preserve"> SEQ Figure \* ARABIC </w:instrText>
      </w:r>
      <w:r w:rsidR="006B5103" w:rsidRPr="00BF27F6">
        <w:fldChar w:fldCharType="separate"/>
      </w:r>
      <w:r w:rsidR="00B247A2" w:rsidRPr="00BF27F6">
        <w:t>20</w:t>
      </w:r>
      <w:r w:rsidR="006B5103" w:rsidRPr="00BF27F6">
        <w:fldChar w:fldCharType="end"/>
      </w:r>
      <w:r w:rsidR="001A4AC9" w:rsidRPr="00BF27F6">
        <w:t>:</w:t>
      </w:r>
      <w:r w:rsidRPr="00BF27F6">
        <w:t xml:space="preserve"> </w:t>
      </w:r>
      <w:r w:rsidRPr="00BF27F6">
        <w:rPr>
          <w:lang w:val="en-GB"/>
        </w:rPr>
        <w:t xml:space="preserve">Category J Indicator Averages </w:t>
      </w:r>
      <w:r w:rsidR="00CB31AF" w:rsidRPr="00BF27F6">
        <w:rPr>
          <w:lang w:val="en-GB"/>
        </w:rPr>
        <w:t>Bar Graph</w:t>
      </w:r>
      <w:bookmarkEnd w:id="135"/>
    </w:p>
    <w:p w14:paraId="56242E7F" w14:textId="77777777" w:rsidR="00707545" w:rsidRPr="00BF27F6" w:rsidRDefault="00707545" w:rsidP="00707545">
      <w:pPr>
        <w:autoSpaceDE w:val="0"/>
        <w:autoSpaceDN w:val="0"/>
        <w:adjustRightInd w:val="0"/>
        <w:ind w:right="50" w:firstLine="567"/>
        <w:rPr>
          <w:rFonts w:asciiTheme="minorBidi" w:hAnsiTheme="minorBidi" w:cstheme="minorBidi"/>
          <w:noProof/>
          <w:color w:val="000000" w:themeColor="text1"/>
        </w:rPr>
      </w:pPr>
    </w:p>
    <w:p w14:paraId="5D4E6F30" w14:textId="32DAC638" w:rsidR="00707545" w:rsidRPr="00BF27F6" w:rsidRDefault="006C3E5E" w:rsidP="00707545">
      <w:pPr>
        <w:ind w:right="50" w:firstLine="567"/>
        <w:jc w:val="both"/>
        <w:rPr>
          <w:rFonts w:asciiTheme="minorBidi" w:hAnsiTheme="minorBidi" w:cstheme="minorBidi"/>
          <w:bCs/>
          <w:color w:val="000000" w:themeColor="text1"/>
          <w:lang w:val="en-GB"/>
        </w:rPr>
      </w:pPr>
      <w:r w:rsidRPr="00BF27F6">
        <w:rPr>
          <w:rFonts w:asciiTheme="minorBidi" w:hAnsiTheme="minorBidi" w:cstheme="minorBidi"/>
          <w:noProof/>
          <w:color w:val="000000" w:themeColor="text1"/>
        </w:rPr>
        <w:t xml:space="preserve">The composite variable </w:t>
      </w:r>
      <w:r w:rsidR="00F95FD0" w:rsidRPr="00BF27F6">
        <w:rPr>
          <w:rFonts w:asciiTheme="minorBidi" w:hAnsiTheme="minorBidi" w:cstheme="minorBidi"/>
          <w:noProof/>
          <w:color w:val="000000" w:themeColor="text1"/>
        </w:rPr>
        <w:t>‘</w:t>
      </w:r>
      <w:r w:rsidRPr="00BF27F6">
        <w:rPr>
          <w:rFonts w:asciiTheme="minorBidi" w:hAnsiTheme="minorBidi" w:cstheme="minorBidi"/>
          <w:noProof/>
          <w:color w:val="000000" w:themeColor="text1"/>
        </w:rPr>
        <w:t>Group</w:t>
      </w:r>
      <w:r w:rsidR="00F95FD0" w:rsidRPr="00BF27F6">
        <w:rPr>
          <w:rFonts w:asciiTheme="minorBidi" w:hAnsiTheme="minorBidi" w:cstheme="minorBidi"/>
          <w:noProof/>
          <w:color w:val="000000" w:themeColor="text1"/>
        </w:rPr>
        <w:t xml:space="preserve"> </w:t>
      </w:r>
      <w:r w:rsidRPr="00BF27F6">
        <w:rPr>
          <w:rFonts w:asciiTheme="minorBidi" w:hAnsiTheme="minorBidi" w:cstheme="minorBidi"/>
          <w:noProof/>
          <w:color w:val="000000" w:themeColor="text1"/>
        </w:rPr>
        <w:t>J</w:t>
      </w:r>
      <w:r w:rsidR="00F95FD0" w:rsidRPr="00BF27F6">
        <w:rPr>
          <w:rFonts w:asciiTheme="minorBidi" w:hAnsiTheme="minorBidi" w:cstheme="minorBidi"/>
          <w:noProof/>
          <w:color w:val="000000" w:themeColor="text1"/>
        </w:rPr>
        <w:t>’</w:t>
      </w:r>
      <w:r w:rsidRPr="00BF27F6">
        <w:rPr>
          <w:rFonts w:asciiTheme="minorBidi" w:hAnsiTheme="minorBidi" w:cstheme="minorBidi"/>
          <w:noProof/>
          <w:color w:val="000000" w:themeColor="text1"/>
        </w:rPr>
        <w:t>, calculated from averaging all questions in the category, has the following statistics shown in Table 6</w:t>
      </w:r>
      <w:r w:rsidR="00FA4A6E" w:rsidRPr="00BF27F6">
        <w:rPr>
          <w:rFonts w:asciiTheme="minorBidi" w:hAnsiTheme="minorBidi" w:cstheme="minorBidi"/>
          <w:noProof/>
          <w:color w:val="000000" w:themeColor="text1"/>
        </w:rPr>
        <w:t>1.</w:t>
      </w:r>
      <w:r w:rsidR="00707545" w:rsidRPr="00BF27F6">
        <w:rPr>
          <w:rFonts w:asciiTheme="minorBidi" w:hAnsiTheme="minorBidi" w:cstheme="minorBidi"/>
          <w:bCs/>
          <w:color w:val="000000" w:themeColor="text1"/>
        </w:rPr>
        <w:t xml:space="preserve"> Variable ‘Group J’ represents</w:t>
      </w:r>
      <w:r w:rsidR="00707545" w:rsidRPr="00BF27F6">
        <w:rPr>
          <w:rFonts w:asciiTheme="minorBidi" w:hAnsiTheme="minorBidi" w:cstheme="minorBidi"/>
          <w:bCs/>
          <w:color w:val="000000" w:themeColor="text1"/>
          <w:lang w:val="en-GB"/>
        </w:rPr>
        <w:t xml:space="preserve"> PPE related indicators. Since the category had a mean of 4.57. This indicates a strong </w:t>
      </w:r>
      <w:r w:rsidR="00707545" w:rsidRPr="00BF27F6">
        <w:rPr>
          <w:rFonts w:asciiTheme="minorBidi" w:hAnsiTheme="minorBidi" w:cstheme="minorBidi"/>
          <w:bCs/>
          <w:color w:val="000000" w:themeColor="text1"/>
          <w:lang w:val="en-GB"/>
        </w:rPr>
        <w:lastRenderedPageBreak/>
        <w:t>tendency of responses towards the positive side of the scale (agree and strongly agree), then on average the respondents do implement indicators related to PPEs.</w:t>
      </w:r>
      <w:bookmarkStart w:id="136" w:name="_Toc475631722"/>
    </w:p>
    <w:p w14:paraId="5FA8BD85" w14:textId="77777777" w:rsidR="00707545" w:rsidRPr="00BF27F6" w:rsidRDefault="00707545" w:rsidP="00707545">
      <w:pPr>
        <w:spacing w:line="240" w:lineRule="auto"/>
        <w:ind w:right="50" w:firstLine="567"/>
        <w:jc w:val="both"/>
        <w:rPr>
          <w:rFonts w:asciiTheme="minorBidi" w:hAnsiTheme="minorBidi" w:cstheme="minorBidi"/>
          <w:bCs/>
          <w:color w:val="000000" w:themeColor="text1"/>
          <w:lang w:val="en-GB"/>
        </w:rPr>
      </w:pPr>
    </w:p>
    <w:p w14:paraId="1E102BD7" w14:textId="4518A3BD" w:rsidR="006C3E5E" w:rsidRPr="00BF27F6" w:rsidRDefault="006C3E5E" w:rsidP="00B93859">
      <w:pPr>
        <w:pStyle w:val="Caption"/>
      </w:pPr>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61</w:t>
      </w:r>
      <w:r w:rsidR="006B5103" w:rsidRPr="00BF27F6">
        <w:fldChar w:fldCharType="end"/>
      </w:r>
      <w:r w:rsidR="001A4AC9" w:rsidRPr="00BF27F6">
        <w:t>:</w:t>
      </w:r>
      <w:r w:rsidRPr="00BF27F6">
        <w:t xml:space="preserve"> </w:t>
      </w:r>
      <w:r w:rsidR="00565329" w:rsidRPr="00BF27F6">
        <w:rPr>
          <w:lang w:val="en-GB"/>
        </w:rPr>
        <w:t>Composite Variable</w:t>
      </w:r>
      <w:r w:rsidRPr="00BF27F6">
        <w:rPr>
          <w:lang w:val="en-GB"/>
        </w:rPr>
        <w:t xml:space="preserve"> J </w:t>
      </w:r>
      <w:r w:rsidR="00565329" w:rsidRPr="00BF27F6">
        <w:rPr>
          <w:lang w:val="en-GB"/>
        </w:rPr>
        <w:t>Descriptive Statistics</w:t>
      </w:r>
      <w:bookmarkEnd w:id="136"/>
    </w:p>
    <w:tbl>
      <w:tblPr>
        <w:tblStyle w:val="FormattedTable"/>
        <w:tblW w:w="8079" w:type="dxa"/>
        <w:jc w:val="center"/>
        <w:tblLayout w:type="fixed"/>
        <w:tblLook w:val="04A0" w:firstRow="1" w:lastRow="0" w:firstColumn="1" w:lastColumn="0" w:noHBand="0" w:noVBand="1"/>
      </w:tblPr>
      <w:tblGrid>
        <w:gridCol w:w="2409"/>
        <w:gridCol w:w="1418"/>
        <w:gridCol w:w="1134"/>
        <w:gridCol w:w="3118"/>
      </w:tblGrid>
      <w:tr w:rsidR="00E57526" w:rsidRPr="00BF27F6" w14:paraId="789CAC0C" w14:textId="77777777" w:rsidTr="00E57526">
        <w:trPr>
          <w:cnfStyle w:val="100000000000" w:firstRow="1" w:lastRow="0" w:firstColumn="0" w:lastColumn="0" w:oddVBand="0" w:evenVBand="0" w:oddHBand="0" w:evenHBand="0" w:firstRowFirstColumn="0" w:firstRowLastColumn="0" w:lastRowFirstColumn="0" w:lastRowLastColumn="0"/>
          <w:trHeight w:val="113"/>
          <w:jc w:val="center"/>
        </w:trPr>
        <w:tc>
          <w:tcPr>
            <w:tcW w:w="3827" w:type="dxa"/>
            <w:gridSpan w:val="2"/>
          </w:tcPr>
          <w:p w14:paraId="1A4544A7" w14:textId="77777777" w:rsidR="00E57526" w:rsidRPr="00BF27F6" w:rsidRDefault="00E57526" w:rsidP="00410105">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p>
        </w:tc>
        <w:tc>
          <w:tcPr>
            <w:tcW w:w="1134" w:type="dxa"/>
            <w:hideMark/>
          </w:tcPr>
          <w:p w14:paraId="6E6771BD" w14:textId="77777777" w:rsidR="00E57526" w:rsidRPr="00BF27F6" w:rsidRDefault="00E57526" w:rsidP="00410105">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Statistic</w:t>
            </w:r>
          </w:p>
        </w:tc>
        <w:tc>
          <w:tcPr>
            <w:tcW w:w="3118" w:type="dxa"/>
            <w:hideMark/>
          </w:tcPr>
          <w:p w14:paraId="118363E9" w14:textId="77777777" w:rsidR="00E57526" w:rsidRPr="00BF27F6" w:rsidRDefault="00E57526" w:rsidP="00410105">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Comments</w:t>
            </w:r>
          </w:p>
        </w:tc>
      </w:tr>
      <w:tr w:rsidR="00E57526" w:rsidRPr="00BF27F6" w14:paraId="4822C013" w14:textId="77777777" w:rsidTr="00E57526">
        <w:trPr>
          <w:trHeight w:val="113"/>
          <w:jc w:val="center"/>
        </w:trPr>
        <w:tc>
          <w:tcPr>
            <w:tcW w:w="3827" w:type="dxa"/>
            <w:gridSpan w:val="2"/>
            <w:hideMark/>
          </w:tcPr>
          <w:p w14:paraId="502917C2" w14:textId="77777777" w:rsidR="00E57526" w:rsidRPr="00BF27F6" w:rsidRDefault="00E57526" w:rsidP="00410105">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Mean</w:t>
            </w:r>
          </w:p>
        </w:tc>
        <w:tc>
          <w:tcPr>
            <w:tcW w:w="1134" w:type="dxa"/>
            <w:hideMark/>
          </w:tcPr>
          <w:p w14:paraId="53813B40" w14:textId="77777777" w:rsidR="00E57526" w:rsidRPr="00BF27F6" w:rsidRDefault="00E57526" w:rsidP="00410105">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4.5714</w:t>
            </w:r>
          </w:p>
        </w:tc>
        <w:tc>
          <w:tcPr>
            <w:tcW w:w="3118" w:type="dxa"/>
            <w:vMerge w:val="restart"/>
            <w:hideMark/>
          </w:tcPr>
          <w:p w14:paraId="1FCAF4EC" w14:textId="15F74635" w:rsidR="00E57526" w:rsidRPr="00BF27F6" w:rsidRDefault="00E57526" w:rsidP="00410105">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The average indicates very high percentage of the responses agreeing to using this indicator.</w:t>
            </w:r>
          </w:p>
        </w:tc>
      </w:tr>
      <w:tr w:rsidR="00E57526" w:rsidRPr="00BF27F6" w14:paraId="54DA1152" w14:textId="77777777" w:rsidTr="00E57526">
        <w:trPr>
          <w:trHeight w:val="113"/>
          <w:jc w:val="center"/>
        </w:trPr>
        <w:tc>
          <w:tcPr>
            <w:tcW w:w="2409" w:type="dxa"/>
            <w:vMerge w:val="restart"/>
            <w:hideMark/>
          </w:tcPr>
          <w:p w14:paraId="5009AC6B" w14:textId="77777777" w:rsidR="00E57526" w:rsidRPr="00BF27F6" w:rsidRDefault="00E57526" w:rsidP="00410105">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95% Confidence Interval for Mean</w:t>
            </w:r>
          </w:p>
        </w:tc>
        <w:tc>
          <w:tcPr>
            <w:tcW w:w="1418" w:type="dxa"/>
            <w:hideMark/>
          </w:tcPr>
          <w:p w14:paraId="1E286335" w14:textId="77777777" w:rsidR="00E57526" w:rsidRPr="00BF27F6" w:rsidRDefault="00E57526" w:rsidP="00410105">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Lower Bound</w:t>
            </w:r>
          </w:p>
        </w:tc>
        <w:tc>
          <w:tcPr>
            <w:tcW w:w="1134" w:type="dxa"/>
            <w:hideMark/>
          </w:tcPr>
          <w:p w14:paraId="0E72B608" w14:textId="77777777" w:rsidR="00E57526" w:rsidRPr="00BF27F6" w:rsidRDefault="00E57526" w:rsidP="00410105">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4.2743</w:t>
            </w:r>
          </w:p>
        </w:tc>
        <w:tc>
          <w:tcPr>
            <w:tcW w:w="3118" w:type="dxa"/>
            <w:vMerge/>
            <w:hideMark/>
          </w:tcPr>
          <w:p w14:paraId="61BE1936" w14:textId="77777777" w:rsidR="00E57526" w:rsidRPr="00BF27F6" w:rsidRDefault="00E57526" w:rsidP="00410105">
            <w:pPr>
              <w:spacing w:line="240" w:lineRule="auto"/>
              <w:ind w:right="50"/>
              <w:rPr>
                <w:rFonts w:asciiTheme="minorBidi" w:eastAsiaTheme="minorHAnsi" w:hAnsiTheme="minorBidi" w:cstheme="minorBidi"/>
                <w:color w:val="000000" w:themeColor="text1"/>
                <w:sz w:val="18"/>
                <w:szCs w:val="18"/>
              </w:rPr>
            </w:pPr>
          </w:p>
        </w:tc>
      </w:tr>
      <w:tr w:rsidR="00E57526" w:rsidRPr="00BF27F6" w14:paraId="562D0858" w14:textId="77777777" w:rsidTr="00E57526">
        <w:trPr>
          <w:trHeight w:val="113"/>
          <w:jc w:val="center"/>
        </w:trPr>
        <w:tc>
          <w:tcPr>
            <w:tcW w:w="2409" w:type="dxa"/>
            <w:vMerge/>
            <w:hideMark/>
          </w:tcPr>
          <w:p w14:paraId="7BF4F9E1" w14:textId="77777777" w:rsidR="00E57526" w:rsidRPr="00BF27F6" w:rsidRDefault="00E57526" w:rsidP="00410105">
            <w:pPr>
              <w:spacing w:line="240" w:lineRule="auto"/>
              <w:ind w:right="50"/>
              <w:rPr>
                <w:rFonts w:asciiTheme="minorBidi" w:eastAsiaTheme="minorHAnsi" w:hAnsiTheme="minorBidi" w:cstheme="minorBidi"/>
                <w:color w:val="000000" w:themeColor="text1"/>
                <w:sz w:val="18"/>
                <w:szCs w:val="18"/>
              </w:rPr>
            </w:pPr>
          </w:p>
        </w:tc>
        <w:tc>
          <w:tcPr>
            <w:tcW w:w="1418" w:type="dxa"/>
            <w:hideMark/>
          </w:tcPr>
          <w:p w14:paraId="0023314A" w14:textId="77777777" w:rsidR="00E57526" w:rsidRPr="00BF27F6" w:rsidRDefault="00E57526" w:rsidP="00410105">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Upper Bound</w:t>
            </w:r>
          </w:p>
        </w:tc>
        <w:tc>
          <w:tcPr>
            <w:tcW w:w="1134" w:type="dxa"/>
            <w:hideMark/>
          </w:tcPr>
          <w:p w14:paraId="6126A3CC" w14:textId="77777777" w:rsidR="00E57526" w:rsidRPr="00BF27F6" w:rsidRDefault="00E57526" w:rsidP="00410105">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4.8686</w:t>
            </w:r>
          </w:p>
        </w:tc>
        <w:tc>
          <w:tcPr>
            <w:tcW w:w="3118" w:type="dxa"/>
            <w:vMerge/>
            <w:hideMark/>
          </w:tcPr>
          <w:p w14:paraId="2266A0A1" w14:textId="77777777" w:rsidR="00E57526" w:rsidRPr="00BF27F6" w:rsidRDefault="00E57526" w:rsidP="00410105">
            <w:pPr>
              <w:spacing w:line="240" w:lineRule="auto"/>
              <w:ind w:right="50"/>
              <w:rPr>
                <w:rFonts w:asciiTheme="minorBidi" w:eastAsiaTheme="minorHAnsi" w:hAnsiTheme="minorBidi" w:cstheme="minorBidi"/>
                <w:color w:val="000000" w:themeColor="text1"/>
                <w:sz w:val="18"/>
                <w:szCs w:val="18"/>
              </w:rPr>
            </w:pPr>
          </w:p>
        </w:tc>
      </w:tr>
      <w:tr w:rsidR="00E57526" w:rsidRPr="00BF27F6" w14:paraId="1DAC4B3A" w14:textId="77777777" w:rsidTr="00E57526">
        <w:trPr>
          <w:trHeight w:val="113"/>
          <w:jc w:val="center"/>
        </w:trPr>
        <w:tc>
          <w:tcPr>
            <w:tcW w:w="3827" w:type="dxa"/>
            <w:gridSpan w:val="2"/>
            <w:hideMark/>
          </w:tcPr>
          <w:p w14:paraId="3256F712" w14:textId="77777777" w:rsidR="00E57526" w:rsidRPr="00BF27F6" w:rsidRDefault="00E57526" w:rsidP="00410105">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Median</w:t>
            </w:r>
          </w:p>
        </w:tc>
        <w:tc>
          <w:tcPr>
            <w:tcW w:w="1134" w:type="dxa"/>
            <w:hideMark/>
          </w:tcPr>
          <w:p w14:paraId="4D512E94" w14:textId="77777777" w:rsidR="00E57526" w:rsidRPr="00BF27F6" w:rsidRDefault="00E57526" w:rsidP="00410105">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5.0000</w:t>
            </w:r>
          </w:p>
        </w:tc>
        <w:tc>
          <w:tcPr>
            <w:tcW w:w="3118" w:type="dxa"/>
            <w:hideMark/>
          </w:tcPr>
          <w:p w14:paraId="3E74B0B8" w14:textId="52075077" w:rsidR="00E57526" w:rsidRPr="00BF27F6" w:rsidRDefault="00E57526" w:rsidP="00A05A72">
            <w:pPr>
              <w:autoSpaceDE w:val="0"/>
              <w:autoSpaceDN w:val="0"/>
              <w:adjustRightInd w:val="0"/>
              <w:spacing w:line="240" w:lineRule="auto"/>
              <w:ind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 halves of the data is around  Strongly Agree</w:t>
            </w:r>
          </w:p>
        </w:tc>
      </w:tr>
      <w:tr w:rsidR="00E57526" w:rsidRPr="00BF27F6" w14:paraId="72DD61D0" w14:textId="77777777" w:rsidTr="00E57526">
        <w:trPr>
          <w:trHeight w:val="113"/>
          <w:jc w:val="center"/>
        </w:trPr>
        <w:tc>
          <w:tcPr>
            <w:tcW w:w="3827" w:type="dxa"/>
            <w:gridSpan w:val="2"/>
            <w:hideMark/>
          </w:tcPr>
          <w:p w14:paraId="161124C1" w14:textId="77777777" w:rsidR="00E57526" w:rsidRPr="00BF27F6" w:rsidRDefault="00E57526" w:rsidP="00410105">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Std. Deviation</w:t>
            </w:r>
          </w:p>
        </w:tc>
        <w:tc>
          <w:tcPr>
            <w:tcW w:w="1134" w:type="dxa"/>
            <w:hideMark/>
          </w:tcPr>
          <w:p w14:paraId="2ABBC3C6" w14:textId="77777777" w:rsidR="00E57526" w:rsidRPr="00BF27F6" w:rsidRDefault="00E57526" w:rsidP="00410105">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.76636</w:t>
            </w:r>
          </w:p>
        </w:tc>
        <w:tc>
          <w:tcPr>
            <w:tcW w:w="3118" w:type="dxa"/>
            <w:hideMark/>
          </w:tcPr>
          <w:p w14:paraId="00525D99" w14:textId="77777777" w:rsidR="00E57526" w:rsidRPr="00BF27F6" w:rsidRDefault="00E57526" w:rsidP="00410105">
            <w:pPr>
              <w:autoSpaceDE w:val="0"/>
              <w:autoSpaceDN w:val="0"/>
              <w:adjustRightInd w:val="0"/>
              <w:spacing w:line="240" w:lineRule="auto"/>
              <w:ind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Variation amongst responses small</w:t>
            </w:r>
          </w:p>
        </w:tc>
      </w:tr>
      <w:tr w:rsidR="00E57526" w:rsidRPr="00BF27F6" w14:paraId="10B7901E" w14:textId="77777777" w:rsidTr="00E57526">
        <w:trPr>
          <w:trHeight w:val="113"/>
          <w:jc w:val="center"/>
        </w:trPr>
        <w:tc>
          <w:tcPr>
            <w:tcW w:w="3827" w:type="dxa"/>
            <w:gridSpan w:val="2"/>
            <w:hideMark/>
          </w:tcPr>
          <w:p w14:paraId="06E97411" w14:textId="77777777" w:rsidR="00E57526" w:rsidRPr="00BF27F6" w:rsidRDefault="00E57526" w:rsidP="00410105">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Skewness</w:t>
            </w:r>
          </w:p>
        </w:tc>
        <w:tc>
          <w:tcPr>
            <w:tcW w:w="1134" w:type="dxa"/>
            <w:hideMark/>
          </w:tcPr>
          <w:p w14:paraId="451676C2" w14:textId="77777777" w:rsidR="00E57526" w:rsidRPr="00BF27F6" w:rsidRDefault="00E57526" w:rsidP="00410105">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-2.318</w:t>
            </w:r>
          </w:p>
        </w:tc>
        <w:tc>
          <w:tcPr>
            <w:tcW w:w="3118" w:type="dxa"/>
            <w:vMerge w:val="restart"/>
            <w:hideMark/>
          </w:tcPr>
          <w:p w14:paraId="09D6CE5E" w14:textId="77777777" w:rsidR="00E57526" w:rsidRPr="00BF27F6" w:rsidRDefault="00E57526" w:rsidP="00410105">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Indicators of high skewness and kurtosis, confirm normality test with Shapiro Wilk Test</w:t>
            </w:r>
          </w:p>
        </w:tc>
      </w:tr>
      <w:tr w:rsidR="00E57526" w:rsidRPr="00BF27F6" w14:paraId="2130F648" w14:textId="77777777" w:rsidTr="00E57526">
        <w:trPr>
          <w:trHeight w:val="113"/>
          <w:jc w:val="center"/>
        </w:trPr>
        <w:tc>
          <w:tcPr>
            <w:tcW w:w="3827" w:type="dxa"/>
            <w:gridSpan w:val="2"/>
            <w:hideMark/>
          </w:tcPr>
          <w:p w14:paraId="144A6222" w14:textId="77777777" w:rsidR="00E57526" w:rsidRPr="00BF27F6" w:rsidRDefault="00E57526" w:rsidP="00410105">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Kurtosis</w:t>
            </w:r>
          </w:p>
        </w:tc>
        <w:tc>
          <w:tcPr>
            <w:tcW w:w="1134" w:type="dxa"/>
            <w:hideMark/>
          </w:tcPr>
          <w:p w14:paraId="04A37FE8" w14:textId="77777777" w:rsidR="00E57526" w:rsidRPr="00BF27F6" w:rsidRDefault="00E57526" w:rsidP="00410105">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5.252</w:t>
            </w:r>
          </w:p>
        </w:tc>
        <w:tc>
          <w:tcPr>
            <w:tcW w:w="3118" w:type="dxa"/>
            <w:vMerge/>
            <w:hideMark/>
          </w:tcPr>
          <w:p w14:paraId="0F6E9AAF" w14:textId="77777777" w:rsidR="00E57526" w:rsidRPr="00BF27F6" w:rsidRDefault="00E57526" w:rsidP="00410105">
            <w:pPr>
              <w:spacing w:line="240" w:lineRule="auto"/>
              <w:ind w:right="50"/>
              <w:rPr>
                <w:rFonts w:asciiTheme="minorBidi" w:eastAsiaTheme="minorHAnsi" w:hAnsiTheme="minorBidi" w:cstheme="minorBidi"/>
                <w:color w:val="000000" w:themeColor="text1"/>
                <w:sz w:val="18"/>
                <w:szCs w:val="18"/>
              </w:rPr>
            </w:pPr>
          </w:p>
        </w:tc>
      </w:tr>
    </w:tbl>
    <w:p w14:paraId="341D35E1" w14:textId="77777777" w:rsidR="00707545" w:rsidRPr="00BF27F6" w:rsidRDefault="00707545" w:rsidP="0060366C">
      <w:pPr>
        <w:ind w:right="50"/>
        <w:rPr>
          <w:rFonts w:asciiTheme="minorBidi" w:hAnsiTheme="minorBidi" w:cstheme="minorBidi"/>
          <w:noProof/>
          <w:color w:val="000000" w:themeColor="text1"/>
          <w:u w:val="single"/>
        </w:rPr>
      </w:pPr>
    </w:p>
    <w:p w14:paraId="11D1B1D0" w14:textId="0FFE172E" w:rsidR="006C3E5E" w:rsidRPr="00BF27F6" w:rsidRDefault="006C3E5E" w:rsidP="0060366C">
      <w:pPr>
        <w:ind w:right="50"/>
        <w:rPr>
          <w:rFonts w:asciiTheme="minorBidi" w:hAnsiTheme="minorBidi" w:cstheme="minorBidi"/>
          <w:noProof/>
          <w:color w:val="000000" w:themeColor="text1"/>
          <w:u w:val="single"/>
        </w:rPr>
      </w:pPr>
      <w:r w:rsidRPr="00BF27F6">
        <w:rPr>
          <w:rFonts w:asciiTheme="minorBidi" w:hAnsiTheme="minorBidi" w:cstheme="minorBidi"/>
          <w:noProof/>
          <w:color w:val="000000" w:themeColor="text1"/>
          <w:u w:val="single"/>
        </w:rPr>
        <w:t xml:space="preserve">Test for </w:t>
      </w:r>
      <w:r w:rsidR="0060366C" w:rsidRPr="00BF27F6">
        <w:rPr>
          <w:rFonts w:asciiTheme="minorBidi" w:hAnsiTheme="minorBidi" w:cstheme="minorBidi"/>
          <w:noProof/>
          <w:color w:val="000000" w:themeColor="text1"/>
          <w:u w:val="single"/>
        </w:rPr>
        <w:t>Nor</w:t>
      </w:r>
      <w:r w:rsidRPr="00BF27F6">
        <w:rPr>
          <w:rFonts w:asciiTheme="minorBidi" w:hAnsiTheme="minorBidi" w:cstheme="minorBidi"/>
          <w:noProof/>
          <w:color w:val="000000" w:themeColor="text1"/>
          <w:u w:val="single"/>
        </w:rPr>
        <w:t>rmality for Category J</w:t>
      </w:r>
    </w:p>
    <w:p w14:paraId="69DB6551" w14:textId="4A6EDE66" w:rsidR="000B59B7" w:rsidRPr="00BF27F6" w:rsidRDefault="006C3E5E" w:rsidP="000B59B7">
      <w:pPr>
        <w:spacing w:line="276" w:lineRule="auto"/>
        <w:ind w:right="50"/>
        <w:jc w:val="both"/>
        <w:rPr>
          <w:rFonts w:asciiTheme="minorBidi" w:hAnsiTheme="minorBidi" w:cstheme="minorBidi"/>
          <w:bCs/>
          <w:color w:val="000000" w:themeColor="text1"/>
        </w:rPr>
      </w:pPr>
      <w:r w:rsidRPr="00BF27F6">
        <w:rPr>
          <w:rFonts w:asciiTheme="minorBidi" w:hAnsiTheme="minorBidi" w:cstheme="minorBidi"/>
          <w:bCs/>
          <w:color w:val="000000" w:themeColor="text1"/>
        </w:rPr>
        <w:t>The test for normality of variables in category J is done with Shapiro Wilk Test as shown in Table 6</w:t>
      </w:r>
      <w:r w:rsidR="00FA4A6E" w:rsidRPr="00BF27F6">
        <w:rPr>
          <w:rFonts w:asciiTheme="minorBidi" w:hAnsiTheme="minorBidi" w:cstheme="minorBidi"/>
          <w:bCs/>
          <w:color w:val="000000" w:themeColor="text1"/>
        </w:rPr>
        <w:t>2.</w:t>
      </w:r>
      <w:bookmarkStart w:id="137" w:name="_Toc475631723"/>
    </w:p>
    <w:p w14:paraId="6B8AAD09" w14:textId="77777777" w:rsidR="00707545" w:rsidRPr="00BF27F6" w:rsidRDefault="00707545" w:rsidP="00707545">
      <w:pPr>
        <w:spacing w:line="240" w:lineRule="auto"/>
        <w:ind w:right="50"/>
        <w:jc w:val="both"/>
        <w:rPr>
          <w:rFonts w:asciiTheme="minorBidi" w:hAnsiTheme="minorBidi" w:cstheme="minorBidi"/>
          <w:bCs/>
          <w:color w:val="000000" w:themeColor="text1"/>
        </w:rPr>
      </w:pPr>
    </w:p>
    <w:p w14:paraId="55021207" w14:textId="6AAF8056" w:rsidR="006C3E5E" w:rsidRPr="00BF27F6" w:rsidRDefault="006C3E5E" w:rsidP="00B93859">
      <w:pPr>
        <w:pStyle w:val="Caption"/>
      </w:pPr>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62</w:t>
      </w:r>
      <w:r w:rsidR="006B5103" w:rsidRPr="00BF27F6">
        <w:fldChar w:fldCharType="end"/>
      </w:r>
      <w:r w:rsidR="001A4AC9" w:rsidRPr="00BF27F6">
        <w:t>:</w:t>
      </w:r>
      <w:r w:rsidRPr="00BF27F6">
        <w:rPr>
          <w:lang w:val="en-GB"/>
        </w:rPr>
        <w:t xml:space="preserve"> Shapiro Wilk Test for Normality for Category J</w:t>
      </w:r>
      <w:bookmarkEnd w:id="137"/>
    </w:p>
    <w:tbl>
      <w:tblPr>
        <w:tblW w:w="3810" w:type="dxa"/>
        <w:jc w:val="center"/>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735"/>
        <w:gridCol w:w="1025"/>
        <w:gridCol w:w="1025"/>
        <w:gridCol w:w="1025"/>
      </w:tblGrid>
      <w:tr w:rsidR="00213F59" w:rsidRPr="00BF27F6" w14:paraId="6B016099" w14:textId="77777777" w:rsidTr="00E57526">
        <w:trPr>
          <w:cantSplit/>
          <w:jc w:val="center"/>
        </w:trPr>
        <w:tc>
          <w:tcPr>
            <w:tcW w:w="735" w:type="dxa"/>
            <w:vMerge w:val="restart"/>
            <w:tcBorders>
              <w:top w:val="single" w:sz="4" w:space="0" w:color="auto"/>
              <w:bottom w:val="nil"/>
            </w:tcBorders>
            <w:shd w:val="clear" w:color="auto" w:fill="FFFFFF"/>
            <w:vAlign w:val="bottom"/>
          </w:tcPr>
          <w:p w14:paraId="09E04F93" w14:textId="77777777" w:rsidR="00213F59" w:rsidRPr="00BF27F6" w:rsidRDefault="00213F59" w:rsidP="0060366C">
            <w:pPr>
              <w:autoSpaceDE w:val="0"/>
              <w:autoSpaceDN w:val="0"/>
              <w:adjustRightInd w:val="0"/>
              <w:spacing w:line="240" w:lineRule="auto"/>
              <w:ind w:right="50"/>
              <w:jc w:val="center"/>
              <w:rPr>
                <w:rFonts w:asciiTheme="minorBidi" w:eastAsiaTheme="minorHAnsi" w:hAnsiTheme="minorBidi" w:cstheme="minorBidi"/>
                <w:color w:val="000000" w:themeColor="text1"/>
              </w:rPr>
            </w:pPr>
          </w:p>
        </w:tc>
        <w:tc>
          <w:tcPr>
            <w:tcW w:w="3075" w:type="dxa"/>
            <w:gridSpan w:val="3"/>
            <w:tcBorders>
              <w:top w:val="single" w:sz="4" w:space="0" w:color="auto"/>
              <w:bottom w:val="single" w:sz="4" w:space="0" w:color="auto"/>
            </w:tcBorders>
            <w:shd w:val="clear" w:color="auto" w:fill="FFFFFF"/>
            <w:vAlign w:val="bottom"/>
            <w:hideMark/>
          </w:tcPr>
          <w:p w14:paraId="7D596EEC" w14:textId="77777777" w:rsidR="00213F59" w:rsidRPr="00BF27F6" w:rsidRDefault="00213F59" w:rsidP="0060366C">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Shapiro-Wilk</w:t>
            </w:r>
          </w:p>
        </w:tc>
      </w:tr>
      <w:tr w:rsidR="00213F59" w:rsidRPr="00BF27F6" w14:paraId="332F2553" w14:textId="77777777" w:rsidTr="00E57526">
        <w:trPr>
          <w:cantSplit/>
          <w:jc w:val="center"/>
        </w:trPr>
        <w:tc>
          <w:tcPr>
            <w:tcW w:w="735" w:type="dxa"/>
            <w:vMerge/>
            <w:tcBorders>
              <w:top w:val="nil"/>
              <w:bottom w:val="single" w:sz="4" w:space="0" w:color="auto"/>
            </w:tcBorders>
            <w:vAlign w:val="center"/>
            <w:hideMark/>
          </w:tcPr>
          <w:p w14:paraId="2EE3BA01" w14:textId="77777777" w:rsidR="00213F59" w:rsidRPr="00BF27F6" w:rsidRDefault="00213F59" w:rsidP="0060366C">
            <w:pPr>
              <w:spacing w:line="240" w:lineRule="auto"/>
              <w:ind w:right="50"/>
              <w:jc w:val="center"/>
              <w:rPr>
                <w:rFonts w:asciiTheme="minorBidi" w:eastAsiaTheme="minorHAnsi" w:hAnsiTheme="minorBidi" w:cstheme="minorBidi"/>
                <w:color w:val="000000" w:themeColor="text1"/>
              </w:rPr>
            </w:pPr>
          </w:p>
        </w:tc>
        <w:tc>
          <w:tcPr>
            <w:tcW w:w="1025" w:type="dxa"/>
            <w:tcBorders>
              <w:top w:val="single" w:sz="4" w:space="0" w:color="auto"/>
              <w:bottom w:val="single" w:sz="4" w:space="0" w:color="auto"/>
            </w:tcBorders>
            <w:shd w:val="clear" w:color="auto" w:fill="FFFFFF"/>
            <w:vAlign w:val="bottom"/>
            <w:hideMark/>
          </w:tcPr>
          <w:p w14:paraId="71638BE8" w14:textId="77777777" w:rsidR="00213F59" w:rsidRPr="00BF27F6" w:rsidRDefault="00213F59" w:rsidP="0060366C">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Statistic</w:t>
            </w:r>
          </w:p>
        </w:tc>
        <w:tc>
          <w:tcPr>
            <w:tcW w:w="1025" w:type="dxa"/>
            <w:tcBorders>
              <w:top w:val="single" w:sz="4" w:space="0" w:color="auto"/>
              <w:bottom w:val="single" w:sz="4" w:space="0" w:color="auto"/>
            </w:tcBorders>
            <w:shd w:val="clear" w:color="auto" w:fill="FFFFFF"/>
            <w:vAlign w:val="bottom"/>
            <w:hideMark/>
          </w:tcPr>
          <w:p w14:paraId="12FB316E" w14:textId="77777777" w:rsidR="00213F59" w:rsidRPr="00BF27F6" w:rsidRDefault="00213F59" w:rsidP="0060366C">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df</w:t>
            </w:r>
          </w:p>
        </w:tc>
        <w:tc>
          <w:tcPr>
            <w:tcW w:w="1025" w:type="dxa"/>
            <w:tcBorders>
              <w:top w:val="single" w:sz="4" w:space="0" w:color="auto"/>
              <w:bottom w:val="single" w:sz="4" w:space="0" w:color="auto"/>
            </w:tcBorders>
            <w:shd w:val="clear" w:color="auto" w:fill="FFFFFF"/>
            <w:vAlign w:val="bottom"/>
            <w:hideMark/>
          </w:tcPr>
          <w:p w14:paraId="49A3FD09" w14:textId="77777777" w:rsidR="00213F59" w:rsidRPr="00BF27F6" w:rsidRDefault="00213F59" w:rsidP="0060366C">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Sig.</w:t>
            </w:r>
          </w:p>
        </w:tc>
      </w:tr>
      <w:tr w:rsidR="00213F59" w:rsidRPr="00BF27F6" w14:paraId="58C7B06B" w14:textId="77777777" w:rsidTr="00E57526">
        <w:trPr>
          <w:cantSplit/>
          <w:jc w:val="center"/>
        </w:trPr>
        <w:tc>
          <w:tcPr>
            <w:tcW w:w="735" w:type="dxa"/>
            <w:tcBorders>
              <w:top w:val="single" w:sz="4" w:space="0" w:color="auto"/>
            </w:tcBorders>
            <w:shd w:val="clear" w:color="auto" w:fill="FFFFFF"/>
            <w:hideMark/>
          </w:tcPr>
          <w:p w14:paraId="32B7BFF0" w14:textId="77777777" w:rsidR="00213F59" w:rsidRPr="00BF27F6" w:rsidRDefault="00213F59" w:rsidP="0060366C">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J.1.1</w:t>
            </w:r>
          </w:p>
        </w:tc>
        <w:tc>
          <w:tcPr>
            <w:tcW w:w="1025" w:type="dxa"/>
            <w:tcBorders>
              <w:top w:val="single" w:sz="4" w:space="0" w:color="auto"/>
            </w:tcBorders>
            <w:shd w:val="clear" w:color="auto" w:fill="FFFFFF"/>
            <w:vAlign w:val="center"/>
            <w:hideMark/>
          </w:tcPr>
          <w:p w14:paraId="4E4B2B69" w14:textId="77777777" w:rsidR="00213F59" w:rsidRPr="00BF27F6" w:rsidRDefault="00213F59" w:rsidP="0060366C">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.600</w:t>
            </w:r>
          </w:p>
        </w:tc>
        <w:tc>
          <w:tcPr>
            <w:tcW w:w="1025" w:type="dxa"/>
            <w:tcBorders>
              <w:top w:val="single" w:sz="4" w:space="0" w:color="auto"/>
            </w:tcBorders>
            <w:shd w:val="clear" w:color="auto" w:fill="FFFFFF"/>
            <w:vAlign w:val="center"/>
            <w:hideMark/>
          </w:tcPr>
          <w:p w14:paraId="34CD3117" w14:textId="77777777" w:rsidR="00213F59" w:rsidRPr="00BF27F6" w:rsidRDefault="00213F59" w:rsidP="0060366C">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28</w:t>
            </w:r>
          </w:p>
        </w:tc>
        <w:tc>
          <w:tcPr>
            <w:tcW w:w="1025" w:type="dxa"/>
            <w:tcBorders>
              <w:top w:val="single" w:sz="4" w:space="0" w:color="auto"/>
            </w:tcBorders>
            <w:shd w:val="clear" w:color="auto" w:fill="FFFFFF"/>
            <w:vAlign w:val="center"/>
            <w:hideMark/>
          </w:tcPr>
          <w:p w14:paraId="3EE0FFF2" w14:textId="77777777" w:rsidR="00213F59" w:rsidRPr="00BF27F6" w:rsidRDefault="00213F59" w:rsidP="0060366C">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r w:rsidR="00213F59" w:rsidRPr="00BF27F6" w14:paraId="0B3693F8" w14:textId="77777777" w:rsidTr="00E57526">
        <w:trPr>
          <w:cantSplit/>
          <w:jc w:val="center"/>
        </w:trPr>
        <w:tc>
          <w:tcPr>
            <w:tcW w:w="735" w:type="dxa"/>
            <w:shd w:val="clear" w:color="auto" w:fill="FFFFFF"/>
            <w:hideMark/>
          </w:tcPr>
          <w:p w14:paraId="7FC7D9F9" w14:textId="77777777" w:rsidR="00213F59" w:rsidRPr="00BF27F6" w:rsidRDefault="00213F59" w:rsidP="0060366C">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J.1.2</w:t>
            </w:r>
          </w:p>
        </w:tc>
        <w:tc>
          <w:tcPr>
            <w:tcW w:w="1025" w:type="dxa"/>
            <w:shd w:val="clear" w:color="auto" w:fill="FFFFFF"/>
            <w:vAlign w:val="center"/>
            <w:hideMark/>
          </w:tcPr>
          <w:p w14:paraId="3102353F" w14:textId="77777777" w:rsidR="00213F59" w:rsidRPr="00BF27F6" w:rsidRDefault="00213F59" w:rsidP="0060366C">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.534</w:t>
            </w:r>
          </w:p>
        </w:tc>
        <w:tc>
          <w:tcPr>
            <w:tcW w:w="1025" w:type="dxa"/>
            <w:shd w:val="clear" w:color="auto" w:fill="FFFFFF"/>
            <w:vAlign w:val="center"/>
            <w:hideMark/>
          </w:tcPr>
          <w:p w14:paraId="3CC17B3E" w14:textId="77777777" w:rsidR="00213F59" w:rsidRPr="00BF27F6" w:rsidRDefault="00213F59" w:rsidP="0060366C">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28</w:t>
            </w:r>
          </w:p>
        </w:tc>
        <w:tc>
          <w:tcPr>
            <w:tcW w:w="1025" w:type="dxa"/>
            <w:shd w:val="clear" w:color="auto" w:fill="FFFFFF"/>
            <w:vAlign w:val="center"/>
            <w:hideMark/>
          </w:tcPr>
          <w:p w14:paraId="65A1CCB1" w14:textId="77777777" w:rsidR="00213F59" w:rsidRPr="00BF27F6" w:rsidRDefault="00213F59" w:rsidP="0060366C">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bl>
    <w:p w14:paraId="47D759A0" w14:textId="77777777" w:rsidR="00213F59" w:rsidRPr="00BF27F6" w:rsidRDefault="00213F59" w:rsidP="00E57526">
      <w:pPr>
        <w:spacing w:before="240" w:after="200"/>
        <w:ind w:right="50"/>
        <w:jc w:val="both"/>
        <w:rPr>
          <w:rFonts w:asciiTheme="minorBidi" w:hAnsiTheme="minorBidi" w:cstheme="minorBidi"/>
          <w:bCs/>
          <w:color w:val="000000" w:themeColor="text1"/>
        </w:rPr>
      </w:pPr>
      <w:r w:rsidRPr="00BF27F6">
        <w:rPr>
          <w:rFonts w:asciiTheme="minorBidi" w:hAnsiTheme="minorBidi" w:cstheme="minorBidi"/>
          <w:bCs/>
          <w:color w:val="000000" w:themeColor="text1"/>
        </w:rPr>
        <w:t>The significance of the Shapiro-Wilk test was very small in all questions (</w:t>
      </w:r>
      <w:r w:rsidRPr="00BF27F6">
        <w:rPr>
          <w:rFonts w:asciiTheme="minorBidi" w:hAnsiTheme="minorBidi" w:cstheme="minorBidi"/>
          <w:bCs/>
          <w:color w:val="000000" w:themeColor="text1"/>
          <w:shd w:val="clear" w:color="auto" w:fill="FFFFFF"/>
        </w:rPr>
        <w:t xml:space="preserve">σ &lt; </w:t>
      </w:r>
      <w:r w:rsidRPr="00BF27F6">
        <w:rPr>
          <w:rFonts w:asciiTheme="minorBidi" w:hAnsiTheme="minorBidi" w:cstheme="minorBidi"/>
          <w:bCs/>
          <w:color w:val="000000" w:themeColor="text1"/>
        </w:rPr>
        <w:t>0.05) which shows that the responses for all these questions are not normally distributed.</w:t>
      </w:r>
    </w:p>
    <w:p w14:paraId="2B96225F" w14:textId="1A27F978" w:rsidR="00213F59" w:rsidRPr="00BF27F6" w:rsidRDefault="00213F59" w:rsidP="00E57526">
      <w:pPr>
        <w:pStyle w:val="Heading4"/>
        <w:spacing w:before="0"/>
        <w:ind w:right="50"/>
        <w:rPr>
          <w:rFonts w:asciiTheme="minorBidi" w:hAnsiTheme="minorBidi" w:cstheme="minorBidi"/>
          <w:color w:val="000000" w:themeColor="text1"/>
        </w:rPr>
      </w:pPr>
      <w:r w:rsidRPr="00BF27F6">
        <w:rPr>
          <w:rFonts w:asciiTheme="minorBidi" w:hAnsiTheme="minorBidi" w:cstheme="minorBidi"/>
          <w:color w:val="000000" w:themeColor="text1"/>
        </w:rPr>
        <w:t>Category K: Record Keeping</w:t>
      </w:r>
    </w:p>
    <w:p w14:paraId="2C229C8B" w14:textId="49F15EC0" w:rsidR="006C3E5E" w:rsidRPr="00BF27F6" w:rsidRDefault="00213F59" w:rsidP="00707545">
      <w:pPr>
        <w:ind w:right="50"/>
        <w:jc w:val="both"/>
        <w:rPr>
          <w:rFonts w:asciiTheme="minorBidi" w:hAnsiTheme="minorBidi" w:cstheme="minorBidi"/>
          <w:color w:val="000000" w:themeColor="text1"/>
        </w:rPr>
      </w:pPr>
      <w:r w:rsidRPr="00BF27F6">
        <w:rPr>
          <w:rFonts w:asciiTheme="minorBidi" w:hAnsiTheme="minorBidi" w:cstheme="minorBidi"/>
          <w:bCs/>
          <w:color w:val="000000" w:themeColor="text1"/>
        </w:rPr>
        <w:t xml:space="preserve">This category covers active leading indicators related to record keeping practices of the company. </w:t>
      </w:r>
      <w:r w:rsidR="006C3E5E" w:rsidRPr="00BF27F6">
        <w:rPr>
          <w:rFonts w:asciiTheme="minorBidi" w:hAnsiTheme="minorBidi" w:cstheme="minorBidi"/>
          <w:bCs/>
          <w:color w:val="000000" w:themeColor="text1"/>
        </w:rPr>
        <w:t>The responses and frequencies of questions of this category are shown in Table 6</w:t>
      </w:r>
      <w:r w:rsidR="00FA4A6E" w:rsidRPr="00BF27F6">
        <w:rPr>
          <w:rFonts w:asciiTheme="minorBidi" w:hAnsiTheme="minorBidi" w:cstheme="minorBidi"/>
          <w:bCs/>
          <w:color w:val="000000" w:themeColor="text1"/>
        </w:rPr>
        <w:t>3</w:t>
      </w:r>
      <w:r w:rsidR="006C3E5E" w:rsidRPr="00BF27F6">
        <w:rPr>
          <w:rFonts w:asciiTheme="minorBidi" w:hAnsiTheme="minorBidi" w:cstheme="minorBidi"/>
          <w:bCs/>
          <w:color w:val="000000" w:themeColor="text1"/>
        </w:rPr>
        <w:t>. T</w:t>
      </w:r>
      <w:r w:rsidR="006C3E5E" w:rsidRPr="00BF27F6">
        <w:rPr>
          <w:rFonts w:asciiTheme="minorBidi" w:hAnsiTheme="minorBidi" w:cstheme="minorBidi"/>
          <w:color w:val="000000" w:themeColor="text1"/>
        </w:rPr>
        <w:t xml:space="preserve">he </w:t>
      </w:r>
      <w:r w:rsidR="000F366B" w:rsidRPr="00BF27F6">
        <w:rPr>
          <w:rFonts w:asciiTheme="minorBidi" w:hAnsiTheme="minorBidi" w:cstheme="minorBidi"/>
          <w:color w:val="000000" w:themeColor="text1"/>
        </w:rPr>
        <w:t>bar graph</w:t>
      </w:r>
      <w:r w:rsidR="006C3E5E" w:rsidRPr="00BF27F6">
        <w:rPr>
          <w:rFonts w:asciiTheme="minorBidi" w:hAnsiTheme="minorBidi" w:cstheme="minorBidi"/>
          <w:color w:val="000000" w:themeColor="text1"/>
        </w:rPr>
        <w:t xml:space="preserve"> of question averages </w:t>
      </w:r>
      <w:r w:rsidR="00023031" w:rsidRPr="00BF27F6">
        <w:rPr>
          <w:rFonts w:asciiTheme="minorBidi" w:hAnsiTheme="minorBidi" w:cstheme="minorBidi"/>
          <w:color w:val="000000" w:themeColor="text1"/>
        </w:rPr>
        <w:t xml:space="preserve">is shown </w:t>
      </w:r>
      <w:r w:rsidR="006C3E5E" w:rsidRPr="00BF27F6">
        <w:rPr>
          <w:rFonts w:asciiTheme="minorBidi" w:hAnsiTheme="minorBidi" w:cstheme="minorBidi"/>
          <w:color w:val="000000" w:themeColor="text1"/>
        </w:rPr>
        <w:t xml:space="preserve">in Figure </w:t>
      </w:r>
      <w:r w:rsidR="0071267B" w:rsidRPr="00BF27F6">
        <w:rPr>
          <w:rFonts w:asciiTheme="minorBidi" w:hAnsiTheme="minorBidi" w:cstheme="minorBidi"/>
          <w:color w:val="000000" w:themeColor="text1"/>
        </w:rPr>
        <w:t>21</w:t>
      </w:r>
      <w:r w:rsidR="006C3E5E" w:rsidRPr="00BF27F6">
        <w:rPr>
          <w:rFonts w:asciiTheme="minorBidi" w:hAnsiTheme="minorBidi" w:cstheme="minorBidi"/>
          <w:color w:val="000000" w:themeColor="text1"/>
        </w:rPr>
        <w:t>.</w:t>
      </w:r>
    </w:p>
    <w:p w14:paraId="33D4AE8B" w14:textId="77777777" w:rsidR="00707545" w:rsidRPr="00BF27F6" w:rsidRDefault="00707545" w:rsidP="00B93859">
      <w:pPr>
        <w:pStyle w:val="Caption"/>
      </w:pPr>
      <w:bookmarkStart w:id="138" w:name="_Toc475631724"/>
    </w:p>
    <w:p w14:paraId="0946E5E3" w14:textId="4853C4FA" w:rsidR="006C3E5E" w:rsidRPr="00BF27F6" w:rsidRDefault="006C3E5E" w:rsidP="00B93859">
      <w:pPr>
        <w:pStyle w:val="Caption"/>
      </w:pPr>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63</w:t>
      </w:r>
      <w:r w:rsidR="006B5103" w:rsidRPr="00BF27F6">
        <w:fldChar w:fldCharType="end"/>
      </w:r>
      <w:r w:rsidR="001A4AC9" w:rsidRPr="00BF27F6">
        <w:t>:</w:t>
      </w:r>
      <w:r w:rsidRPr="00BF27F6">
        <w:t xml:space="preserve"> </w:t>
      </w:r>
      <w:r w:rsidRPr="00BF27F6">
        <w:rPr>
          <w:lang w:val="en-GB"/>
        </w:rPr>
        <w:t xml:space="preserve">Category K Responses Frequencies and </w:t>
      </w:r>
      <w:r w:rsidR="00565329" w:rsidRPr="00BF27F6">
        <w:rPr>
          <w:lang w:val="en-GB"/>
        </w:rPr>
        <w:t>Descriptive Statistics</w:t>
      </w:r>
      <w:bookmarkEnd w:id="138"/>
    </w:p>
    <w:tbl>
      <w:tblPr>
        <w:tblW w:w="5000" w:type="pct"/>
        <w:tblLook w:val="04A0" w:firstRow="1" w:lastRow="0" w:firstColumn="1" w:lastColumn="0" w:noHBand="0" w:noVBand="1"/>
      </w:tblPr>
      <w:tblGrid>
        <w:gridCol w:w="1128"/>
        <w:gridCol w:w="850"/>
        <w:gridCol w:w="984"/>
        <w:gridCol w:w="830"/>
        <w:gridCol w:w="830"/>
        <w:gridCol w:w="941"/>
        <w:gridCol w:w="941"/>
        <w:gridCol w:w="941"/>
        <w:gridCol w:w="821"/>
        <w:gridCol w:w="760"/>
      </w:tblGrid>
      <w:tr w:rsidR="00213F59" w:rsidRPr="00BF27F6" w14:paraId="29B01296" w14:textId="77777777" w:rsidTr="0060366C">
        <w:trPr>
          <w:cantSplit/>
          <w:trHeight w:val="227"/>
        </w:trPr>
        <w:tc>
          <w:tcPr>
            <w:tcW w:w="625" w:type="pct"/>
            <w:tcBorders>
              <w:top w:val="single" w:sz="4" w:space="0" w:color="auto"/>
              <w:left w:val="nil"/>
              <w:bottom w:val="single" w:sz="4" w:space="0" w:color="auto"/>
              <w:right w:val="nil"/>
            </w:tcBorders>
            <w:vAlign w:val="center"/>
            <w:hideMark/>
          </w:tcPr>
          <w:p w14:paraId="660DAB6D"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Question</w:t>
            </w:r>
          </w:p>
        </w:tc>
        <w:tc>
          <w:tcPr>
            <w:tcW w:w="471" w:type="pct"/>
            <w:tcBorders>
              <w:top w:val="single" w:sz="4" w:space="0" w:color="auto"/>
              <w:left w:val="nil"/>
              <w:bottom w:val="single" w:sz="4" w:space="0" w:color="auto"/>
              <w:right w:val="nil"/>
            </w:tcBorders>
            <w:vAlign w:val="center"/>
            <w:hideMark/>
          </w:tcPr>
          <w:p w14:paraId="35766E95"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Count</w:t>
            </w:r>
          </w:p>
        </w:tc>
        <w:tc>
          <w:tcPr>
            <w:tcW w:w="545" w:type="pct"/>
            <w:tcBorders>
              <w:top w:val="single" w:sz="4" w:space="0" w:color="auto"/>
              <w:left w:val="nil"/>
              <w:bottom w:val="single" w:sz="4" w:space="0" w:color="auto"/>
              <w:right w:val="nil"/>
            </w:tcBorders>
            <w:vAlign w:val="center"/>
            <w:hideMark/>
          </w:tcPr>
          <w:p w14:paraId="1B7D18E2"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Answer</w:t>
            </w:r>
          </w:p>
        </w:tc>
        <w:tc>
          <w:tcPr>
            <w:tcW w:w="460" w:type="pct"/>
            <w:tcBorders>
              <w:top w:val="single" w:sz="4" w:space="0" w:color="auto"/>
              <w:left w:val="nil"/>
              <w:bottom w:val="single" w:sz="4" w:space="0" w:color="auto"/>
              <w:right w:val="nil"/>
            </w:tcBorders>
            <w:vAlign w:val="center"/>
            <w:hideMark/>
          </w:tcPr>
          <w:p w14:paraId="293045E8"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1</w:t>
            </w:r>
          </w:p>
        </w:tc>
        <w:tc>
          <w:tcPr>
            <w:tcW w:w="460" w:type="pct"/>
            <w:tcBorders>
              <w:top w:val="single" w:sz="4" w:space="0" w:color="auto"/>
              <w:left w:val="nil"/>
              <w:bottom w:val="single" w:sz="4" w:space="0" w:color="auto"/>
              <w:right w:val="nil"/>
            </w:tcBorders>
            <w:vAlign w:val="center"/>
            <w:hideMark/>
          </w:tcPr>
          <w:p w14:paraId="3BF6AAC6"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2</w:t>
            </w:r>
          </w:p>
        </w:tc>
        <w:tc>
          <w:tcPr>
            <w:tcW w:w="521" w:type="pct"/>
            <w:tcBorders>
              <w:top w:val="single" w:sz="4" w:space="0" w:color="auto"/>
              <w:left w:val="nil"/>
              <w:bottom w:val="single" w:sz="4" w:space="0" w:color="auto"/>
              <w:right w:val="nil"/>
            </w:tcBorders>
            <w:vAlign w:val="center"/>
            <w:hideMark/>
          </w:tcPr>
          <w:p w14:paraId="01025170"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3</w:t>
            </w:r>
          </w:p>
        </w:tc>
        <w:tc>
          <w:tcPr>
            <w:tcW w:w="521" w:type="pct"/>
            <w:tcBorders>
              <w:top w:val="single" w:sz="4" w:space="0" w:color="auto"/>
              <w:left w:val="nil"/>
              <w:bottom w:val="single" w:sz="4" w:space="0" w:color="auto"/>
              <w:right w:val="nil"/>
            </w:tcBorders>
            <w:vAlign w:val="center"/>
            <w:hideMark/>
          </w:tcPr>
          <w:p w14:paraId="50FAF18E"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4</w:t>
            </w:r>
          </w:p>
        </w:tc>
        <w:tc>
          <w:tcPr>
            <w:tcW w:w="521" w:type="pct"/>
            <w:tcBorders>
              <w:top w:val="single" w:sz="4" w:space="0" w:color="auto"/>
              <w:left w:val="nil"/>
              <w:bottom w:val="single" w:sz="4" w:space="0" w:color="auto"/>
              <w:right w:val="nil"/>
            </w:tcBorders>
            <w:vAlign w:val="center"/>
            <w:hideMark/>
          </w:tcPr>
          <w:p w14:paraId="4611B372"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5</w:t>
            </w:r>
          </w:p>
        </w:tc>
        <w:tc>
          <w:tcPr>
            <w:tcW w:w="455" w:type="pct"/>
            <w:tcBorders>
              <w:top w:val="single" w:sz="4" w:space="0" w:color="auto"/>
              <w:left w:val="nil"/>
              <w:bottom w:val="single" w:sz="4" w:space="0" w:color="auto"/>
              <w:right w:val="nil"/>
            </w:tcBorders>
            <w:vAlign w:val="center"/>
            <w:hideMark/>
          </w:tcPr>
          <w:p w14:paraId="301E0012"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 xml:space="preserve">Mean </w:t>
            </w:r>
          </w:p>
        </w:tc>
        <w:tc>
          <w:tcPr>
            <w:tcW w:w="423" w:type="pct"/>
            <w:tcBorders>
              <w:top w:val="single" w:sz="4" w:space="0" w:color="auto"/>
              <w:left w:val="nil"/>
              <w:bottom w:val="single" w:sz="4" w:space="0" w:color="auto"/>
              <w:right w:val="nil"/>
            </w:tcBorders>
            <w:vAlign w:val="center"/>
            <w:hideMark/>
          </w:tcPr>
          <w:p w14:paraId="09F57C59" w14:textId="77777777" w:rsidR="00213F59" w:rsidRPr="00BF27F6" w:rsidRDefault="00213F59" w:rsidP="00695DB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 xml:space="preserve">St. Dev. </w:t>
            </w:r>
          </w:p>
        </w:tc>
      </w:tr>
      <w:tr w:rsidR="00213F59" w:rsidRPr="00BF27F6" w14:paraId="7339691A" w14:textId="77777777" w:rsidTr="0060366C">
        <w:trPr>
          <w:cantSplit/>
          <w:trHeight w:val="227"/>
        </w:trPr>
        <w:tc>
          <w:tcPr>
            <w:tcW w:w="625" w:type="pct"/>
            <w:noWrap/>
            <w:vAlign w:val="center"/>
            <w:hideMark/>
          </w:tcPr>
          <w:p w14:paraId="62C5DD6E"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K.1.1. </w:t>
            </w:r>
          </w:p>
        </w:tc>
        <w:tc>
          <w:tcPr>
            <w:tcW w:w="471" w:type="pct"/>
            <w:shd w:val="clear" w:color="auto" w:fill="FFFFFF"/>
            <w:vAlign w:val="bottom"/>
            <w:hideMark/>
          </w:tcPr>
          <w:p w14:paraId="5BCCB61A"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c>
          <w:tcPr>
            <w:tcW w:w="545" w:type="pct"/>
            <w:noWrap/>
            <w:vAlign w:val="bottom"/>
            <w:hideMark/>
          </w:tcPr>
          <w:p w14:paraId="5772E7EC"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Count</w:t>
            </w:r>
          </w:p>
        </w:tc>
        <w:tc>
          <w:tcPr>
            <w:tcW w:w="460" w:type="pct"/>
            <w:shd w:val="clear" w:color="auto" w:fill="FFFFFF"/>
            <w:vAlign w:val="bottom"/>
            <w:hideMark/>
          </w:tcPr>
          <w:p w14:paraId="6E3838D3"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w:t>
            </w:r>
          </w:p>
        </w:tc>
        <w:tc>
          <w:tcPr>
            <w:tcW w:w="460" w:type="pct"/>
            <w:shd w:val="clear" w:color="auto" w:fill="FFFFFF"/>
            <w:vAlign w:val="bottom"/>
            <w:hideMark/>
          </w:tcPr>
          <w:p w14:paraId="7DE8ECA9"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w:t>
            </w:r>
          </w:p>
        </w:tc>
        <w:tc>
          <w:tcPr>
            <w:tcW w:w="521" w:type="pct"/>
            <w:shd w:val="clear" w:color="auto" w:fill="FFFFFF"/>
            <w:vAlign w:val="bottom"/>
            <w:hideMark/>
          </w:tcPr>
          <w:p w14:paraId="6BCC12E4"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w:t>
            </w:r>
          </w:p>
        </w:tc>
        <w:tc>
          <w:tcPr>
            <w:tcW w:w="521" w:type="pct"/>
            <w:shd w:val="clear" w:color="auto" w:fill="FFFFFF"/>
            <w:vAlign w:val="bottom"/>
            <w:hideMark/>
          </w:tcPr>
          <w:p w14:paraId="0EFDACA4"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9</w:t>
            </w:r>
          </w:p>
        </w:tc>
        <w:tc>
          <w:tcPr>
            <w:tcW w:w="521" w:type="pct"/>
            <w:shd w:val="clear" w:color="auto" w:fill="FFFFFF"/>
            <w:vAlign w:val="bottom"/>
            <w:hideMark/>
          </w:tcPr>
          <w:p w14:paraId="34D4D423"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15</w:t>
            </w:r>
          </w:p>
        </w:tc>
        <w:tc>
          <w:tcPr>
            <w:tcW w:w="455" w:type="pct"/>
            <w:noWrap/>
            <w:vAlign w:val="bottom"/>
            <w:hideMark/>
          </w:tcPr>
          <w:p w14:paraId="63DB2445"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4.207</w:t>
            </w:r>
          </w:p>
        </w:tc>
        <w:tc>
          <w:tcPr>
            <w:tcW w:w="423" w:type="pct"/>
            <w:noWrap/>
            <w:vAlign w:val="bottom"/>
            <w:hideMark/>
          </w:tcPr>
          <w:p w14:paraId="690B57EF"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1.095</w:t>
            </w:r>
          </w:p>
        </w:tc>
      </w:tr>
      <w:tr w:rsidR="00213F59" w:rsidRPr="00BF27F6" w14:paraId="50611443" w14:textId="77777777" w:rsidTr="0060366C">
        <w:trPr>
          <w:cantSplit/>
          <w:trHeight w:val="227"/>
        </w:trPr>
        <w:tc>
          <w:tcPr>
            <w:tcW w:w="625" w:type="pct"/>
            <w:noWrap/>
            <w:vAlign w:val="bottom"/>
            <w:hideMark/>
          </w:tcPr>
          <w:p w14:paraId="7C81FF41" w14:textId="77777777" w:rsidR="00213F59" w:rsidRPr="00BF27F6" w:rsidRDefault="00213F59" w:rsidP="00695DB6">
            <w:pPr>
              <w:ind w:right="50"/>
              <w:rPr>
                <w:rFonts w:asciiTheme="minorBidi" w:hAnsiTheme="minorBidi" w:cstheme="minorBidi"/>
                <w:color w:val="000000" w:themeColor="text1"/>
                <w:sz w:val="18"/>
                <w:szCs w:val="18"/>
              </w:rPr>
            </w:pPr>
          </w:p>
        </w:tc>
        <w:tc>
          <w:tcPr>
            <w:tcW w:w="471" w:type="pct"/>
            <w:shd w:val="clear" w:color="auto" w:fill="FFFFFF"/>
            <w:vAlign w:val="bottom"/>
            <w:hideMark/>
          </w:tcPr>
          <w:p w14:paraId="222A67B6"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545" w:type="pct"/>
            <w:noWrap/>
            <w:vAlign w:val="bottom"/>
            <w:hideMark/>
          </w:tcPr>
          <w:p w14:paraId="4FD977C6"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460" w:type="pct"/>
            <w:shd w:val="clear" w:color="auto" w:fill="FFFFFF"/>
            <w:vAlign w:val="bottom"/>
            <w:hideMark/>
          </w:tcPr>
          <w:p w14:paraId="64D4CBC8"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6.90%</w:t>
            </w:r>
          </w:p>
        </w:tc>
        <w:tc>
          <w:tcPr>
            <w:tcW w:w="460" w:type="pct"/>
            <w:shd w:val="clear" w:color="auto" w:fill="FFFFFF"/>
            <w:vAlign w:val="bottom"/>
            <w:hideMark/>
          </w:tcPr>
          <w:p w14:paraId="529AA43A"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0.00%</w:t>
            </w:r>
          </w:p>
        </w:tc>
        <w:tc>
          <w:tcPr>
            <w:tcW w:w="521" w:type="pct"/>
            <w:shd w:val="clear" w:color="auto" w:fill="FFFFFF"/>
            <w:vAlign w:val="bottom"/>
            <w:hideMark/>
          </w:tcPr>
          <w:p w14:paraId="119B267B"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10.34%</w:t>
            </w:r>
          </w:p>
        </w:tc>
        <w:tc>
          <w:tcPr>
            <w:tcW w:w="521" w:type="pct"/>
            <w:shd w:val="clear" w:color="auto" w:fill="FFFFFF"/>
            <w:vAlign w:val="bottom"/>
            <w:hideMark/>
          </w:tcPr>
          <w:p w14:paraId="081FF542"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31.03%</w:t>
            </w:r>
          </w:p>
        </w:tc>
        <w:tc>
          <w:tcPr>
            <w:tcW w:w="521" w:type="pct"/>
            <w:shd w:val="clear" w:color="auto" w:fill="FFFFFF"/>
            <w:vAlign w:val="bottom"/>
            <w:hideMark/>
          </w:tcPr>
          <w:p w14:paraId="4D109DC6"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51.72%</w:t>
            </w:r>
          </w:p>
        </w:tc>
        <w:tc>
          <w:tcPr>
            <w:tcW w:w="455" w:type="pct"/>
            <w:noWrap/>
            <w:vAlign w:val="bottom"/>
            <w:hideMark/>
          </w:tcPr>
          <w:p w14:paraId="118182A2" w14:textId="77777777" w:rsidR="00213F59" w:rsidRPr="00BF27F6" w:rsidRDefault="00213F59" w:rsidP="00695DB6">
            <w:pPr>
              <w:ind w:right="50"/>
              <w:rPr>
                <w:rFonts w:asciiTheme="minorBidi" w:hAnsiTheme="minorBidi" w:cstheme="minorBidi"/>
                <w:color w:val="000000" w:themeColor="text1"/>
                <w:sz w:val="18"/>
                <w:szCs w:val="18"/>
              </w:rPr>
            </w:pPr>
          </w:p>
        </w:tc>
        <w:tc>
          <w:tcPr>
            <w:tcW w:w="423" w:type="pct"/>
            <w:noWrap/>
            <w:vAlign w:val="bottom"/>
            <w:hideMark/>
          </w:tcPr>
          <w:p w14:paraId="307D4231" w14:textId="77777777" w:rsidR="00213F59" w:rsidRPr="00BF27F6" w:rsidRDefault="00213F59" w:rsidP="00695DB6">
            <w:pPr>
              <w:spacing w:line="276" w:lineRule="auto"/>
              <w:ind w:right="50"/>
              <w:rPr>
                <w:rFonts w:asciiTheme="minorBidi" w:eastAsiaTheme="minorHAnsi" w:hAnsiTheme="minorBidi" w:cstheme="minorBidi"/>
                <w:color w:val="000000" w:themeColor="text1"/>
                <w:sz w:val="18"/>
                <w:szCs w:val="18"/>
                <w:lang w:val="en-GB" w:eastAsia="en-GB"/>
              </w:rPr>
            </w:pPr>
          </w:p>
        </w:tc>
      </w:tr>
      <w:tr w:rsidR="00213F59" w:rsidRPr="00BF27F6" w14:paraId="3E1CB339" w14:textId="77777777" w:rsidTr="0060366C">
        <w:trPr>
          <w:cantSplit/>
          <w:trHeight w:val="227"/>
        </w:trPr>
        <w:tc>
          <w:tcPr>
            <w:tcW w:w="625" w:type="pct"/>
            <w:noWrap/>
            <w:vAlign w:val="center"/>
            <w:hideMark/>
          </w:tcPr>
          <w:p w14:paraId="37532C9A"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K.1.2.    </w:t>
            </w:r>
          </w:p>
        </w:tc>
        <w:tc>
          <w:tcPr>
            <w:tcW w:w="471" w:type="pct"/>
            <w:shd w:val="clear" w:color="auto" w:fill="FFFFFF"/>
            <w:vAlign w:val="bottom"/>
            <w:hideMark/>
          </w:tcPr>
          <w:p w14:paraId="0CE2D6C2"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28</w:t>
            </w:r>
          </w:p>
        </w:tc>
        <w:tc>
          <w:tcPr>
            <w:tcW w:w="545" w:type="pct"/>
            <w:noWrap/>
            <w:vAlign w:val="bottom"/>
            <w:hideMark/>
          </w:tcPr>
          <w:p w14:paraId="7555768A"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Count</w:t>
            </w:r>
          </w:p>
        </w:tc>
        <w:tc>
          <w:tcPr>
            <w:tcW w:w="460" w:type="pct"/>
            <w:shd w:val="clear" w:color="auto" w:fill="FFFFFF"/>
            <w:vAlign w:val="bottom"/>
            <w:hideMark/>
          </w:tcPr>
          <w:p w14:paraId="6AB17076"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w:t>
            </w:r>
          </w:p>
        </w:tc>
        <w:tc>
          <w:tcPr>
            <w:tcW w:w="460" w:type="pct"/>
            <w:shd w:val="clear" w:color="auto" w:fill="FFFFFF"/>
            <w:vAlign w:val="bottom"/>
            <w:hideMark/>
          </w:tcPr>
          <w:p w14:paraId="34344119"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521" w:type="pct"/>
            <w:shd w:val="clear" w:color="auto" w:fill="FFFFFF"/>
            <w:vAlign w:val="bottom"/>
            <w:hideMark/>
          </w:tcPr>
          <w:p w14:paraId="53B23AF1"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w:t>
            </w:r>
          </w:p>
        </w:tc>
        <w:tc>
          <w:tcPr>
            <w:tcW w:w="521" w:type="pct"/>
            <w:shd w:val="clear" w:color="auto" w:fill="FFFFFF"/>
            <w:vAlign w:val="bottom"/>
            <w:hideMark/>
          </w:tcPr>
          <w:p w14:paraId="778C07BD"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w:t>
            </w:r>
          </w:p>
        </w:tc>
        <w:tc>
          <w:tcPr>
            <w:tcW w:w="521" w:type="pct"/>
            <w:shd w:val="clear" w:color="auto" w:fill="FFFFFF"/>
            <w:vAlign w:val="bottom"/>
            <w:hideMark/>
          </w:tcPr>
          <w:p w14:paraId="5211D5D8"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14</w:t>
            </w:r>
          </w:p>
        </w:tc>
        <w:tc>
          <w:tcPr>
            <w:tcW w:w="455" w:type="pct"/>
            <w:noWrap/>
            <w:vAlign w:val="bottom"/>
            <w:hideMark/>
          </w:tcPr>
          <w:p w14:paraId="1145A6CC"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4.036</w:t>
            </w:r>
          </w:p>
        </w:tc>
        <w:tc>
          <w:tcPr>
            <w:tcW w:w="423" w:type="pct"/>
            <w:noWrap/>
            <w:vAlign w:val="bottom"/>
            <w:hideMark/>
          </w:tcPr>
          <w:p w14:paraId="381CA618"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1.210</w:t>
            </w:r>
          </w:p>
        </w:tc>
      </w:tr>
      <w:tr w:rsidR="00213F59" w:rsidRPr="00BF27F6" w14:paraId="33A03058" w14:textId="77777777" w:rsidTr="0060366C">
        <w:trPr>
          <w:cantSplit/>
          <w:trHeight w:val="227"/>
        </w:trPr>
        <w:tc>
          <w:tcPr>
            <w:tcW w:w="625" w:type="pct"/>
            <w:tcBorders>
              <w:top w:val="nil"/>
              <w:left w:val="nil"/>
              <w:bottom w:val="single" w:sz="4" w:space="0" w:color="auto"/>
              <w:right w:val="nil"/>
            </w:tcBorders>
            <w:shd w:val="clear" w:color="auto" w:fill="FFFFFF"/>
            <w:textDirection w:val="btLr"/>
            <w:vAlign w:val="center"/>
            <w:hideMark/>
          </w:tcPr>
          <w:p w14:paraId="6E1456A3"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471" w:type="pct"/>
            <w:tcBorders>
              <w:top w:val="nil"/>
              <w:left w:val="nil"/>
              <w:bottom w:val="single" w:sz="4" w:space="0" w:color="auto"/>
              <w:right w:val="nil"/>
            </w:tcBorders>
            <w:shd w:val="clear" w:color="auto" w:fill="FFFFFF"/>
            <w:vAlign w:val="bottom"/>
            <w:hideMark/>
          </w:tcPr>
          <w:p w14:paraId="1D4CAF9E"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545" w:type="pct"/>
            <w:tcBorders>
              <w:top w:val="nil"/>
              <w:left w:val="nil"/>
              <w:bottom w:val="single" w:sz="4" w:space="0" w:color="auto"/>
              <w:right w:val="nil"/>
            </w:tcBorders>
            <w:noWrap/>
            <w:vAlign w:val="bottom"/>
            <w:hideMark/>
          </w:tcPr>
          <w:p w14:paraId="21F9F261"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t>
            </w:r>
          </w:p>
        </w:tc>
        <w:tc>
          <w:tcPr>
            <w:tcW w:w="460" w:type="pct"/>
            <w:tcBorders>
              <w:top w:val="nil"/>
              <w:left w:val="nil"/>
              <w:bottom w:val="single" w:sz="4" w:space="0" w:color="auto"/>
              <w:right w:val="nil"/>
            </w:tcBorders>
            <w:shd w:val="clear" w:color="auto" w:fill="FFFFFF"/>
            <w:vAlign w:val="bottom"/>
            <w:hideMark/>
          </w:tcPr>
          <w:p w14:paraId="0CD42CA3"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7.14%</w:t>
            </w:r>
          </w:p>
        </w:tc>
        <w:tc>
          <w:tcPr>
            <w:tcW w:w="460" w:type="pct"/>
            <w:tcBorders>
              <w:top w:val="nil"/>
              <w:left w:val="nil"/>
              <w:bottom w:val="single" w:sz="4" w:space="0" w:color="auto"/>
              <w:right w:val="nil"/>
            </w:tcBorders>
            <w:shd w:val="clear" w:color="auto" w:fill="FFFFFF"/>
            <w:vAlign w:val="bottom"/>
            <w:hideMark/>
          </w:tcPr>
          <w:p w14:paraId="42C121F0"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3.57%</w:t>
            </w:r>
          </w:p>
        </w:tc>
        <w:tc>
          <w:tcPr>
            <w:tcW w:w="521" w:type="pct"/>
            <w:tcBorders>
              <w:top w:val="nil"/>
              <w:left w:val="nil"/>
              <w:bottom w:val="single" w:sz="4" w:space="0" w:color="auto"/>
              <w:right w:val="nil"/>
            </w:tcBorders>
            <w:shd w:val="clear" w:color="auto" w:fill="FFFFFF"/>
            <w:vAlign w:val="bottom"/>
            <w:hideMark/>
          </w:tcPr>
          <w:p w14:paraId="063FBAEC"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17.86%</w:t>
            </w:r>
          </w:p>
        </w:tc>
        <w:tc>
          <w:tcPr>
            <w:tcW w:w="521" w:type="pct"/>
            <w:tcBorders>
              <w:top w:val="nil"/>
              <w:left w:val="nil"/>
              <w:bottom w:val="single" w:sz="4" w:space="0" w:color="auto"/>
              <w:right w:val="nil"/>
            </w:tcBorders>
            <w:shd w:val="clear" w:color="auto" w:fill="FFFFFF"/>
            <w:vAlign w:val="bottom"/>
            <w:hideMark/>
          </w:tcPr>
          <w:p w14:paraId="55F2B531"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21.43%</w:t>
            </w:r>
          </w:p>
        </w:tc>
        <w:tc>
          <w:tcPr>
            <w:tcW w:w="521" w:type="pct"/>
            <w:tcBorders>
              <w:top w:val="nil"/>
              <w:left w:val="nil"/>
              <w:bottom w:val="single" w:sz="4" w:space="0" w:color="auto"/>
              <w:right w:val="nil"/>
            </w:tcBorders>
            <w:shd w:val="clear" w:color="auto" w:fill="FFFFFF"/>
            <w:vAlign w:val="bottom"/>
            <w:hideMark/>
          </w:tcPr>
          <w:p w14:paraId="5B1E0140" w14:textId="77777777" w:rsidR="00213F59" w:rsidRPr="00BF27F6" w:rsidRDefault="00213F59" w:rsidP="00695DB6">
            <w:pPr>
              <w:spacing w:line="240" w:lineRule="auto"/>
              <w:ind w:right="50"/>
              <w:jc w:val="right"/>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50.00%</w:t>
            </w:r>
          </w:p>
        </w:tc>
        <w:tc>
          <w:tcPr>
            <w:tcW w:w="455" w:type="pct"/>
            <w:tcBorders>
              <w:top w:val="nil"/>
              <w:left w:val="nil"/>
              <w:bottom w:val="single" w:sz="4" w:space="0" w:color="auto"/>
              <w:right w:val="nil"/>
            </w:tcBorders>
            <w:noWrap/>
            <w:vAlign w:val="bottom"/>
            <w:hideMark/>
          </w:tcPr>
          <w:p w14:paraId="2922D608"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c>
          <w:tcPr>
            <w:tcW w:w="423" w:type="pct"/>
            <w:tcBorders>
              <w:top w:val="nil"/>
              <w:left w:val="nil"/>
              <w:bottom w:val="single" w:sz="4" w:space="0" w:color="auto"/>
              <w:right w:val="nil"/>
            </w:tcBorders>
            <w:noWrap/>
            <w:vAlign w:val="bottom"/>
            <w:hideMark/>
          </w:tcPr>
          <w:p w14:paraId="3879CC52"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w:t>
            </w:r>
          </w:p>
        </w:tc>
      </w:tr>
    </w:tbl>
    <w:p w14:paraId="21C65BC0" w14:textId="2726F8CC" w:rsidR="00410105" w:rsidRPr="00BF27F6" w:rsidRDefault="00410105">
      <w:pPr>
        <w:spacing w:line="240" w:lineRule="auto"/>
        <w:rPr>
          <w:rFonts w:asciiTheme="minorBidi" w:hAnsiTheme="minorBidi" w:cstheme="minorBidi"/>
          <w:bCs/>
          <w:color w:val="000000" w:themeColor="text1"/>
        </w:rPr>
      </w:pPr>
    </w:p>
    <w:p w14:paraId="367171FC" w14:textId="325304B4" w:rsidR="00E57526" w:rsidRPr="00BF27F6" w:rsidRDefault="00E57526" w:rsidP="00E57526">
      <w:pPr>
        <w:spacing w:line="240" w:lineRule="auto"/>
        <w:jc w:val="center"/>
        <w:rPr>
          <w:rFonts w:asciiTheme="minorBidi" w:hAnsiTheme="minorBidi" w:cstheme="minorBidi"/>
          <w:bCs/>
          <w:color w:val="000000" w:themeColor="text1"/>
        </w:rPr>
      </w:pPr>
      <w:r w:rsidRPr="00BF27F6">
        <w:rPr>
          <w:rFonts w:asciiTheme="minorBidi" w:hAnsiTheme="minorBidi" w:cstheme="minorBidi"/>
          <w:noProof/>
          <w:lang w:val="en-GB" w:eastAsia="en-GB"/>
        </w:rPr>
        <w:lastRenderedPageBreak/>
        <w:drawing>
          <wp:inline distT="0" distB="0" distL="0" distR="0" wp14:anchorId="35E83300" wp14:editId="62EB574E">
            <wp:extent cx="4549098" cy="2594344"/>
            <wp:effectExtent l="0" t="0" r="4445"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l="10342" t="26104" r="30565" b="13957"/>
                    <a:stretch/>
                  </pic:blipFill>
                  <pic:spPr bwMode="auto">
                    <a:xfrm>
                      <a:off x="0" y="0"/>
                      <a:ext cx="4558070" cy="2599461"/>
                    </a:xfrm>
                    <a:prstGeom prst="rect">
                      <a:avLst/>
                    </a:prstGeom>
                    <a:ln>
                      <a:noFill/>
                    </a:ln>
                    <a:extLst>
                      <a:ext uri="{53640926-AAD7-44D8-BBD7-CCE9431645EC}">
                        <a14:shadowObscured xmlns:a14="http://schemas.microsoft.com/office/drawing/2010/main"/>
                      </a:ext>
                    </a:extLst>
                  </pic:spPr>
                </pic:pic>
              </a:graphicData>
            </a:graphic>
          </wp:inline>
        </w:drawing>
      </w:r>
    </w:p>
    <w:p w14:paraId="08AF459E" w14:textId="3060A0BC" w:rsidR="006C3E5E" w:rsidRPr="00BF27F6" w:rsidRDefault="006C3E5E" w:rsidP="00B93859">
      <w:pPr>
        <w:pStyle w:val="Caption"/>
        <w:rPr>
          <w:bCs/>
        </w:rPr>
      </w:pPr>
      <w:bookmarkStart w:id="139" w:name="_Toc467684298"/>
      <w:r w:rsidRPr="00BF27F6">
        <w:t xml:space="preserve">Figure </w:t>
      </w:r>
      <w:r w:rsidR="006B5103" w:rsidRPr="00BF27F6">
        <w:fldChar w:fldCharType="begin"/>
      </w:r>
      <w:r w:rsidR="006B5103" w:rsidRPr="00BF27F6">
        <w:instrText xml:space="preserve"> SEQ Figure \* ARABIC </w:instrText>
      </w:r>
      <w:r w:rsidR="006B5103" w:rsidRPr="00BF27F6">
        <w:fldChar w:fldCharType="separate"/>
      </w:r>
      <w:r w:rsidR="00B247A2" w:rsidRPr="00BF27F6">
        <w:t>21</w:t>
      </w:r>
      <w:r w:rsidR="006B5103" w:rsidRPr="00BF27F6">
        <w:fldChar w:fldCharType="end"/>
      </w:r>
      <w:r w:rsidR="001A4AC9" w:rsidRPr="00BF27F6">
        <w:t>:</w:t>
      </w:r>
      <w:r w:rsidRPr="00BF27F6">
        <w:t xml:space="preserve"> </w:t>
      </w:r>
      <w:r w:rsidRPr="00BF27F6">
        <w:rPr>
          <w:lang w:val="en-GB"/>
        </w:rPr>
        <w:t xml:space="preserve">Category K Indicator Averages </w:t>
      </w:r>
      <w:r w:rsidR="00CB31AF" w:rsidRPr="00BF27F6">
        <w:rPr>
          <w:lang w:val="en-GB"/>
        </w:rPr>
        <w:t>Bar Graph</w:t>
      </w:r>
      <w:bookmarkEnd w:id="139"/>
    </w:p>
    <w:p w14:paraId="46D4A012" w14:textId="77777777" w:rsidR="008800C6" w:rsidRPr="00BF27F6" w:rsidRDefault="008800C6" w:rsidP="008800C6">
      <w:pPr>
        <w:ind w:right="50" w:firstLine="567"/>
        <w:jc w:val="both"/>
        <w:rPr>
          <w:rFonts w:asciiTheme="minorBidi" w:hAnsiTheme="minorBidi" w:cstheme="minorBidi"/>
          <w:bCs/>
          <w:color w:val="000000" w:themeColor="text1"/>
        </w:rPr>
      </w:pPr>
    </w:p>
    <w:p w14:paraId="77B79BB0" w14:textId="77777777" w:rsidR="00AA2F6A" w:rsidRPr="00BF27F6" w:rsidRDefault="00AA2F6A" w:rsidP="008800C6">
      <w:pPr>
        <w:ind w:right="50" w:firstLine="567"/>
        <w:jc w:val="both"/>
        <w:rPr>
          <w:rFonts w:asciiTheme="minorBidi" w:hAnsiTheme="minorBidi" w:cstheme="minorBidi"/>
          <w:bCs/>
          <w:color w:val="000000" w:themeColor="text1"/>
        </w:rPr>
      </w:pPr>
      <w:r w:rsidRPr="00BF27F6">
        <w:rPr>
          <w:rFonts w:asciiTheme="minorBidi" w:hAnsiTheme="minorBidi" w:cstheme="minorBidi"/>
          <w:bCs/>
          <w:color w:val="000000" w:themeColor="text1"/>
        </w:rPr>
        <w:t xml:space="preserve">Only 2 respondents strongly disagreed that their companies had incident case history record-keeping systems, 3 did not have an opinion, and a majority of 24 respondents either agreed or strongly agreed that such system exists. Accident analysis and corrective actions record keeping had slightly more variations, with 3 respondents disagreeing or strongly disagreeing that their companies use this practice, 5 respondents with no opinion on the matter, and 20 respondents thought employing this indicator. </w:t>
      </w:r>
    </w:p>
    <w:p w14:paraId="436685A7" w14:textId="006052A3" w:rsidR="006C3E5E" w:rsidRPr="00BF27F6" w:rsidRDefault="006C3E5E" w:rsidP="008800C6">
      <w:pPr>
        <w:autoSpaceDE w:val="0"/>
        <w:autoSpaceDN w:val="0"/>
        <w:adjustRightInd w:val="0"/>
        <w:ind w:right="50" w:firstLine="426"/>
        <w:rPr>
          <w:rFonts w:asciiTheme="minorBidi" w:hAnsiTheme="minorBidi" w:cstheme="minorBidi"/>
          <w:noProof/>
          <w:color w:val="000000" w:themeColor="text1"/>
        </w:rPr>
      </w:pPr>
      <w:r w:rsidRPr="00BF27F6">
        <w:rPr>
          <w:rFonts w:asciiTheme="minorBidi" w:hAnsiTheme="minorBidi" w:cstheme="minorBidi"/>
          <w:noProof/>
          <w:color w:val="000000" w:themeColor="text1"/>
        </w:rPr>
        <w:t xml:space="preserve">The composite variable </w:t>
      </w:r>
      <w:r w:rsidR="00044293" w:rsidRPr="00BF27F6">
        <w:rPr>
          <w:rFonts w:asciiTheme="minorBidi" w:hAnsiTheme="minorBidi" w:cstheme="minorBidi"/>
          <w:noProof/>
          <w:color w:val="000000" w:themeColor="text1"/>
        </w:rPr>
        <w:t>‘</w:t>
      </w:r>
      <w:r w:rsidRPr="00BF27F6">
        <w:rPr>
          <w:rFonts w:asciiTheme="minorBidi" w:hAnsiTheme="minorBidi" w:cstheme="minorBidi"/>
          <w:noProof/>
          <w:color w:val="000000" w:themeColor="text1"/>
        </w:rPr>
        <w:t>Group</w:t>
      </w:r>
      <w:r w:rsidR="00044293" w:rsidRPr="00BF27F6">
        <w:rPr>
          <w:rFonts w:asciiTheme="minorBidi" w:hAnsiTheme="minorBidi" w:cstheme="minorBidi"/>
          <w:noProof/>
          <w:color w:val="000000" w:themeColor="text1"/>
        </w:rPr>
        <w:t xml:space="preserve"> </w:t>
      </w:r>
      <w:r w:rsidRPr="00BF27F6">
        <w:rPr>
          <w:rFonts w:asciiTheme="minorBidi" w:hAnsiTheme="minorBidi" w:cstheme="minorBidi"/>
          <w:noProof/>
          <w:color w:val="000000" w:themeColor="text1"/>
        </w:rPr>
        <w:t>K</w:t>
      </w:r>
      <w:r w:rsidR="00044293" w:rsidRPr="00BF27F6">
        <w:rPr>
          <w:rFonts w:asciiTheme="minorBidi" w:hAnsiTheme="minorBidi" w:cstheme="minorBidi"/>
          <w:noProof/>
          <w:color w:val="000000" w:themeColor="text1"/>
        </w:rPr>
        <w:t>’</w:t>
      </w:r>
      <w:r w:rsidRPr="00BF27F6">
        <w:rPr>
          <w:rFonts w:asciiTheme="minorBidi" w:hAnsiTheme="minorBidi" w:cstheme="minorBidi"/>
          <w:noProof/>
          <w:color w:val="000000" w:themeColor="text1"/>
        </w:rPr>
        <w:t>, calculated from averaging all questions in the category, has the following statistics shown in Table 6</w:t>
      </w:r>
      <w:r w:rsidR="00FA4A6E" w:rsidRPr="00BF27F6">
        <w:rPr>
          <w:rFonts w:asciiTheme="minorBidi" w:hAnsiTheme="minorBidi" w:cstheme="minorBidi"/>
          <w:noProof/>
          <w:color w:val="000000" w:themeColor="text1"/>
        </w:rPr>
        <w:t>4.</w:t>
      </w:r>
    </w:p>
    <w:p w14:paraId="660DBE95" w14:textId="77777777" w:rsidR="008800C6" w:rsidRPr="00BF27F6" w:rsidRDefault="008800C6" w:rsidP="008800C6">
      <w:pPr>
        <w:autoSpaceDE w:val="0"/>
        <w:autoSpaceDN w:val="0"/>
        <w:adjustRightInd w:val="0"/>
        <w:spacing w:line="240" w:lineRule="auto"/>
        <w:ind w:right="50" w:firstLine="426"/>
        <w:rPr>
          <w:rFonts w:asciiTheme="minorBidi" w:hAnsiTheme="minorBidi" w:cstheme="minorBidi"/>
          <w:noProof/>
          <w:color w:val="000000" w:themeColor="text1"/>
        </w:rPr>
      </w:pPr>
    </w:p>
    <w:p w14:paraId="30DCCB48" w14:textId="127623D4" w:rsidR="006C3E5E" w:rsidRPr="00BF27F6" w:rsidRDefault="006C3E5E" w:rsidP="00B93859">
      <w:pPr>
        <w:pStyle w:val="Caption"/>
      </w:pPr>
      <w:bookmarkStart w:id="140" w:name="_Toc475631725"/>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64</w:t>
      </w:r>
      <w:r w:rsidR="006B5103" w:rsidRPr="00BF27F6">
        <w:fldChar w:fldCharType="end"/>
      </w:r>
      <w:r w:rsidR="001A4AC9" w:rsidRPr="00BF27F6">
        <w:t>:</w:t>
      </w:r>
      <w:r w:rsidRPr="00BF27F6">
        <w:t xml:space="preserve"> </w:t>
      </w:r>
      <w:r w:rsidR="00565329" w:rsidRPr="00BF27F6">
        <w:rPr>
          <w:lang w:val="en-GB"/>
        </w:rPr>
        <w:t>Composite Variable</w:t>
      </w:r>
      <w:r w:rsidRPr="00BF27F6">
        <w:rPr>
          <w:lang w:val="en-GB"/>
        </w:rPr>
        <w:t xml:space="preserve"> K </w:t>
      </w:r>
      <w:r w:rsidR="00565329" w:rsidRPr="00BF27F6">
        <w:rPr>
          <w:lang w:val="en-GB"/>
        </w:rPr>
        <w:t>Descriptive Statistics</w:t>
      </w:r>
      <w:bookmarkEnd w:id="140"/>
    </w:p>
    <w:tbl>
      <w:tblPr>
        <w:tblStyle w:val="FormattedTable"/>
        <w:tblW w:w="4947" w:type="pct"/>
        <w:jc w:val="center"/>
        <w:tblLook w:val="04A0" w:firstRow="1" w:lastRow="0" w:firstColumn="1" w:lastColumn="0" w:noHBand="0" w:noVBand="1"/>
      </w:tblPr>
      <w:tblGrid>
        <w:gridCol w:w="2694"/>
        <w:gridCol w:w="1559"/>
        <w:gridCol w:w="1089"/>
        <w:gridCol w:w="3588"/>
      </w:tblGrid>
      <w:tr w:rsidR="00E57526" w:rsidRPr="00BF27F6" w14:paraId="4A879B22" w14:textId="77777777" w:rsidTr="00E57526">
        <w:trPr>
          <w:cnfStyle w:val="100000000000" w:firstRow="1" w:lastRow="0" w:firstColumn="0" w:lastColumn="0" w:oddVBand="0" w:evenVBand="0" w:oddHBand="0" w:evenHBand="0" w:firstRowFirstColumn="0" w:firstRowLastColumn="0" w:lastRowFirstColumn="0" w:lastRowLastColumn="0"/>
          <w:trHeight w:val="20"/>
          <w:jc w:val="center"/>
        </w:trPr>
        <w:tc>
          <w:tcPr>
            <w:tcW w:w="2380" w:type="pct"/>
            <w:gridSpan w:val="2"/>
          </w:tcPr>
          <w:p w14:paraId="24BA0143" w14:textId="77777777" w:rsidR="00E57526" w:rsidRPr="00BF27F6" w:rsidRDefault="00E57526" w:rsidP="00410105">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p>
        </w:tc>
        <w:tc>
          <w:tcPr>
            <w:tcW w:w="610" w:type="pct"/>
            <w:hideMark/>
          </w:tcPr>
          <w:p w14:paraId="0ECF265C" w14:textId="77777777" w:rsidR="00E57526" w:rsidRPr="00BF27F6" w:rsidRDefault="00E57526" w:rsidP="00410105">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Statistic</w:t>
            </w:r>
          </w:p>
        </w:tc>
        <w:tc>
          <w:tcPr>
            <w:tcW w:w="2009" w:type="pct"/>
            <w:hideMark/>
          </w:tcPr>
          <w:p w14:paraId="3BFF41AF" w14:textId="77777777" w:rsidR="00E57526" w:rsidRPr="00BF27F6" w:rsidRDefault="00E57526" w:rsidP="00410105">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Comments</w:t>
            </w:r>
          </w:p>
        </w:tc>
      </w:tr>
      <w:tr w:rsidR="00E57526" w:rsidRPr="00BF27F6" w14:paraId="0321E5B6" w14:textId="77777777" w:rsidTr="00E57526">
        <w:trPr>
          <w:trHeight w:val="20"/>
          <w:jc w:val="center"/>
        </w:trPr>
        <w:tc>
          <w:tcPr>
            <w:tcW w:w="2380" w:type="pct"/>
            <w:gridSpan w:val="2"/>
            <w:hideMark/>
          </w:tcPr>
          <w:p w14:paraId="6294D926" w14:textId="77777777" w:rsidR="00E57526" w:rsidRPr="00BF27F6" w:rsidRDefault="00E57526" w:rsidP="00410105">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Mean</w:t>
            </w:r>
          </w:p>
        </w:tc>
        <w:tc>
          <w:tcPr>
            <w:tcW w:w="610" w:type="pct"/>
            <w:hideMark/>
          </w:tcPr>
          <w:p w14:paraId="035B8417" w14:textId="77777777" w:rsidR="00E57526" w:rsidRPr="00BF27F6" w:rsidRDefault="00E57526" w:rsidP="00410105">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4.1250</w:t>
            </w:r>
          </w:p>
        </w:tc>
        <w:tc>
          <w:tcPr>
            <w:tcW w:w="2009" w:type="pct"/>
            <w:vMerge w:val="restart"/>
            <w:hideMark/>
          </w:tcPr>
          <w:p w14:paraId="68E70E71" w14:textId="2AA63F83" w:rsidR="00E57526" w:rsidRPr="00BF27F6" w:rsidRDefault="00E57526" w:rsidP="000B59B7">
            <w:pPr>
              <w:autoSpaceDE w:val="0"/>
              <w:autoSpaceDN w:val="0"/>
              <w:adjustRightInd w:val="0"/>
              <w:spacing w:line="240" w:lineRule="auto"/>
              <w:ind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The average indicates high percentage of the responses agreeing to using this indicator</w:t>
            </w:r>
          </w:p>
        </w:tc>
      </w:tr>
      <w:tr w:rsidR="00E57526" w:rsidRPr="00BF27F6" w14:paraId="309668B0" w14:textId="77777777" w:rsidTr="00E57526">
        <w:trPr>
          <w:trHeight w:val="20"/>
          <w:jc w:val="center"/>
        </w:trPr>
        <w:tc>
          <w:tcPr>
            <w:tcW w:w="1508" w:type="pct"/>
            <w:vMerge w:val="restart"/>
            <w:hideMark/>
          </w:tcPr>
          <w:p w14:paraId="401E85F1" w14:textId="2BA37EB7" w:rsidR="00E57526" w:rsidRPr="00BF27F6" w:rsidRDefault="00E57526" w:rsidP="00410105">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95% Confidence Interval for Mean</w:t>
            </w:r>
          </w:p>
        </w:tc>
        <w:tc>
          <w:tcPr>
            <w:tcW w:w="873" w:type="pct"/>
            <w:hideMark/>
          </w:tcPr>
          <w:p w14:paraId="6E054F81" w14:textId="77777777" w:rsidR="00E57526" w:rsidRPr="00BF27F6" w:rsidRDefault="00E57526" w:rsidP="00410105">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Lower Bound</w:t>
            </w:r>
          </w:p>
        </w:tc>
        <w:tc>
          <w:tcPr>
            <w:tcW w:w="610" w:type="pct"/>
            <w:hideMark/>
          </w:tcPr>
          <w:p w14:paraId="5CC809B6" w14:textId="77777777" w:rsidR="00E57526" w:rsidRPr="00BF27F6" w:rsidRDefault="00E57526" w:rsidP="00410105">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3.6879</w:t>
            </w:r>
          </w:p>
        </w:tc>
        <w:tc>
          <w:tcPr>
            <w:tcW w:w="2009" w:type="pct"/>
            <w:vMerge/>
            <w:hideMark/>
          </w:tcPr>
          <w:p w14:paraId="01298315" w14:textId="77777777" w:rsidR="00E57526" w:rsidRPr="00BF27F6" w:rsidRDefault="00E57526" w:rsidP="00410105">
            <w:pPr>
              <w:spacing w:line="240" w:lineRule="auto"/>
              <w:ind w:right="50"/>
              <w:rPr>
                <w:rFonts w:asciiTheme="minorBidi" w:eastAsiaTheme="minorHAnsi" w:hAnsiTheme="minorBidi" w:cstheme="minorBidi"/>
                <w:color w:val="000000" w:themeColor="text1"/>
                <w:sz w:val="18"/>
                <w:szCs w:val="18"/>
              </w:rPr>
            </w:pPr>
          </w:p>
        </w:tc>
      </w:tr>
      <w:tr w:rsidR="00E57526" w:rsidRPr="00BF27F6" w14:paraId="480A4EF2" w14:textId="77777777" w:rsidTr="00E57526">
        <w:trPr>
          <w:trHeight w:val="20"/>
          <w:jc w:val="center"/>
        </w:trPr>
        <w:tc>
          <w:tcPr>
            <w:tcW w:w="1508" w:type="pct"/>
            <w:vMerge/>
            <w:hideMark/>
          </w:tcPr>
          <w:p w14:paraId="12A09967" w14:textId="77777777" w:rsidR="00E57526" w:rsidRPr="00BF27F6" w:rsidRDefault="00E57526" w:rsidP="00410105">
            <w:pPr>
              <w:spacing w:line="240" w:lineRule="auto"/>
              <w:ind w:right="50"/>
              <w:rPr>
                <w:rFonts w:asciiTheme="minorBidi" w:eastAsiaTheme="minorHAnsi" w:hAnsiTheme="minorBidi" w:cstheme="minorBidi"/>
                <w:color w:val="000000" w:themeColor="text1"/>
                <w:sz w:val="18"/>
                <w:szCs w:val="18"/>
              </w:rPr>
            </w:pPr>
          </w:p>
        </w:tc>
        <w:tc>
          <w:tcPr>
            <w:tcW w:w="873" w:type="pct"/>
            <w:hideMark/>
          </w:tcPr>
          <w:p w14:paraId="3629BC34" w14:textId="77777777" w:rsidR="00E57526" w:rsidRPr="00BF27F6" w:rsidRDefault="00E57526" w:rsidP="00410105">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Upper Bound</w:t>
            </w:r>
          </w:p>
        </w:tc>
        <w:tc>
          <w:tcPr>
            <w:tcW w:w="610" w:type="pct"/>
            <w:hideMark/>
          </w:tcPr>
          <w:p w14:paraId="7A25E66C" w14:textId="77777777" w:rsidR="00E57526" w:rsidRPr="00BF27F6" w:rsidRDefault="00E57526" w:rsidP="00410105">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4.5621</w:t>
            </w:r>
          </w:p>
        </w:tc>
        <w:tc>
          <w:tcPr>
            <w:tcW w:w="2009" w:type="pct"/>
            <w:vMerge/>
            <w:hideMark/>
          </w:tcPr>
          <w:p w14:paraId="1B05C95A" w14:textId="77777777" w:rsidR="00E57526" w:rsidRPr="00BF27F6" w:rsidRDefault="00E57526" w:rsidP="00410105">
            <w:pPr>
              <w:spacing w:line="240" w:lineRule="auto"/>
              <w:ind w:right="50"/>
              <w:rPr>
                <w:rFonts w:asciiTheme="minorBidi" w:eastAsiaTheme="minorHAnsi" w:hAnsiTheme="minorBidi" w:cstheme="minorBidi"/>
                <w:color w:val="000000" w:themeColor="text1"/>
                <w:sz w:val="18"/>
                <w:szCs w:val="18"/>
              </w:rPr>
            </w:pPr>
          </w:p>
        </w:tc>
      </w:tr>
      <w:tr w:rsidR="00E57526" w:rsidRPr="00BF27F6" w14:paraId="272D668E" w14:textId="77777777" w:rsidTr="00E57526">
        <w:trPr>
          <w:trHeight w:val="20"/>
          <w:jc w:val="center"/>
        </w:trPr>
        <w:tc>
          <w:tcPr>
            <w:tcW w:w="2380" w:type="pct"/>
            <w:gridSpan w:val="2"/>
            <w:hideMark/>
          </w:tcPr>
          <w:p w14:paraId="258C12D0" w14:textId="77777777" w:rsidR="00E57526" w:rsidRPr="00BF27F6" w:rsidRDefault="00E57526" w:rsidP="00410105">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Median</w:t>
            </w:r>
          </w:p>
        </w:tc>
        <w:tc>
          <w:tcPr>
            <w:tcW w:w="610" w:type="pct"/>
            <w:hideMark/>
          </w:tcPr>
          <w:p w14:paraId="09BA6B37" w14:textId="77777777" w:rsidR="00E57526" w:rsidRPr="00BF27F6" w:rsidRDefault="00E57526" w:rsidP="00410105">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4.5000</w:t>
            </w:r>
          </w:p>
        </w:tc>
        <w:tc>
          <w:tcPr>
            <w:tcW w:w="2009" w:type="pct"/>
            <w:hideMark/>
          </w:tcPr>
          <w:p w14:paraId="4FAFD28E" w14:textId="3DEDDA3E" w:rsidR="00E57526" w:rsidRPr="00BF27F6" w:rsidRDefault="00E57526" w:rsidP="00A05A72">
            <w:pPr>
              <w:autoSpaceDE w:val="0"/>
              <w:autoSpaceDN w:val="0"/>
              <w:adjustRightInd w:val="0"/>
              <w:spacing w:line="240" w:lineRule="auto"/>
              <w:ind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 halves of the data are around a score between Agree and Strongly Agree</w:t>
            </w:r>
          </w:p>
        </w:tc>
      </w:tr>
      <w:tr w:rsidR="00E57526" w:rsidRPr="00BF27F6" w14:paraId="4C6B77FF" w14:textId="77777777" w:rsidTr="00E57526">
        <w:trPr>
          <w:trHeight w:val="20"/>
          <w:jc w:val="center"/>
        </w:trPr>
        <w:tc>
          <w:tcPr>
            <w:tcW w:w="2380" w:type="pct"/>
            <w:gridSpan w:val="2"/>
            <w:hideMark/>
          </w:tcPr>
          <w:p w14:paraId="683F7B90" w14:textId="77777777" w:rsidR="00E57526" w:rsidRPr="00BF27F6" w:rsidRDefault="00E57526" w:rsidP="00410105">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Std. Deviation</w:t>
            </w:r>
          </w:p>
        </w:tc>
        <w:tc>
          <w:tcPr>
            <w:tcW w:w="610" w:type="pct"/>
            <w:hideMark/>
          </w:tcPr>
          <w:p w14:paraId="66741F8C" w14:textId="77777777" w:rsidR="00E57526" w:rsidRPr="00BF27F6" w:rsidRDefault="00E57526" w:rsidP="00410105">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1.12731</w:t>
            </w:r>
          </w:p>
        </w:tc>
        <w:tc>
          <w:tcPr>
            <w:tcW w:w="2009" w:type="pct"/>
            <w:hideMark/>
          </w:tcPr>
          <w:p w14:paraId="0FEB2EB4" w14:textId="7342956B" w:rsidR="00E57526" w:rsidRPr="00BF27F6" w:rsidRDefault="00E57526" w:rsidP="00410105">
            <w:pPr>
              <w:autoSpaceDE w:val="0"/>
              <w:autoSpaceDN w:val="0"/>
              <w:adjustRightInd w:val="0"/>
              <w:spacing w:line="240" w:lineRule="auto"/>
              <w:ind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Some variation amongst the respondents in the score</w:t>
            </w:r>
          </w:p>
        </w:tc>
      </w:tr>
      <w:tr w:rsidR="00E57526" w:rsidRPr="00BF27F6" w14:paraId="3CD5BB7C" w14:textId="77777777" w:rsidTr="00E57526">
        <w:trPr>
          <w:trHeight w:val="20"/>
          <w:jc w:val="center"/>
        </w:trPr>
        <w:tc>
          <w:tcPr>
            <w:tcW w:w="2380" w:type="pct"/>
            <w:gridSpan w:val="2"/>
            <w:hideMark/>
          </w:tcPr>
          <w:p w14:paraId="3155B859" w14:textId="77777777" w:rsidR="00E57526" w:rsidRPr="00BF27F6" w:rsidRDefault="00E57526" w:rsidP="00410105">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Skewness</w:t>
            </w:r>
          </w:p>
        </w:tc>
        <w:tc>
          <w:tcPr>
            <w:tcW w:w="610" w:type="pct"/>
            <w:hideMark/>
          </w:tcPr>
          <w:p w14:paraId="408DF31E" w14:textId="77777777" w:rsidR="00E57526" w:rsidRPr="00BF27F6" w:rsidRDefault="00E57526" w:rsidP="00410105">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-1.567</w:t>
            </w:r>
          </w:p>
        </w:tc>
        <w:tc>
          <w:tcPr>
            <w:tcW w:w="2009" w:type="pct"/>
            <w:vMerge w:val="restart"/>
            <w:hideMark/>
          </w:tcPr>
          <w:p w14:paraId="4AEB3825" w14:textId="7CED4320" w:rsidR="00E57526" w:rsidRPr="00BF27F6" w:rsidRDefault="00E57526" w:rsidP="00410105">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Some skewness and kurtosis, non-normality confirmed with Shapiro-Wilk test.</w:t>
            </w:r>
          </w:p>
        </w:tc>
      </w:tr>
      <w:tr w:rsidR="00E57526" w:rsidRPr="00BF27F6" w14:paraId="39DD34CC" w14:textId="77777777" w:rsidTr="00E57526">
        <w:trPr>
          <w:trHeight w:val="20"/>
          <w:jc w:val="center"/>
        </w:trPr>
        <w:tc>
          <w:tcPr>
            <w:tcW w:w="2380" w:type="pct"/>
            <w:gridSpan w:val="2"/>
            <w:hideMark/>
          </w:tcPr>
          <w:p w14:paraId="30826508" w14:textId="77777777" w:rsidR="00E57526" w:rsidRPr="00BF27F6" w:rsidRDefault="00E57526" w:rsidP="00410105">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Kurtosis</w:t>
            </w:r>
          </w:p>
        </w:tc>
        <w:tc>
          <w:tcPr>
            <w:tcW w:w="610" w:type="pct"/>
            <w:hideMark/>
          </w:tcPr>
          <w:p w14:paraId="156AA938" w14:textId="77777777" w:rsidR="00E57526" w:rsidRPr="00BF27F6" w:rsidRDefault="00E57526" w:rsidP="00410105">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2.433</w:t>
            </w:r>
          </w:p>
        </w:tc>
        <w:tc>
          <w:tcPr>
            <w:tcW w:w="2009" w:type="pct"/>
            <w:vMerge/>
            <w:hideMark/>
          </w:tcPr>
          <w:p w14:paraId="37EA7D7F" w14:textId="77777777" w:rsidR="00E57526" w:rsidRPr="00BF27F6" w:rsidRDefault="00E57526" w:rsidP="00410105">
            <w:pPr>
              <w:spacing w:line="240" w:lineRule="auto"/>
              <w:ind w:right="50"/>
              <w:rPr>
                <w:rFonts w:asciiTheme="minorBidi" w:eastAsiaTheme="minorHAnsi" w:hAnsiTheme="minorBidi" w:cstheme="minorBidi"/>
                <w:color w:val="000000" w:themeColor="text1"/>
                <w:sz w:val="18"/>
                <w:szCs w:val="18"/>
              </w:rPr>
            </w:pPr>
          </w:p>
        </w:tc>
      </w:tr>
    </w:tbl>
    <w:p w14:paraId="74B60F6E" w14:textId="77777777" w:rsidR="008800C6" w:rsidRPr="00BF27F6" w:rsidRDefault="008800C6" w:rsidP="008800C6">
      <w:pPr>
        <w:ind w:right="50" w:firstLine="426"/>
        <w:jc w:val="both"/>
        <w:rPr>
          <w:rFonts w:asciiTheme="minorBidi" w:hAnsiTheme="minorBidi" w:cstheme="minorBidi"/>
          <w:bCs/>
          <w:color w:val="000000" w:themeColor="text1"/>
        </w:rPr>
      </w:pPr>
    </w:p>
    <w:p w14:paraId="0DE4468B" w14:textId="2F624931" w:rsidR="00213F59" w:rsidRPr="00BF27F6" w:rsidRDefault="0060366C" w:rsidP="008800C6">
      <w:pPr>
        <w:spacing w:after="200"/>
        <w:ind w:right="50" w:firstLine="426"/>
        <w:jc w:val="both"/>
        <w:rPr>
          <w:rFonts w:asciiTheme="minorBidi" w:hAnsiTheme="minorBidi" w:cstheme="minorBidi"/>
          <w:bCs/>
          <w:color w:val="000000" w:themeColor="text1"/>
          <w:lang w:val="en-GB"/>
        </w:rPr>
      </w:pPr>
      <w:r w:rsidRPr="00BF27F6">
        <w:rPr>
          <w:rFonts w:asciiTheme="minorBidi" w:hAnsiTheme="minorBidi" w:cstheme="minorBidi"/>
          <w:bCs/>
          <w:color w:val="000000" w:themeColor="text1"/>
        </w:rPr>
        <w:t>Variable</w:t>
      </w:r>
      <w:r w:rsidR="00213F59" w:rsidRPr="00BF27F6">
        <w:rPr>
          <w:rFonts w:asciiTheme="minorBidi" w:hAnsiTheme="minorBidi" w:cstheme="minorBidi"/>
          <w:bCs/>
          <w:color w:val="000000" w:themeColor="text1"/>
        </w:rPr>
        <w:t xml:space="preserve"> </w:t>
      </w:r>
      <w:r w:rsidR="00044293" w:rsidRPr="00BF27F6">
        <w:rPr>
          <w:rFonts w:asciiTheme="minorBidi" w:hAnsiTheme="minorBidi" w:cstheme="minorBidi"/>
          <w:bCs/>
          <w:color w:val="000000" w:themeColor="text1"/>
        </w:rPr>
        <w:t xml:space="preserve">‘Group </w:t>
      </w:r>
      <w:r w:rsidR="00213F59" w:rsidRPr="00BF27F6">
        <w:rPr>
          <w:rFonts w:asciiTheme="minorBidi" w:hAnsiTheme="minorBidi" w:cstheme="minorBidi"/>
          <w:bCs/>
          <w:color w:val="000000" w:themeColor="text1"/>
        </w:rPr>
        <w:t>K</w:t>
      </w:r>
      <w:r w:rsidR="00044293" w:rsidRPr="00BF27F6">
        <w:rPr>
          <w:rFonts w:asciiTheme="minorBidi" w:hAnsiTheme="minorBidi" w:cstheme="minorBidi"/>
          <w:bCs/>
          <w:color w:val="000000" w:themeColor="text1"/>
        </w:rPr>
        <w:t>’</w:t>
      </w:r>
      <w:r w:rsidR="00213F59" w:rsidRPr="00BF27F6">
        <w:rPr>
          <w:rFonts w:asciiTheme="minorBidi" w:hAnsiTheme="minorBidi" w:cstheme="minorBidi"/>
          <w:bCs/>
          <w:color w:val="000000" w:themeColor="text1"/>
        </w:rPr>
        <w:t xml:space="preserve"> represents housekeeping</w:t>
      </w:r>
      <w:r w:rsidR="00213F59" w:rsidRPr="00BF27F6">
        <w:rPr>
          <w:rFonts w:asciiTheme="minorBidi" w:hAnsiTheme="minorBidi" w:cstheme="minorBidi"/>
          <w:bCs/>
          <w:color w:val="000000" w:themeColor="text1"/>
          <w:lang w:val="en-GB"/>
        </w:rPr>
        <w:t xml:space="preserve"> related indicators. Since the category had a mean of 4.12</w:t>
      </w:r>
      <w:r w:rsidR="007A1445" w:rsidRPr="00BF27F6">
        <w:rPr>
          <w:rFonts w:asciiTheme="minorBidi" w:hAnsiTheme="minorBidi" w:cstheme="minorBidi"/>
          <w:bCs/>
          <w:color w:val="000000" w:themeColor="text1"/>
          <w:lang w:val="en-GB"/>
        </w:rPr>
        <w:t xml:space="preserve">. This indicates that </w:t>
      </w:r>
      <w:r w:rsidR="00213F59" w:rsidRPr="00BF27F6">
        <w:rPr>
          <w:rFonts w:asciiTheme="minorBidi" w:hAnsiTheme="minorBidi" w:cstheme="minorBidi"/>
          <w:bCs/>
          <w:color w:val="000000" w:themeColor="text1"/>
          <w:lang w:val="en-GB"/>
        </w:rPr>
        <w:t>on average the respondents do implement indicators related to PPEs.</w:t>
      </w:r>
    </w:p>
    <w:p w14:paraId="077AF829" w14:textId="77777777" w:rsidR="008800C6" w:rsidRPr="00BF27F6" w:rsidRDefault="008800C6" w:rsidP="00023031">
      <w:pPr>
        <w:ind w:right="50"/>
        <w:rPr>
          <w:rFonts w:asciiTheme="minorBidi" w:hAnsiTheme="minorBidi" w:cstheme="minorBidi"/>
          <w:noProof/>
          <w:color w:val="000000" w:themeColor="text1"/>
          <w:u w:val="single"/>
        </w:rPr>
      </w:pPr>
    </w:p>
    <w:p w14:paraId="138EE07D" w14:textId="77777777" w:rsidR="008800C6" w:rsidRPr="00BF27F6" w:rsidRDefault="008800C6" w:rsidP="00023031">
      <w:pPr>
        <w:ind w:right="50"/>
        <w:rPr>
          <w:rFonts w:asciiTheme="minorBidi" w:hAnsiTheme="minorBidi" w:cstheme="minorBidi"/>
          <w:noProof/>
          <w:color w:val="000000" w:themeColor="text1"/>
          <w:u w:val="single"/>
        </w:rPr>
      </w:pPr>
    </w:p>
    <w:p w14:paraId="569E178D" w14:textId="27F7C582" w:rsidR="006C3E5E" w:rsidRPr="00BF27F6" w:rsidRDefault="006C3E5E" w:rsidP="00023031">
      <w:pPr>
        <w:ind w:right="50"/>
        <w:rPr>
          <w:rFonts w:asciiTheme="minorBidi" w:hAnsiTheme="minorBidi" w:cstheme="minorBidi"/>
          <w:noProof/>
          <w:color w:val="000000" w:themeColor="text1"/>
          <w:u w:val="single"/>
        </w:rPr>
      </w:pPr>
      <w:r w:rsidRPr="00BF27F6">
        <w:rPr>
          <w:rFonts w:asciiTheme="minorBidi" w:hAnsiTheme="minorBidi" w:cstheme="minorBidi"/>
          <w:noProof/>
          <w:color w:val="000000" w:themeColor="text1"/>
          <w:u w:val="single"/>
        </w:rPr>
        <w:lastRenderedPageBreak/>
        <w:t>Test for normality for Category K</w:t>
      </w:r>
    </w:p>
    <w:p w14:paraId="1A41E3E8" w14:textId="498F9E2A" w:rsidR="00213F59" w:rsidRPr="00BF27F6" w:rsidRDefault="006C3E5E" w:rsidP="008800C6">
      <w:pPr>
        <w:ind w:right="50"/>
        <w:jc w:val="both"/>
        <w:rPr>
          <w:rFonts w:asciiTheme="minorBidi" w:hAnsiTheme="minorBidi" w:cstheme="minorBidi"/>
          <w:bCs/>
          <w:color w:val="000000" w:themeColor="text1"/>
        </w:rPr>
      </w:pPr>
      <w:r w:rsidRPr="00BF27F6">
        <w:rPr>
          <w:rFonts w:asciiTheme="minorBidi" w:hAnsiTheme="minorBidi" w:cstheme="minorBidi"/>
          <w:bCs/>
          <w:color w:val="000000" w:themeColor="text1"/>
        </w:rPr>
        <w:t>The test for normality of variables in category K is done with Shapiro Wilk Test as shown in Table 6</w:t>
      </w:r>
      <w:r w:rsidR="00FA4A6E" w:rsidRPr="00BF27F6">
        <w:rPr>
          <w:rFonts w:asciiTheme="minorBidi" w:hAnsiTheme="minorBidi" w:cstheme="minorBidi"/>
          <w:bCs/>
          <w:color w:val="000000" w:themeColor="text1"/>
        </w:rPr>
        <w:t>5.</w:t>
      </w:r>
    </w:p>
    <w:p w14:paraId="40ED4AE6" w14:textId="77777777" w:rsidR="008800C6" w:rsidRPr="00BF27F6" w:rsidRDefault="008800C6" w:rsidP="008800C6">
      <w:pPr>
        <w:spacing w:line="240" w:lineRule="auto"/>
        <w:ind w:right="50"/>
        <w:jc w:val="both"/>
        <w:rPr>
          <w:rFonts w:asciiTheme="minorBidi" w:hAnsiTheme="minorBidi" w:cstheme="minorBidi"/>
          <w:bCs/>
          <w:color w:val="000000" w:themeColor="text1"/>
        </w:rPr>
      </w:pPr>
    </w:p>
    <w:p w14:paraId="14BC8BC6" w14:textId="59492CCB" w:rsidR="006C3E5E" w:rsidRPr="00BF27F6" w:rsidRDefault="006C3E5E" w:rsidP="00B93859">
      <w:pPr>
        <w:pStyle w:val="Caption"/>
      </w:pPr>
      <w:bookmarkStart w:id="141" w:name="_Toc475631726"/>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65</w:t>
      </w:r>
      <w:r w:rsidR="006B5103" w:rsidRPr="00BF27F6">
        <w:fldChar w:fldCharType="end"/>
      </w:r>
      <w:r w:rsidR="001A4AC9" w:rsidRPr="00BF27F6">
        <w:t>:</w:t>
      </w:r>
      <w:r w:rsidRPr="00BF27F6">
        <w:rPr>
          <w:lang w:val="en-GB"/>
        </w:rPr>
        <w:t xml:space="preserve"> Shapiro Wilk Test of Normality for Category K</w:t>
      </w:r>
      <w:bookmarkEnd w:id="141"/>
    </w:p>
    <w:tbl>
      <w:tblPr>
        <w:tblW w:w="3810" w:type="dxa"/>
        <w:jc w:val="center"/>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735"/>
        <w:gridCol w:w="1025"/>
        <w:gridCol w:w="1025"/>
        <w:gridCol w:w="1025"/>
      </w:tblGrid>
      <w:tr w:rsidR="00213F59" w:rsidRPr="00BF27F6" w14:paraId="040141EC" w14:textId="77777777" w:rsidTr="00E57526">
        <w:trPr>
          <w:cantSplit/>
          <w:jc w:val="center"/>
        </w:trPr>
        <w:tc>
          <w:tcPr>
            <w:tcW w:w="735" w:type="dxa"/>
            <w:vMerge w:val="restart"/>
            <w:tcBorders>
              <w:top w:val="single" w:sz="4" w:space="0" w:color="auto"/>
              <w:bottom w:val="nil"/>
            </w:tcBorders>
            <w:shd w:val="clear" w:color="auto" w:fill="FFFFFF"/>
            <w:vAlign w:val="bottom"/>
          </w:tcPr>
          <w:p w14:paraId="6CD10708" w14:textId="77777777" w:rsidR="00213F59" w:rsidRPr="00BF27F6" w:rsidRDefault="00213F59" w:rsidP="00410105">
            <w:pPr>
              <w:autoSpaceDE w:val="0"/>
              <w:autoSpaceDN w:val="0"/>
              <w:adjustRightInd w:val="0"/>
              <w:spacing w:line="240" w:lineRule="auto"/>
              <w:ind w:right="50"/>
              <w:rPr>
                <w:rFonts w:asciiTheme="minorBidi" w:eastAsiaTheme="minorHAnsi" w:hAnsiTheme="minorBidi" w:cstheme="minorBidi"/>
                <w:color w:val="000000" w:themeColor="text1"/>
              </w:rPr>
            </w:pPr>
          </w:p>
        </w:tc>
        <w:tc>
          <w:tcPr>
            <w:tcW w:w="3075" w:type="dxa"/>
            <w:gridSpan w:val="3"/>
            <w:tcBorders>
              <w:top w:val="single" w:sz="4" w:space="0" w:color="auto"/>
              <w:bottom w:val="single" w:sz="4" w:space="0" w:color="auto"/>
            </w:tcBorders>
            <w:shd w:val="clear" w:color="auto" w:fill="FFFFFF"/>
            <w:vAlign w:val="bottom"/>
            <w:hideMark/>
          </w:tcPr>
          <w:p w14:paraId="2A07B040" w14:textId="77777777" w:rsidR="00213F59" w:rsidRPr="00BF27F6" w:rsidRDefault="00213F59" w:rsidP="00410105">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Shapiro-Wilk</w:t>
            </w:r>
          </w:p>
        </w:tc>
      </w:tr>
      <w:tr w:rsidR="00213F59" w:rsidRPr="00BF27F6" w14:paraId="44650238" w14:textId="77777777" w:rsidTr="00E57526">
        <w:trPr>
          <w:cantSplit/>
          <w:jc w:val="center"/>
        </w:trPr>
        <w:tc>
          <w:tcPr>
            <w:tcW w:w="735" w:type="dxa"/>
            <w:vMerge/>
            <w:tcBorders>
              <w:top w:val="nil"/>
              <w:bottom w:val="single" w:sz="4" w:space="0" w:color="auto"/>
            </w:tcBorders>
            <w:vAlign w:val="center"/>
            <w:hideMark/>
          </w:tcPr>
          <w:p w14:paraId="3F4AB6D4" w14:textId="77777777" w:rsidR="00213F59" w:rsidRPr="00BF27F6" w:rsidRDefault="00213F59" w:rsidP="00410105">
            <w:pPr>
              <w:spacing w:line="240" w:lineRule="auto"/>
              <w:ind w:right="50"/>
              <w:rPr>
                <w:rFonts w:asciiTheme="minorBidi" w:eastAsiaTheme="minorHAnsi" w:hAnsiTheme="minorBidi" w:cstheme="minorBidi"/>
                <w:color w:val="000000" w:themeColor="text1"/>
              </w:rPr>
            </w:pPr>
          </w:p>
        </w:tc>
        <w:tc>
          <w:tcPr>
            <w:tcW w:w="1025" w:type="dxa"/>
            <w:tcBorders>
              <w:top w:val="single" w:sz="4" w:space="0" w:color="auto"/>
              <w:bottom w:val="single" w:sz="4" w:space="0" w:color="auto"/>
            </w:tcBorders>
            <w:shd w:val="clear" w:color="auto" w:fill="FFFFFF"/>
            <w:vAlign w:val="bottom"/>
            <w:hideMark/>
          </w:tcPr>
          <w:p w14:paraId="3054B06B" w14:textId="77777777" w:rsidR="00213F59" w:rsidRPr="00BF27F6" w:rsidRDefault="00213F59" w:rsidP="00410105">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Statistic</w:t>
            </w:r>
          </w:p>
        </w:tc>
        <w:tc>
          <w:tcPr>
            <w:tcW w:w="1025" w:type="dxa"/>
            <w:tcBorders>
              <w:top w:val="single" w:sz="4" w:space="0" w:color="auto"/>
              <w:bottom w:val="single" w:sz="4" w:space="0" w:color="auto"/>
            </w:tcBorders>
            <w:shd w:val="clear" w:color="auto" w:fill="FFFFFF"/>
            <w:vAlign w:val="bottom"/>
            <w:hideMark/>
          </w:tcPr>
          <w:p w14:paraId="3C00C4B3" w14:textId="77777777" w:rsidR="00213F59" w:rsidRPr="00BF27F6" w:rsidRDefault="00213F59" w:rsidP="00410105">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df</w:t>
            </w:r>
          </w:p>
        </w:tc>
        <w:tc>
          <w:tcPr>
            <w:tcW w:w="1025" w:type="dxa"/>
            <w:tcBorders>
              <w:top w:val="single" w:sz="4" w:space="0" w:color="auto"/>
              <w:bottom w:val="single" w:sz="4" w:space="0" w:color="auto"/>
            </w:tcBorders>
            <w:shd w:val="clear" w:color="auto" w:fill="FFFFFF"/>
            <w:vAlign w:val="bottom"/>
            <w:hideMark/>
          </w:tcPr>
          <w:p w14:paraId="0486D9FA" w14:textId="77777777" w:rsidR="00213F59" w:rsidRPr="00BF27F6" w:rsidRDefault="00213F59" w:rsidP="00410105">
            <w:pPr>
              <w:autoSpaceDE w:val="0"/>
              <w:autoSpaceDN w:val="0"/>
              <w:adjustRightInd w:val="0"/>
              <w:spacing w:line="240" w:lineRule="auto"/>
              <w:ind w:left="60" w:right="50"/>
              <w:jc w:val="center"/>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Sig.</w:t>
            </w:r>
          </w:p>
        </w:tc>
      </w:tr>
      <w:tr w:rsidR="00213F59" w:rsidRPr="00BF27F6" w14:paraId="33944FB7" w14:textId="77777777" w:rsidTr="00E57526">
        <w:trPr>
          <w:cantSplit/>
          <w:jc w:val="center"/>
        </w:trPr>
        <w:tc>
          <w:tcPr>
            <w:tcW w:w="735" w:type="dxa"/>
            <w:tcBorders>
              <w:top w:val="single" w:sz="4" w:space="0" w:color="auto"/>
            </w:tcBorders>
            <w:shd w:val="clear" w:color="auto" w:fill="FFFFFF"/>
            <w:hideMark/>
          </w:tcPr>
          <w:p w14:paraId="7212F33C" w14:textId="77777777" w:rsidR="00213F59" w:rsidRPr="00BF27F6" w:rsidRDefault="00213F59" w:rsidP="00410105">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K.1.1</w:t>
            </w:r>
          </w:p>
        </w:tc>
        <w:tc>
          <w:tcPr>
            <w:tcW w:w="1025" w:type="dxa"/>
            <w:tcBorders>
              <w:top w:val="single" w:sz="4" w:space="0" w:color="auto"/>
            </w:tcBorders>
            <w:shd w:val="clear" w:color="auto" w:fill="FFFFFF"/>
            <w:vAlign w:val="center"/>
            <w:hideMark/>
          </w:tcPr>
          <w:p w14:paraId="5C0A3D48" w14:textId="77777777" w:rsidR="00213F59" w:rsidRPr="00BF27F6" w:rsidRDefault="00213F59" w:rsidP="00410105">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.722</w:t>
            </w:r>
          </w:p>
        </w:tc>
        <w:tc>
          <w:tcPr>
            <w:tcW w:w="1025" w:type="dxa"/>
            <w:tcBorders>
              <w:top w:val="single" w:sz="4" w:space="0" w:color="auto"/>
            </w:tcBorders>
            <w:shd w:val="clear" w:color="auto" w:fill="FFFFFF"/>
            <w:vAlign w:val="center"/>
            <w:hideMark/>
          </w:tcPr>
          <w:p w14:paraId="0FDDCFFF" w14:textId="77777777" w:rsidR="00213F59" w:rsidRPr="00BF27F6" w:rsidRDefault="00213F59" w:rsidP="00410105">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28</w:t>
            </w:r>
          </w:p>
        </w:tc>
        <w:tc>
          <w:tcPr>
            <w:tcW w:w="1025" w:type="dxa"/>
            <w:tcBorders>
              <w:top w:val="single" w:sz="4" w:space="0" w:color="auto"/>
            </w:tcBorders>
            <w:shd w:val="clear" w:color="auto" w:fill="FFFFFF"/>
            <w:vAlign w:val="center"/>
            <w:hideMark/>
          </w:tcPr>
          <w:p w14:paraId="4B811F23" w14:textId="77777777" w:rsidR="00213F59" w:rsidRPr="00BF27F6" w:rsidRDefault="00213F59" w:rsidP="00410105">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r w:rsidR="00213F59" w:rsidRPr="00BF27F6" w14:paraId="2A57B440" w14:textId="77777777" w:rsidTr="00E57526">
        <w:trPr>
          <w:cantSplit/>
          <w:jc w:val="center"/>
        </w:trPr>
        <w:tc>
          <w:tcPr>
            <w:tcW w:w="735" w:type="dxa"/>
            <w:shd w:val="clear" w:color="auto" w:fill="FFFFFF"/>
            <w:hideMark/>
          </w:tcPr>
          <w:p w14:paraId="5BC2FCB1" w14:textId="77777777" w:rsidR="00213F59" w:rsidRPr="00BF27F6" w:rsidRDefault="00213F59" w:rsidP="00410105">
            <w:pPr>
              <w:autoSpaceDE w:val="0"/>
              <w:autoSpaceDN w:val="0"/>
              <w:adjustRightInd w:val="0"/>
              <w:spacing w:line="240" w:lineRule="auto"/>
              <w:ind w:left="60" w:right="50"/>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K.1.2</w:t>
            </w:r>
          </w:p>
        </w:tc>
        <w:tc>
          <w:tcPr>
            <w:tcW w:w="1025" w:type="dxa"/>
            <w:shd w:val="clear" w:color="auto" w:fill="FFFFFF"/>
            <w:vAlign w:val="center"/>
            <w:hideMark/>
          </w:tcPr>
          <w:p w14:paraId="6264EAA4" w14:textId="77777777" w:rsidR="00213F59" w:rsidRPr="00BF27F6" w:rsidRDefault="00213F59" w:rsidP="00410105">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.774</w:t>
            </w:r>
          </w:p>
        </w:tc>
        <w:tc>
          <w:tcPr>
            <w:tcW w:w="1025" w:type="dxa"/>
            <w:shd w:val="clear" w:color="auto" w:fill="FFFFFF"/>
            <w:vAlign w:val="center"/>
            <w:hideMark/>
          </w:tcPr>
          <w:p w14:paraId="548A7556" w14:textId="77777777" w:rsidR="00213F59" w:rsidRPr="00BF27F6" w:rsidRDefault="00213F59" w:rsidP="00410105">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28</w:t>
            </w:r>
          </w:p>
        </w:tc>
        <w:tc>
          <w:tcPr>
            <w:tcW w:w="1025" w:type="dxa"/>
            <w:shd w:val="clear" w:color="auto" w:fill="FFFFFF"/>
            <w:vAlign w:val="center"/>
            <w:hideMark/>
          </w:tcPr>
          <w:p w14:paraId="5EC44353" w14:textId="77777777" w:rsidR="00213F59" w:rsidRPr="00BF27F6" w:rsidRDefault="00213F59" w:rsidP="00410105">
            <w:pPr>
              <w:autoSpaceDE w:val="0"/>
              <w:autoSpaceDN w:val="0"/>
              <w:adjustRightInd w:val="0"/>
              <w:spacing w:line="240" w:lineRule="auto"/>
              <w:ind w:left="60" w:right="50"/>
              <w:jc w:val="right"/>
              <w:rPr>
                <w:rFonts w:asciiTheme="minorBidi" w:eastAsiaTheme="minorHAnsi" w:hAnsiTheme="minorBidi" w:cstheme="minorBidi"/>
                <w:color w:val="000000" w:themeColor="text1"/>
                <w:sz w:val="18"/>
                <w:szCs w:val="18"/>
              </w:rPr>
            </w:pPr>
            <w:r w:rsidRPr="00BF27F6">
              <w:rPr>
                <w:rFonts w:asciiTheme="minorBidi" w:eastAsiaTheme="minorHAnsi" w:hAnsiTheme="minorBidi" w:cstheme="minorBidi"/>
                <w:color w:val="000000" w:themeColor="text1"/>
                <w:sz w:val="18"/>
                <w:szCs w:val="18"/>
              </w:rPr>
              <w:t>.000</w:t>
            </w:r>
          </w:p>
        </w:tc>
      </w:tr>
    </w:tbl>
    <w:p w14:paraId="2506866F" w14:textId="77777777" w:rsidR="008800C6" w:rsidRPr="00BF27F6" w:rsidRDefault="008800C6" w:rsidP="008800C6">
      <w:pPr>
        <w:spacing w:line="240" w:lineRule="auto"/>
        <w:ind w:right="50"/>
        <w:rPr>
          <w:rFonts w:asciiTheme="minorBidi" w:hAnsiTheme="minorBidi" w:cstheme="minorBidi"/>
          <w:bCs/>
          <w:color w:val="000000" w:themeColor="text1"/>
        </w:rPr>
      </w:pPr>
    </w:p>
    <w:p w14:paraId="7FB1272D" w14:textId="703ABB75" w:rsidR="00044293" w:rsidRPr="00BF27F6" w:rsidRDefault="00213F59" w:rsidP="008800C6">
      <w:pPr>
        <w:spacing w:after="240"/>
        <w:ind w:right="50"/>
        <w:rPr>
          <w:rFonts w:asciiTheme="minorBidi" w:eastAsiaTheme="minorHAnsi" w:hAnsiTheme="minorBidi" w:cstheme="minorBidi"/>
          <w:color w:val="000000" w:themeColor="text1"/>
        </w:rPr>
      </w:pPr>
      <w:r w:rsidRPr="00BF27F6">
        <w:rPr>
          <w:rFonts w:asciiTheme="minorBidi" w:hAnsiTheme="minorBidi" w:cstheme="minorBidi"/>
          <w:bCs/>
          <w:color w:val="000000" w:themeColor="text1"/>
        </w:rPr>
        <w:t>The significance of the Shapiro-Wilk test was very small in all questions (</w:t>
      </w:r>
      <w:r w:rsidRPr="00BF27F6">
        <w:rPr>
          <w:rFonts w:asciiTheme="minorBidi" w:hAnsiTheme="minorBidi" w:cstheme="minorBidi"/>
          <w:bCs/>
          <w:color w:val="000000" w:themeColor="text1"/>
          <w:shd w:val="clear" w:color="auto" w:fill="FFFFFF"/>
        </w:rPr>
        <w:t xml:space="preserve">σ &lt; </w:t>
      </w:r>
      <w:r w:rsidRPr="00BF27F6">
        <w:rPr>
          <w:rFonts w:asciiTheme="minorBidi" w:hAnsiTheme="minorBidi" w:cstheme="minorBidi"/>
          <w:bCs/>
          <w:color w:val="000000" w:themeColor="text1"/>
        </w:rPr>
        <w:t>0.05) which shows that the responses for all these questions are not normally distributed.</w:t>
      </w:r>
    </w:p>
    <w:p w14:paraId="25B3918B" w14:textId="23DA0ADD" w:rsidR="00FA4A6E" w:rsidRPr="00BF27F6" w:rsidRDefault="00E43A37" w:rsidP="000D79BC">
      <w:pPr>
        <w:pStyle w:val="Heading3"/>
        <w:numPr>
          <w:ilvl w:val="2"/>
          <w:numId w:val="35"/>
        </w:numPr>
        <w:rPr>
          <w:rFonts w:cstheme="minorBidi"/>
          <w:color w:val="000000" w:themeColor="text1"/>
        </w:rPr>
      </w:pPr>
      <w:bookmarkStart w:id="142" w:name="_Toc475631642"/>
      <w:r w:rsidRPr="00BF27F6">
        <w:rPr>
          <w:rFonts w:cstheme="minorBidi"/>
          <w:color w:val="000000" w:themeColor="text1"/>
        </w:rPr>
        <w:t xml:space="preserve">Summary of </w:t>
      </w:r>
      <w:r w:rsidR="0060366C" w:rsidRPr="00BF27F6">
        <w:rPr>
          <w:rFonts w:cstheme="minorBidi"/>
          <w:color w:val="000000" w:themeColor="text1"/>
        </w:rPr>
        <w:t>D</w:t>
      </w:r>
      <w:r w:rsidRPr="00BF27F6">
        <w:rPr>
          <w:rFonts w:cstheme="minorBidi"/>
          <w:color w:val="000000" w:themeColor="text1"/>
        </w:rPr>
        <w:t xml:space="preserve">escriptive </w:t>
      </w:r>
      <w:r w:rsidR="0060366C" w:rsidRPr="00BF27F6">
        <w:rPr>
          <w:rFonts w:cstheme="minorBidi"/>
          <w:color w:val="000000" w:themeColor="text1"/>
        </w:rPr>
        <w:t>S</w:t>
      </w:r>
      <w:r w:rsidRPr="00BF27F6">
        <w:rPr>
          <w:rFonts w:cstheme="minorBidi"/>
          <w:color w:val="000000" w:themeColor="text1"/>
        </w:rPr>
        <w:t>tatistics</w:t>
      </w:r>
      <w:bookmarkEnd w:id="142"/>
      <w:r w:rsidRPr="00BF27F6">
        <w:rPr>
          <w:rFonts w:cstheme="minorBidi"/>
          <w:color w:val="000000" w:themeColor="text1"/>
        </w:rPr>
        <w:t xml:space="preserve"> </w:t>
      </w:r>
    </w:p>
    <w:p w14:paraId="498A09FE" w14:textId="67484B19" w:rsidR="00410105" w:rsidRPr="00BF27F6" w:rsidRDefault="00B767F2" w:rsidP="001A4AC9">
      <w:pPr>
        <w:ind w:right="50"/>
        <w:jc w:val="both"/>
        <w:rPr>
          <w:rFonts w:asciiTheme="minorBidi" w:eastAsiaTheme="minorHAnsi" w:hAnsiTheme="minorBidi" w:cstheme="minorBidi"/>
          <w:color w:val="000000" w:themeColor="text1"/>
          <w:u w:val="single"/>
        </w:rPr>
      </w:pPr>
      <w:r w:rsidRPr="00BF27F6">
        <w:rPr>
          <w:rFonts w:asciiTheme="minorBidi" w:eastAsiaTheme="minorHAnsi" w:hAnsiTheme="minorBidi" w:cstheme="minorBidi"/>
          <w:color w:val="000000" w:themeColor="text1"/>
          <w:u w:val="single"/>
        </w:rPr>
        <w:t xml:space="preserve">Summary of </w:t>
      </w:r>
      <w:r w:rsidR="0060366C" w:rsidRPr="00BF27F6">
        <w:rPr>
          <w:rFonts w:asciiTheme="minorBidi" w:eastAsiaTheme="minorHAnsi" w:hAnsiTheme="minorBidi" w:cstheme="minorBidi"/>
          <w:color w:val="000000" w:themeColor="text1"/>
          <w:u w:val="single"/>
        </w:rPr>
        <w:t>A</w:t>
      </w:r>
      <w:r w:rsidRPr="00BF27F6">
        <w:rPr>
          <w:rFonts w:asciiTheme="minorBidi" w:eastAsiaTheme="minorHAnsi" w:hAnsiTheme="minorBidi" w:cstheme="minorBidi"/>
          <w:color w:val="000000" w:themeColor="text1"/>
          <w:u w:val="single"/>
        </w:rPr>
        <w:t xml:space="preserve">ll Indicators </w:t>
      </w:r>
      <w:r w:rsidR="0060366C" w:rsidRPr="00BF27F6">
        <w:rPr>
          <w:rFonts w:asciiTheme="minorBidi" w:eastAsiaTheme="minorHAnsi" w:hAnsiTheme="minorBidi" w:cstheme="minorBidi"/>
          <w:color w:val="000000" w:themeColor="text1"/>
          <w:u w:val="single"/>
        </w:rPr>
        <w:t>D</w:t>
      </w:r>
      <w:r w:rsidR="006C3E5E" w:rsidRPr="00BF27F6">
        <w:rPr>
          <w:rFonts w:asciiTheme="minorBidi" w:eastAsiaTheme="minorHAnsi" w:hAnsiTheme="minorBidi" w:cstheme="minorBidi"/>
          <w:color w:val="000000" w:themeColor="text1"/>
          <w:u w:val="single"/>
        </w:rPr>
        <w:t xml:space="preserve">escriptive </w:t>
      </w:r>
      <w:r w:rsidR="0060366C" w:rsidRPr="00BF27F6">
        <w:rPr>
          <w:rFonts w:asciiTheme="minorBidi" w:eastAsiaTheme="minorHAnsi" w:hAnsiTheme="minorBidi" w:cstheme="minorBidi"/>
          <w:color w:val="000000" w:themeColor="text1"/>
          <w:u w:val="single"/>
        </w:rPr>
        <w:t>S</w:t>
      </w:r>
      <w:r w:rsidR="006C3E5E" w:rsidRPr="00BF27F6">
        <w:rPr>
          <w:rFonts w:asciiTheme="minorBidi" w:eastAsiaTheme="minorHAnsi" w:hAnsiTheme="minorBidi" w:cstheme="minorBidi"/>
          <w:color w:val="000000" w:themeColor="text1"/>
          <w:u w:val="single"/>
        </w:rPr>
        <w:t>tatistics</w:t>
      </w:r>
      <w:r w:rsidRPr="00BF27F6">
        <w:rPr>
          <w:rFonts w:asciiTheme="minorBidi" w:eastAsiaTheme="minorHAnsi" w:hAnsiTheme="minorBidi" w:cstheme="minorBidi"/>
          <w:color w:val="000000" w:themeColor="text1"/>
          <w:u w:val="single"/>
        </w:rPr>
        <w:t xml:space="preserve"> </w:t>
      </w:r>
    </w:p>
    <w:p w14:paraId="6A600935" w14:textId="6D8081D7" w:rsidR="00AA2F6A" w:rsidRPr="00BF27F6" w:rsidRDefault="00AA2F6A" w:rsidP="00AA2F6A">
      <w:pPr>
        <w:ind w:right="50"/>
        <w:jc w:val="both"/>
        <w:rPr>
          <w:rFonts w:asciiTheme="minorBidi" w:eastAsiaTheme="minorHAnsi" w:hAnsiTheme="minorBidi" w:cstheme="minorBidi"/>
          <w:color w:val="000000" w:themeColor="text1"/>
        </w:rPr>
      </w:pPr>
      <w:r w:rsidRPr="00BF27F6">
        <w:rPr>
          <w:rFonts w:asciiTheme="minorBidi" w:eastAsiaTheme="minorHAnsi" w:hAnsiTheme="minorBidi" w:cstheme="minorBidi"/>
          <w:color w:val="000000" w:themeColor="text1"/>
        </w:rPr>
        <w:t xml:space="preserve">A summary of averages and standard deviations for all variables representing leading indicators in the survey is shown in Tables 66, 67 and 68. The variables that had lowest averages, thus greatest number of respondents answering </w:t>
      </w:r>
      <w:r w:rsidR="00172CA1" w:rsidRPr="00BF27F6">
        <w:rPr>
          <w:rFonts w:asciiTheme="minorBidi" w:eastAsiaTheme="minorHAnsi" w:hAnsiTheme="minorBidi" w:cstheme="minorBidi"/>
          <w:color w:val="000000" w:themeColor="text1"/>
        </w:rPr>
        <w:t>‘Disagree’</w:t>
      </w:r>
      <w:r w:rsidRPr="00BF27F6">
        <w:rPr>
          <w:rFonts w:asciiTheme="minorBidi" w:eastAsiaTheme="minorHAnsi" w:hAnsiTheme="minorBidi" w:cstheme="minorBidi"/>
          <w:color w:val="000000" w:themeColor="text1"/>
        </w:rPr>
        <w:t xml:space="preserve"> or </w:t>
      </w:r>
      <w:r w:rsidR="00172CA1" w:rsidRPr="00BF27F6">
        <w:rPr>
          <w:rFonts w:asciiTheme="minorBidi" w:eastAsiaTheme="minorHAnsi" w:hAnsiTheme="minorBidi" w:cstheme="minorBidi"/>
          <w:color w:val="000000" w:themeColor="text1"/>
        </w:rPr>
        <w:t>‘Strongly Disagree’</w:t>
      </w:r>
      <w:r w:rsidRPr="00BF27F6">
        <w:rPr>
          <w:rFonts w:asciiTheme="minorBidi" w:eastAsiaTheme="minorHAnsi" w:hAnsiTheme="minorBidi" w:cstheme="minorBidi"/>
          <w:color w:val="000000" w:themeColor="text1"/>
        </w:rPr>
        <w:t xml:space="preserve">, showing least used indicators amongst the respondents as summarized in Table 66. From this table it can be concluded that contractual safety obligations are not commonly used as safety indicators amongst the respondents. Workers’ perception of the anonymity of the safety reporting system as well as evaluation of workers’ participation in safety meetings are also uncommon leading indicators amongst respondents. </w:t>
      </w:r>
    </w:p>
    <w:p w14:paraId="280BD44E" w14:textId="77777777" w:rsidR="008800C6" w:rsidRPr="00BF27F6" w:rsidRDefault="008800C6" w:rsidP="00B93859">
      <w:pPr>
        <w:spacing w:line="240" w:lineRule="auto"/>
        <w:ind w:right="50"/>
        <w:jc w:val="both"/>
        <w:rPr>
          <w:rFonts w:asciiTheme="minorBidi" w:eastAsiaTheme="minorHAnsi" w:hAnsiTheme="minorBidi" w:cstheme="minorBidi"/>
          <w:color w:val="000000" w:themeColor="text1"/>
        </w:rPr>
      </w:pPr>
    </w:p>
    <w:p w14:paraId="32B9A248" w14:textId="5B75F8BD" w:rsidR="006C3E5E" w:rsidRPr="00BF27F6" w:rsidRDefault="006C3E5E" w:rsidP="00B93859">
      <w:pPr>
        <w:pStyle w:val="Caption"/>
      </w:pPr>
      <w:bookmarkStart w:id="143" w:name="_Toc475631727"/>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66</w:t>
      </w:r>
      <w:r w:rsidR="006B5103" w:rsidRPr="00BF27F6">
        <w:fldChar w:fldCharType="end"/>
      </w:r>
      <w:r w:rsidR="001A4AC9" w:rsidRPr="00BF27F6">
        <w:t>:</w:t>
      </w:r>
      <w:r w:rsidRPr="00BF27F6">
        <w:rPr>
          <w:lang w:val="en-GB"/>
        </w:rPr>
        <w:t xml:space="preserve"> Indicators with Lowest Average Scaled Response</w:t>
      </w:r>
      <w:bookmarkEnd w:id="143"/>
    </w:p>
    <w:tbl>
      <w:tblPr>
        <w:tblW w:w="9134" w:type="dxa"/>
        <w:jc w:val="center"/>
        <w:tblLayout w:type="fixed"/>
        <w:tblLook w:val="04A0" w:firstRow="1" w:lastRow="0" w:firstColumn="1" w:lastColumn="0" w:noHBand="0" w:noVBand="1"/>
      </w:tblPr>
      <w:tblGrid>
        <w:gridCol w:w="1147"/>
        <w:gridCol w:w="5455"/>
        <w:gridCol w:w="489"/>
        <w:gridCol w:w="778"/>
        <w:gridCol w:w="1265"/>
      </w:tblGrid>
      <w:tr w:rsidR="00044293" w:rsidRPr="00BF27F6" w14:paraId="410B2D27" w14:textId="77777777" w:rsidTr="00E57526">
        <w:trPr>
          <w:trHeight w:val="20"/>
          <w:jc w:val="center"/>
        </w:trPr>
        <w:tc>
          <w:tcPr>
            <w:tcW w:w="1147" w:type="dxa"/>
            <w:tcBorders>
              <w:top w:val="single" w:sz="8" w:space="0" w:color="auto"/>
              <w:left w:val="nil"/>
              <w:bottom w:val="single" w:sz="8" w:space="0" w:color="auto"/>
              <w:right w:val="nil"/>
            </w:tcBorders>
            <w:shd w:val="clear" w:color="auto" w:fill="auto"/>
            <w:noWrap/>
            <w:vAlign w:val="center"/>
            <w:hideMark/>
          </w:tcPr>
          <w:p w14:paraId="701B0D21" w14:textId="4035878E" w:rsidR="00044293" w:rsidRPr="00BF27F6" w:rsidRDefault="00044293" w:rsidP="002922A1">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Question</w:t>
            </w:r>
          </w:p>
        </w:tc>
        <w:tc>
          <w:tcPr>
            <w:tcW w:w="5455" w:type="dxa"/>
            <w:tcBorders>
              <w:top w:val="single" w:sz="8" w:space="0" w:color="auto"/>
              <w:left w:val="nil"/>
              <w:bottom w:val="single" w:sz="8" w:space="0" w:color="auto"/>
              <w:right w:val="nil"/>
            </w:tcBorders>
            <w:vAlign w:val="center"/>
          </w:tcPr>
          <w:p w14:paraId="3917CCF3" w14:textId="4191997B" w:rsidR="00044293" w:rsidRPr="00BF27F6" w:rsidRDefault="002922A1" w:rsidP="002922A1">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Indicator</w:t>
            </w:r>
          </w:p>
        </w:tc>
        <w:tc>
          <w:tcPr>
            <w:tcW w:w="489" w:type="dxa"/>
            <w:tcBorders>
              <w:top w:val="single" w:sz="8" w:space="0" w:color="auto"/>
              <w:left w:val="nil"/>
              <w:bottom w:val="single" w:sz="8" w:space="0" w:color="auto"/>
              <w:right w:val="nil"/>
            </w:tcBorders>
            <w:vAlign w:val="center"/>
          </w:tcPr>
          <w:p w14:paraId="33AA09DA" w14:textId="74D4B8E3" w:rsidR="00044293" w:rsidRPr="00BF27F6" w:rsidRDefault="00044293" w:rsidP="002922A1">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N</w:t>
            </w:r>
          </w:p>
        </w:tc>
        <w:tc>
          <w:tcPr>
            <w:tcW w:w="778" w:type="dxa"/>
            <w:tcBorders>
              <w:top w:val="single" w:sz="8" w:space="0" w:color="auto"/>
              <w:left w:val="nil"/>
              <w:bottom w:val="single" w:sz="8" w:space="0" w:color="auto"/>
              <w:right w:val="nil"/>
            </w:tcBorders>
            <w:shd w:val="clear" w:color="auto" w:fill="auto"/>
            <w:noWrap/>
            <w:vAlign w:val="center"/>
            <w:hideMark/>
          </w:tcPr>
          <w:p w14:paraId="58D3AE09" w14:textId="567723EC" w:rsidR="00044293" w:rsidRPr="00BF27F6" w:rsidRDefault="00044293" w:rsidP="002922A1">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Mean</w:t>
            </w:r>
          </w:p>
        </w:tc>
        <w:tc>
          <w:tcPr>
            <w:tcW w:w="1265" w:type="dxa"/>
            <w:tcBorders>
              <w:top w:val="single" w:sz="8" w:space="0" w:color="auto"/>
              <w:left w:val="nil"/>
              <w:bottom w:val="single" w:sz="8" w:space="0" w:color="auto"/>
              <w:right w:val="nil"/>
            </w:tcBorders>
            <w:shd w:val="clear" w:color="auto" w:fill="auto"/>
            <w:noWrap/>
            <w:vAlign w:val="center"/>
            <w:hideMark/>
          </w:tcPr>
          <w:p w14:paraId="666EBB0F" w14:textId="6F30D376" w:rsidR="00044293" w:rsidRPr="00BF27F6" w:rsidRDefault="00044293" w:rsidP="00E57526">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Std. Dev</w:t>
            </w:r>
            <w:r w:rsidR="00E57526" w:rsidRPr="00BF27F6">
              <w:rPr>
                <w:rFonts w:asciiTheme="minorBidi" w:hAnsiTheme="minorBidi" w:cstheme="minorBidi"/>
                <w:b/>
                <w:bCs/>
                <w:color w:val="000000" w:themeColor="text1"/>
                <w:sz w:val="18"/>
                <w:szCs w:val="18"/>
              </w:rPr>
              <w:t>.</w:t>
            </w:r>
          </w:p>
        </w:tc>
      </w:tr>
      <w:tr w:rsidR="00044293" w:rsidRPr="00BF27F6" w14:paraId="3F7D8F7B" w14:textId="77777777" w:rsidTr="00E57526">
        <w:trPr>
          <w:trHeight w:val="20"/>
          <w:jc w:val="center"/>
        </w:trPr>
        <w:tc>
          <w:tcPr>
            <w:tcW w:w="1147" w:type="dxa"/>
            <w:tcBorders>
              <w:top w:val="nil"/>
              <w:left w:val="nil"/>
              <w:bottom w:val="nil"/>
              <w:right w:val="nil"/>
            </w:tcBorders>
            <w:shd w:val="clear" w:color="auto" w:fill="auto"/>
            <w:noWrap/>
            <w:vAlign w:val="center"/>
            <w:hideMark/>
          </w:tcPr>
          <w:p w14:paraId="64D010ED" w14:textId="77777777" w:rsidR="00044293" w:rsidRPr="00BF27F6" w:rsidRDefault="00044293" w:rsidP="00044293">
            <w:pPr>
              <w:spacing w:line="240" w:lineRule="auto"/>
              <w:ind w:right="50"/>
              <w:jc w:val="both"/>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B.1.1.</w:t>
            </w:r>
          </w:p>
        </w:tc>
        <w:tc>
          <w:tcPr>
            <w:tcW w:w="5455" w:type="dxa"/>
            <w:tcBorders>
              <w:top w:val="nil"/>
              <w:left w:val="nil"/>
              <w:bottom w:val="nil"/>
              <w:right w:val="nil"/>
            </w:tcBorders>
            <w:vAlign w:val="bottom"/>
          </w:tcPr>
          <w:p w14:paraId="6662A4AC" w14:textId="009BE33B" w:rsidR="00044293" w:rsidRPr="00BF27F6" w:rsidRDefault="00044293" w:rsidP="00044293">
            <w:pPr>
              <w:spacing w:line="240" w:lineRule="auto"/>
              <w:ind w:right="50"/>
              <w:jc w:val="both"/>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The contract sets a minimum ratio of safety supervisors to workers.</w:t>
            </w:r>
          </w:p>
        </w:tc>
        <w:tc>
          <w:tcPr>
            <w:tcW w:w="489" w:type="dxa"/>
            <w:tcBorders>
              <w:top w:val="nil"/>
              <w:left w:val="nil"/>
              <w:bottom w:val="nil"/>
              <w:right w:val="nil"/>
            </w:tcBorders>
            <w:vAlign w:val="center"/>
          </w:tcPr>
          <w:p w14:paraId="09A16DCB" w14:textId="1FC5CD16" w:rsidR="00044293" w:rsidRPr="00BF27F6" w:rsidRDefault="00044293" w:rsidP="00044293">
            <w:pPr>
              <w:spacing w:line="240" w:lineRule="auto"/>
              <w:ind w:right="50"/>
              <w:jc w:val="both"/>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c>
          <w:tcPr>
            <w:tcW w:w="778" w:type="dxa"/>
            <w:tcBorders>
              <w:top w:val="nil"/>
              <w:left w:val="nil"/>
              <w:bottom w:val="nil"/>
              <w:right w:val="nil"/>
            </w:tcBorders>
            <w:shd w:val="clear" w:color="auto" w:fill="auto"/>
            <w:noWrap/>
            <w:vAlign w:val="center"/>
            <w:hideMark/>
          </w:tcPr>
          <w:p w14:paraId="1D26332F" w14:textId="1D48B701" w:rsidR="00044293" w:rsidRPr="00BF27F6" w:rsidRDefault="00044293" w:rsidP="002922A1">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2.62</w:t>
            </w:r>
          </w:p>
        </w:tc>
        <w:tc>
          <w:tcPr>
            <w:tcW w:w="1265" w:type="dxa"/>
            <w:tcBorders>
              <w:top w:val="nil"/>
              <w:left w:val="nil"/>
              <w:bottom w:val="nil"/>
              <w:right w:val="nil"/>
            </w:tcBorders>
            <w:shd w:val="clear" w:color="auto" w:fill="auto"/>
            <w:noWrap/>
            <w:vAlign w:val="center"/>
            <w:hideMark/>
          </w:tcPr>
          <w:p w14:paraId="0609C2A9" w14:textId="77777777" w:rsidR="00044293" w:rsidRPr="00BF27F6" w:rsidRDefault="00044293" w:rsidP="002922A1">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1.321</w:t>
            </w:r>
          </w:p>
        </w:tc>
      </w:tr>
      <w:tr w:rsidR="00044293" w:rsidRPr="00BF27F6" w14:paraId="2BA6FE36" w14:textId="77777777" w:rsidTr="00E57526">
        <w:trPr>
          <w:trHeight w:val="20"/>
          <w:jc w:val="center"/>
        </w:trPr>
        <w:tc>
          <w:tcPr>
            <w:tcW w:w="1147" w:type="dxa"/>
            <w:tcBorders>
              <w:top w:val="nil"/>
              <w:left w:val="nil"/>
              <w:bottom w:val="nil"/>
              <w:right w:val="nil"/>
            </w:tcBorders>
            <w:shd w:val="clear" w:color="auto" w:fill="auto"/>
            <w:noWrap/>
            <w:vAlign w:val="center"/>
            <w:hideMark/>
          </w:tcPr>
          <w:p w14:paraId="4EF64377" w14:textId="77777777" w:rsidR="00044293" w:rsidRPr="00BF27F6" w:rsidRDefault="00044293" w:rsidP="00044293">
            <w:pPr>
              <w:spacing w:line="240" w:lineRule="auto"/>
              <w:ind w:right="50"/>
              <w:jc w:val="both"/>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B.1.2.</w:t>
            </w:r>
          </w:p>
        </w:tc>
        <w:tc>
          <w:tcPr>
            <w:tcW w:w="5455" w:type="dxa"/>
            <w:tcBorders>
              <w:top w:val="nil"/>
              <w:left w:val="nil"/>
              <w:bottom w:val="nil"/>
              <w:right w:val="nil"/>
            </w:tcBorders>
            <w:vAlign w:val="bottom"/>
          </w:tcPr>
          <w:p w14:paraId="47035ED7" w14:textId="116F5FDE" w:rsidR="00044293" w:rsidRPr="00BF27F6" w:rsidRDefault="00044293" w:rsidP="00044293">
            <w:pPr>
              <w:spacing w:line="240" w:lineRule="auto"/>
              <w:ind w:right="50"/>
              <w:jc w:val="both"/>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The contract imposes work hour restrictions for workers.</w:t>
            </w:r>
          </w:p>
        </w:tc>
        <w:tc>
          <w:tcPr>
            <w:tcW w:w="489" w:type="dxa"/>
            <w:tcBorders>
              <w:top w:val="nil"/>
              <w:left w:val="nil"/>
              <w:bottom w:val="nil"/>
              <w:right w:val="nil"/>
            </w:tcBorders>
            <w:vAlign w:val="center"/>
          </w:tcPr>
          <w:p w14:paraId="7223A245" w14:textId="025978C6" w:rsidR="00044293" w:rsidRPr="00BF27F6" w:rsidRDefault="00044293" w:rsidP="00044293">
            <w:pPr>
              <w:spacing w:line="240" w:lineRule="auto"/>
              <w:ind w:right="50"/>
              <w:jc w:val="both"/>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30</w:t>
            </w:r>
          </w:p>
        </w:tc>
        <w:tc>
          <w:tcPr>
            <w:tcW w:w="778" w:type="dxa"/>
            <w:tcBorders>
              <w:top w:val="nil"/>
              <w:left w:val="nil"/>
              <w:bottom w:val="nil"/>
              <w:right w:val="nil"/>
            </w:tcBorders>
            <w:shd w:val="clear" w:color="auto" w:fill="auto"/>
            <w:noWrap/>
            <w:vAlign w:val="center"/>
            <w:hideMark/>
          </w:tcPr>
          <w:p w14:paraId="588707A4" w14:textId="10FDC2B7" w:rsidR="00044293" w:rsidRPr="00BF27F6" w:rsidRDefault="00044293" w:rsidP="002922A1">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2.8</w:t>
            </w:r>
          </w:p>
        </w:tc>
        <w:tc>
          <w:tcPr>
            <w:tcW w:w="1265" w:type="dxa"/>
            <w:tcBorders>
              <w:top w:val="nil"/>
              <w:left w:val="nil"/>
              <w:bottom w:val="nil"/>
              <w:right w:val="nil"/>
            </w:tcBorders>
            <w:shd w:val="clear" w:color="auto" w:fill="auto"/>
            <w:noWrap/>
            <w:vAlign w:val="center"/>
            <w:hideMark/>
          </w:tcPr>
          <w:p w14:paraId="74884AB5" w14:textId="77777777" w:rsidR="00044293" w:rsidRPr="00BF27F6" w:rsidRDefault="00044293" w:rsidP="002922A1">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1.243</w:t>
            </w:r>
          </w:p>
        </w:tc>
      </w:tr>
      <w:tr w:rsidR="00044293" w:rsidRPr="00BF27F6" w14:paraId="589676DE" w14:textId="77777777" w:rsidTr="00E57526">
        <w:trPr>
          <w:trHeight w:val="20"/>
          <w:jc w:val="center"/>
        </w:trPr>
        <w:tc>
          <w:tcPr>
            <w:tcW w:w="1147" w:type="dxa"/>
            <w:tcBorders>
              <w:top w:val="nil"/>
              <w:left w:val="nil"/>
              <w:bottom w:val="nil"/>
              <w:right w:val="nil"/>
            </w:tcBorders>
            <w:shd w:val="clear" w:color="auto" w:fill="auto"/>
            <w:noWrap/>
            <w:vAlign w:val="center"/>
            <w:hideMark/>
          </w:tcPr>
          <w:p w14:paraId="40732C38" w14:textId="77777777" w:rsidR="00044293" w:rsidRPr="00BF27F6" w:rsidRDefault="00044293" w:rsidP="00044293">
            <w:pPr>
              <w:spacing w:line="240" w:lineRule="auto"/>
              <w:ind w:right="50"/>
              <w:jc w:val="both"/>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G.1.3</w:t>
            </w:r>
          </w:p>
        </w:tc>
        <w:tc>
          <w:tcPr>
            <w:tcW w:w="5455" w:type="dxa"/>
            <w:tcBorders>
              <w:top w:val="nil"/>
              <w:left w:val="nil"/>
              <w:bottom w:val="nil"/>
              <w:right w:val="nil"/>
            </w:tcBorders>
          </w:tcPr>
          <w:p w14:paraId="4A319D15" w14:textId="4023ADC2" w:rsidR="00044293" w:rsidRPr="00BF27F6" w:rsidRDefault="00044293" w:rsidP="00044293">
            <w:pPr>
              <w:spacing w:line="240" w:lineRule="auto"/>
              <w:ind w:right="50"/>
              <w:jc w:val="both"/>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Workers' perceptions of the effectiveness of the anonymous reporting system are evaluated.</w:t>
            </w:r>
          </w:p>
          <w:p w14:paraId="0C35042D" w14:textId="77777777" w:rsidR="00044293" w:rsidRPr="00BF27F6" w:rsidRDefault="00044293" w:rsidP="00044293">
            <w:pPr>
              <w:spacing w:line="240" w:lineRule="auto"/>
              <w:ind w:right="50"/>
              <w:jc w:val="both"/>
              <w:rPr>
                <w:rFonts w:asciiTheme="minorBidi" w:hAnsiTheme="minorBidi" w:cstheme="minorBidi"/>
                <w:color w:val="000000" w:themeColor="text1"/>
                <w:sz w:val="18"/>
                <w:szCs w:val="18"/>
              </w:rPr>
            </w:pPr>
          </w:p>
        </w:tc>
        <w:tc>
          <w:tcPr>
            <w:tcW w:w="489" w:type="dxa"/>
            <w:tcBorders>
              <w:top w:val="nil"/>
              <w:left w:val="nil"/>
              <w:bottom w:val="nil"/>
              <w:right w:val="nil"/>
            </w:tcBorders>
            <w:vAlign w:val="center"/>
          </w:tcPr>
          <w:p w14:paraId="33C5392D" w14:textId="3D7AE4C0" w:rsidR="00044293" w:rsidRPr="00BF27F6" w:rsidRDefault="00044293" w:rsidP="00044293">
            <w:pPr>
              <w:spacing w:line="240" w:lineRule="auto"/>
              <w:ind w:right="50"/>
              <w:jc w:val="both"/>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30</w:t>
            </w:r>
          </w:p>
        </w:tc>
        <w:tc>
          <w:tcPr>
            <w:tcW w:w="778" w:type="dxa"/>
            <w:tcBorders>
              <w:top w:val="nil"/>
              <w:left w:val="nil"/>
              <w:bottom w:val="nil"/>
              <w:right w:val="nil"/>
            </w:tcBorders>
            <w:shd w:val="clear" w:color="auto" w:fill="auto"/>
            <w:noWrap/>
            <w:vAlign w:val="center"/>
            <w:hideMark/>
          </w:tcPr>
          <w:p w14:paraId="1D742894" w14:textId="5C152F52" w:rsidR="00044293" w:rsidRPr="00BF27F6" w:rsidRDefault="00044293" w:rsidP="002922A1">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w:t>
            </w:r>
          </w:p>
        </w:tc>
        <w:tc>
          <w:tcPr>
            <w:tcW w:w="1265" w:type="dxa"/>
            <w:tcBorders>
              <w:top w:val="nil"/>
              <w:left w:val="nil"/>
              <w:bottom w:val="nil"/>
              <w:right w:val="nil"/>
            </w:tcBorders>
            <w:shd w:val="clear" w:color="auto" w:fill="auto"/>
            <w:noWrap/>
            <w:vAlign w:val="center"/>
            <w:hideMark/>
          </w:tcPr>
          <w:p w14:paraId="5E78BA78" w14:textId="77777777" w:rsidR="00044293" w:rsidRPr="00BF27F6" w:rsidRDefault="00044293" w:rsidP="002922A1">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0.947</w:t>
            </w:r>
          </w:p>
        </w:tc>
      </w:tr>
      <w:tr w:rsidR="00044293" w:rsidRPr="00BF27F6" w14:paraId="134B2880" w14:textId="77777777" w:rsidTr="00E57526">
        <w:trPr>
          <w:trHeight w:val="20"/>
          <w:jc w:val="center"/>
        </w:trPr>
        <w:tc>
          <w:tcPr>
            <w:tcW w:w="1147" w:type="dxa"/>
            <w:tcBorders>
              <w:top w:val="nil"/>
              <w:left w:val="nil"/>
              <w:bottom w:val="single" w:sz="4" w:space="0" w:color="auto"/>
              <w:right w:val="nil"/>
            </w:tcBorders>
            <w:shd w:val="clear" w:color="auto" w:fill="auto"/>
            <w:noWrap/>
            <w:vAlign w:val="center"/>
            <w:hideMark/>
          </w:tcPr>
          <w:p w14:paraId="1F5B045B" w14:textId="77777777" w:rsidR="00044293" w:rsidRPr="00BF27F6" w:rsidRDefault="00044293" w:rsidP="00044293">
            <w:pPr>
              <w:spacing w:line="240" w:lineRule="auto"/>
              <w:ind w:right="50"/>
              <w:jc w:val="both"/>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F.1.6</w:t>
            </w:r>
          </w:p>
        </w:tc>
        <w:tc>
          <w:tcPr>
            <w:tcW w:w="5455" w:type="dxa"/>
            <w:tcBorders>
              <w:top w:val="nil"/>
              <w:left w:val="nil"/>
              <w:bottom w:val="single" w:sz="4" w:space="0" w:color="auto"/>
              <w:right w:val="nil"/>
            </w:tcBorders>
          </w:tcPr>
          <w:p w14:paraId="07B976CC" w14:textId="33CDC671" w:rsidR="00044293" w:rsidRPr="00BF27F6" w:rsidRDefault="00044293" w:rsidP="00044293">
            <w:pPr>
              <w:spacing w:line="240" w:lineRule="auto"/>
              <w:ind w:right="50"/>
              <w:jc w:val="both"/>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There is a system to evaluate the quality of participation in safety meetings.</w:t>
            </w:r>
          </w:p>
        </w:tc>
        <w:tc>
          <w:tcPr>
            <w:tcW w:w="489" w:type="dxa"/>
            <w:tcBorders>
              <w:top w:val="nil"/>
              <w:left w:val="nil"/>
              <w:bottom w:val="single" w:sz="4" w:space="0" w:color="auto"/>
              <w:right w:val="nil"/>
            </w:tcBorders>
            <w:vAlign w:val="center"/>
          </w:tcPr>
          <w:p w14:paraId="217A5E92" w14:textId="2EA662A9" w:rsidR="00044293" w:rsidRPr="00BF27F6" w:rsidRDefault="00044293" w:rsidP="00044293">
            <w:pPr>
              <w:spacing w:line="240" w:lineRule="auto"/>
              <w:ind w:right="50"/>
              <w:jc w:val="both"/>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c>
          <w:tcPr>
            <w:tcW w:w="778" w:type="dxa"/>
            <w:tcBorders>
              <w:top w:val="nil"/>
              <w:left w:val="nil"/>
              <w:bottom w:val="single" w:sz="4" w:space="0" w:color="auto"/>
              <w:right w:val="nil"/>
            </w:tcBorders>
            <w:shd w:val="clear" w:color="auto" w:fill="auto"/>
            <w:noWrap/>
            <w:vAlign w:val="center"/>
            <w:hideMark/>
          </w:tcPr>
          <w:p w14:paraId="01C2EB82" w14:textId="302F4BC4" w:rsidR="00044293" w:rsidRPr="00BF27F6" w:rsidRDefault="00044293" w:rsidP="002922A1">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3.07</w:t>
            </w:r>
          </w:p>
        </w:tc>
        <w:tc>
          <w:tcPr>
            <w:tcW w:w="1265" w:type="dxa"/>
            <w:tcBorders>
              <w:top w:val="nil"/>
              <w:left w:val="nil"/>
              <w:bottom w:val="single" w:sz="4" w:space="0" w:color="auto"/>
              <w:right w:val="nil"/>
            </w:tcBorders>
            <w:shd w:val="clear" w:color="auto" w:fill="auto"/>
            <w:noWrap/>
            <w:vAlign w:val="center"/>
            <w:hideMark/>
          </w:tcPr>
          <w:p w14:paraId="5989B755" w14:textId="77777777" w:rsidR="00044293" w:rsidRPr="00BF27F6" w:rsidRDefault="00044293" w:rsidP="002922A1">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1.334</w:t>
            </w:r>
          </w:p>
        </w:tc>
      </w:tr>
    </w:tbl>
    <w:p w14:paraId="423D71CC" w14:textId="77777777" w:rsidR="008800C6" w:rsidRPr="00BF27F6" w:rsidRDefault="008800C6" w:rsidP="008800C6">
      <w:pPr>
        <w:spacing w:line="240" w:lineRule="auto"/>
        <w:ind w:right="50" w:firstLine="426"/>
        <w:jc w:val="both"/>
        <w:rPr>
          <w:rFonts w:asciiTheme="minorBidi" w:eastAsiaTheme="minorHAnsi" w:hAnsiTheme="minorBidi" w:cstheme="minorBidi"/>
          <w:color w:val="000000" w:themeColor="text1"/>
        </w:rPr>
      </w:pPr>
    </w:p>
    <w:p w14:paraId="74E344A1" w14:textId="5522AE81" w:rsidR="00FA4A6E" w:rsidRPr="00BF27F6" w:rsidRDefault="007D6630" w:rsidP="008800C6">
      <w:pPr>
        <w:ind w:right="50" w:firstLine="426"/>
        <w:jc w:val="both"/>
        <w:rPr>
          <w:rFonts w:asciiTheme="minorBidi" w:eastAsiaTheme="minorHAnsi" w:hAnsiTheme="minorBidi" w:cstheme="minorBidi"/>
          <w:color w:val="000000" w:themeColor="text1"/>
        </w:rPr>
      </w:pPr>
      <w:r w:rsidRPr="00BF27F6">
        <w:rPr>
          <w:rFonts w:asciiTheme="minorBidi" w:eastAsiaTheme="minorHAnsi" w:hAnsiTheme="minorBidi" w:cstheme="minorBidi"/>
          <w:color w:val="000000" w:themeColor="text1"/>
        </w:rPr>
        <w:t>Some variables had averages that do not reflect strong evidence of common use of the indicators. These</w:t>
      </w:r>
      <w:r w:rsidR="008E2D77" w:rsidRPr="00BF27F6">
        <w:rPr>
          <w:rFonts w:asciiTheme="minorBidi" w:eastAsiaTheme="minorHAnsi" w:hAnsiTheme="minorBidi" w:cstheme="minorBidi"/>
          <w:color w:val="000000" w:themeColor="text1"/>
        </w:rPr>
        <w:t xml:space="preserve"> </w:t>
      </w:r>
      <w:r w:rsidR="00A222E5" w:rsidRPr="00BF27F6">
        <w:rPr>
          <w:rFonts w:asciiTheme="minorBidi" w:eastAsiaTheme="minorHAnsi" w:hAnsiTheme="minorBidi" w:cstheme="minorBidi"/>
          <w:color w:val="000000" w:themeColor="text1"/>
        </w:rPr>
        <w:t xml:space="preserve">variables </w:t>
      </w:r>
      <w:r w:rsidRPr="00BF27F6">
        <w:rPr>
          <w:rFonts w:asciiTheme="minorBidi" w:eastAsiaTheme="minorHAnsi" w:hAnsiTheme="minorBidi" w:cstheme="minorBidi"/>
          <w:color w:val="000000" w:themeColor="text1"/>
        </w:rPr>
        <w:t xml:space="preserve">either exhibited almost an equal split between those who do use the indicators and those who </w:t>
      </w:r>
      <w:r w:rsidR="00BB54D7" w:rsidRPr="00BF27F6">
        <w:rPr>
          <w:rFonts w:asciiTheme="minorBidi" w:eastAsiaTheme="minorHAnsi" w:hAnsiTheme="minorBidi" w:cstheme="minorBidi"/>
          <w:color w:val="000000" w:themeColor="text1"/>
        </w:rPr>
        <w:t>do not</w:t>
      </w:r>
      <w:r w:rsidRPr="00BF27F6">
        <w:rPr>
          <w:rFonts w:asciiTheme="minorBidi" w:eastAsiaTheme="minorHAnsi" w:hAnsiTheme="minorBidi" w:cstheme="minorBidi"/>
          <w:color w:val="000000" w:themeColor="text1"/>
        </w:rPr>
        <w:t>, or the variables had the majority of respondents who did not know or had no opinion about the use of the indicator. These had an average score around 3</w:t>
      </w:r>
      <w:r w:rsidR="00AA2F6A" w:rsidRPr="00BF27F6">
        <w:rPr>
          <w:rFonts w:asciiTheme="minorBidi" w:eastAsiaTheme="minorHAnsi" w:hAnsiTheme="minorBidi" w:cstheme="minorBidi"/>
          <w:color w:val="000000" w:themeColor="text1"/>
        </w:rPr>
        <w:t xml:space="preserve"> as shown in </w:t>
      </w:r>
      <w:r w:rsidR="00FC7366" w:rsidRPr="00BF27F6">
        <w:rPr>
          <w:rFonts w:asciiTheme="minorBidi" w:eastAsiaTheme="minorHAnsi" w:hAnsiTheme="minorBidi" w:cstheme="minorBidi"/>
          <w:color w:val="000000" w:themeColor="text1"/>
        </w:rPr>
        <w:t>Table 6</w:t>
      </w:r>
      <w:r w:rsidR="00FA4A6E" w:rsidRPr="00BF27F6">
        <w:rPr>
          <w:rFonts w:asciiTheme="minorBidi" w:eastAsiaTheme="minorHAnsi" w:hAnsiTheme="minorBidi" w:cstheme="minorBidi"/>
          <w:color w:val="000000" w:themeColor="text1"/>
        </w:rPr>
        <w:t>7.</w:t>
      </w:r>
    </w:p>
    <w:p w14:paraId="1DDE78D3" w14:textId="77777777" w:rsidR="00E57526" w:rsidRPr="00BF27F6" w:rsidRDefault="00E57526" w:rsidP="00E57526">
      <w:pPr>
        <w:ind w:right="50" w:firstLine="426"/>
        <w:jc w:val="both"/>
        <w:rPr>
          <w:rFonts w:asciiTheme="minorBidi" w:eastAsiaTheme="minorHAnsi" w:hAnsiTheme="minorBidi" w:cstheme="minorBidi"/>
          <w:color w:val="000000" w:themeColor="text1"/>
        </w:rPr>
      </w:pPr>
      <w:bookmarkStart w:id="144" w:name="_Toc475631728"/>
      <w:r w:rsidRPr="00BF27F6">
        <w:rPr>
          <w:rFonts w:asciiTheme="minorBidi" w:eastAsiaTheme="minorHAnsi" w:hAnsiTheme="minorBidi" w:cstheme="minorBidi"/>
          <w:color w:val="000000" w:themeColor="text1"/>
        </w:rPr>
        <w:lastRenderedPageBreak/>
        <w:t xml:space="preserve">The variables with the lowest averages in this group come from different categories. Indicator B.5.2 related to vendor safety orientation has a low average of 3.24 and a high variability, this question had almost an equal split between respondents at the ‘Agree/Strongly Agree’ side of the sale on the one side, and the ‘Disagree/Strongly Disagree’ and ‘Do not Know/No Opinion’ options combined on the other. This shows that this indicator is not as common as other indicators amongst respondents. Other indicators in Table 43 have similar trends, with increasing averages. For instance indicator B.2.2, related to owner’s visible promotion of safety, has over 70% respondents employing this practice. </w:t>
      </w:r>
    </w:p>
    <w:p w14:paraId="5940355E" w14:textId="71CF2AAF" w:rsidR="00E57526" w:rsidRPr="00BF27F6" w:rsidRDefault="00E57526" w:rsidP="00B93859">
      <w:pPr>
        <w:spacing w:line="240" w:lineRule="auto"/>
        <w:rPr>
          <w:rFonts w:asciiTheme="minorBidi" w:hAnsiTheme="minorBidi" w:cstheme="minorBidi"/>
          <w:noProof/>
          <w:color w:val="000000" w:themeColor="text1"/>
          <w:sz w:val="20"/>
          <w:szCs w:val="20"/>
        </w:rPr>
      </w:pPr>
    </w:p>
    <w:p w14:paraId="32D43787" w14:textId="2B50E3CF" w:rsidR="006C3E5E" w:rsidRPr="00BF27F6" w:rsidRDefault="006C3E5E" w:rsidP="00B93859">
      <w:pPr>
        <w:pStyle w:val="Caption"/>
      </w:pPr>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67</w:t>
      </w:r>
      <w:r w:rsidR="006B5103" w:rsidRPr="00BF27F6">
        <w:fldChar w:fldCharType="end"/>
      </w:r>
      <w:r w:rsidR="001A4AC9" w:rsidRPr="00BF27F6">
        <w:t>:</w:t>
      </w:r>
      <w:r w:rsidRPr="00BF27F6">
        <w:rPr>
          <w:lang w:val="en-GB"/>
        </w:rPr>
        <w:t xml:space="preserve"> Indicator</w:t>
      </w:r>
      <w:r w:rsidR="001A4AC9" w:rsidRPr="00BF27F6">
        <w:rPr>
          <w:lang w:val="en-GB"/>
        </w:rPr>
        <w:t>s with Mid-R</w:t>
      </w:r>
      <w:r w:rsidRPr="00BF27F6">
        <w:rPr>
          <w:lang w:val="en-GB"/>
        </w:rPr>
        <w:t xml:space="preserve">ange </w:t>
      </w:r>
      <w:r w:rsidR="002B1FA7" w:rsidRPr="00BF27F6">
        <w:rPr>
          <w:lang w:val="en-GB"/>
        </w:rPr>
        <w:t>Average Scale</w:t>
      </w:r>
      <w:r w:rsidR="001A4AC9" w:rsidRPr="00BF27F6">
        <w:rPr>
          <w:lang w:val="en-GB"/>
        </w:rPr>
        <w:t>d</w:t>
      </w:r>
      <w:r w:rsidR="002B1FA7" w:rsidRPr="00BF27F6">
        <w:rPr>
          <w:lang w:val="en-GB"/>
        </w:rPr>
        <w:t xml:space="preserve"> R</w:t>
      </w:r>
      <w:r w:rsidRPr="00BF27F6">
        <w:rPr>
          <w:lang w:val="en-GB"/>
        </w:rPr>
        <w:t>esponse</w:t>
      </w:r>
      <w:bookmarkEnd w:id="144"/>
    </w:p>
    <w:tbl>
      <w:tblPr>
        <w:tblW w:w="5000" w:type="pct"/>
        <w:jc w:val="center"/>
        <w:tblLook w:val="04A0" w:firstRow="1" w:lastRow="0" w:firstColumn="1" w:lastColumn="0" w:noHBand="0" w:noVBand="1"/>
      </w:tblPr>
      <w:tblGrid>
        <w:gridCol w:w="6577"/>
        <w:gridCol w:w="561"/>
        <w:gridCol w:w="769"/>
        <w:gridCol w:w="1119"/>
      </w:tblGrid>
      <w:tr w:rsidR="002922A1" w:rsidRPr="00BF27F6" w14:paraId="215A390A" w14:textId="77777777" w:rsidTr="00E57526">
        <w:trPr>
          <w:trHeight w:val="20"/>
          <w:jc w:val="center"/>
        </w:trPr>
        <w:tc>
          <w:tcPr>
            <w:tcW w:w="3643" w:type="pct"/>
            <w:tcBorders>
              <w:top w:val="single" w:sz="8" w:space="0" w:color="auto"/>
              <w:left w:val="nil"/>
              <w:bottom w:val="single" w:sz="8" w:space="0" w:color="auto"/>
              <w:right w:val="nil"/>
            </w:tcBorders>
            <w:shd w:val="clear" w:color="auto" w:fill="auto"/>
            <w:noWrap/>
            <w:vAlign w:val="center"/>
            <w:hideMark/>
          </w:tcPr>
          <w:p w14:paraId="6097DD6F" w14:textId="2509BD40" w:rsidR="002922A1" w:rsidRPr="00BF27F6" w:rsidRDefault="002922A1" w:rsidP="0060366C">
            <w:pPr>
              <w:spacing w:line="240" w:lineRule="auto"/>
              <w:ind w:right="50"/>
              <w:rPr>
                <w:rFonts w:asciiTheme="minorBidi" w:hAnsiTheme="minorBidi" w:cstheme="minorBidi"/>
                <w:b/>
                <w:bCs/>
                <w:color w:val="000000" w:themeColor="text1"/>
                <w:sz w:val="18"/>
                <w:szCs w:val="18"/>
                <w:lang w:val="en-GB" w:eastAsia="en-GB"/>
              </w:rPr>
            </w:pPr>
            <w:r w:rsidRPr="00BF27F6">
              <w:rPr>
                <w:rFonts w:asciiTheme="minorBidi" w:hAnsiTheme="minorBidi" w:cstheme="minorBidi"/>
                <w:b/>
                <w:bCs/>
                <w:color w:val="000000" w:themeColor="text1"/>
                <w:sz w:val="18"/>
                <w:szCs w:val="18"/>
              </w:rPr>
              <w:t xml:space="preserve">Question                Indicator </w:t>
            </w:r>
          </w:p>
        </w:tc>
        <w:tc>
          <w:tcPr>
            <w:tcW w:w="311" w:type="pct"/>
            <w:tcBorders>
              <w:top w:val="single" w:sz="8" w:space="0" w:color="auto"/>
              <w:left w:val="nil"/>
              <w:bottom w:val="single" w:sz="8" w:space="0" w:color="auto"/>
              <w:right w:val="nil"/>
            </w:tcBorders>
            <w:vAlign w:val="center"/>
          </w:tcPr>
          <w:p w14:paraId="50355A51" w14:textId="38838D4D" w:rsidR="002922A1" w:rsidRPr="00BF27F6" w:rsidRDefault="002922A1" w:rsidP="0060366C">
            <w:pPr>
              <w:spacing w:line="240" w:lineRule="auto"/>
              <w:ind w:right="50"/>
              <w:jc w:val="center"/>
              <w:rPr>
                <w:rFonts w:asciiTheme="minorBidi" w:hAnsiTheme="minorBidi" w:cstheme="minorBidi"/>
                <w:b/>
                <w:bCs/>
                <w:color w:val="000000" w:themeColor="text1"/>
                <w:sz w:val="18"/>
                <w:szCs w:val="18"/>
                <w:lang w:val="en-GB" w:eastAsia="en-GB"/>
              </w:rPr>
            </w:pPr>
            <w:r w:rsidRPr="00BF27F6">
              <w:rPr>
                <w:rFonts w:asciiTheme="minorBidi" w:hAnsiTheme="minorBidi" w:cstheme="minorBidi"/>
                <w:b/>
                <w:bCs/>
                <w:color w:val="000000" w:themeColor="text1"/>
                <w:sz w:val="18"/>
                <w:szCs w:val="18"/>
                <w:lang w:val="en-GB" w:eastAsia="en-GB"/>
              </w:rPr>
              <w:t>N</w:t>
            </w:r>
          </w:p>
        </w:tc>
        <w:tc>
          <w:tcPr>
            <w:tcW w:w="426" w:type="pct"/>
            <w:tcBorders>
              <w:top w:val="single" w:sz="8" w:space="0" w:color="auto"/>
              <w:left w:val="nil"/>
              <w:bottom w:val="single" w:sz="8" w:space="0" w:color="auto"/>
              <w:right w:val="nil"/>
            </w:tcBorders>
            <w:shd w:val="clear" w:color="auto" w:fill="auto"/>
            <w:noWrap/>
            <w:vAlign w:val="center"/>
            <w:hideMark/>
          </w:tcPr>
          <w:p w14:paraId="3D16E5E9" w14:textId="0F2D196E" w:rsidR="002922A1" w:rsidRPr="00BF27F6" w:rsidRDefault="002922A1" w:rsidP="0060366C">
            <w:pPr>
              <w:spacing w:line="240" w:lineRule="auto"/>
              <w:ind w:right="50"/>
              <w:jc w:val="center"/>
              <w:rPr>
                <w:rFonts w:asciiTheme="minorBidi" w:hAnsiTheme="minorBidi" w:cstheme="minorBidi"/>
                <w:b/>
                <w:bCs/>
                <w:color w:val="000000" w:themeColor="text1"/>
                <w:sz w:val="18"/>
                <w:szCs w:val="18"/>
                <w:lang w:val="en-GB" w:eastAsia="en-GB"/>
              </w:rPr>
            </w:pPr>
            <w:r w:rsidRPr="00BF27F6">
              <w:rPr>
                <w:rFonts w:asciiTheme="minorBidi" w:hAnsiTheme="minorBidi" w:cstheme="minorBidi"/>
                <w:b/>
                <w:bCs/>
                <w:color w:val="000000" w:themeColor="text1"/>
                <w:sz w:val="18"/>
                <w:szCs w:val="18"/>
                <w:lang w:val="en-GB" w:eastAsia="en-GB"/>
              </w:rPr>
              <w:t>Mean</w:t>
            </w:r>
          </w:p>
        </w:tc>
        <w:tc>
          <w:tcPr>
            <w:tcW w:w="620" w:type="pct"/>
            <w:tcBorders>
              <w:top w:val="single" w:sz="8" w:space="0" w:color="auto"/>
              <w:left w:val="nil"/>
              <w:bottom w:val="single" w:sz="8" w:space="0" w:color="auto"/>
              <w:right w:val="nil"/>
            </w:tcBorders>
            <w:shd w:val="clear" w:color="auto" w:fill="auto"/>
            <w:noWrap/>
            <w:vAlign w:val="center"/>
            <w:hideMark/>
          </w:tcPr>
          <w:p w14:paraId="48F6063D" w14:textId="6E9BB252" w:rsidR="002922A1" w:rsidRPr="00BF27F6" w:rsidRDefault="002922A1" w:rsidP="00E57526">
            <w:pPr>
              <w:spacing w:line="240" w:lineRule="auto"/>
              <w:ind w:right="50"/>
              <w:jc w:val="center"/>
              <w:rPr>
                <w:rFonts w:asciiTheme="minorBidi" w:hAnsiTheme="minorBidi" w:cstheme="minorBidi"/>
                <w:b/>
                <w:bCs/>
                <w:color w:val="000000" w:themeColor="text1"/>
                <w:sz w:val="18"/>
                <w:szCs w:val="18"/>
                <w:lang w:val="en-GB" w:eastAsia="en-GB"/>
              </w:rPr>
            </w:pPr>
            <w:r w:rsidRPr="00BF27F6">
              <w:rPr>
                <w:rFonts w:asciiTheme="minorBidi" w:hAnsiTheme="minorBidi" w:cstheme="minorBidi"/>
                <w:b/>
                <w:bCs/>
                <w:color w:val="000000" w:themeColor="text1"/>
                <w:sz w:val="18"/>
                <w:szCs w:val="18"/>
                <w:lang w:val="en-GB" w:eastAsia="en-GB"/>
              </w:rPr>
              <w:t>Std. Dev</w:t>
            </w:r>
            <w:r w:rsidR="00E57526" w:rsidRPr="00BF27F6">
              <w:rPr>
                <w:rFonts w:asciiTheme="minorBidi" w:hAnsiTheme="minorBidi" w:cstheme="minorBidi"/>
                <w:b/>
                <w:bCs/>
                <w:color w:val="000000" w:themeColor="text1"/>
                <w:sz w:val="18"/>
                <w:szCs w:val="18"/>
                <w:lang w:val="en-GB" w:eastAsia="en-GB"/>
              </w:rPr>
              <w:t>.</w:t>
            </w:r>
          </w:p>
        </w:tc>
      </w:tr>
      <w:tr w:rsidR="002922A1" w:rsidRPr="00BF27F6" w14:paraId="13A82ACE" w14:textId="77777777" w:rsidTr="00E57526">
        <w:trPr>
          <w:trHeight w:val="20"/>
          <w:jc w:val="center"/>
        </w:trPr>
        <w:tc>
          <w:tcPr>
            <w:tcW w:w="3643" w:type="pct"/>
            <w:tcBorders>
              <w:top w:val="nil"/>
              <w:left w:val="nil"/>
              <w:bottom w:val="nil"/>
              <w:right w:val="nil"/>
            </w:tcBorders>
            <w:shd w:val="clear" w:color="000000" w:fill="FFFFFF"/>
            <w:vAlign w:val="bottom"/>
            <w:hideMark/>
          </w:tcPr>
          <w:p w14:paraId="1D4AF72C" w14:textId="5F0B54B4" w:rsidR="002922A1" w:rsidRPr="00BF27F6" w:rsidRDefault="002922A1" w:rsidP="0060366C">
            <w:pPr>
              <w:spacing w:line="240" w:lineRule="auto"/>
              <w:ind w:left="459" w:right="50" w:hanging="567"/>
              <w:jc w:val="both"/>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B.5.2. Vendors undergo safety orientations.</w:t>
            </w:r>
          </w:p>
        </w:tc>
        <w:tc>
          <w:tcPr>
            <w:tcW w:w="311" w:type="pct"/>
            <w:tcBorders>
              <w:top w:val="nil"/>
              <w:left w:val="nil"/>
              <w:bottom w:val="nil"/>
              <w:right w:val="nil"/>
            </w:tcBorders>
            <w:vAlign w:val="center"/>
          </w:tcPr>
          <w:p w14:paraId="2B0EC0E3" w14:textId="29D09F49"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29</w:t>
            </w:r>
          </w:p>
        </w:tc>
        <w:tc>
          <w:tcPr>
            <w:tcW w:w="426" w:type="pct"/>
            <w:tcBorders>
              <w:top w:val="nil"/>
              <w:left w:val="nil"/>
              <w:bottom w:val="nil"/>
              <w:right w:val="nil"/>
            </w:tcBorders>
            <w:shd w:val="clear" w:color="auto" w:fill="auto"/>
            <w:noWrap/>
            <w:vAlign w:val="center"/>
            <w:hideMark/>
          </w:tcPr>
          <w:p w14:paraId="5FF911D9" w14:textId="29D6A899"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3.24</w:t>
            </w:r>
          </w:p>
        </w:tc>
        <w:tc>
          <w:tcPr>
            <w:tcW w:w="620" w:type="pct"/>
            <w:tcBorders>
              <w:top w:val="nil"/>
              <w:left w:val="nil"/>
              <w:bottom w:val="nil"/>
              <w:right w:val="nil"/>
            </w:tcBorders>
            <w:shd w:val="clear" w:color="auto" w:fill="auto"/>
            <w:noWrap/>
            <w:vAlign w:val="center"/>
            <w:hideMark/>
          </w:tcPr>
          <w:p w14:paraId="23F89CE8" w14:textId="77777777"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1.527</w:t>
            </w:r>
          </w:p>
        </w:tc>
      </w:tr>
      <w:tr w:rsidR="002922A1" w:rsidRPr="00BF27F6" w14:paraId="2FB018D0" w14:textId="77777777" w:rsidTr="00E57526">
        <w:trPr>
          <w:trHeight w:val="20"/>
          <w:jc w:val="center"/>
        </w:trPr>
        <w:tc>
          <w:tcPr>
            <w:tcW w:w="3643" w:type="pct"/>
            <w:tcBorders>
              <w:top w:val="nil"/>
              <w:left w:val="nil"/>
              <w:bottom w:val="nil"/>
              <w:right w:val="nil"/>
            </w:tcBorders>
            <w:shd w:val="clear" w:color="000000" w:fill="FFFFFF"/>
            <w:vAlign w:val="bottom"/>
            <w:hideMark/>
          </w:tcPr>
          <w:p w14:paraId="357ECEFE" w14:textId="50BD6C6F" w:rsidR="002922A1" w:rsidRPr="00BF27F6" w:rsidRDefault="002922A1" w:rsidP="0060366C">
            <w:pPr>
              <w:spacing w:line="240" w:lineRule="auto"/>
              <w:ind w:left="459" w:right="50" w:hanging="567"/>
              <w:jc w:val="both"/>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E.4.2. Workers' observations are recorded and evaluated.</w:t>
            </w:r>
          </w:p>
        </w:tc>
        <w:tc>
          <w:tcPr>
            <w:tcW w:w="311" w:type="pct"/>
            <w:tcBorders>
              <w:top w:val="nil"/>
              <w:left w:val="nil"/>
              <w:bottom w:val="nil"/>
              <w:right w:val="nil"/>
            </w:tcBorders>
            <w:vAlign w:val="center"/>
          </w:tcPr>
          <w:p w14:paraId="5FCFE5E1" w14:textId="437B84F7"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29</w:t>
            </w:r>
          </w:p>
        </w:tc>
        <w:tc>
          <w:tcPr>
            <w:tcW w:w="426" w:type="pct"/>
            <w:tcBorders>
              <w:top w:val="nil"/>
              <w:left w:val="nil"/>
              <w:bottom w:val="nil"/>
              <w:right w:val="nil"/>
            </w:tcBorders>
            <w:shd w:val="clear" w:color="auto" w:fill="auto"/>
            <w:noWrap/>
            <w:vAlign w:val="center"/>
            <w:hideMark/>
          </w:tcPr>
          <w:p w14:paraId="5CD7BBEA" w14:textId="700A8CFE"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3.31</w:t>
            </w:r>
          </w:p>
        </w:tc>
        <w:tc>
          <w:tcPr>
            <w:tcW w:w="620" w:type="pct"/>
            <w:tcBorders>
              <w:top w:val="nil"/>
              <w:left w:val="nil"/>
              <w:bottom w:val="nil"/>
              <w:right w:val="nil"/>
            </w:tcBorders>
            <w:shd w:val="clear" w:color="auto" w:fill="auto"/>
            <w:noWrap/>
            <w:vAlign w:val="center"/>
            <w:hideMark/>
          </w:tcPr>
          <w:p w14:paraId="4B4BA2C4" w14:textId="77777777"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1.339</w:t>
            </w:r>
          </w:p>
        </w:tc>
      </w:tr>
      <w:tr w:rsidR="002922A1" w:rsidRPr="00BF27F6" w14:paraId="5495C9FC" w14:textId="77777777" w:rsidTr="00E57526">
        <w:trPr>
          <w:trHeight w:val="20"/>
          <w:jc w:val="center"/>
        </w:trPr>
        <w:tc>
          <w:tcPr>
            <w:tcW w:w="3643" w:type="pct"/>
            <w:tcBorders>
              <w:top w:val="nil"/>
              <w:left w:val="nil"/>
              <w:bottom w:val="nil"/>
              <w:right w:val="nil"/>
            </w:tcBorders>
            <w:shd w:val="clear" w:color="000000" w:fill="FFFFFF"/>
            <w:vAlign w:val="bottom"/>
            <w:hideMark/>
          </w:tcPr>
          <w:p w14:paraId="11B4B4B7" w14:textId="4C330456" w:rsidR="002922A1" w:rsidRPr="00BF27F6" w:rsidRDefault="002922A1" w:rsidP="0060366C">
            <w:pPr>
              <w:spacing w:line="240" w:lineRule="auto"/>
              <w:ind w:left="459" w:right="50" w:hanging="567"/>
              <w:jc w:val="both"/>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F.1.7. Management/supervisors provide positive feedback or    incentives for quality participation in safety meetings.</w:t>
            </w:r>
          </w:p>
        </w:tc>
        <w:tc>
          <w:tcPr>
            <w:tcW w:w="311" w:type="pct"/>
            <w:tcBorders>
              <w:top w:val="nil"/>
              <w:left w:val="nil"/>
              <w:bottom w:val="nil"/>
              <w:right w:val="nil"/>
            </w:tcBorders>
            <w:vAlign w:val="center"/>
          </w:tcPr>
          <w:p w14:paraId="7A7FC427" w14:textId="74A8E293"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29</w:t>
            </w:r>
          </w:p>
        </w:tc>
        <w:tc>
          <w:tcPr>
            <w:tcW w:w="426" w:type="pct"/>
            <w:tcBorders>
              <w:top w:val="nil"/>
              <w:left w:val="nil"/>
              <w:bottom w:val="nil"/>
              <w:right w:val="nil"/>
            </w:tcBorders>
            <w:shd w:val="clear" w:color="auto" w:fill="auto"/>
            <w:noWrap/>
            <w:vAlign w:val="center"/>
            <w:hideMark/>
          </w:tcPr>
          <w:p w14:paraId="5C857917" w14:textId="45B2E173"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3.31</w:t>
            </w:r>
          </w:p>
        </w:tc>
        <w:tc>
          <w:tcPr>
            <w:tcW w:w="620" w:type="pct"/>
            <w:tcBorders>
              <w:top w:val="nil"/>
              <w:left w:val="nil"/>
              <w:bottom w:val="nil"/>
              <w:right w:val="nil"/>
            </w:tcBorders>
            <w:shd w:val="clear" w:color="auto" w:fill="auto"/>
            <w:noWrap/>
            <w:vAlign w:val="center"/>
            <w:hideMark/>
          </w:tcPr>
          <w:p w14:paraId="53FE0F17" w14:textId="77777777"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1.442</w:t>
            </w:r>
          </w:p>
        </w:tc>
      </w:tr>
      <w:tr w:rsidR="002922A1" w:rsidRPr="00BF27F6" w14:paraId="03E850D3" w14:textId="77777777" w:rsidTr="00E57526">
        <w:trPr>
          <w:trHeight w:val="20"/>
          <w:jc w:val="center"/>
        </w:trPr>
        <w:tc>
          <w:tcPr>
            <w:tcW w:w="3643" w:type="pct"/>
            <w:tcBorders>
              <w:top w:val="nil"/>
              <w:left w:val="nil"/>
              <w:bottom w:val="nil"/>
              <w:right w:val="nil"/>
            </w:tcBorders>
            <w:shd w:val="clear" w:color="000000" w:fill="FFFFFF"/>
            <w:vAlign w:val="bottom"/>
            <w:hideMark/>
          </w:tcPr>
          <w:p w14:paraId="1172A037" w14:textId="27C0A842" w:rsidR="002922A1" w:rsidRPr="00BF27F6" w:rsidRDefault="002922A1" w:rsidP="0060366C">
            <w:pPr>
              <w:spacing w:line="240" w:lineRule="auto"/>
              <w:ind w:left="459" w:right="50" w:hanging="567"/>
              <w:jc w:val="both"/>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F.1.5. The workers' record of attending safety meeting is used in evaluating performance.</w:t>
            </w:r>
          </w:p>
        </w:tc>
        <w:tc>
          <w:tcPr>
            <w:tcW w:w="311" w:type="pct"/>
            <w:tcBorders>
              <w:top w:val="nil"/>
              <w:left w:val="nil"/>
              <w:bottom w:val="nil"/>
              <w:right w:val="nil"/>
            </w:tcBorders>
            <w:vAlign w:val="center"/>
          </w:tcPr>
          <w:p w14:paraId="797BBC1A" w14:textId="0E09225B"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29</w:t>
            </w:r>
          </w:p>
        </w:tc>
        <w:tc>
          <w:tcPr>
            <w:tcW w:w="426" w:type="pct"/>
            <w:tcBorders>
              <w:top w:val="nil"/>
              <w:left w:val="nil"/>
              <w:bottom w:val="nil"/>
              <w:right w:val="nil"/>
            </w:tcBorders>
            <w:shd w:val="clear" w:color="auto" w:fill="auto"/>
            <w:noWrap/>
            <w:vAlign w:val="center"/>
            <w:hideMark/>
          </w:tcPr>
          <w:p w14:paraId="75792562" w14:textId="12950209"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3.38</w:t>
            </w:r>
          </w:p>
        </w:tc>
        <w:tc>
          <w:tcPr>
            <w:tcW w:w="620" w:type="pct"/>
            <w:tcBorders>
              <w:top w:val="nil"/>
              <w:left w:val="nil"/>
              <w:bottom w:val="nil"/>
              <w:right w:val="nil"/>
            </w:tcBorders>
            <w:shd w:val="clear" w:color="auto" w:fill="auto"/>
            <w:noWrap/>
            <w:vAlign w:val="center"/>
            <w:hideMark/>
          </w:tcPr>
          <w:p w14:paraId="583BA9A7" w14:textId="77777777"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1.522</w:t>
            </w:r>
          </w:p>
        </w:tc>
      </w:tr>
      <w:tr w:rsidR="002922A1" w:rsidRPr="00BF27F6" w14:paraId="068FB588" w14:textId="77777777" w:rsidTr="00E57526">
        <w:trPr>
          <w:trHeight w:val="20"/>
          <w:jc w:val="center"/>
        </w:trPr>
        <w:tc>
          <w:tcPr>
            <w:tcW w:w="3643" w:type="pct"/>
            <w:tcBorders>
              <w:top w:val="nil"/>
              <w:left w:val="nil"/>
              <w:bottom w:val="nil"/>
              <w:right w:val="nil"/>
            </w:tcBorders>
            <w:shd w:val="clear" w:color="000000" w:fill="FFFFFF"/>
            <w:vAlign w:val="bottom"/>
            <w:hideMark/>
          </w:tcPr>
          <w:p w14:paraId="02716A60" w14:textId="2503B123" w:rsidR="002922A1" w:rsidRPr="00BF27F6" w:rsidRDefault="002922A1" w:rsidP="0060366C">
            <w:pPr>
              <w:spacing w:line="240" w:lineRule="auto"/>
              <w:ind w:left="459" w:right="50" w:hanging="567"/>
              <w:jc w:val="both"/>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E.3.2. There is a safety audit score calculated and monitored.</w:t>
            </w:r>
          </w:p>
        </w:tc>
        <w:tc>
          <w:tcPr>
            <w:tcW w:w="311" w:type="pct"/>
            <w:tcBorders>
              <w:top w:val="nil"/>
              <w:left w:val="nil"/>
              <w:bottom w:val="nil"/>
              <w:right w:val="nil"/>
            </w:tcBorders>
            <w:vAlign w:val="center"/>
          </w:tcPr>
          <w:p w14:paraId="7230DF5D" w14:textId="0F77C7C4"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29</w:t>
            </w:r>
          </w:p>
        </w:tc>
        <w:tc>
          <w:tcPr>
            <w:tcW w:w="426" w:type="pct"/>
            <w:tcBorders>
              <w:top w:val="nil"/>
              <w:left w:val="nil"/>
              <w:bottom w:val="nil"/>
              <w:right w:val="nil"/>
            </w:tcBorders>
            <w:shd w:val="clear" w:color="auto" w:fill="auto"/>
            <w:noWrap/>
            <w:vAlign w:val="center"/>
            <w:hideMark/>
          </w:tcPr>
          <w:p w14:paraId="540A8F6F" w14:textId="1AEC316D"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3.41</w:t>
            </w:r>
          </w:p>
        </w:tc>
        <w:tc>
          <w:tcPr>
            <w:tcW w:w="620" w:type="pct"/>
            <w:tcBorders>
              <w:top w:val="nil"/>
              <w:left w:val="nil"/>
              <w:bottom w:val="nil"/>
              <w:right w:val="nil"/>
            </w:tcBorders>
            <w:shd w:val="clear" w:color="auto" w:fill="auto"/>
            <w:noWrap/>
            <w:vAlign w:val="center"/>
            <w:hideMark/>
          </w:tcPr>
          <w:p w14:paraId="4F0B7B8D" w14:textId="77777777"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1.476</w:t>
            </w:r>
          </w:p>
        </w:tc>
      </w:tr>
      <w:tr w:rsidR="002922A1" w:rsidRPr="00BF27F6" w14:paraId="5D3E2280" w14:textId="77777777" w:rsidTr="00E57526">
        <w:trPr>
          <w:trHeight w:val="20"/>
          <w:jc w:val="center"/>
        </w:trPr>
        <w:tc>
          <w:tcPr>
            <w:tcW w:w="3643" w:type="pct"/>
            <w:tcBorders>
              <w:top w:val="nil"/>
              <w:left w:val="nil"/>
              <w:bottom w:val="nil"/>
              <w:right w:val="nil"/>
            </w:tcBorders>
            <w:shd w:val="clear" w:color="000000" w:fill="FFFFFF"/>
            <w:vAlign w:val="bottom"/>
            <w:hideMark/>
          </w:tcPr>
          <w:p w14:paraId="5233C5B2" w14:textId="0E4C5E90" w:rsidR="002922A1" w:rsidRPr="00BF27F6" w:rsidRDefault="002922A1" w:rsidP="0060366C">
            <w:pPr>
              <w:spacing w:line="240" w:lineRule="auto"/>
              <w:ind w:left="459" w:right="50" w:hanging="567"/>
              <w:jc w:val="both"/>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E.5.2. There is a system for analysing near miss events in the organization.</w:t>
            </w:r>
          </w:p>
        </w:tc>
        <w:tc>
          <w:tcPr>
            <w:tcW w:w="311" w:type="pct"/>
            <w:tcBorders>
              <w:top w:val="nil"/>
              <w:left w:val="nil"/>
              <w:bottom w:val="nil"/>
              <w:right w:val="nil"/>
            </w:tcBorders>
            <w:vAlign w:val="center"/>
          </w:tcPr>
          <w:p w14:paraId="0D80F363" w14:textId="0137615B"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28</w:t>
            </w:r>
          </w:p>
        </w:tc>
        <w:tc>
          <w:tcPr>
            <w:tcW w:w="426" w:type="pct"/>
            <w:tcBorders>
              <w:top w:val="nil"/>
              <w:left w:val="nil"/>
              <w:bottom w:val="nil"/>
              <w:right w:val="nil"/>
            </w:tcBorders>
            <w:shd w:val="clear" w:color="auto" w:fill="auto"/>
            <w:noWrap/>
            <w:vAlign w:val="center"/>
            <w:hideMark/>
          </w:tcPr>
          <w:p w14:paraId="27342CB6" w14:textId="57F5D889"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3.46</w:t>
            </w:r>
          </w:p>
        </w:tc>
        <w:tc>
          <w:tcPr>
            <w:tcW w:w="620" w:type="pct"/>
            <w:tcBorders>
              <w:top w:val="nil"/>
              <w:left w:val="nil"/>
              <w:bottom w:val="nil"/>
              <w:right w:val="nil"/>
            </w:tcBorders>
            <w:shd w:val="clear" w:color="auto" w:fill="auto"/>
            <w:noWrap/>
            <w:vAlign w:val="center"/>
            <w:hideMark/>
          </w:tcPr>
          <w:p w14:paraId="092B4D38" w14:textId="77777777"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1.666</w:t>
            </w:r>
          </w:p>
        </w:tc>
      </w:tr>
      <w:tr w:rsidR="002922A1" w:rsidRPr="00BF27F6" w14:paraId="432D6D57" w14:textId="77777777" w:rsidTr="00E57526">
        <w:trPr>
          <w:trHeight w:val="20"/>
          <w:jc w:val="center"/>
        </w:trPr>
        <w:tc>
          <w:tcPr>
            <w:tcW w:w="3643" w:type="pct"/>
            <w:tcBorders>
              <w:top w:val="nil"/>
              <w:left w:val="nil"/>
              <w:bottom w:val="nil"/>
              <w:right w:val="nil"/>
            </w:tcBorders>
            <w:shd w:val="clear" w:color="000000" w:fill="FFFFFF"/>
            <w:vAlign w:val="bottom"/>
            <w:hideMark/>
          </w:tcPr>
          <w:p w14:paraId="33BE7B71" w14:textId="76DB0125" w:rsidR="002922A1" w:rsidRPr="00BF27F6" w:rsidRDefault="002922A1" w:rsidP="0060366C">
            <w:pPr>
              <w:spacing w:line="240" w:lineRule="auto"/>
              <w:ind w:left="459" w:right="50" w:hanging="567"/>
              <w:jc w:val="both"/>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B.2.3. The owner conducts safety walkthroughs.</w:t>
            </w:r>
          </w:p>
        </w:tc>
        <w:tc>
          <w:tcPr>
            <w:tcW w:w="311" w:type="pct"/>
            <w:tcBorders>
              <w:top w:val="nil"/>
              <w:left w:val="nil"/>
              <w:bottom w:val="nil"/>
              <w:right w:val="nil"/>
            </w:tcBorders>
            <w:vAlign w:val="center"/>
          </w:tcPr>
          <w:p w14:paraId="26A9DEC0" w14:textId="449E878C"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30</w:t>
            </w:r>
          </w:p>
        </w:tc>
        <w:tc>
          <w:tcPr>
            <w:tcW w:w="426" w:type="pct"/>
            <w:tcBorders>
              <w:top w:val="nil"/>
              <w:left w:val="nil"/>
              <w:bottom w:val="nil"/>
              <w:right w:val="nil"/>
            </w:tcBorders>
            <w:shd w:val="clear" w:color="auto" w:fill="auto"/>
            <w:noWrap/>
            <w:vAlign w:val="center"/>
            <w:hideMark/>
          </w:tcPr>
          <w:p w14:paraId="2D9269F4" w14:textId="2705DADC"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3.47</w:t>
            </w:r>
          </w:p>
        </w:tc>
        <w:tc>
          <w:tcPr>
            <w:tcW w:w="620" w:type="pct"/>
            <w:tcBorders>
              <w:top w:val="nil"/>
              <w:left w:val="nil"/>
              <w:bottom w:val="nil"/>
              <w:right w:val="nil"/>
            </w:tcBorders>
            <w:shd w:val="clear" w:color="auto" w:fill="auto"/>
            <w:noWrap/>
            <w:vAlign w:val="center"/>
            <w:hideMark/>
          </w:tcPr>
          <w:p w14:paraId="084B133B" w14:textId="77777777"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1.432</w:t>
            </w:r>
          </w:p>
        </w:tc>
      </w:tr>
      <w:tr w:rsidR="002922A1" w:rsidRPr="00BF27F6" w14:paraId="4315946B" w14:textId="77777777" w:rsidTr="00E57526">
        <w:trPr>
          <w:trHeight w:val="20"/>
          <w:jc w:val="center"/>
        </w:trPr>
        <w:tc>
          <w:tcPr>
            <w:tcW w:w="3643" w:type="pct"/>
            <w:tcBorders>
              <w:top w:val="nil"/>
              <w:left w:val="nil"/>
              <w:bottom w:val="nil"/>
              <w:right w:val="nil"/>
            </w:tcBorders>
            <w:shd w:val="clear" w:color="auto" w:fill="auto"/>
            <w:noWrap/>
            <w:vAlign w:val="center"/>
            <w:hideMark/>
          </w:tcPr>
          <w:p w14:paraId="40C87135" w14:textId="4AC7E8B8" w:rsidR="002922A1" w:rsidRPr="00BF27F6" w:rsidRDefault="002922A1" w:rsidP="0060366C">
            <w:pPr>
              <w:spacing w:line="240" w:lineRule="auto"/>
              <w:ind w:left="459" w:right="50" w:hanging="567"/>
              <w:jc w:val="both"/>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G.1.2. The reporting procedure is anonymous.</w:t>
            </w:r>
          </w:p>
        </w:tc>
        <w:tc>
          <w:tcPr>
            <w:tcW w:w="311" w:type="pct"/>
            <w:tcBorders>
              <w:top w:val="nil"/>
              <w:left w:val="nil"/>
              <w:bottom w:val="nil"/>
              <w:right w:val="nil"/>
            </w:tcBorders>
            <w:vAlign w:val="center"/>
          </w:tcPr>
          <w:p w14:paraId="07B521FF" w14:textId="10C2D523"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30</w:t>
            </w:r>
          </w:p>
        </w:tc>
        <w:tc>
          <w:tcPr>
            <w:tcW w:w="426" w:type="pct"/>
            <w:tcBorders>
              <w:top w:val="nil"/>
              <w:left w:val="nil"/>
              <w:bottom w:val="nil"/>
              <w:right w:val="nil"/>
            </w:tcBorders>
            <w:shd w:val="clear" w:color="auto" w:fill="auto"/>
            <w:noWrap/>
            <w:vAlign w:val="center"/>
            <w:hideMark/>
          </w:tcPr>
          <w:p w14:paraId="64ABC67C" w14:textId="5DD32166"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3.57</w:t>
            </w:r>
          </w:p>
        </w:tc>
        <w:tc>
          <w:tcPr>
            <w:tcW w:w="620" w:type="pct"/>
            <w:tcBorders>
              <w:top w:val="nil"/>
              <w:left w:val="nil"/>
              <w:bottom w:val="nil"/>
              <w:right w:val="nil"/>
            </w:tcBorders>
            <w:shd w:val="clear" w:color="auto" w:fill="auto"/>
            <w:noWrap/>
            <w:vAlign w:val="center"/>
            <w:hideMark/>
          </w:tcPr>
          <w:p w14:paraId="368FBB6A" w14:textId="77777777"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1.251</w:t>
            </w:r>
          </w:p>
        </w:tc>
      </w:tr>
      <w:tr w:rsidR="002922A1" w:rsidRPr="00BF27F6" w14:paraId="6782F907" w14:textId="77777777" w:rsidTr="00E57526">
        <w:trPr>
          <w:trHeight w:val="20"/>
          <w:jc w:val="center"/>
        </w:trPr>
        <w:tc>
          <w:tcPr>
            <w:tcW w:w="3643" w:type="pct"/>
            <w:tcBorders>
              <w:top w:val="nil"/>
              <w:left w:val="nil"/>
              <w:bottom w:val="nil"/>
              <w:right w:val="nil"/>
            </w:tcBorders>
            <w:shd w:val="clear" w:color="000000" w:fill="FFFFFF"/>
            <w:vAlign w:val="bottom"/>
            <w:hideMark/>
          </w:tcPr>
          <w:p w14:paraId="2DEBAE94" w14:textId="7237B37B" w:rsidR="002922A1" w:rsidRPr="00BF27F6" w:rsidRDefault="002922A1" w:rsidP="0060366C">
            <w:pPr>
              <w:spacing w:line="240" w:lineRule="auto"/>
              <w:ind w:left="459" w:right="50" w:hanging="567"/>
              <w:jc w:val="both"/>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B.2.1. The owner has reviewed and approved the safety plan.</w:t>
            </w:r>
          </w:p>
        </w:tc>
        <w:tc>
          <w:tcPr>
            <w:tcW w:w="311" w:type="pct"/>
            <w:tcBorders>
              <w:top w:val="nil"/>
              <w:left w:val="nil"/>
              <w:bottom w:val="nil"/>
              <w:right w:val="nil"/>
            </w:tcBorders>
            <w:vAlign w:val="center"/>
          </w:tcPr>
          <w:p w14:paraId="70253D9C" w14:textId="1D776567"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30</w:t>
            </w:r>
          </w:p>
        </w:tc>
        <w:tc>
          <w:tcPr>
            <w:tcW w:w="426" w:type="pct"/>
            <w:tcBorders>
              <w:top w:val="nil"/>
              <w:left w:val="nil"/>
              <w:bottom w:val="nil"/>
              <w:right w:val="nil"/>
            </w:tcBorders>
            <w:shd w:val="clear" w:color="auto" w:fill="auto"/>
            <w:noWrap/>
            <w:vAlign w:val="center"/>
            <w:hideMark/>
          </w:tcPr>
          <w:p w14:paraId="45953836" w14:textId="4AE5E23E"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3.57</w:t>
            </w:r>
          </w:p>
        </w:tc>
        <w:tc>
          <w:tcPr>
            <w:tcW w:w="620" w:type="pct"/>
            <w:tcBorders>
              <w:top w:val="nil"/>
              <w:left w:val="nil"/>
              <w:bottom w:val="nil"/>
              <w:right w:val="nil"/>
            </w:tcBorders>
            <w:shd w:val="clear" w:color="auto" w:fill="auto"/>
            <w:noWrap/>
            <w:vAlign w:val="center"/>
            <w:hideMark/>
          </w:tcPr>
          <w:p w14:paraId="20549273" w14:textId="77777777"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1.104</w:t>
            </w:r>
          </w:p>
        </w:tc>
      </w:tr>
      <w:tr w:rsidR="002922A1" w:rsidRPr="00BF27F6" w14:paraId="72A3A975" w14:textId="77777777" w:rsidTr="00E57526">
        <w:trPr>
          <w:trHeight w:val="20"/>
          <w:jc w:val="center"/>
        </w:trPr>
        <w:tc>
          <w:tcPr>
            <w:tcW w:w="3643" w:type="pct"/>
            <w:tcBorders>
              <w:top w:val="nil"/>
              <w:left w:val="nil"/>
              <w:bottom w:val="nil"/>
              <w:right w:val="nil"/>
            </w:tcBorders>
            <w:shd w:val="clear" w:color="000000" w:fill="FFFFFF"/>
            <w:vAlign w:val="bottom"/>
            <w:hideMark/>
          </w:tcPr>
          <w:p w14:paraId="269864AD" w14:textId="5DED7150" w:rsidR="002922A1" w:rsidRPr="00BF27F6" w:rsidRDefault="002922A1" w:rsidP="0060366C">
            <w:pPr>
              <w:spacing w:line="240" w:lineRule="auto"/>
              <w:ind w:left="459" w:right="50" w:hanging="567"/>
              <w:jc w:val="both"/>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E.5.1. The organization has a definition of a near miss event, and this definition is conveyed to the workers.</w:t>
            </w:r>
          </w:p>
        </w:tc>
        <w:tc>
          <w:tcPr>
            <w:tcW w:w="311" w:type="pct"/>
            <w:tcBorders>
              <w:top w:val="nil"/>
              <w:left w:val="nil"/>
              <w:bottom w:val="nil"/>
              <w:right w:val="nil"/>
            </w:tcBorders>
            <w:vAlign w:val="center"/>
          </w:tcPr>
          <w:p w14:paraId="6BC009FC" w14:textId="0879D10D"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29</w:t>
            </w:r>
          </w:p>
        </w:tc>
        <w:tc>
          <w:tcPr>
            <w:tcW w:w="426" w:type="pct"/>
            <w:tcBorders>
              <w:top w:val="nil"/>
              <w:left w:val="nil"/>
              <w:bottom w:val="nil"/>
              <w:right w:val="nil"/>
            </w:tcBorders>
            <w:shd w:val="clear" w:color="auto" w:fill="auto"/>
            <w:noWrap/>
            <w:vAlign w:val="center"/>
            <w:hideMark/>
          </w:tcPr>
          <w:p w14:paraId="3F5B003D" w14:textId="5FB988C0"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3.59</w:t>
            </w:r>
          </w:p>
        </w:tc>
        <w:tc>
          <w:tcPr>
            <w:tcW w:w="620" w:type="pct"/>
            <w:tcBorders>
              <w:top w:val="nil"/>
              <w:left w:val="nil"/>
              <w:bottom w:val="nil"/>
              <w:right w:val="nil"/>
            </w:tcBorders>
            <w:shd w:val="clear" w:color="auto" w:fill="auto"/>
            <w:noWrap/>
            <w:vAlign w:val="center"/>
            <w:hideMark/>
          </w:tcPr>
          <w:p w14:paraId="21486DA9" w14:textId="77777777"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1.637</w:t>
            </w:r>
          </w:p>
        </w:tc>
      </w:tr>
      <w:tr w:rsidR="002922A1" w:rsidRPr="00BF27F6" w14:paraId="2A908EA0" w14:textId="77777777" w:rsidTr="00E57526">
        <w:trPr>
          <w:trHeight w:val="20"/>
          <w:jc w:val="center"/>
        </w:trPr>
        <w:tc>
          <w:tcPr>
            <w:tcW w:w="3643" w:type="pct"/>
            <w:tcBorders>
              <w:top w:val="nil"/>
              <w:left w:val="nil"/>
              <w:bottom w:val="nil"/>
              <w:right w:val="nil"/>
            </w:tcBorders>
            <w:shd w:val="clear" w:color="000000" w:fill="FFFFFF"/>
            <w:vAlign w:val="bottom"/>
            <w:hideMark/>
          </w:tcPr>
          <w:p w14:paraId="0BA8EF22" w14:textId="7920FF2C" w:rsidR="002922A1" w:rsidRPr="00BF27F6" w:rsidRDefault="002922A1" w:rsidP="0060366C">
            <w:pPr>
              <w:spacing w:line="240" w:lineRule="auto"/>
              <w:ind w:left="459" w:right="50" w:hanging="567"/>
              <w:jc w:val="both"/>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E.3.3. Contractors participate in safety audits.</w:t>
            </w:r>
          </w:p>
        </w:tc>
        <w:tc>
          <w:tcPr>
            <w:tcW w:w="311" w:type="pct"/>
            <w:tcBorders>
              <w:top w:val="nil"/>
              <w:left w:val="nil"/>
              <w:bottom w:val="nil"/>
              <w:right w:val="nil"/>
            </w:tcBorders>
            <w:vAlign w:val="center"/>
          </w:tcPr>
          <w:p w14:paraId="1AAB3A16" w14:textId="44558EC7"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28</w:t>
            </w:r>
          </w:p>
        </w:tc>
        <w:tc>
          <w:tcPr>
            <w:tcW w:w="426" w:type="pct"/>
            <w:tcBorders>
              <w:top w:val="nil"/>
              <w:left w:val="nil"/>
              <w:bottom w:val="nil"/>
              <w:right w:val="nil"/>
            </w:tcBorders>
            <w:shd w:val="clear" w:color="auto" w:fill="auto"/>
            <w:noWrap/>
            <w:vAlign w:val="center"/>
            <w:hideMark/>
          </w:tcPr>
          <w:p w14:paraId="6AEAA81E" w14:textId="414BF964"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3.61</w:t>
            </w:r>
          </w:p>
        </w:tc>
        <w:tc>
          <w:tcPr>
            <w:tcW w:w="620" w:type="pct"/>
            <w:tcBorders>
              <w:top w:val="nil"/>
              <w:left w:val="nil"/>
              <w:bottom w:val="nil"/>
              <w:right w:val="nil"/>
            </w:tcBorders>
            <w:shd w:val="clear" w:color="auto" w:fill="auto"/>
            <w:noWrap/>
            <w:vAlign w:val="center"/>
            <w:hideMark/>
          </w:tcPr>
          <w:p w14:paraId="0D950FEC" w14:textId="77777777"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1.474</w:t>
            </w:r>
          </w:p>
        </w:tc>
      </w:tr>
      <w:tr w:rsidR="002922A1" w:rsidRPr="00BF27F6" w14:paraId="487856FE" w14:textId="77777777" w:rsidTr="00E57526">
        <w:trPr>
          <w:trHeight w:val="20"/>
          <w:jc w:val="center"/>
        </w:trPr>
        <w:tc>
          <w:tcPr>
            <w:tcW w:w="3643" w:type="pct"/>
            <w:tcBorders>
              <w:top w:val="nil"/>
              <w:left w:val="nil"/>
              <w:bottom w:val="nil"/>
              <w:right w:val="nil"/>
            </w:tcBorders>
            <w:shd w:val="clear" w:color="000000" w:fill="FFFFFF"/>
            <w:vAlign w:val="bottom"/>
            <w:hideMark/>
          </w:tcPr>
          <w:p w14:paraId="06BC6B51" w14:textId="01EA3785" w:rsidR="002922A1" w:rsidRPr="00BF27F6" w:rsidRDefault="002922A1" w:rsidP="0060366C">
            <w:pPr>
              <w:spacing w:line="240" w:lineRule="auto"/>
              <w:ind w:left="459" w:right="50" w:hanging="567"/>
              <w:jc w:val="both"/>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B.5.1. Vendors are made aware of the Health and Safety policy of the organization.</w:t>
            </w:r>
          </w:p>
        </w:tc>
        <w:tc>
          <w:tcPr>
            <w:tcW w:w="311" w:type="pct"/>
            <w:tcBorders>
              <w:top w:val="nil"/>
              <w:left w:val="nil"/>
              <w:bottom w:val="nil"/>
              <w:right w:val="nil"/>
            </w:tcBorders>
            <w:vAlign w:val="center"/>
          </w:tcPr>
          <w:p w14:paraId="72300190" w14:textId="215344D5"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29</w:t>
            </w:r>
          </w:p>
        </w:tc>
        <w:tc>
          <w:tcPr>
            <w:tcW w:w="426" w:type="pct"/>
            <w:tcBorders>
              <w:top w:val="nil"/>
              <w:left w:val="nil"/>
              <w:bottom w:val="nil"/>
              <w:right w:val="nil"/>
            </w:tcBorders>
            <w:shd w:val="clear" w:color="auto" w:fill="auto"/>
            <w:noWrap/>
            <w:vAlign w:val="center"/>
            <w:hideMark/>
          </w:tcPr>
          <w:p w14:paraId="056DB814" w14:textId="35E01FC8"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3.62</w:t>
            </w:r>
          </w:p>
        </w:tc>
        <w:tc>
          <w:tcPr>
            <w:tcW w:w="620" w:type="pct"/>
            <w:tcBorders>
              <w:top w:val="nil"/>
              <w:left w:val="nil"/>
              <w:bottom w:val="nil"/>
              <w:right w:val="nil"/>
            </w:tcBorders>
            <w:shd w:val="clear" w:color="auto" w:fill="auto"/>
            <w:noWrap/>
            <w:vAlign w:val="center"/>
            <w:hideMark/>
          </w:tcPr>
          <w:p w14:paraId="5096E913" w14:textId="77777777"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1.321</w:t>
            </w:r>
          </w:p>
        </w:tc>
      </w:tr>
      <w:tr w:rsidR="002922A1" w:rsidRPr="00BF27F6" w14:paraId="625FDA94" w14:textId="77777777" w:rsidTr="00E57526">
        <w:trPr>
          <w:trHeight w:val="20"/>
          <w:jc w:val="center"/>
        </w:trPr>
        <w:tc>
          <w:tcPr>
            <w:tcW w:w="3643" w:type="pct"/>
            <w:tcBorders>
              <w:top w:val="nil"/>
              <w:left w:val="nil"/>
              <w:bottom w:val="nil"/>
              <w:right w:val="nil"/>
            </w:tcBorders>
            <w:shd w:val="clear" w:color="000000" w:fill="FFFFFF"/>
            <w:vAlign w:val="bottom"/>
            <w:hideMark/>
          </w:tcPr>
          <w:p w14:paraId="4BAE26FD" w14:textId="11609899" w:rsidR="002922A1" w:rsidRPr="00BF27F6" w:rsidRDefault="002922A1" w:rsidP="0060366C">
            <w:pPr>
              <w:spacing w:line="240" w:lineRule="auto"/>
              <w:ind w:left="459" w:right="50" w:hanging="567"/>
              <w:jc w:val="both"/>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G.1.4. Workers are given positive incentive to report potential hazards.</w:t>
            </w:r>
          </w:p>
        </w:tc>
        <w:tc>
          <w:tcPr>
            <w:tcW w:w="311" w:type="pct"/>
            <w:tcBorders>
              <w:top w:val="nil"/>
              <w:left w:val="nil"/>
              <w:bottom w:val="nil"/>
              <w:right w:val="nil"/>
            </w:tcBorders>
            <w:vAlign w:val="center"/>
          </w:tcPr>
          <w:p w14:paraId="6D0B29AB" w14:textId="12845F5F"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30</w:t>
            </w:r>
          </w:p>
        </w:tc>
        <w:tc>
          <w:tcPr>
            <w:tcW w:w="426" w:type="pct"/>
            <w:tcBorders>
              <w:top w:val="nil"/>
              <w:left w:val="nil"/>
              <w:bottom w:val="nil"/>
              <w:right w:val="nil"/>
            </w:tcBorders>
            <w:shd w:val="clear" w:color="auto" w:fill="auto"/>
            <w:noWrap/>
            <w:vAlign w:val="center"/>
            <w:hideMark/>
          </w:tcPr>
          <w:p w14:paraId="731A9425" w14:textId="36B8DD36"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3.63</w:t>
            </w:r>
          </w:p>
        </w:tc>
        <w:tc>
          <w:tcPr>
            <w:tcW w:w="620" w:type="pct"/>
            <w:tcBorders>
              <w:top w:val="nil"/>
              <w:left w:val="nil"/>
              <w:bottom w:val="nil"/>
              <w:right w:val="nil"/>
            </w:tcBorders>
            <w:shd w:val="clear" w:color="auto" w:fill="auto"/>
            <w:noWrap/>
            <w:vAlign w:val="center"/>
            <w:hideMark/>
          </w:tcPr>
          <w:p w14:paraId="1A58F947" w14:textId="77777777"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1.351</w:t>
            </w:r>
          </w:p>
        </w:tc>
      </w:tr>
      <w:tr w:rsidR="002922A1" w:rsidRPr="00BF27F6" w14:paraId="2A40A804" w14:textId="77777777" w:rsidTr="00E57526">
        <w:trPr>
          <w:trHeight w:val="20"/>
          <w:jc w:val="center"/>
        </w:trPr>
        <w:tc>
          <w:tcPr>
            <w:tcW w:w="3643" w:type="pct"/>
            <w:tcBorders>
              <w:top w:val="nil"/>
              <w:left w:val="nil"/>
              <w:bottom w:val="nil"/>
              <w:right w:val="nil"/>
            </w:tcBorders>
            <w:shd w:val="clear" w:color="000000" w:fill="FFFFFF"/>
            <w:vAlign w:val="bottom"/>
            <w:hideMark/>
          </w:tcPr>
          <w:p w14:paraId="12514C0A" w14:textId="41CAF0AA" w:rsidR="002922A1" w:rsidRPr="00BF27F6" w:rsidRDefault="002922A1" w:rsidP="0060366C">
            <w:pPr>
              <w:spacing w:line="240" w:lineRule="auto"/>
              <w:ind w:left="459" w:right="50" w:hanging="567"/>
              <w:jc w:val="both"/>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D.1.2. There are regular trainings on emergencies on-site.</w:t>
            </w:r>
          </w:p>
        </w:tc>
        <w:tc>
          <w:tcPr>
            <w:tcW w:w="311" w:type="pct"/>
            <w:tcBorders>
              <w:top w:val="nil"/>
              <w:left w:val="nil"/>
              <w:bottom w:val="nil"/>
              <w:right w:val="nil"/>
            </w:tcBorders>
            <w:vAlign w:val="center"/>
          </w:tcPr>
          <w:p w14:paraId="267C2C61" w14:textId="7B4B77A1"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30</w:t>
            </w:r>
          </w:p>
        </w:tc>
        <w:tc>
          <w:tcPr>
            <w:tcW w:w="426" w:type="pct"/>
            <w:tcBorders>
              <w:top w:val="nil"/>
              <w:left w:val="nil"/>
              <w:bottom w:val="nil"/>
              <w:right w:val="nil"/>
            </w:tcBorders>
            <w:shd w:val="clear" w:color="auto" w:fill="auto"/>
            <w:noWrap/>
            <w:vAlign w:val="center"/>
            <w:hideMark/>
          </w:tcPr>
          <w:p w14:paraId="53DEE12A" w14:textId="604A8925"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3.7</w:t>
            </w:r>
          </w:p>
        </w:tc>
        <w:tc>
          <w:tcPr>
            <w:tcW w:w="620" w:type="pct"/>
            <w:tcBorders>
              <w:top w:val="nil"/>
              <w:left w:val="nil"/>
              <w:bottom w:val="nil"/>
              <w:right w:val="nil"/>
            </w:tcBorders>
            <w:shd w:val="clear" w:color="auto" w:fill="auto"/>
            <w:noWrap/>
            <w:vAlign w:val="center"/>
            <w:hideMark/>
          </w:tcPr>
          <w:p w14:paraId="10DA8583" w14:textId="77777777"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1.317</w:t>
            </w:r>
          </w:p>
        </w:tc>
      </w:tr>
      <w:tr w:rsidR="002922A1" w:rsidRPr="00BF27F6" w14:paraId="001AFA51" w14:textId="77777777" w:rsidTr="00E57526">
        <w:trPr>
          <w:trHeight w:val="20"/>
          <w:jc w:val="center"/>
        </w:trPr>
        <w:tc>
          <w:tcPr>
            <w:tcW w:w="3643" w:type="pct"/>
            <w:tcBorders>
              <w:top w:val="nil"/>
              <w:left w:val="nil"/>
              <w:bottom w:val="nil"/>
              <w:right w:val="nil"/>
            </w:tcBorders>
            <w:shd w:val="clear" w:color="000000" w:fill="FFFFFF"/>
            <w:vAlign w:val="center"/>
            <w:hideMark/>
          </w:tcPr>
          <w:p w14:paraId="0D7A687D" w14:textId="0FF68233" w:rsidR="002922A1" w:rsidRPr="00BF27F6" w:rsidRDefault="002922A1" w:rsidP="0060366C">
            <w:pPr>
              <w:spacing w:line="240" w:lineRule="auto"/>
              <w:ind w:left="459" w:right="50" w:hanging="567"/>
              <w:jc w:val="both"/>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 xml:space="preserve">C.1.3. Management offers recognition or reward system for safe </w:t>
            </w:r>
            <w:r w:rsidR="002E1ADD" w:rsidRPr="00BF27F6">
              <w:rPr>
                <w:rFonts w:asciiTheme="minorBidi" w:hAnsiTheme="minorBidi" w:cstheme="minorBidi"/>
                <w:color w:val="000000" w:themeColor="text1"/>
                <w:sz w:val="18"/>
                <w:szCs w:val="18"/>
                <w:lang w:val="en-GB" w:eastAsia="en-GB"/>
              </w:rPr>
              <w:t>behaviour</w:t>
            </w:r>
            <w:r w:rsidRPr="00BF27F6">
              <w:rPr>
                <w:rFonts w:asciiTheme="minorBidi" w:hAnsiTheme="minorBidi" w:cstheme="minorBidi"/>
                <w:color w:val="000000" w:themeColor="text1"/>
                <w:sz w:val="18"/>
                <w:szCs w:val="18"/>
                <w:lang w:val="en-GB" w:eastAsia="en-GB"/>
              </w:rPr>
              <w:t>.</w:t>
            </w:r>
          </w:p>
        </w:tc>
        <w:tc>
          <w:tcPr>
            <w:tcW w:w="311" w:type="pct"/>
            <w:tcBorders>
              <w:top w:val="nil"/>
              <w:left w:val="nil"/>
              <w:bottom w:val="nil"/>
              <w:right w:val="nil"/>
            </w:tcBorders>
            <w:vAlign w:val="center"/>
          </w:tcPr>
          <w:p w14:paraId="3BF47C58" w14:textId="19395D91"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29</w:t>
            </w:r>
          </w:p>
        </w:tc>
        <w:tc>
          <w:tcPr>
            <w:tcW w:w="426" w:type="pct"/>
            <w:tcBorders>
              <w:top w:val="nil"/>
              <w:left w:val="nil"/>
              <w:bottom w:val="nil"/>
              <w:right w:val="nil"/>
            </w:tcBorders>
            <w:shd w:val="clear" w:color="auto" w:fill="auto"/>
            <w:noWrap/>
            <w:vAlign w:val="center"/>
            <w:hideMark/>
          </w:tcPr>
          <w:p w14:paraId="2C073E61" w14:textId="04BF5A36"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3.72</w:t>
            </w:r>
          </w:p>
        </w:tc>
        <w:tc>
          <w:tcPr>
            <w:tcW w:w="620" w:type="pct"/>
            <w:tcBorders>
              <w:top w:val="nil"/>
              <w:left w:val="nil"/>
              <w:bottom w:val="nil"/>
              <w:right w:val="nil"/>
            </w:tcBorders>
            <w:shd w:val="clear" w:color="auto" w:fill="auto"/>
            <w:noWrap/>
            <w:vAlign w:val="center"/>
            <w:hideMark/>
          </w:tcPr>
          <w:p w14:paraId="30E2992C" w14:textId="77777777"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1.623</w:t>
            </w:r>
          </w:p>
        </w:tc>
      </w:tr>
      <w:tr w:rsidR="002922A1" w:rsidRPr="00BF27F6" w14:paraId="7FE7FFF9" w14:textId="77777777" w:rsidTr="00E57526">
        <w:trPr>
          <w:trHeight w:val="20"/>
          <w:jc w:val="center"/>
        </w:trPr>
        <w:tc>
          <w:tcPr>
            <w:tcW w:w="3643" w:type="pct"/>
            <w:tcBorders>
              <w:top w:val="nil"/>
              <w:left w:val="nil"/>
              <w:bottom w:val="nil"/>
              <w:right w:val="nil"/>
            </w:tcBorders>
            <w:shd w:val="clear" w:color="000000" w:fill="FFFFFF"/>
            <w:vAlign w:val="bottom"/>
            <w:hideMark/>
          </w:tcPr>
          <w:p w14:paraId="260193EC" w14:textId="31A0D082" w:rsidR="002922A1" w:rsidRPr="00BF27F6" w:rsidRDefault="002922A1" w:rsidP="0060366C">
            <w:pPr>
              <w:spacing w:line="240" w:lineRule="auto"/>
              <w:ind w:left="459" w:right="50" w:hanging="567"/>
              <w:jc w:val="both"/>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B.1.4. Safety is considered during the design phase of the project.</w:t>
            </w:r>
          </w:p>
        </w:tc>
        <w:tc>
          <w:tcPr>
            <w:tcW w:w="311" w:type="pct"/>
            <w:tcBorders>
              <w:top w:val="nil"/>
              <w:left w:val="nil"/>
              <w:bottom w:val="nil"/>
              <w:right w:val="nil"/>
            </w:tcBorders>
            <w:vAlign w:val="center"/>
          </w:tcPr>
          <w:p w14:paraId="674D59CF" w14:textId="48C743BD"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29</w:t>
            </w:r>
          </w:p>
        </w:tc>
        <w:tc>
          <w:tcPr>
            <w:tcW w:w="426" w:type="pct"/>
            <w:tcBorders>
              <w:top w:val="nil"/>
              <w:left w:val="nil"/>
              <w:bottom w:val="nil"/>
              <w:right w:val="nil"/>
            </w:tcBorders>
            <w:shd w:val="clear" w:color="auto" w:fill="auto"/>
            <w:noWrap/>
            <w:vAlign w:val="center"/>
            <w:hideMark/>
          </w:tcPr>
          <w:p w14:paraId="25949BCE" w14:textId="2D5314AF"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3.76</w:t>
            </w:r>
          </w:p>
        </w:tc>
        <w:tc>
          <w:tcPr>
            <w:tcW w:w="620" w:type="pct"/>
            <w:tcBorders>
              <w:top w:val="nil"/>
              <w:left w:val="nil"/>
              <w:bottom w:val="nil"/>
              <w:right w:val="nil"/>
            </w:tcBorders>
            <w:shd w:val="clear" w:color="auto" w:fill="auto"/>
            <w:noWrap/>
            <w:vAlign w:val="center"/>
            <w:hideMark/>
          </w:tcPr>
          <w:p w14:paraId="513F2E82" w14:textId="77777777"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1.272</w:t>
            </w:r>
          </w:p>
        </w:tc>
      </w:tr>
      <w:tr w:rsidR="002922A1" w:rsidRPr="00BF27F6" w14:paraId="34C91A4B" w14:textId="77777777" w:rsidTr="00E57526">
        <w:trPr>
          <w:trHeight w:val="20"/>
          <w:jc w:val="center"/>
        </w:trPr>
        <w:tc>
          <w:tcPr>
            <w:tcW w:w="3643" w:type="pct"/>
            <w:tcBorders>
              <w:top w:val="nil"/>
              <w:left w:val="nil"/>
              <w:bottom w:val="nil"/>
              <w:right w:val="nil"/>
            </w:tcBorders>
            <w:shd w:val="clear" w:color="000000" w:fill="FFFFFF"/>
            <w:vAlign w:val="bottom"/>
            <w:hideMark/>
          </w:tcPr>
          <w:p w14:paraId="0253EFFE" w14:textId="47CA87C0" w:rsidR="002922A1" w:rsidRPr="00BF27F6" w:rsidRDefault="002922A1" w:rsidP="0060366C">
            <w:pPr>
              <w:spacing w:line="240" w:lineRule="auto"/>
              <w:ind w:left="459" w:right="50" w:hanging="567"/>
              <w:jc w:val="both"/>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 xml:space="preserve">D.1.6. </w:t>
            </w:r>
            <w:r w:rsidR="00A13C0A" w:rsidRPr="00BF27F6">
              <w:rPr>
                <w:rFonts w:asciiTheme="minorBidi" w:hAnsiTheme="minorBidi" w:cstheme="minorBidi"/>
                <w:color w:val="000000" w:themeColor="text1"/>
                <w:sz w:val="18"/>
                <w:szCs w:val="18"/>
              </w:rPr>
              <w:t>There is feedback gathered from the trainees and utilized in developing the training programs</w:t>
            </w:r>
          </w:p>
        </w:tc>
        <w:tc>
          <w:tcPr>
            <w:tcW w:w="311" w:type="pct"/>
            <w:tcBorders>
              <w:top w:val="nil"/>
              <w:left w:val="nil"/>
              <w:bottom w:val="nil"/>
              <w:right w:val="nil"/>
            </w:tcBorders>
            <w:vAlign w:val="center"/>
          </w:tcPr>
          <w:p w14:paraId="1DFAAD9B" w14:textId="1F7E8F1E"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30</w:t>
            </w:r>
          </w:p>
        </w:tc>
        <w:tc>
          <w:tcPr>
            <w:tcW w:w="426" w:type="pct"/>
            <w:tcBorders>
              <w:top w:val="nil"/>
              <w:left w:val="nil"/>
              <w:bottom w:val="nil"/>
              <w:right w:val="nil"/>
            </w:tcBorders>
            <w:shd w:val="clear" w:color="auto" w:fill="auto"/>
            <w:noWrap/>
            <w:vAlign w:val="center"/>
            <w:hideMark/>
          </w:tcPr>
          <w:p w14:paraId="692A928D" w14:textId="1D7B4B0B"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3.77</w:t>
            </w:r>
          </w:p>
        </w:tc>
        <w:tc>
          <w:tcPr>
            <w:tcW w:w="620" w:type="pct"/>
            <w:tcBorders>
              <w:top w:val="nil"/>
              <w:left w:val="nil"/>
              <w:bottom w:val="nil"/>
              <w:right w:val="nil"/>
            </w:tcBorders>
            <w:shd w:val="clear" w:color="auto" w:fill="auto"/>
            <w:noWrap/>
            <w:vAlign w:val="center"/>
            <w:hideMark/>
          </w:tcPr>
          <w:p w14:paraId="736996BF" w14:textId="77777777"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1.431</w:t>
            </w:r>
          </w:p>
        </w:tc>
      </w:tr>
      <w:tr w:rsidR="002922A1" w:rsidRPr="00BF27F6" w14:paraId="75F69548" w14:textId="77777777" w:rsidTr="00E57526">
        <w:trPr>
          <w:trHeight w:val="20"/>
          <w:jc w:val="center"/>
        </w:trPr>
        <w:tc>
          <w:tcPr>
            <w:tcW w:w="3643" w:type="pct"/>
            <w:tcBorders>
              <w:top w:val="nil"/>
              <w:left w:val="nil"/>
              <w:bottom w:val="nil"/>
              <w:right w:val="nil"/>
            </w:tcBorders>
            <w:shd w:val="clear" w:color="000000" w:fill="FFFFFF"/>
            <w:vAlign w:val="bottom"/>
            <w:hideMark/>
          </w:tcPr>
          <w:p w14:paraId="2202814B" w14:textId="2211BC6E" w:rsidR="002922A1" w:rsidRPr="00BF27F6" w:rsidRDefault="002922A1" w:rsidP="0060366C">
            <w:pPr>
              <w:spacing w:line="240" w:lineRule="auto"/>
              <w:ind w:left="459" w:right="50" w:hanging="567"/>
              <w:jc w:val="both"/>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D.1.4. There is a site-specific safety orientation for managers.</w:t>
            </w:r>
          </w:p>
        </w:tc>
        <w:tc>
          <w:tcPr>
            <w:tcW w:w="311" w:type="pct"/>
            <w:tcBorders>
              <w:top w:val="nil"/>
              <w:left w:val="nil"/>
              <w:bottom w:val="nil"/>
              <w:right w:val="nil"/>
            </w:tcBorders>
            <w:vAlign w:val="center"/>
          </w:tcPr>
          <w:p w14:paraId="7AFF3E0B" w14:textId="55452320"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29</w:t>
            </w:r>
          </w:p>
        </w:tc>
        <w:tc>
          <w:tcPr>
            <w:tcW w:w="426" w:type="pct"/>
            <w:tcBorders>
              <w:top w:val="nil"/>
              <w:left w:val="nil"/>
              <w:bottom w:val="nil"/>
              <w:right w:val="nil"/>
            </w:tcBorders>
            <w:shd w:val="clear" w:color="auto" w:fill="auto"/>
            <w:noWrap/>
            <w:vAlign w:val="center"/>
            <w:hideMark/>
          </w:tcPr>
          <w:p w14:paraId="5526F01D" w14:textId="34E2C729"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3.79</w:t>
            </w:r>
          </w:p>
        </w:tc>
        <w:tc>
          <w:tcPr>
            <w:tcW w:w="620" w:type="pct"/>
            <w:tcBorders>
              <w:top w:val="nil"/>
              <w:left w:val="nil"/>
              <w:bottom w:val="nil"/>
              <w:right w:val="nil"/>
            </w:tcBorders>
            <w:shd w:val="clear" w:color="auto" w:fill="auto"/>
            <w:noWrap/>
            <w:vAlign w:val="center"/>
            <w:hideMark/>
          </w:tcPr>
          <w:p w14:paraId="297483F2" w14:textId="77777777"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1.544</w:t>
            </w:r>
          </w:p>
        </w:tc>
      </w:tr>
      <w:tr w:rsidR="002922A1" w:rsidRPr="00BF27F6" w14:paraId="5A7FE374" w14:textId="77777777" w:rsidTr="00E57526">
        <w:trPr>
          <w:trHeight w:val="20"/>
          <w:jc w:val="center"/>
        </w:trPr>
        <w:tc>
          <w:tcPr>
            <w:tcW w:w="3643" w:type="pct"/>
            <w:tcBorders>
              <w:top w:val="nil"/>
              <w:left w:val="nil"/>
              <w:bottom w:val="nil"/>
              <w:right w:val="nil"/>
            </w:tcBorders>
            <w:shd w:val="clear" w:color="000000" w:fill="FFFFFF"/>
            <w:vAlign w:val="bottom"/>
            <w:hideMark/>
          </w:tcPr>
          <w:p w14:paraId="0FC9D81B" w14:textId="1D7685B5" w:rsidR="002922A1" w:rsidRPr="00BF27F6" w:rsidRDefault="002922A1" w:rsidP="0060366C">
            <w:pPr>
              <w:spacing w:line="240" w:lineRule="auto"/>
              <w:ind w:left="459" w:right="50" w:hanging="567"/>
              <w:jc w:val="both"/>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F.1.8. Explanations are given of why actions suggested at safety meetings were undertaken or not.</w:t>
            </w:r>
          </w:p>
        </w:tc>
        <w:tc>
          <w:tcPr>
            <w:tcW w:w="311" w:type="pct"/>
            <w:tcBorders>
              <w:top w:val="nil"/>
              <w:left w:val="nil"/>
              <w:bottom w:val="nil"/>
              <w:right w:val="nil"/>
            </w:tcBorders>
            <w:vAlign w:val="center"/>
          </w:tcPr>
          <w:p w14:paraId="5E10B6B0" w14:textId="5861696D"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30</w:t>
            </w:r>
          </w:p>
        </w:tc>
        <w:tc>
          <w:tcPr>
            <w:tcW w:w="426" w:type="pct"/>
            <w:tcBorders>
              <w:top w:val="nil"/>
              <w:left w:val="nil"/>
              <w:bottom w:val="nil"/>
              <w:right w:val="nil"/>
            </w:tcBorders>
            <w:shd w:val="clear" w:color="auto" w:fill="auto"/>
            <w:noWrap/>
            <w:vAlign w:val="center"/>
            <w:hideMark/>
          </w:tcPr>
          <w:p w14:paraId="4D743B7B" w14:textId="2CFC1725"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3.83</w:t>
            </w:r>
          </w:p>
        </w:tc>
        <w:tc>
          <w:tcPr>
            <w:tcW w:w="620" w:type="pct"/>
            <w:tcBorders>
              <w:top w:val="nil"/>
              <w:left w:val="nil"/>
              <w:bottom w:val="nil"/>
              <w:right w:val="nil"/>
            </w:tcBorders>
            <w:shd w:val="clear" w:color="auto" w:fill="auto"/>
            <w:noWrap/>
            <w:vAlign w:val="center"/>
            <w:hideMark/>
          </w:tcPr>
          <w:p w14:paraId="3EC30411" w14:textId="77777777"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1.44</w:t>
            </w:r>
          </w:p>
        </w:tc>
      </w:tr>
      <w:tr w:rsidR="002922A1" w:rsidRPr="00BF27F6" w14:paraId="4D2712F6" w14:textId="77777777" w:rsidTr="00E57526">
        <w:trPr>
          <w:trHeight w:val="20"/>
          <w:jc w:val="center"/>
        </w:trPr>
        <w:tc>
          <w:tcPr>
            <w:tcW w:w="3643" w:type="pct"/>
            <w:tcBorders>
              <w:top w:val="nil"/>
              <w:left w:val="nil"/>
              <w:bottom w:val="nil"/>
              <w:right w:val="nil"/>
            </w:tcBorders>
            <w:shd w:val="clear" w:color="000000" w:fill="FFFFFF"/>
            <w:vAlign w:val="bottom"/>
            <w:hideMark/>
          </w:tcPr>
          <w:p w14:paraId="7745CCD4" w14:textId="66F42324" w:rsidR="002922A1" w:rsidRPr="00BF27F6" w:rsidRDefault="002922A1" w:rsidP="0060366C">
            <w:pPr>
              <w:spacing w:line="240" w:lineRule="auto"/>
              <w:ind w:left="459" w:right="50" w:hanging="567"/>
              <w:jc w:val="both"/>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A.1.2. You are familiar with the concept of Leading Safety Indicators</w:t>
            </w:r>
          </w:p>
        </w:tc>
        <w:tc>
          <w:tcPr>
            <w:tcW w:w="311" w:type="pct"/>
            <w:tcBorders>
              <w:top w:val="nil"/>
              <w:left w:val="nil"/>
              <w:bottom w:val="nil"/>
              <w:right w:val="nil"/>
            </w:tcBorders>
            <w:vAlign w:val="center"/>
          </w:tcPr>
          <w:p w14:paraId="4973BB66" w14:textId="2C165C88"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29</w:t>
            </w:r>
          </w:p>
        </w:tc>
        <w:tc>
          <w:tcPr>
            <w:tcW w:w="426" w:type="pct"/>
            <w:tcBorders>
              <w:top w:val="nil"/>
              <w:left w:val="nil"/>
              <w:bottom w:val="nil"/>
              <w:right w:val="nil"/>
            </w:tcBorders>
            <w:shd w:val="clear" w:color="auto" w:fill="auto"/>
            <w:noWrap/>
            <w:vAlign w:val="center"/>
            <w:hideMark/>
          </w:tcPr>
          <w:p w14:paraId="4BCFCC3D" w14:textId="423D6C62"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3.86</w:t>
            </w:r>
          </w:p>
        </w:tc>
        <w:tc>
          <w:tcPr>
            <w:tcW w:w="620" w:type="pct"/>
            <w:tcBorders>
              <w:top w:val="nil"/>
              <w:left w:val="nil"/>
              <w:bottom w:val="nil"/>
              <w:right w:val="nil"/>
            </w:tcBorders>
            <w:shd w:val="clear" w:color="auto" w:fill="auto"/>
            <w:noWrap/>
            <w:vAlign w:val="center"/>
            <w:hideMark/>
          </w:tcPr>
          <w:p w14:paraId="5919C854" w14:textId="77777777"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1.552</w:t>
            </w:r>
          </w:p>
        </w:tc>
      </w:tr>
      <w:tr w:rsidR="002922A1" w:rsidRPr="00BF27F6" w14:paraId="3ACDEDE1" w14:textId="77777777" w:rsidTr="00E57526">
        <w:trPr>
          <w:trHeight w:val="20"/>
          <w:jc w:val="center"/>
        </w:trPr>
        <w:tc>
          <w:tcPr>
            <w:tcW w:w="3643" w:type="pct"/>
            <w:tcBorders>
              <w:top w:val="nil"/>
              <w:left w:val="nil"/>
              <w:bottom w:val="nil"/>
              <w:right w:val="nil"/>
            </w:tcBorders>
            <w:shd w:val="clear" w:color="000000" w:fill="FFFFFF"/>
            <w:vAlign w:val="bottom"/>
            <w:hideMark/>
          </w:tcPr>
          <w:p w14:paraId="6F0F360A" w14:textId="3EF50EFB" w:rsidR="002922A1" w:rsidRPr="00BF27F6" w:rsidRDefault="002922A1" w:rsidP="0060366C">
            <w:pPr>
              <w:spacing w:line="240" w:lineRule="auto"/>
              <w:ind w:left="459" w:right="50" w:hanging="567"/>
              <w:jc w:val="both"/>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A.1.1. Your company employs a Leading Safety Indicators System in its safety management Approach</w:t>
            </w:r>
          </w:p>
        </w:tc>
        <w:tc>
          <w:tcPr>
            <w:tcW w:w="311" w:type="pct"/>
            <w:tcBorders>
              <w:top w:val="nil"/>
              <w:left w:val="nil"/>
              <w:bottom w:val="nil"/>
              <w:right w:val="nil"/>
            </w:tcBorders>
            <w:vAlign w:val="center"/>
          </w:tcPr>
          <w:p w14:paraId="45F2923F" w14:textId="70E89064"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29</w:t>
            </w:r>
          </w:p>
        </w:tc>
        <w:tc>
          <w:tcPr>
            <w:tcW w:w="426" w:type="pct"/>
            <w:tcBorders>
              <w:top w:val="nil"/>
              <w:left w:val="nil"/>
              <w:bottom w:val="nil"/>
              <w:right w:val="nil"/>
            </w:tcBorders>
            <w:shd w:val="clear" w:color="auto" w:fill="auto"/>
            <w:noWrap/>
            <w:vAlign w:val="center"/>
            <w:hideMark/>
          </w:tcPr>
          <w:p w14:paraId="35991332" w14:textId="77E9230D"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3.9</w:t>
            </w:r>
          </w:p>
        </w:tc>
        <w:tc>
          <w:tcPr>
            <w:tcW w:w="620" w:type="pct"/>
            <w:tcBorders>
              <w:top w:val="nil"/>
              <w:left w:val="nil"/>
              <w:bottom w:val="nil"/>
              <w:right w:val="nil"/>
            </w:tcBorders>
            <w:shd w:val="clear" w:color="auto" w:fill="auto"/>
            <w:noWrap/>
            <w:vAlign w:val="center"/>
            <w:hideMark/>
          </w:tcPr>
          <w:p w14:paraId="3BB21B4B" w14:textId="77777777"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1.372</w:t>
            </w:r>
          </w:p>
        </w:tc>
      </w:tr>
      <w:tr w:rsidR="002922A1" w:rsidRPr="00BF27F6" w14:paraId="65714DA4" w14:textId="77777777" w:rsidTr="00E57526">
        <w:trPr>
          <w:trHeight w:val="20"/>
          <w:jc w:val="center"/>
        </w:trPr>
        <w:tc>
          <w:tcPr>
            <w:tcW w:w="3643" w:type="pct"/>
            <w:tcBorders>
              <w:top w:val="nil"/>
              <w:left w:val="nil"/>
              <w:bottom w:val="single" w:sz="4" w:space="0" w:color="auto"/>
              <w:right w:val="nil"/>
            </w:tcBorders>
            <w:shd w:val="clear" w:color="000000" w:fill="FFFFFF"/>
            <w:vAlign w:val="bottom"/>
            <w:hideMark/>
          </w:tcPr>
          <w:p w14:paraId="092B9E38" w14:textId="5A4C8EBF" w:rsidR="002922A1" w:rsidRPr="00BF27F6" w:rsidRDefault="002922A1" w:rsidP="0060366C">
            <w:pPr>
              <w:spacing w:line="240" w:lineRule="auto"/>
              <w:ind w:left="459" w:right="50" w:hanging="567"/>
              <w:jc w:val="both"/>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B.2.2. The owner has a visible promotion of job-site safety.</w:t>
            </w:r>
          </w:p>
        </w:tc>
        <w:tc>
          <w:tcPr>
            <w:tcW w:w="311" w:type="pct"/>
            <w:tcBorders>
              <w:top w:val="nil"/>
              <w:left w:val="nil"/>
              <w:bottom w:val="single" w:sz="4" w:space="0" w:color="auto"/>
              <w:right w:val="nil"/>
            </w:tcBorders>
            <w:vAlign w:val="center"/>
          </w:tcPr>
          <w:p w14:paraId="32BB1B61" w14:textId="24F83501"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30</w:t>
            </w:r>
          </w:p>
        </w:tc>
        <w:tc>
          <w:tcPr>
            <w:tcW w:w="426" w:type="pct"/>
            <w:tcBorders>
              <w:top w:val="nil"/>
              <w:left w:val="nil"/>
              <w:bottom w:val="single" w:sz="4" w:space="0" w:color="auto"/>
              <w:right w:val="nil"/>
            </w:tcBorders>
            <w:shd w:val="clear" w:color="auto" w:fill="auto"/>
            <w:noWrap/>
            <w:vAlign w:val="center"/>
            <w:hideMark/>
          </w:tcPr>
          <w:p w14:paraId="696176C6" w14:textId="05E163B7"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3.93</w:t>
            </w:r>
          </w:p>
        </w:tc>
        <w:tc>
          <w:tcPr>
            <w:tcW w:w="620" w:type="pct"/>
            <w:tcBorders>
              <w:top w:val="nil"/>
              <w:left w:val="nil"/>
              <w:bottom w:val="single" w:sz="4" w:space="0" w:color="auto"/>
              <w:right w:val="nil"/>
            </w:tcBorders>
            <w:shd w:val="clear" w:color="auto" w:fill="auto"/>
            <w:noWrap/>
            <w:vAlign w:val="center"/>
            <w:hideMark/>
          </w:tcPr>
          <w:p w14:paraId="09177F0A" w14:textId="77777777" w:rsidR="002922A1" w:rsidRPr="00BF27F6" w:rsidRDefault="002922A1" w:rsidP="0060366C">
            <w:pPr>
              <w:spacing w:line="240" w:lineRule="auto"/>
              <w:ind w:right="50"/>
              <w:jc w:val="right"/>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1.258</w:t>
            </w:r>
          </w:p>
        </w:tc>
      </w:tr>
    </w:tbl>
    <w:p w14:paraId="3CFB8BF3" w14:textId="1ADC283D" w:rsidR="00A13C0A" w:rsidRPr="00BF27F6" w:rsidRDefault="00A13C0A">
      <w:pPr>
        <w:spacing w:line="240" w:lineRule="auto"/>
        <w:rPr>
          <w:rFonts w:asciiTheme="minorBidi" w:hAnsiTheme="minorBidi" w:cstheme="minorBidi"/>
          <w:color w:val="000000" w:themeColor="text1"/>
          <w:sz w:val="20"/>
          <w:szCs w:val="18"/>
        </w:rPr>
      </w:pPr>
    </w:p>
    <w:p w14:paraId="1BEC2164" w14:textId="77777777" w:rsidR="00E57526" w:rsidRPr="00BF27F6" w:rsidRDefault="00E57526" w:rsidP="00E57526">
      <w:pPr>
        <w:ind w:right="50" w:firstLine="426"/>
        <w:jc w:val="both"/>
        <w:rPr>
          <w:rFonts w:asciiTheme="minorBidi" w:eastAsiaTheme="minorHAnsi" w:hAnsiTheme="minorBidi" w:cstheme="minorBidi"/>
          <w:color w:val="000000" w:themeColor="text1"/>
        </w:rPr>
      </w:pPr>
      <w:bookmarkStart w:id="145" w:name="_Toc475631729"/>
      <w:r w:rsidRPr="00BF27F6">
        <w:rPr>
          <w:rFonts w:asciiTheme="minorBidi" w:eastAsiaTheme="minorHAnsi" w:hAnsiTheme="minorBidi" w:cstheme="minorBidi"/>
          <w:color w:val="000000" w:themeColor="text1"/>
        </w:rPr>
        <w:t xml:space="preserve">The variables that had an average of 4 or more are considered widely popular practices amongst all respondents. All 48 indicators presented Table 68 have high averages showing they are widely common amongst the respondents. Indicators at the lower end of the group like D.1.5 regarding supervisors safety leadership training or E.4.4 on reporting severity of at-risk behaviors, have an average around  and  over 70% majority agreeing or strongly agreeing that their companies employ the respective practices. Towards the higher end of the group, questions such as F.1.1 had over 90% of respondents employing that practice. </w:t>
      </w:r>
    </w:p>
    <w:p w14:paraId="19749403" w14:textId="6F286C00" w:rsidR="00E57526" w:rsidRPr="00BF27F6" w:rsidRDefault="00E57526" w:rsidP="00B93859">
      <w:pPr>
        <w:ind w:right="50" w:firstLine="567"/>
        <w:jc w:val="both"/>
        <w:rPr>
          <w:rFonts w:asciiTheme="minorBidi" w:eastAsiaTheme="minorHAnsi" w:hAnsiTheme="minorBidi" w:cstheme="minorBidi"/>
          <w:color w:val="000000" w:themeColor="text1"/>
        </w:rPr>
      </w:pPr>
      <w:r w:rsidRPr="00BF27F6">
        <w:rPr>
          <w:rFonts w:asciiTheme="minorBidi" w:eastAsiaTheme="minorHAnsi" w:hAnsiTheme="minorBidi" w:cstheme="minorBidi"/>
          <w:color w:val="000000" w:themeColor="text1"/>
        </w:rPr>
        <w:lastRenderedPageBreak/>
        <w:t>It is worthy to note that the trends of popularity of the indicators such as safety meetings, the use of PPE’s, good housekeeping, and management commitment, is expected considering the industry’s wide focus on safety, and commitment of most firms to the OSHA Act and its obligations. However, the fact that such indicators exist as part of the company’s practices and policies does not mean they are being used in the correct manner to dynamically predict and change safety performance. On the contrary, many of these indicators could be used without the familiarity of the company with the concept of leading indicators.</w:t>
      </w:r>
    </w:p>
    <w:p w14:paraId="0C132D93" w14:textId="77777777" w:rsidR="00B93859" w:rsidRPr="00BF27F6" w:rsidRDefault="00B93859">
      <w:pPr>
        <w:spacing w:line="240" w:lineRule="auto"/>
        <w:rPr>
          <w:rFonts w:asciiTheme="minorBidi" w:hAnsiTheme="minorBidi" w:cstheme="minorBidi"/>
          <w:noProof/>
          <w:color w:val="000000" w:themeColor="text1"/>
          <w:sz w:val="20"/>
          <w:szCs w:val="20"/>
        </w:rPr>
      </w:pPr>
      <w:r w:rsidRPr="00BF27F6">
        <w:rPr>
          <w:rFonts w:asciiTheme="minorBidi" w:hAnsiTheme="minorBidi" w:cstheme="minorBidi"/>
        </w:rPr>
        <w:br w:type="page"/>
      </w:r>
    </w:p>
    <w:p w14:paraId="750A1F54" w14:textId="7CC426D8" w:rsidR="006C3E5E" w:rsidRPr="00BF27F6" w:rsidRDefault="006C3E5E" w:rsidP="00B93859">
      <w:pPr>
        <w:pStyle w:val="Caption"/>
      </w:pPr>
      <w:r w:rsidRPr="00BF27F6">
        <w:lastRenderedPageBreak/>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68</w:t>
      </w:r>
      <w:r w:rsidR="006B5103" w:rsidRPr="00BF27F6">
        <w:fldChar w:fldCharType="end"/>
      </w:r>
      <w:r w:rsidR="001A4AC9" w:rsidRPr="00BF27F6">
        <w:t>:</w:t>
      </w:r>
      <w:r w:rsidRPr="00BF27F6">
        <w:rPr>
          <w:lang w:val="en-GB"/>
        </w:rPr>
        <w:t xml:space="preserve"> Indicators with </w:t>
      </w:r>
      <w:r w:rsidR="002B1FA7" w:rsidRPr="00BF27F6">
        <w:rPr>
          <w:lang w:val="en-GB"/>
        </w:rPr>
        <w:t>H</w:t>
      </w:r>
      <w:r w:rsidRPr="00BF27F6">
        <w:rPr>
          <w:lang w:val="en-GB"/>
        </w:rPr>
        <w:t xml:space="preserve">igh </w:t>
      </w:r>
      <w:r w:rsidR="002B1FA7" w:rsidRPr="00BF27F6">
        <w:rPr>
          <w:lang w:val="en-GB"/>
        </w:rPr>
        <w:t>A</w:t>
      </w:r>
      <w:r w:rsidRPr="00BF27F6">
        <w:rPr>
          <w:lang w:val="en-GB"/>
        </w:rPr>
        <w:t xml:space="preserve">verage </w:t>
      </w:r>
      <w:r w:rsidR="002B1FA7" w:rsidRPr="00BF27F6">
        <w:rPr>
          <w:lang w:val="en-GB"/>
        </w:rPr>
        <w:t>S</w:t>
      </w:r>
      <w:r w:rsidRPr="00BF27F6">
        <w:rPr>
          <w:lang w:val="en-GB"/>
        </w:rPr>
        <w:t>cale</w:t>
      </w:r>
      <w:r w:rsidR="001A4AC9" w:rsidRPr="00BF27F6">
        <w:rPr>
          <w:lang w:val="en-GB"/>
        </w:rPr>
        <w:t>d</w:t>
      </w:r>
      <w:r w:rsidRPr="00BF27F6">
        <w:rPr>
          <w:lang w:val="en-GB"/>
        </w:rPr>
        <w:t xml:space="preserve"> </w:t>
      </w:r>
      <w:r w:rsidR="002B1FA7" w:rsidRPr="00BF27F6">
        <w:rPr>
          <w:lang w:val="en-GB"/>
        </w:rPr>
        <w:t>R</w:t>
      </w:r>
      <w:r w:rsidRPr="00BF27F6">
        <w:rPr>
          <w:lang w:val="en-GB"/>
        </w:rPr>
        <w:t>esponse</w:t>
      </w:r>
      <w:bookmarkEnd w:id="145"/>
    </w:p>
    <w:tbl>
      <w:tblPr>
        <w:tblW w:w="9118" w:type="dxa"/>
        <w:tblInd w:w="-142" w:type="dxa"/>
        <w:tblLayout w:type="fixed"/>
        <w:tblLook w:val="04A0" w:firstRow="1" w:lastRow="0" w:firstColumn="1" w:lastColumn="0" w:noHBand="0" w:noVBand="1"/>
      </w:tblPr>
      <w:tblGrid>
        <w:gridCol w:w="7061"/>
        <w:gridCol w:w="561"/>
        <w:gridCol w:w="748"/>
        <w:gridCol w:w="748"/>
      </w:tblGrid>
      <w:tr w:rsidR="004A41E3" w:rsidRPr="00BF27F6" w14:paraId="1BD24F52" w14:textId="77777777" w:rsidTr="00E57526">
        <w:trPr>
          <w:trHeight w:val="20"/>
        </w:trPr>
        <w:tc>
          <w:tcPr>
            <w:tcW w:w="7061" w:type="dxa"/>
            <w:tcBorders>
              <w:top w:val="single" w:sz="8" w:space="0" w:color="auto"/>
              <w:left w:val="nil"/>
              <w:bottom w:val="single" w:sz="8" w:space="0" w:color="auto"/>
              <w:right w:val="nil"/>
            </w:tcBorders>
            <w:shd w:val="clear" w:color="auto" w:fill="auto"/>
            <w:noWrap/>
            <w:vAlign w:val="center"/>
            <w:hideMark/>
          </w:tcPr>
          <w:p w14:paraId="51A8DE81" w14:textId="77777777" w:rsidR="004A41E3" w:rsidRPr="00BF27F6" w:rsidRDefault="004A41E3" w:rsidP="004A41E3">
            <w:pPr>
              <w:spacing w:line="240" w:lineRule="auto"/>
              <w:ind w:right="50"/>
              <w:jc w:val="center"/>
              <w:rPr>
                <w:rFonts w:asciiTheme="minorBidi" w:hAnsiTheme="minorBidi" w:cstheme="minorBidi"/>
                <w:b/>
                <w:bCs/>
                <w:color w:val="000000" w:themeColor="text1"/>
                <w:sz w:val="18"/>
                <w:szCs w:val="18"/>
                <w:lang w:val="en-GB" w:eastAsia="en-GB"/>
              </w:rPr>
            </w:pPr>
            <w:r w:rsidRPr="00BF27F6">
              <w:rPr>
                <w:rFonts w:asciiTheme="minorBidi" w:hAnsiTheme="minorBidi" w:cstheme="minorBidi"/>
                <w:b/>
                <w:bCs/>
                <w:color w:val="000000" w:themeColor="text1"/>
                <w:sz w:val="18"/>
                <w:szCs w:val="18"/>
                <w:lang w:val="en-GB" w:eastAsia="en-GB"/>
              </w:rPr>
              <w:t>Indicator</w:t>
            </w:r>
          </w:p>
        </w:tc>
        <w:tc>
          <w:tcPr>
            <w:tcW w:w="561" w:type="dxa"/>
            <w:tcBorders>
              <w:top w:val="single" w:sz="8" w:space="0" w:color="auto"/>
              <w:left w:val="nil"/>
              <w:bottom w:val="single" w:sz="8" w:space="0" w:color="auto"/>
              <w:right w:val="nil"/>
            </w:tcBorders>
            <w:vAlign w:val="center"/>
          </w:tcPr>
          <w:p w14:paraId="4DC333C5" w14:textId="5532B1CD" w:rsidR="004A41E3" w:rsidRPr="00BF27F6" w:rsidRDefault="004A41E3" w:rsidP="004A41E3">
            <w:pPr>
              <w:spacing w:line="240" w:lineRule="auto"/>
              <w:ind w:right="50"/>
              <w:rPr>
                <w:rFonts w:asciiTheme="minorBidi" w:hAnsiTheme="minorBidi" w:cstheme="minorBidi"/>
                <w:b/>
                <w:bCs/>
                <w:color w:val="000000" w:themeColor="text1"/>
                <w:sz w:val="18"/>
                <w:szCs w:val="18"/>
                <w:lang w:val="en-GB" w:eastAsia="en-GB"/>
              </w:rPr>
            </w:pPr>
            <w:r w:rsidRPr="00BF27F6">
              <w:rPr>
                <w:rFonts w:asciiTheme="minorBidi" w:hAnsiTheme="minorBidi" w:cstheme="minorBidi"/>
                <w:b/>
                <w:bCs/>
                <w:color w:val="000000" w:themeColor="text1"/>
                <w:sz w:val="18"/>
                <w:szCs w:val="18"/>
                <w:lang w:val="en-GB" w:eastAsia="en-GB"/>
              </w:rPr>
              <w:t>N</w:t>
            </w:r>
          </w:p>
        </w:tc>
        <w:tc>
          <w:tcPr>
            <w:tcW w:w="748" w:type="dxa"/>
            <w:tcBorders>
              <w:top w:val="single" w:sz="8" w:space="0" w:color="auto"/>
              <w:left w:val="nil"/>
              <w:bottom w:val="single" w:sz="8" w:space="0" w:color="auto"/>
              <w:right w:val="nil"/>
            </w:tcBorders>
            <w:shd w:val="clear" w:color="auto" w:fill="auto"/>
            <w:noWrap/>
            <w:vAlign w:val="center"/>
            <w:hideMark/>
          </w:tcPr>
          <w:p w14:paraId="566CE509" w14:textId="215ED2A1" w:rsidR="004A41E3" w:rsidRPr="00BF27F6" w:rsidRDefault="004A41E3" w:rsidP="004A41E3">
            <w:pPr>
              <w:spacing w:line="240" w:lineRule="auto"/>
              <w:ind w:right="50"/>
              <w:rPr>
                <w:rFonts w:asciiTheme="minorBidi" w:hAnsiTheme="minorBidi" w:cstheme="minorBidi"/>
                <w:b/>
                <w:bCs/>
                <w:color w:val="000000" w:themeColor="text1"/>
                <w:sz w:val="18"/>
                <w:szCs w:val="18"/>
                <w:lang w:val="en-GB" w:eastAsia="en-GB"/>
              </w:rPr>
            </w:pPr>
            <w:r w:rsidRPr="00BF27F6">
              <w:rPr>
                <w:rFonts w:asciiTheme="minorBidi" w:hAnsiTheme="minorBidi" w:cstheme="minorBidi"/>
                <w:b/>
                <w:bCs/>
                <w:color w:val="000000" w:themeColor="text1"/>
                <w:sz w:val="18"/>
                <w:szCs w:val="18"/>
                <w:lang w:val="en-GB" w:eastAsia="en-GB"/>
              </w:rPr>
              <w:t>Mean</w:t>
            </w:r>
          </w:p>
        </w:tc>
        <w:tc>
          <w:tcPr>
            <w:tcW w:w="748" w:type="dxa"/>
            <w:tcBorders>
              <w:top w:val="single" w:sz="8" w:space="0" w:color="auto"/>
              <w:left w:val="nil"/>
              <w:bottom w:val="single" w:sz="8" w:space="0" w:color="auto"/>
              <w:right w:val="nil"/>
            </w:tcBorders>
            <w:shd w:val="clear" w:color="auto" w:fill="auto"/>
            <w:noWrap/>
            <w:vAlign w:val="center"/>
            <w:hideMark/>
          </w:tcPr>
          <w:p w14:paraId="28929E5E" w14:textId="01681ED0" w:rsidR="004A41E3" w:rsidRPr="00BF27F6" w:rsidRDefault="004A41E3" w:rsidP="004A41E3">
            <w:pPr>
              <w:spacing w:line="240" w:lineRule="auto"/>
              <w:ind w:right="50"/>
              <w:jc w:val="center"/>
              <w:rPr>
                <w:rFonts w:asciiTheme="minorBidi" w:hAnsiTheme="minorBidi" w:cstheme="minorBidi"/>
                <w:b/>
                <w:bCs/>
                <w:color w:val="000000" w:themeColor="text1"/>
                <w:sz w:val="18"/>
                <w:szCs w:val="18"/>
                <w:lang w:val="en-GB" w:eastAsia="en-GB"/>
              </w:rPr>
            </w:pPr>
            <w:r w:rsidRPr="00BF27F6">
              <w:rPr>
                <w:rFonts w:asciiTheme="minorBidi" w:hAnsiTheme="minorBidi" w:cstheme="minorBidi"/>
                <w:b/>
                <w:bCs/>
                <w:color w:val="000000" w:themeColor="text1"/>
                <w:sz w:val="18"/>
                <w:szCs w:val="18"/>
                <w:lang w:val="en-GB" w:eastAsia="en-GB"/>
              </w:rPr>
              <w:t>Std. Dev</w:t>
            </w:r>
          </w:p>
        </w:tc>
      </w:tr>
      <w:tr w:rsidR="004A41E3" w:rsidRPr="00BF27F6" w14:paraId="19A4198F" w14:textId="77777777" w:rsidTr="00E57526">
        <w:trPr>
          <w:trHeight w:val="20"/>
        </w:trPr>
        <w:tc>
          <w:tcPr>
            <w:tcW w:w="7061" w:type="dxa"/>
            <w:tcBorders>
              <w:top w:val="nil"/>
              <w:left w:val="nil"/>
              <w:bottom w:val="nil"/>
              <w:right w:val="nil"/>
            </w:tcBorders>
            <w:shd w:val="clear" w:color="auto" w:fill="auto"/>
            <w:noWrap/>
            <w:vAlign w:val="bottom"/>
            <w:hideMark/>
          </w:tcPr>
          <w:p w14:paraId="6E39C817" w14:textId="69234EEF"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D.1.5. Supervisors undergo safety leadership training.</w:t>
            </w:r>
          </w:p>
        </w:tc>
        <w:tc>
          <w:tcPr>
            <w:tcW w:w="561" w:type="dxa"/>
            <w:tcBorders>
              <w:top w:val="nil"/>
              <w:left w:val="nil"/>
              <w:bottom w:val="nil"/>
              <w:right w:val="nil"/>
            </w:tcBorders>
            <w:vAlign w:val="center"/>
          </w:tcPr>
          <w:p w14:paraId="7979CCFD" w14:textId="14DBE981"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30</w:t>
            </w:r>
          </w:p>
        </w:tc>
        <w:tc>
          <w:tcPr>
            <w:tcW w:w="748" w:type="dxa"/>
            <w:tcBorders>
              <w:top w:val="nil"/>
              <w:left w:val="nil"/>
              <w:bottom w:val="nil"/>
              <w:right w:val="nil"/>
            </w:tcBorders>
            <w:shd w:val="clear" w:color="auto" w:fill="auto"/>
            <w:noWrap/>
            <w:vAlign w:val="center"/>
            <w:hideMark/>
          </w:tcPr>
          <w:p w14:paraId="39BE0940" w14:textId="54A5D8C4"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4</w:t>
            </w:r>
          </w:p>
        </w:tc>
        <w:tc>
          <w:tcPr>
            <w:tcW w:w="748" w:type="dxa"/>
            <w:tcBorders>
              <w:top w:val="nil"/>
              <w:left w:val="nil"/>
              <w:bottom w:val="nil"/>
              <w:right w:val="nil"/>
            </w:tcBorders>
            <w:shd w:val="clear" w:color="auto" w:fill="auto"/>
            <w:noWrap/>
            <w:vAlign w:val="center"/>
            <w:hideMark/>
          </w:tcPr>
          <w:p w14:paraId="1FDA6D69" w14:textId="777777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1.20</w:t>
            </w:r>
          </w:p>
        </w:tc>
      </w:tr>
      <w:tr w:rsidR="004A41E3" w:rsidRPr="00BF27F6" w14:paraId="35EB84E0" w14:textId="77777777" w:rsidTr="00E57526">
        <w:trPr>
          <w:trHeight w:val="20"/>
        </w:trPr>
        <w:tc>
          <w:tcPr>
            <w:tcW w:w="7061" w:type="dxa"/>
            <w:tcBorders>
              <w:top w:val="nil"/>
              <w:left w:val="nil"/>
              <w:bottom w:val="nil"/>
              <w:right w:val="nil"/>
            </w:tcBorders>
            <w:shd w:val="clear" w:color="auto" w:fill="auto"/>
            <w:noWrap/>
            <w:vAlign w:val="bottom"/>
            <w:hideMark/>
          </w:tcPr>
          <w:p w14:paraId="47753035" w14:textId="2E25D6F8"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E.4.4. The severity of at-risk behaviours is reported.</w:t>
            </w:r>
          </w:p>
        </w:tc>
        <w:tc>
          <w:tcPr>
            <w:tcW w:w="561" w:type="dxa"/>
            <w:tcBorders>
              <w:top w:val="nil"/>
              <w:left w:val="nil"/>
              <w:bottom w:val="nil"/>
              <w:right w:val="nil"/>
            </w:tcBorders>
            <w:vAlign w:val="center"/>
          </w:tcPr>
          <w:p w14:paraId="08E2F6CE" w14:textId="5399C025"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29</w:t>
            </w:r>
          </w:p>
        </w:tc>
        <w:tc>
          <w:tcPr>
            <w:tcW w:w="748" w:type="dxa"/>
            <w:tcBorders>
              <w:top w:val="nil"/>
              <w:left w:val="nil"/>
              <w:bottom w:val="nil"/>
              <w:right w:val="nil"/>
            </w:tcBorders>
            <w:shd w:val="clear" w:color="auto" w:fill="auto"/>
            <w:noWrap/>
            <w:vAlign w:val="center"/>
            <w:hideMark/>
          </w:tcPr>
          <w:p w14:paraId="75C73000" w14:textId="50B9F46E"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4.03</w:t>
            </w:r>
          </w:p>
        </w:tc>
        <w:tc>
          <w:tcPr>
            <w:tcW w:w="748" w:type="dxa"/>
            <w:tcBorders>
              <w:top w:val="nil"/>
              <w:left w:val="nil"/>
              <w:bottom w:val="nil"/>
              <w:right w:val="nil"/>
            </w:tcBorders>
            <w:shd w:val="clear" w:color="auto" w:fill="auto"/>
            <w:noWrap/>
            <w:vAlign w:val="center"/>
            <w:hideMark/>
          </w:tcPr>
          <w:p w14:paraId="3415730D" w14:textId="777777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1.32</w:t>
            </w:r>
          </w:p>
        </w:tc>
      </w:tr>
      <w:tr w:rsidR="004A41E3" w:rsidRPr="00BF27F6" w14:paraId="366617A8" w14:textId="77777777" w:rsidTr="00E57526">
        <w:trPr>
          <w:trHeight w:val="20"/>
        </w:trPr>
        <w:tc>
          <w:tcPr>
            <w:tcW w:w="7061" w:type="dxa"/>
            <w:tcBorders>
              <w:top w:val="nil"/>
              <w:left w:val="nil"/>
              <w:bottom w:val="nil"/>
              <w:right w:val="nil"/>
            </w:tcBorders>
            <w:shd w:val="clear" w:color="auto" w:fill="auto"/>
            <w:noWrap/>
            <w:vAlign w:val="bottom"/>
            <w:hideMark/>
          </w:tcPr>
          <w:p w14:paraId="27556656" w14:textId="143F329C"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E.3.1. There is a safety auditing program set in place.</w:t>
            </w:r>
          </w:p>
        </w:tc>
        <w:tc>
          <w:tcPr>
            <w:tcW w:w="561" w:type="dxa"/>
            <w:tcBorders>
              <w:top w:val="nil"/>
              <w:left w:val="nil"/>
              <w:bottom w:val="nil"/>
              <w:right w:val="nil"/>
            </w:tcBorders>
            <w:vAlign w:val="center"/>
          </w:tcPr>
          <w:p w14:paraId="08697C35" w14:textId="4C6D33D1"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28</w:t>
            </w:r>
          </w:p>
        </w:tc>
        <w:tc>
          <w:tcPr>
            <w:tcW w:w="748" w:type="dxa"/>
            <w:tcBorders>
              <w:top w:val="nil"/>
              <w:left w:val="nil"/>
              <w:bottom w:val="nil"/>
              <w:right w:val="nil"/>
            </w:tcBorders>
            <w:shd w:val="clear" w:color="auto" w:fill="auto"/>
            <w:noWrap/>
            <w:vAlign w:val="center"/>
            <w:hideMark/>
          </w:tcPr>
          <w:p w14:paraId="1243A65F" w14:textId="06230452"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4.04</w:t>
            </w:r>
          </w:p>
        </w:tc>
        <w:tc>
          <w:tcPr>
            <w:tcW w:w="748" w:type="dxa"/>
            <w:tcBorders>
              <w:top w:val="nil"/>
              <w:left w:val="nil"/>
              <w:bottom w:val="nil"/>
              <w:right w:val="nil"/>
            </w:tcBorders>
            <w:shd w:val="clear" w:color="auto" w:fill="auto"/>
            <w:noWrap/>
            <w:vAlign w:val="center"/>
            <w:hideMark/>
          </w:tcPr>
          <w:p w14:paraId="14E1D2F1" w14:textId="777777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1.37</w:t>
            </w:r>
          </w:p>
        </w:tc>
      </w:tr>
      <w:tr w:rsidR="004A41E3" w:rsidRPr="00BF27F6" w14:paraId="21845BB3" w14:textId="77777777" w:rsidTr="00E57526">
        <w:trPr>
          <w:trHeight w:val="20"/>
        </w:trPr>
        <w:tc>
          <w:tcPr>
            <w:tcW w:w="7061" w:type="dxa"/>
            <w:tcBorders>
              <w:top w:val="nil"/>
              <w:left w:val="nil"/>
              <w:bottom w:val="nil"/>
              <w:right w:val="nil"/>
            </w:tcBorders>
            <w:shd w:val="clear" w:color="auto" w:fill="auto"/>
            <w:noWrap/>
            <w:vAlign w:val="bottom"/>
            <w:hideMark/>
          </w:tcPr>
          <w:p w14:paraId="05A6530A" w14:textId="273E8055" w:rsidR="004A41E3" w:rsidRPr="00BF27F6" w:rsidRDefault="004A41E3" w:rsidP="004A41E3">
            <w:pPr>
              <w:spacing w:line="240" w:lineRule="auto"/>
              <w:ind w:left="601" w:right="50" w:hanging="601"/>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K.1.2. There is a record keeping system for accident analysis and corrective            actions.</w:t>
            </w:r>
          </w:p>
        </w:tc>
        <w:tc>
          <w:tcPr>
            <w:tcW w:w="561" w:type="dxa"/>
            <w:tcBorders>
              <w:top w:val="nil"/>
              <w:left w:val="nil"/>
              <w:bottom w:val="nil"/>
              <w:right w:val="nil"/>
            </w:tcBorders>
            <w:vAlign w:val="center"/>
          </w:tcPr>
          <w:p w14:paraId="0322134E" w14:textId="1469B3BE"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28</w:t>
            </w:r>
          </w:p>
        </w:tc>
        <w:tc>
          <w:tcPr>
            <w:tcW w:w="748" w:type="dxa"/>
            <w:tcBorders>
              <w:top w:val="nil"/>
              <w:left w:val="nil"/>
              <w:bottom w:val="nil"/>
              <w:right w:val="nil"/>
            </w:tcBorders>
            <w:shd w:val="clear" w:color="auto" w:fill="auto"/>
            <w:noWrap/>
            <w:vAlign w:val="center"/>
            <w:hideMark/>
          </w:tcPr>
          <w:p w14:paraId="58CC534A" w14:textId="51CEBC7E"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4.04</w:t>
            </w:r>
          </w:p>
        </w:tc>
        <w:tc>
          <w:tcPr>
            <w:tcW w:w="748" w:type="dxa"/>
            <w:tcBorders>
              <w:top w:val="nil"/>
              <w:left w:val="nil"/>
              <w:bottom w:val="nil"/>
              <w:right w:val="nil"/>
            </w:tcBorders>
            <w:shd w:val="clear" w:color="auto" w:fill="auto"/>
            <w:noWrap/>
            <w:vAlign w:val="center"/>
            <w:hideMark/>
          </w:tcPr>
          <w:p w14:paraId="00AA54D0" w14:textId="777777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1.23</w:t>
            </w:r>
          </w:p>
        </w:tc>
      </w:tr>
      <w:tr w:rsidR="004A41E3" w:rsidRPr="00BF27F6" w14:paraId="20F91665" w14:textId="77777777" w:rsidTr="00E57526">
        <w:trPr>
          <w:trHeight w:val="20"/>
        </w:trPr>
        <w:tc>
          <w:tcPr>
            <w:tcW w:w="7061" w:type="dxa"/>
            <w:tcBorders>
              <w:top w:val="nil"/>
              <w:left w:val="nil"/>
              <w:bottom w:val="nil"/>
              <w:right w:val="nil"/>
            </w:tcBorders>
            <w:shd w:val="clear" w:color="auto" w:fill="auto"/>
            <w:noWrap/>
            <w:vAlign w:val="bottom"/>
            <w:hideMark/>
          </w:tcPr>
          <w:p w14:paraId="6DBE94FA" w14:textId="306B756C" w:rsidR="004A41E3" w:rsidRPr="00BF27F6" w:rsidRDefault="004A41E3" w:rsidP="004A41E3">
            <w:pPr>
              <w:spacing w:line="240" w:lineRule="auto"/>
              <w:ind w:left="601" w:right="50" w:hanging="601"/>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B.3.1. Safety records and performance were considered as a pre-qualification to selecting the contractor.</w:t>
            </w:r>
          </w:p>
        </w:tc>
        <w:tc>
          <w:tcPr>
            <w:tcW w:w="561" w:type="dxa"/>
            <w:tcBorders>
              <w:top w:val="nil"/>
              <w:left w:val="nil"/>
              <w:bottom w:val="nil"/>
              <w:right w:val="nil"/>
            </w:tcBorders>
            <w:vAlign w:val="center"/>
          </w:tcPr>
          <w:p w14:paraId="5D36F716" w14:textId="36213932"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29</w:t>
            </w:r>
          </w:p>
        </w:tc>
        <w:tc>
          <w:tcPr>
            <w:tcW w:w="748" w:type="dxa"/>
            <w:tcBorders>
              <w:top w:val="nil"/>
              <w:left w:val="nil"/>
              <w:bottom w:val="nil"/>
              <w:right w:val="nil"/>
            </w:tcBorders>
            <w:shd w:val="clear" w:color="auto" w:fill="auto"/>
            <w:noWrap/>
            <w:vAlign w:val="center"/>
            <w:hideMark/>
          </w:tcPr>
          <w:p w14:paraId="436633F1" w14:textId="4D4B4F88"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 xml:space="preserve"> 4.1</w:t>
            </w:r>
          </w:p>
        </w:tc>
        <w:tc>
          <w:tcPr>
            <w:tcW w:w="748" w:type="dxa"/>
            <w:tcBorders>
              <w:top w:val="nil"/>
              <w:left w:val="nil"/>
              <w:bottom w:val="nil"/>
              <w:right w:val="nil"/>
            </w:tcBorders>
            <w:shd w:val="clear" w:color="auto" w:fill="auto"/>
            <w:noWrap/>
            <w:vAlign w:val="center"/>
            <w:hideMark/>
          </w:tcPr>
          <w:p w14:paraId="2D2C8BB9" w14:textId="777777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1.21</w:t>
            </w:r>
          </w:p>
        </w:tc>
      </w:tr>
      <w:tr w:rsidR="004A41E3" w:rsidRPr="00BF27F6" w14:paraId="0485A2B1" w14:textId="77777777" w:rsidTr="00E57526">
        <w:trPr>
          <w:trHeight w:val="20"/>
        </w:trPr>
        <w:tc>
          <w:tcPr>
            <w:tcW w:w="7061" w:type="dxa"/>
            <w:tcBorders>
              <w:top w:val="nil"/>
              <w:left w:val="nil"/>
              <w:bottom w:val="nil"/>
              <w:right w:val="nil"/>
            </w:tcBorders>
            <w:shd w:val="clear" w:color="auto" w:fill="auto"/>
            <w:noWrap/>
            <w:vAlign w:val="bottom"/>
            <w:hideMark/>
          </w:tcPr>
          <w:p w14:paraId="0EDCE089" w14:textId="14F80C8F" w:rsidR="004A41E3" w:rsidRPr="00BF27F6" w:rsidRDefault="004A41E3" w:rsidP="004A41E3">
            <w:pPr>
              <w:spacing w:line="240" w:lineRule="auto"/>
              <w:ind w:left="601" w:right="50" w:hanging="601"/>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B.4.1. Safety records and performance were considered as a pre-qualification to selecting sub-contractor</w:t>
            </w:r>
            <w:r w:rsidR="00A13C0A" w:rsidRPr="00BF27F6">
              <w:rPr>
                <w:rFonts w:asciiTheme="minorBidi" w:hAnsiTheme="minorBidi" w:cstheme="minorBidi"/>
                <w:color w:val="000000" w:themeColor="text1"/>
                <w:sz w:val="18"/>
                <w:szCs w:val="18"/>
                <w:lang w:val="en-GB" w:eastAsia="en-GB"/>
              </w:rPr>
              <w:t>.</w:t>
            </w:r>
          </w:p>
        </w:tc>
        <w:tc>
          <w:tcPr>
            <w:tcW w:w="561" w:type="dxa"/>
            <w:tcBorders>
              <w:top w:val="nil"/>
              <w:left w:val="nil"/>
              <w:bottom w:val="nil"/>
              <w:right w:val="nil"/>
            </w:tcBorders>
            <w:vAlign w:val="center"/>
          </w:tcPr>
          <w:p w14:paraId="67C266BB" w14:textId="339BFD58"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29</w:t>
            </w:r>
          </w:p>
        </w:tc>
        <w:tc>
          <w:tcPr>
            <w:tcW w:w="748" w:type="dxa"/>
            <w:tcBorders>
              <w:top w:val="nil"/>
              <w:left w:val="nil"/>
              <w:bottom w:val="nil"/>
              <w:right w:val="nil"/>
            </w:tcBorders>
            <w:shd w:val="clear" w:color="auto" w:fill="auto"/>
            <w:noWrap/>
            <w:vAlign w:val="center"/>
            <w:hideMark/>
          </w:tcPr>
          <w:p w14:paraId="4A9E91F4" w14:textId="20B2004E"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4.1</w:t>
            </w:r>
          </w:p>
        </w:tc>
        <w:tc>
          <w:tcPr>
            <w:tcW w:w="748" w:type="dxa"/>
            <w:tcBorders>
              <w:top w:val="nil"/>
              <w:left w:val="nil"/>
              <w:bottom w:val="nil"/>
              <w:right w:val="nil"/>
            </w:tcBorders>
            <w:shd w:val="clear" w:color="auto" w:fill="auto"/>
            <w:noWrap/>
            <w:vAlign w:val="center"/>
            <w:hideMark/>
          </w:tcPr>
          <w:p w14:paraId="29DFA9E6" w14:textId="777777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1.18</w:t>
            </w:r>
          </w:p>
        </w:tc>
      </w:tr>
      <w:tr w:rsidR="004A41E3" w:rsidRPr="00BF27F6" w14:paraId="7BAF401C" w14:textId="77777777" w:rsidTr="00E57526">
        <w:trPr>
          <w:trHeight w:val="20"/>
        </w:trPr>
        <w:tc>
          <w:tcPr>
            <w:tcW w:w="7061" w:type="dxa"/>
            <w:tcBorders>
              <w:top w:val="nil"/>
              <w:left w:val="nil"/>
              <w:bottom w:val="nil"/>
              <w:right w:val="nil"/>
            </w:tcBorders>
            <w:shd w:val="clear" w:color="auto" w:fill="auto"/>
            <w:noWrap/>
            <w:vAlign w:val="bottom"/>
            <w:hideMark/>
          </w:tcPr>
          <w:p w14:paraId="15BF1461" w14:textId="5A712665" w:rsidR="004A41E3" w:rsidRPr="00BF27F6" w:rsidRDefault="004A41E3" w:rsidP="004A41E3">
            <w:pPr>
              <w:spacing w:line="240" w:lineRule="auto"/>
              <w:ind w:left="601" w:right="50" w:hanging="601"/>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A.2.2. The company has a safety officer position or a person only dedicated to supervise and manage safety.</w:t>
            </w:r>
          </w:p>
        </w:tc>
        <w:tc>
          <w:tcPr>
            <w:tcW w:w="561" w:type="dxa"/>
            <w:tcBorders>
              <w:top w:val="nil"/>
              <w:left w:val="nil"/>
              <w:bottom w:val="nil"/>
              <w:right w:val="nil"/>
            </w:tcBorders>
            <w:vAlign w:val="center"/>
          </w:tcPr>
          <w:p w14:paraId="260F9CED" w14:textId="0252EC11"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30</w:t>
            </w:r>
          </w:p>
        </w:tc>
        <w:tc>
          <w:tcPr>
            <w:tcW w:w="748" w:type="dxa"/>
            <w:tcBorders>
              <w:top w:val="nil"/>
              <w:left w:val="nil"/>
              <w:bottom w:val="nil"/>
              <w:right w:val="nil"/>
            </w:tcBorders>
            <w:shd w:val="clear" w:color="auto" w:fill="auto"/>
            <w:noWrap/>
            <w:vAlign w:val="center"/>
            <w:hideMark/>
          </w:tcPr>
          <w:p w14:paraId="5E7D89EE" w14:textId="27EC0F31"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4.13</w:t>
            </w:r>
          </w:p>
        </w:tc>
        <w:tc>
          <w:tcPr>
            <w:tcW w:w="748" w:type="dxa"/>
            <w:tcBorders>
              <w:top w:val="nil"/>
              <w:left w:val="nil"/>
              <w:bottom w:val="nil"/>
              <w:right w:val="nil"/>
            </w:tcBorders>
            <w:shd w:val="clear" w:color="auto" w:fill="auto"/>
            <w:noWrap/>
            <w:vAlign w:val="center"/>
            <w:hideMark/>
          </w:tcPr>
          <w:p w14:paraId="45C3981C" w14:textId="777777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1.61</w:t>
            </w:r>
          </w:p>
        </w:tc>
      </w:tr>
      <w:tr w:rsidR="004A41E3" w:rsidRPr="00BF27F6" w14:paraId="636D290D" w14:textId="77777777" w:rsidTr="00E57526">
        <w:trPr>
          <w:trHeight w:val="20"/>
        </w:trPr>
        <w:tc>
          <w:tcPr>
            <w:tcW w:w="7061" w:type="dxa"/>
            <w:tcBorders>
              <w:top w:val="nil"/>
              <w:left w:val="nil"/>
              <w:bottom w:val="nil"/>
              <w:right w:val="nil"/>
            </w:tcBorders>
            <w:shd w:val="clear" w:color="auto" w:fill="auto"/>
            <w:noWrap/>
            <w:vAlign w:val="bottom"/>
            <w:hideMark/>
          </w:tcPr>
          <w:p w14:paraId="0D3B7F7D" w14:textId="2D8650DB" w:rsidR="004A41E3" w:rsidRPr="00BF27F6" w:rsidRDefault="004A41E3" w:rsidP="004A41E3">
            <w:pPr>
              <w:spacing w:line="240" w:lineRule="auto"/>
              <w:ind w:left="601" w:right="50" w:hanging="601"/>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H.1.2. Your company conducts an un-announced drug-testing program.</w:t>
            </w:r>
          </w:p>
        </w:tc>
        <w:tc>
          <w:tcPr>
            <w:tcW w:w="561" w:type="dxa"/>
            <w:tcBorders>
              <w:top w:val="nil"/>
              <w:left w:val="nil"/>
              <w:bottom w:val="nil"/>
              <w:right w:val="nil"/>
            </w:tcBorders>
            <w:vAlign w:val="center"/>
          </w:tcPr>
          <w:p w14:paraId="70B14AE6" w14:textId="42370C83"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30</w:t>
            </w:r>
          </w:p>
        </w:tc>
        <w:tc>
          <w:tcPr>
            <w:tcW w:w="748" w:type="dxa"/>
            <w:tcBorders>
              <w:top w:val="nil"/>
              <w:left w:val="nil"/>
              <w:bottom w:val="nil"/>
              <w:right w:val="nil"/>
            </w:tcBorders>
            <w:shd w:val="clear" w:color="auto" w:fill="auto"/>
            <w:noWrap/>
            <w:vAlign w:val="center"/>
            <w:hideMark/>
          </w:tcPr>
          <w:p w14:paraId="3E96A811" w14:textId="4003E692"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4.13</w:t>
            </w:r>
          </w:p>
        </w:tc>
        <w:tc>
          <w:tcPr>
            <w:tcW w:w="748" w:type="dxa"/>
            <w:tcBorders>
              <w:top w:val="nil"/>
              <w:left w:val="nil"/>
              <w:bottom w:val="nil"/>
              <w:right w:val="nil"/>
            </w:tcBorders>
            <w:shd w:val="clear" w:color="auto" w:fill="auto"/>
            <w:noWrap/>
            <w:vAlign w:val="center"/>
            <w:hideMark/>
          </w:tcPr>
          <w:p w14:paraId="6C891EBD" w14:textId="777777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1.43</w:t>
            </w:r>
          </w:p>
        </w:tc>
      </w:tr>
      <w:tr w:rsidR="004A41E3" w:rsidRPr="00BF27F6" w14:paraId="12B59421" w14:textId="77777777" w:rsidTr="00E57526">
        <w:trPr>
          <w:trHeight w:val="20"/>
        </w:trPr>
        <w:tc>
          <w:tcPr>
            <w:tcW w:w="7061" w:type="dxa"/>
            <w:tcBorders>
              <w:top w:val="nil"/>
              <w:left w:val="nil"/>
              <w:bottom w:val="nil"/>
              <w:right w:val="nil"/>
            </w:tcBorders>
            <w:shd w:val="clear" w:color="auto" w:fill="auto"/>
            <w:noWrap/>
            <w:vAlign w:val="bottom"/>
            <w:hideMark/>
          </w:tcPr>
          <w:p w14:paraId="6DCCC33E" w14:textId="1B20D6A2" w:rsidR="004A41E3" w:rsidRPr="00BF27F6" w:rsidRDefault="004A41E3" w:rsidP="004A41E3">
            <w:pPr>
              <w:spacing w:line="240" w:lineRule="auto"/>
              <w:ind w:left="601" w:right="50" w:hanging="601"/>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F.1.4. There is a system to keep track of the attendance rates at safety meetings.</w:t>
            </w:r>
          </w:p>
        </w:tc>
        <w:tc>
          <w:tcPr>
            <w:tcW w:w="561" w:type="dxa"/>
            <w:tcBorders>
              <w:top w:val="nil"/>
              <w:left w:val="nil"/>
              <w:bottom w:val="nil"/>
              <w:right w:val="nil"/>
            </w:tcBorders>
            <w:vAlign w:val="center"/>
          </w:tcPr>
          <w:p w14:paraId="1A210DA9" w14:textId="54E7CA3E"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30</w:t>
            </w:r>
          </w:p>
        </w:tc>
        <w:tc>
          <w:tcPr>
            <w:tcW w:w="748" w:type="dxa"/>
            <w:tcBorders>
              <w:top w:val="nil"/>
              <w:left w:val="nil"/>
              <w:bottom w:val="nil"/>
              <w:right w:val="nil"/>
            </w:tcBorders>
            <w:shd w:val="clear" w:color="auto" w:fill="auto"/>
            <w:noWrap/>
            <w:vAlign w:val="center"/>
            <w:hideMark/>
          </w:tcPr>
          <w:p w14:paraId="636B1476" w14:textId="5C934DEB"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4.2</w:t>
            </w:r>
          </w:p>
        </w:tc>
        <w:tc>
          <w:tcPr>
            <w:tcW w:w="748" w:type="dxa"/>
            <w:tcBorders>
              <w:top w:val="nil"/>
              <w:left w:val="nil"/>
              <w:bottom w:val="nil"/>
              <w:right w:val="nil"/>
            </w:tcBorders>
            <w:shd w:val="clear" w:color="auto" w:fill="auto"/>
            <w:noWrap/>
            <w:vAlign w:val="center"/>
            <w:hideMark/>
          </w:tcPr>
          <w:p w14:paraId="09F4E303" w14:textId="777777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1.22</w:t>
            </w:r>
          </w:p>
        </w:tc>
      </w:tr>
      <w:tr w:rsidR="004A41E3" w:rsidRPr="00BF27F6" w14:paraId="566E6208" w14:textId="77777777" w:rsidTr="00E57526">
        <w:trPr>
          <w:trHeight w:val="20"/>
        </w:trPr>
        <w:tc>
          <w:tcPr>
            <w:tcW w:w="7061" w:type="dxa"/>
            <w:tcBorders>
              <w:top w:val="nil"/>
              <w:left w:val="nil"/>
              <w:bottom w:val="nil"/>
              <w:right w:val="nil"/>
            </w:tcBorders>
            <w:shd w:val="clear" w:color="auto" w:fill="auto"/>
            <w:noWrap/>
            <w:vAlign w:val="bottom"/>
            <w:hideMark/>
          </w:tcPr>
          <w:p w14:paraId="5B0065A4" w14:textId="02BDC7E4" w:rsidR="004A41E3" w:rsidRPr="00BF27F6" w:rsidRDefault="004A41E3" w:rsidP="004A41E3">
            <w:pPr>
              <w:spacing w:line="240" w:lineRule="auto"/>
              <w:ind w:left="601" w:right="50" w:hanging="601"/>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E.2.3. Root-cause analysis is conducted on recorded incidents.</w:t>
            </w:r>
          </w:p>
        </w:tc>
        <w:tc>
          <w:tcPr>
            <w:tcW w:w="561" w:type="dxa"/>
            <w:tcBorders>
              <w:top w:val="nil"/>
              <w:left w:val="nil"/>
              <w:bottom w:val="nil"/>
              <w:right w:val="nil"/>
            </w:tcBorders>
            <w:vAlign w:val="center"/>
          </w:tcPr>
          <w:p w14:paraId="3B40763E" w14:textId="5B469665"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29</w:t>
            </w:r>
          </w:p>
        </w:tc>
        <w:tc>
          <w:tcPr>
            <w:tcW w:w="748" w:type="dxa"/>
            <w:tcBorders>
              <w:top w:val="nil"/>
              <w:left w:val="nil"/>
              <w:bottom w:val="nil"/>
              <w:right w:val="nil"/>
            </w:tcBorders>
            <w:shd w:val="clear" w:color="auto" w:fill="auto"/>
            <w:noWrap/>
            <w:vAlign w:val="center"/>
            <w:hideMark/>
          </w:tcPr>
          <w:p w14:paraId="39483280" w14:textId="0115C558"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4.21</w:t>
            </w:r>
          </w:p>
        </w:tc>
        <w:tc>
          <w:tcPr>
            <w:tcW w:w="748" w:type="dxa"/>
            <w:tcBorders>
              <w:top w:val="nil"/>
              <w:left w:val="nil"/>
              <w:bottom w:val="nil"/>
              <w:right w:val="nil"/>
            </w:tcBorders>
            <w:shd w:val="clear" w:color="auto" w:fill="auto"/>
            <w:noWrap/>
            <w:vAlign w:val="center"/>
            <w:hideMark/>
          </w:tcPr>
          <w:p w14:paraId="48754895" w14:textId="777777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1.18</w:t>
            </w:r>
          </w:p>
        </w:tc>
      </w:tr>
      <w:tr w:rsidR="004A41E3" w:rsidRPr="00BF27F6" w14:paraId="57869F68" w14:textId="77777777" w:rsidTr="00E57526">
        <w:trPr>
          <w:trHeight w:val="20"/>
        </w:trPr>
        <w:tc>
          <w:tcPr>
            <w:tcW w:w="7061" w:type="dxa"/>
            <w:tcBorders>
              <w:top w:val="nil"/>
              <w:left w:val="nil"/>
              <w:bottom w:val="nil"/>
              <w:right w:val="nil"/>
            </w:tcBorders>
            <w:shd w:val="clear" w:color="auto" w:fill="auto"/>
            <w:noWrap/>
            <w:vAlign w:val="bottom"/>
            <w:hideMark/>
          </w:tcPr>
          <w:p w14:paraId="63B3A7F1" w14:textId="2C2D64F1" w:rsidR="004A41E3" w:rsidRPr="00BF27F6" w:rsidRDefault="004A41E3" w:rsidP="004A41E3">
            <w:pPr>
              <w:spacing w:line="240" w:lineRule="auto"/>
              <w:ind w:left="460" w:right="50" w:hanging="426"/>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K.1.1. There is an incident case history record-keeping system.</w:t>
            </w:r>
          </w:p>
        </w:tc>
        <w:tc>
          <w:tcPr>
            <w:tcW w:w="561" w:type="dxa"/>
            <w:tcBorders>
              <w:top w:val="nil"/>
              <w:left w:val="nil"/>
              <w:bottom w:val="nil"/>
              <w:right w:val="nil"/>
            </w:tcBorders>
            <w:vAlign w:val="center"/>
          </w:tcPr>
          <w:p w14:paraId="63101D38" w14:textId="3E0493C8"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29</w:t>
            </w:r>
          </w:p>
        </w:tc>
        <w:tc>
          <w:tcPr>
            <w:tcW w:w="748" w:type="dxa"/>
            <w:tcBorders>
              <w:top w:val="nil"/>
              <w:left w:val="nil"/>
              <w:bottom w:val="nil"/>
              <w:right w:val="nil"/>
            </w:tcBorders>
            <w:shd w:val="clear" w:color="auto" w:fill="auto"/>
            <w:noWrap/>
            <w:vAlign w:val="center"/>
            <w:hideMark/>
          </w:tcPr>
          <w:p w14:paraId="7E3EBCFC" w14:textId="330507FC"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4.21</w:t>
            </w:r>
          </w:p>
        </w:tc>
        <w:tc>
          <w:tcPr>
            <w:tcW w:w="748" w:type="dxa"/>
            <w:tcBorders>
              <w:top w:val="nil"/>
              <w:left w:val="nil"/>
              <w:bottom w:val="nil"/>
              <w:right w:val="nil"/>
            </w:tcBorders>
            <w:shd w:val="clear" w:color="auto" w:fill="auto"/>
            <w:noWrap/>
            <w:vAlign w:val="center"/>
            <w:hideMark/>
          </w:tcPr>
          <w:p w14:paraId="3B26B8A7" w14:textId="777777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1.11</w:t>
            </w:r>
          </w:p>
        </w:tc>
      </w:tr>
      <w:tr w:rsidR="004A41E3" w:rsidRPr="00BF27F6" w14:paraId="011EAFB4" w14:textId="77777777" w:rsidTr="00E57526">
        <w:trPr>
          <w:trHeight w:val="20"/>
        </w:trPr>
        <w:tc>
          <w:tcPr>
            <w:tcW w:w="7061" w:type="dxa"/>
            <w:tcBorders>
              <w:top w:val="nil"/>
              <w:left w:val="nil"/>
              <w:bottom w:val="nil"/>
              <w:right w:val="nil"/>
            </w:tcBorders>
            <w:shd w:val="clear" w:color="auto" w:fill="auto"/>
            <w:noWrap/>
            <w:vAlign w:val="bottom"/>
            <w:hideMark/>
          </w:tcPr>
          <w:p w14:paraId="629E3039" w14:textId="12001095" w:rsidR="004A41E3" w:rsidRPr="00BF27F6" w:rsidRDefault="004A41E3" w:rsidP="004A41E3">
            <w:pPr>
              <w:spacing w:line="240" w:lineRule="auto"/>
              <w:ind w:left="460" w:right="50" w:hanging="426"/>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E.4.3. At-risk behaviours are reported.</w:t>
            </w:r>
          </w:p>
        </w:tc>
        <w:tc>
          <w:tcPr>
            <w:tcW w:w="561" w:type="dxa"/>
            <w:tcBorders>
              <w:top w:val="nil"/>
              <w:left w:val="nil"/>
              <w:bottom w:val="nil"/>
              <w:right w:val="nil"/>
            </w:tcBorders>
            <w:vAlign w:val="center"/>
          </w:tcPr>
          <w:p w14:paraId="6D36B7E5" w14:textId="50A6397F"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28</w:t>
            </w:r>
          </w:p>
        </w:tc>
        <w:tc>
          <w:tcPr>
            <w:tcW w:w="748" w:type="dxa"/>
            <w:tcBorders>
              <w:top w:val="nil"/>
              <w:left w:val="nil"/>
              <w:bottom w:val="nil"/>
              <w:right w:val="nil"/>
            </w:tcBorders>
            <w:shd w:val="clear" w:color="auto" w:fill="auto"/>
            <w:noWrap/>
            <w:vAlign w:val="center"/>
            <w:hideMark/>
          </w:tcPr>
          <w:p w14:paraId="69ACD392" w14:textId="7C3DE2E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4.25</w:t>
            </w:r>
          </w:p>
        </w:tc>
        <w:tc>
          <w:tcPr>
            <w:tcW w:w="748" w:type="dxa"/>
            <w:tcBorders>
              <w:top w:val="nil"/>
              <w:left w:val="nil"/>
              <w:bottom w:val="nil"/>
              <w:right w:val="nil"/>
            </w:tcBorders>
            <w:shd w:val="clear" w:color="auto" w:fill="auto"/>
            <w:noWrap/>
            <w:vAlign w:val="center"/>
            <w:hideMark/>
          </w:tcPr>
          <w:p w14:paraId="1E536A38" w14:textId="777777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1.01</w:t>
            </w:r>
          </w:p>
        </w:tc>
      </w:tr>
      <w:tr w:rsidR="004A41E3" w:rsidRPr="00BF27F6" w14:paraId="7240D340" w14:textId="77777777" w:rsidTr="00E57526">
        <w:trPr>
          <w:trHeight w:val="20"/>
        </w:trPr>
        <w:tc>
          <w:tcPr>
            <w:tcW w:w="7061" w:type="dxa"/>
            <w:tcBorders>
              <w:top w:val="nil"/>
              <w:left w:val="nil"/>
              <w:bottom w:val="nil"/>
              <w:right w:val="nil"/>
            </w:tcBorders>
            <w:shd w:val="clear" w:color="auto" w:fill="auto"/>
            <w:noWrap/>
            <w:vAlign w:val="bottom"/>
            <w:hideMark/>
          </w:tcPr>
          <w:p w14:paraId="11473933" w14:textId="171CE133" w:rsidR="004A41E3" w:rsidRPr="00BF27F6" w:rsidRDefault="004A41E3" w:rsidP="004A41E3">
            <w:pPr>
              <w:spacing w:line="240" w:lineRule="auto"/>
              <w:ind w:left="601" w:right="50" w:hanging="567"/>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B.1.3. The contract obliges contractors and sub-contractors to attend safety meetings</w:t>
            </w:r>
            <w:r w:rsidR="00A13C0A" w:rsidRPr="00BF27F6">
              <w:rPr>
                <w:rFonts w:asciiTheme="minorBidi" w:hAnsiTheme="minorBidi" w:cstheme="minorBidi"/>
                <w:color w:val="000000" w:themeColor="text1"/>
                <w:sz w:val="18"/>
                <w:szCs w:val="18"/>
                <w:lang w:val="en-GB" w:eastAsia="en-GB"/>
              </w:rPr>
              <w:t>.</w:t>
            </w:r>
          </w:p>
        </w:tc>
        <w:tc>
          <w:tcPr>
            <w:tcW w:w="561" w:type="dxa"/>
            <w:tcBorders>
              <w:top w:val="nil"/>
              <w:left w:val="nil"/>
              <w:bottom w:val="nil"/>
              <w:right w:val="nil"/>
            </w:tcBorders>
            <w:vAlign w:val="center"/>
          </w:tcPr>
          <w:p w14:paraId="2B07C29E" w14:textId="13F88ED0"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30</w:t>
            </w:r>
          </w:p>
        </w:tc>
        <w:tc>
          <w:tcPr>
            <w:tcW w:w="748" w:type="dxa"/>
            <w:tcBorders>
              <w:top w:val="nil"/>
              <w:left w:val="nil"/>
              <w:bottom w:val="nil"/>
              <w:right w:val="nil"/>
            </w:tcBorders>
            <w:shd w:val="clear" w:color="auto" w:fill="auto"/>
            <w:noWrap/>
            <w:vAlign w:val="center"/>
            <w:hideMark/>
          </w:tcPr>
          <w:p w14:paraId="746A24D4" w14:textId="6739AF52"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4.27</w:t>
            </w:r>
          </w:p>
        </w:tc>
        <w:tc>
          <w:tcPr>
            <w:tcW w:w="748" w:type="dxa"/>
            <w:tcBorders>
              <w:top w:val="nil"/>
              <w:left w:val="nil"/>
              <w:bottom w:val="nil"/>
              <w:right w:val="nil"/>
            </w:tcBorders>
            <w:shd w:val="clear" w:color="auto" w:fill="auto"/>
            <w:noWrap/>
            <w:vAlign w:val="center"/>
            <w:hideMark/>
          </w:tcPr>
          <w:p w14:paraId="3EA24514" w14:textId="777777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1.23</w:t>
            </w:r>
          </w:p>
        </w:tc>
      </w:tr>
      <w:tr w:rsidR="004A41E3" w:rsidRPr="00BF27F6" w14:paraId="0A311DBE" w14:textId="77777777" w:rsidTr="00E57526">
        <w:trPr>
          <w:trHeight w:val="20"/>
        </w:trPr>
        <w:tc>
          <w:tcPr>
            <w:tcW w:w="7061" w:type="dxa"/>
            <w:tcBorders>
              <w:top w:val="nil"/>
              <w:left w:val="nil"/>
              <w:bottom w:val="nil"/>
              <w:right w:val="nil"/>
            </w:tcBorders>
            <w:shd w:val="clear" w:color="auto" w:fill="auto"/>
            <w:noWrap/>
            <w:vAlign w:val="bottom"/>
            <w:hideMark/>
          </w:tcPr>
          <w:p w14:paraId="3BF526ED" w14:textId="2FCF9F11" w:rsidR="004A41E3" w:rsidRPr="00BF27F6" w:rsidRDefault="004A41E3" w:rsidP="004A41E3">
            <w:pPr>
              <w:spacing w:line="240" w:lineRule="auto"/>
              <w:ind w:left="460" w:right="50" w:hanging="426"/>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B.1.8. Safety was considered during scheduling of the project.</w:t>
            </w:r>
          </w:p>
        </w:tc>
        <w:tc>
          <w:tcPr>
            <w:tcW w:w="561" w:type="dxa"/>
            <w:tcBorders>
              <w:top w:val="nil"/>
              <w:left w:val="nil"/>
              <w:bottom w:val="nil"/>
              <w:right w:val="nil"/>
            </w:tcBorders>
            <w:vAlign w:val="center"/>
          </w:tcPr>
          <w:p w14:paraId="23D8FCCB" w14:textId="418B749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30</w:t>
            </w:r>
          </w:p>
        </w:tc>
        <w:tc>
          <w:tcPr>
            <w:tcW w:w="748" w:type="dxa"/>
            <w:tcBorders>
              <w:top w:val="nil"/>
              <w:left w:val="nil"/>
              <w:bottom w:val="nil"/>
              <w:right w:val="nil"/>
            </w:tcBorders>
            <w:shd w:val="clear" w:color="auto" w:fill="auto"/>
            <w:noWrap/>
            <w:vAlign w:val="center"/>
            <w:hideMark/>
          </w:tcPr>
          <w:p w14:paraId="46E3227F" w14:textId="63C1FB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4.27</w:t>
            </w:r>
          </w:p>
        </w:tc>
        <w:tc>
          <w:tcPr>
            <w:tcW w:w="748" w:type="dxa"/>
            <w:tcBorders>
              <w:top w:val="nil"/>
              <w:left w:val="nil"/>
              <w:bottom w:val="nil"/>
              <w:right w:val="nil"/>
            </w:tcBorders>
            <w:shd w:val="clear" w:color="auto" w:fill="auto"/>
            <w:noWrap/>
            <w:vAlign w:val="center"/>
            <w:hideMark/>
          </w:tcPr>
          <w:p w14:paraId="670A1E16" w14:textId="777777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1.11</w:t>
            </w:r>
          </w:p>
        </w:tc>
      </w:tr>
      <w:tr w:rsidR="004A41E3" w:rsidRPr="00BF27F6" w14:paraId="08B5ABB6" w14:textId="77777777" w:rsidTr="00E57526">
        <w:trPr>
          <w:trHeight w:val="20"/>
        </w:trPr>
        <w:tc>
          <w:tcPr>
            <w:tcW w:w="7061" w:type="dxa"/>
            <w:tcBorders>
              <w:top w:val="nil"/>
              <w:left w:val="nil"/>
              <w:bottom w:val="nil"/>
              <w:right w:val="nil"/>
            </w:tcBorders>
            <w:shd w:val="clear" w:color="auto" w:fill="auto"/>
            <w:noWrap/>
            <w:vAlign w:val="bottom"/>
            <w:hideMark/>
          </w:tcPr>
          <w:p w14:paraId="194EBD25" w14:textId="0468EA2A" w:rsidR="004A41E3" w:rsidRPr="00BF27F6" w:rsidRDefault="004A41E3" w:rsidP="004A41E3">
            <w:pPr>
              <w:spacing w:line="240" w:lineRule="auto"/>
              <w:ind w:left="601" w:right="50" w:hanging="567"/>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G.1.5. Management/supervisors attempt to avoid blaming of workers who report incidents or accidents.</w:t>
            </w:r>
          </w:p>
        </w:tc>
        <w:tc>
          <w:tcPr>
            <w:tcW w:w="561" w:type="dxa"/>
            <w:tcBorders>
              <w:top w:val="nil"/>
              <w:left w:val="nil"/>
              <w:bottom w:val="nil"/>
              <w:right w:val="nil"/>
            </w:tcBorders>
            <w:vAlign w:val="center"/>
          </w:tcPr>
          <w:p w14:paraId="3D41CA2E" w14:textId="1E049315"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30</w:t>
            </w:r>
          </w:p>
        </w:tc>
        <w:tc>
          <w:tcPr>
            <w:tcW w:w="748" w:type="dxa"/>
            <w:tcBorders>
              <w:top w:val="nil"/>
              <w:left w:val="nil"/>
              <w:bottom w:val="nil"/>
              <w:right w:val="nil"/>
            </w:tcBorders>
            <w:shd w:val="clear" w:color="auto" w:fill="auto"/>
            <w:noWrap/>
            <w:vAlign w:val="center"/>
            <w:hideMark/>
          </w:tcPr>
          <w:p w14:paraId="7CBAF3FA" w14:textId="5666B530"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4.27</w:t>
            </w:r>
          </w:p>
        </w:tc>
        <w:tc>
          <w:tcPr>
            <w:tcW w:w="748" w:type="dxa"/>
            <w:tcBorders>
              <w:top w:val="nil"/>
              <w:left w:val="nil"/>
              <w:bottom w:val="nil"/>
              <w:right w:val="nil"/>
            </w:tcBorders>
            <w:shd w:val="clear" w:color="auto" w:fill="auto"/>
            <w:noWrap/>
            <w:vAlign w:val="center"/>
            <w:hideMark/>
          </w:tcPr>
          <w:p w14:paraId="3B6ABBDC" w14:textId="777777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0.98</w:t>
            </w:r>
          </w:p>
        </w:tc>
      </w:tr>
      <w:tr w:rsidR="004A41E3" w:rsidRPr="00BF27F6" w14:paraId="767C0CB1" w14:textId="77777777" w:rsidTr="00E57526">
        <w:trPr>
          <w:trHeight w:val="20"/>
        </w:trPr>
        <w:tc>
          <w:tcPr>
            <w:tcW w:w="7061" w:type="dxa"/>
            <w:tcBorders>
              <w:top w:val="nil"/>
              <w:left w:val="nil"/>
              <w:bottom w:val="nil"/>
              <w:right w:val="nil"/>
            </w:tcBorders>
            <w:shd w:val="clear" w:color="auto" w:fill="auto"/>
            <w:noWrap/>
            <w:vAlign w:val="bottom"/>
            <w:hideMark/>
          </w:tcPr>
          <w:p w14:paraId="3C890EDA" w14:textId="2B13BCEE" w:rsidR="004A41E3" w:rsidRPr="00BF27F6" w:rsidRDefault="004A41E3" w:rsidP="004A41E3">
            <w:pPr>
              <w:spacing w:line="240" w:lineRule="auto"/>
              <w:ind w:left="601" w:right="50" w:hanging="601"/>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B.4.2. Sub-contractors are trained on safety culture issues and work practices.</w:t>
            </w:r>
          </w:p>
        </w:tc>
        <w:tc>
          <w:tcPr>
            <w:tcW w:w="561" w:type="dxa"/>
            <w:tcBorders>
              <w:top w:val="nil"/>
              <w:left w:val="nil"/>
              <w:bottom w:val="nil"/>
              <w:right w:val="nil"/>
            </w:tcBorders>
            <w:vAlign w:val="center"/>
          </w:tcPr>
          <w:p w14:paraId="3E93C6AF" w14:textId="308B5862"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29</w:t>
            </w:r>
          </w:p>
        </w:tc>
        <w:tc>
          <w:tcPr>
            <w:tcW w:w="748" w:type="dxa"/>
            <w:tcBorders>
              <w:top w:val="nil"/>
              <w:left w:val="nil"/>
              <w:bottom w:val="nil"/>
              <w:right w:val="nil"/>
            </w:tcBorders>
            <w:shd w:val="clear" w:color="auto" w:fill="auto"/>
            <w:noWrap/>
            <w:vAlign w:val="center"/>
            <w:hideMark/>
          </w:tcPr>
          <w:p w14:paraId="710BA1B3" w14:textId="1FF6151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4.28</w:t>
            </w:r>
          </w:p>
        </w:tc>
        <w:tc>
          <w:tcPr>
            <w:tcW w:w="748" w:type="dxa"/>
            <w:tcBorders>
              <w:top w:val="nil"/>
              <w:left w:val="nil"/>
              <w:bottom w:val="nil"/>
              <w:right w:val="nil"/>
            </w:tcBorders>
            <w:shd w:val="clear" w:color="auto" w:fill="auto"/>
            <w:noWrap/>
            <w:vAlign w:val="center"/>
            <w:hideMark/>
          </w:tcPr>
          <w:p w14:paraId="5898BC48" w14:textId="777777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0.84</w:t>
            </w:r>
          </w:p>
        </w:tc>
      </w:tr>
      <w:tr w:rsidR="004A41E3" w:rsidRPr="00BF27F6" w14:paraId="44F4D173" w14:textId="77777777" w:rsidTr="00E57526">
        <w:trPr>
          <w:trHeight w:val="20"/>
        </w:trPr>
        <w:tc>
          <w:tcPr>
            <w:tcW w:w="7061" w:type="dxa"/>
            <w:tcBorders>
              <w:top w:val="nil"/>
              <w:left w:val="nil"/>
              <w:bottom w:val="nil"/>
              <w:right w:val="nil"/>
            </w:tcBorders>
            <w:shd w:val="clear" w:color="auto" w:fill="auto"/>
            <w:noWrap/>
            <w:vAlign w:val="bottom"/>
            <w:hideMark/>
          </w:tcPr>
          <w:p w14:paraId="0FFFC9C8" w14:textId="2F43C1D7" w:rsidR="004A41E3" w:rsidRPr="00BF27F6" w:rsidRDefault="004A41E3" w:rsidP="004A41E3">
            <w:pPr>
              <w:spacing w:line="240" w:lineRule="auto"/>
              <w:ind w:left="601" w:right="50" w:hanging="601"/>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E.4.1. Management and/or supervisors conduct some sort of workers' observations for safety purposes.</w:t>
            </w:r>
          </w:p>
        </w:tc>
        <w:tc>
          <w:tcPr>
            <w:tcW w:w="561" w:type="dxa"/>
            <w:tcBorders>
              <w:top w:val="nil"/>
              <w:left w:val="nil"/>
              <w:bottom w:val="nil"/>
              <w:right w:val="nil"/>
            </w:tcBorders>
            <w:vAlign w:val="center"/>
          </w:tcPr>
          <w:p w14:paraId="37051755" w14:textId="6CCA7394"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29</w:t>
            </w:r>
          </w:p>
        </w:tc>
        <w:tc>
          <w:tcPr>
            <w:tcW w:w="748" w:type="dxa"/>
            <w:tcBorders>
              <w:top w:val="nil"/>
              <w:left w:val="nil"/>
              <w:bottom w:val="nil"/>
              <w:right w:val="nil"/>
            </w:tcBorders>
            <w:shd w:val="clear" w:color="auto" w:fill="auto"/>
            <w:noWrap/>
            <w:vAlign w:val="center"/>
            <w:hideMark/>
          </w:tcPr>
          <w:p w14:paraId="62ECAB49" w14:textId="4639EB4F"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4.28</w:t>
            </w:r>
          </w:p>
        </w:tc>
        <w:tc>
          <w:tcPr>
            <w:tcW w:w="748" w:type="dxa"/>
            <w:tcBorders>
              <w:top w:val="nil"/>
              <w:left w:val="nil"/>
              <w:bottom w:val="nil"/>
              <w:right w:val="nil"/>
            </w:tcBorders>
            <w:shd w:val="clear" w:color="auto" w:fill="auto"/>
            <w:noWrap/>
            <w:vAlign w:val="center"/>
            <w:hideMark/>
          </w:tcPr>
          <w:p w14:paraId="795B7718" w14:textId="777777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1.10</w:t>
            </w:r>
          </w:p>
        </w:tc>
      </w:tr>
      <w:tr w:rsidR="004A41E3" w:rsidRPr="00BF27F6" w14:paraId="0AAD5919" w14:textId="77777777" w:rsidTr="00E57526">
        <w:trPr>
          <w:trHeight w:val="20"/>
        </w:trPr>
        <w:tc>
          <w:tcPr>
            <w:tcW w:w="7061" w:type="dxa"/>
            <w:tcBorders>
              <w:top w:val="nil"/>
              <w:left w:val="nil"/>
              <w:bottom w:val="nil"/>
              <w:right w:val="nil"/>
            </w:tcBorders>
            <w:shd w:val="clear" w:color="auto" w:fill="auto"/>
            <w:noWrap/>
            <w:vAlign w:val="bottom"/>
            <w:hideMark/>
          </w:tcPr>
          <w:p w14:paraId="7F13FAD2" w14:textId="5570249A" w:rsidR="004A41E3" w:rsidRPr="00BF27F6" w:rsidRDefault="004A41E3" w:rsidP="004A41E3">
            <w:pPr>
              <w:spacing w:line="240" w:lineRule="auto"/>
              <w:ind w:left="460" w:right="50" w:hanging="426"/>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B.1.5. The site layout plan considers safety matters.</w:t>
            </w:r>
          </w:p>
        </w:tc>
        <w:tc>
          <w:tcPr>
            <w:tcW w:w="561" w:type="dxa"/>
            <w:tcBorders>
              <w:top w:val="nil"/>
              <w:left w:val="nil"/>
              <w:bottom w:val="nil"/>
              <w:right w:val="nil"/>
            </w:tcBorders>
            <w:vAlign w:val="center"/>
          </w:tcPr>
          <w:p w14:paraId="5BD7A6DA" w14:textId="2DC0D5A6"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30</w:t>
            </w:r>
          </w:p>
        </w:tc>
        <w:tc>
          <w:tcPr>
            <w:tcW w:w="748" w:type="dxa"/>
            <w:tcBorders>
              <w:top w:val="nil"/>
              <w:left w:val="nil"/>
              <w:bottom w:val="nil"/>
              <w:right w:val="nil"/>
            </w:tcBorders>
            <w:shd w:val="clear" w:color="auto" w:fill="auto"/>
            <w:noWrap/>
            <w:vAlign w:val="center"/>
            <w:hideMark/>
          </w:tcPr>
          <w:p w14:paraId="3C8A4685" w14:textId="595CE55B"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4.3</w:t>
            </w:r>
          </w:p>
        </w:tc>
        <w:tc>
          <w:tcPr>
            <w:tcW w:w="748" w:type="dxa"/>
            <w:tcBorders>
              <w:top w:val="nil"/>
              <w:left w:val="nil"/>
              <w:bottom w:val="nil"/>
              <w:right w:val="nil"/>
            </w:tcBorders>
            <w:shd w:val="clear" w:color="auto" w:fill="auto"/>
            <w:noWrap/>
            <w:vAlign w:val="center"/>
            <w:hideMark/>
          </w:tcPr>
          <w:p w14:paraId="2CDBE357" w14:textId="777777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1.15</w:t>
            </w:r>
          </w:p>
        </w:tc>
      </w:tr>
      <w:tr w:rsidR="004A41E3" w:rsidRPr="00BF27F6" w14:paraId="628FB43A" w14:textId="77777777" w:rsidTr="00E57526">
        <w:trPr>
          <w:trHeight w:val="20"/>
        </w:trPr>
        <w:tc>
          <w:tcPr>
            <w:tcW w:w="7061" w:type="dxa"/>
            <w:tcBorders>
              <w:top w:val="nil"/>
              <w:left w:val="nil"/>
              <w:bottom w:val="nil"/>
              <w:right w:val="nil"/>
            </w:tcBorders>
            <w:shd w:val="clear" w:color="auto" w:fill="auto"/>
            <w:noWrap/>
            <w:vAlign w:val="bottom"/>
            <w:hideMark/>
          </w:tcPr>
          <w:p w14:paraId="373FDB6A" w14:textId="4A391D6F" w:rsidR="004A41E3" w:rsidRPr="00BF27F6" w:rsidRDefault="004A41E3" w:rsidP="004A41E3">
            <w:pPr>
              <w:spacing w:line="240" w:lineRule="auto"/>
              <w:ind w:left="601" w:right="50" w:hanging="601"/>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C.1.2. Management portrays zero tolerance to non-compliance to safety policies.</w:t>
            </w:r>
          </w:p>
        </w:tc>
        <w:tc>
          <w:tcPr>
            <w:tcW w:w="561" w:type="dxa"/>
            <w:tcBorders>
              <w:top w:val="nil"/>
              <w:left w:val="nil"/>
              <w:bottom w:val="nil"/>
              <w:right w:val="nil"/>
            </w:tcBorders>
            <w:vAlign w:val="center"/>
          </w:tcPr>
          <w:p w14:paraId="6C4E02BC" w14:textId="59D115E6"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29</w:t>
            </w:r>
          </w:p>
        </w:tc>
        <w:tc>
          <w:tcPr>
            <w:tcW w:w="748" w:type="dxa"/>
            <w:tcBorders>
              <w:top w:val="nil"/>
              <w:left w:val="nil"/>
              <w:bottom w:val="nil"/>
              <w:right w:val="nil"/>
            </w:tcBorders>
            <w:shd w:val="clear" w:color="auto" w:fill="auto"/>
            <w:noWrap/>
            <w:vAlign w:val="center"/>
            <w:hideMark/>
          </w:tcPr>
          <w:p w14:paraId="27D1485A" w14:textId="7B28EE61"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4.31</w:t>
            </w:r>
          </w:p>
        </w:tc>
        <w:tc>
          <w:tcPr>
            <w:tcW w:w="748" w:type="dxa"/>
            <w:tcBorders>
              <w:top w:val="nil"/>
              <w:left w:val="nil"/>
              <w:bottom w:val="nil"/>
              <w:right w:val="nil"/>
            </w:tcBorders>
            <w:shd w:val="clear" w:color="auto" w:fill="auto"/>
            <w:noWrap/>
            <w:vAlign w:val="center"/>
            <w:hideMark/>
          </w:tcPr>
          <w:p w14:paraId="572FDF20" w14:textId="777777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0.97</w:t>
            </w:r>
          </w:p>
        </w:tc>
      </w:tr>
      <w:tr w:rsidR="004A41E3" w:rsidRPr="00BF27F6" w14:paraId="3AAE376E" w14:textId="77777777" w:rsidTr="00E57526">
        <w:trPr>
          <w:trHeight w:val="20"/>
        </w:trPr>
        <w:tc>
          <w:tcPr>
            <w:tcW w:w="7061" w:type="dxa"/>
            <w:tcBorders>
              <w:top w:val="nil"/>
              <w:left w:val="nil"/>
              <w:bottom w:val="nil"/>
              <w:right w:val="nil"/>
            </w:tcBorders>
            <w:shd w:val="clear" w:color="auto" w:fill="auto"/>
            <w:noWrap/>
            <w:vAlign w:val="bottom"/>
            <w:hideMark/>
          </w:tcPr>
          <w:p w14:paraId="3E01FA99" w14:textId="0C2AFDF9" w:rsidR="004A41E3" w:rsidRPr="00BF27F6" w:rsidRDefault="004A41E3" w:rsidP="004A41E3">
            <w:pPr>
              <w:spacing w:line="240" w:lineRule="auto"/>
              <w:ind w:left="601" w:right="50" w:hanging="567"/>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G.2.1. There is a policy to empower workers to stop work in case of incidences or near misses.</w:t>
            </w:r>
          </w:p>
        </w:tc>
        <w:tc>
          <w:tcPr>
            <w:tcW w:w="561" w:type="dxa"/>
            <w:tcBorders>
              <w:top w:val="nil"/>
              <w:left w:val="nil"/>
              <w:bottom w:val="nil"/>
              <w:right w:val="nil"/>
            </w:tcBorders>
            <w:vAlign w:val="center"/>
          </w:tcPr>
          <w:p w14:paraId="33149CBB" w14:textId="4541F52B"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30</w:t>
            </w:r>
          </w:p>
        </w:tc>
        <w:tc>
          <w:tcPr>
            <w:tcW w:w="748" w:type="dxa"/>
            <w:tcBorders>
              <w:top w:val="nil"/>
              <w:left w:val="nil"/>
              <w:bottom w:val="nil"/>
              <w:right w:val="nil"/>
            </w:tcBorders>
            <w:shd w:val="clear" w:color="auto" w:fill="auto"/>
            <w:noWrap/>
            <w:vAlign w:val="center"/>
            <w:hideMark/>
          </w:tcPr>
          <w:p w14:paraId="6CF79E24" w14:textId="07CBDE1C"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4.33</w:t>
            </w:r>
          </w:p>
        </w:tc>
        <w:tc>
          <w:tcPr>
            <w:tcW w:w="748" w:type="dxa"/>
            <w:tcBorders>
              <w:top w:val="nil"/>
              <w:left w:val="nil"/>
              <w:bottom w:val="nil"/>
              <w:right w:val="nil"/>
            </w:tcBorders>
            <w:shd w:val="clear" w:color="auto" w:fill="auto"/>
            <w:noWrap/>
            <w:vAlign w:val="center"/>
            <w:hideMark/>
          </w:tcPr>
          <w:p w14:paraId="6768CDDB" w14:textId="777777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1.09</w:t>
            </w:r>
          </w:p>
        </w:tc>
      </w:tr>
      <w:tr w:rsidR="004A41E3" w:rsidRPr="00BF27F6" w14:paraId="0C18F1AC" w14:textId="77777777" w:rsidTr="00E57526">
        <w:trPr>
          <w:trHeight w:val="20"/>
        </w:trPr>
        <w:tc>
          <w:tcPr>
            <w:tcW w:w="7061" w:type="dxa"/>
            <w:tcBorders>
              <w:top w:val="nil"/>
              <w:left w:val="nil"/>
              <w:bottom w:val="nil"/>
              <w:right w:val="nil"/>
            </w:tcBorders>
            <w:shd w:val="clear" w:color="auto" w:fill="auto"/>
            <w:noWrap/>
            <w:vAlign w:val="bottom"/>
            <w:hideMark/>
          </w:tcPr>
          <w:p w14:paraId="48914DE1" w14:textId="685DFA58" w:rsidR="004A41E3" w:rsidRPr="00BF27F6" w:rsidRDefault="004A41E3" w:rsidP="004A41E3">
            <w:pPr>
              <w:spacing w:line="240" w:lineRule="auto"/>
              <w:ind w:left="460" w:right="50" w:hanging="426"/>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E.2.2. Management follows-up on incident investigations.</w:t>
            </w:r>
          </w:p>
        </w:tc>
        <w:tc>
          <w:tcPr>
            <w:tcW w:w="561" w:type="dxa"/>
            <w:tcBorders>
              <w:top w:val="nil"/>
              <w:left w:val="nil"/>
              <w:bottom w:val="nil"/>
              <w:right w:val="nil"/>
            </w:tcBorders>
            <w:vAlign w:val="center"/>
          </w:tcPr>
          <w:p w14:paraId="41A00F48" w14:textId="0E673995"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29</w:t>
            </w:r>
          </w:p>
        </w:tc>
        <w:tc>
          <w:tcPr>
            <w:tcW w:w="748" w:type="dxa"/>
            <w:tcBorders>
              <w:top w:val="nil"/>
              <w:left w:val="nil"/>
              <w:bottom w:val="nil"/>
              <w:right w:val="nil"/>
            </w:tcBorders>
            <w:shd w:val="clear" w:color="auto" w:fill="auto"/>
            <w:noWrap/>
            <w:vAlign w:val="center"/>
            <w:hideMark/>
          </w:tcPr>
          <w:p w14:paraId="09657F31" w14:textId="38CD937E"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4.34</w:t>
            </w:r>
          </w:p>
        </w:tc>
        <w:tc>
          <w:tcPr>
            <w:tcW w:w="748" w:type="dxa"/>
            <w:tcBorders>
              <w:top w:val="nil"/>
              <w:left w:val="nil"/>
              <w:bottom w:val="nil"/>
              <w:right w:val="nil"/>
            </w:tcBorders>
            <w:shd w:val="clear" w:color="auto" w:fill="auto"/>
            <w:noWrap/>
            <w:vAlign w:val="center"/>
            <w:hideMark/>
          </w:tcPr>
          <w:p w14:paraId="7C7ABFB1" w14:textId="777777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1.01</w:t>
            </w:r>
          </w:p>
        </w:tc>
      </w:tr>
      <w:tr w:rsidR="004A41E3" w:rsidRPr="00BF27F6" w14:paraId="261F5A3C" w14:textId="77777777" w:rsidTr="00E57526">
        <w:trPr>
          <w:trHeight w:val="20"/>
        </w:trPr>
        <w:tc>
          <w:tcPr>
            <w:tcW w:w="7061" w:type="dxa"/>
            <w:tcBorders>
              <w:top w:val="nil"/>
              <w:left w:val="nil"/>
              <w:bottom w:val="nil"/>
              <w:right w:val="nil"/>
            </w:tcBorders>
            <w:shd w:val="clear" w:color="auto" w:fill="auto"/>
            <w:noWrap/>
            <w:vAlign w:val="bottom"/>
            <w:hideMark/>
          </w:tcPr>
          <w:p w14:paraId="33FC1D71" w14:textId="3CC4B049" w:rsidR="004A41E3" w:rsidRPr="00BF27F6" w:rsidRDefault="004A41E3" w:rsidP="004A41E3">
            <w:pPr>
              <w:spacing w:line="240" w:lineRule="auto"/>
              <w:ind w:left="460" w:right="50" w:hanging="426"/>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I.1.1</w:t>
            </w:r>
            <w:r w:rsidR="00A13C0A" w:rsidRPr="00BF27F6">
              <w:rPr>
                <w:rFonts w:asciiTheme="minorBidi" w:hAnsiTheme="minorBidi" w:cstheme="minorBidi"/>
                <w:color w:val="000000" w:themeColor="text1"/>
                <w:sz w:val="18"/>
                <w:szCs w:val="18"/>
                <w:lang w:val="en-GB" w:eastAsia="en-GB"/>
              </w:rPr>
              <w:t>. Your</w:t>
            </w:r>
            <w:r w:rsidRPr="00BF27F6">
              <w:rPr>
                <w:rFonts w:asciiTheme="minorBidi" w:hAnsiTheme="minorBidi" w:cstheme="minorBidi"/>
                <w:color w:val="000000" w:themeColor="text1"/>
                <w:sz w:val="18"/>
                <w:szCs w:val="18"/>
                <w:lang w:val="en-GB" w:eastAsia="en-GB"/>
              </w:rPr>
              <w:t xml:space="preserve"> company has a planning system for the adequate disposal of scrap, waste and surplus materials.</w:t>
            </w:r>
          </w:p>
        </w:tc>
        <w:tc>
          <w:tcPr>
            <w:tcW w:w="561" w:type="dxa"/>
            <w:tcBorders>
              <w:top w:val="nil"/>
              <w:left w:val="nil"/>
              <w:bottom w:val="nil"/>
              <w:right w:val="nil"/>
            </w:tcBorders>
            <w:vAlign w:val="center"/>
          </w:tcPr>
          <w:p w14:paraId="5749EB5A" w14:textId="2918BD22"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28</w:t>
            </w:r>
          </w:p>
        </w:tc>
        <w:tc>
          <w:tcPr>
            <w:tcW w:w="748" w:type="dxa"/>
            <w:tcBorders>
              <w:top w:val="nil"/>
              <w:left w:val="nil"/>
              <w:bottom w:val="nil"/>
              <w:right w:val="nil"/>
            </w:tcBorders>
            <w:shd w:val="clear" w:color="auto" w:fill="auto"/>
            <w:noWrap/>
            <w:vAlign w:val="center"/>
            <w:hideMark/>
          </w:tcPr>
          <w:p w14:paraId="6A02363D" w14:textId="34771413"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4.36</w:t>
            </w:r>
          </w:p>
        </w:tc>
        <w:tc>
          <w:tcPr>
            <w:tcW w:w="748" w:type="dxa"/>
            <w:tcBorders>
              <w:top w:val="nil"/>
              <w:left w:val="nil"/>
              <w:bottom w:val="nil"/>
              <w:right w:val="nil"/>
            </w:tcBorders>
            <w:shd w:val="clear" w:color="auto" w:fill="auto"/>
            <w:noWrap/>
            <w:vAlign w:val="center"/>
            <w:hideMark/>
          </w:tcPr>
          <w:p w14:paraId="61B98B3C" w14:textId="777777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1.06</w:t>
            </w:r>
          </w:p>
        </w:tc>
      </w:tr>
      <w:tr w:rsidR="004A41E3" w:rsidRPr="00BF27F6" w14:paraId="04F5696C" w14:textId="77777777" w:rsidTr="00E57526">
        <w:trPr>
          <w:trHeight w:val="20"/>
        </w:trPr>
        <w:tc>
          <w:tcPr>
            <w:tcW w:w="7061" w:type="dxa"/>
            <w:tcBorders>
              <w:top w:val="nil"/>
              <w:left w:val="nil"/>
              <w:bottom w:val="nil"/>
              <w:right w:val="nil"/>
            </w:tcBorders>
            <w:shd w:val="clear" w:color="auto" w:fill="auto"/>
            <w:noWrap/>
            <w:vAlign w:val="bottom"/>
            <w:hideMark/>
          </w:tcPr>
          <w:p w14:paraId="1BD576AE" w14:textId="2C0D11F5" w:rsidR="004A41E3" w:rsidRPr="00BF27F6" w:rsidRDefault="004A41E3" w:rsidP="004A41E3">
            <w:pPr>
              <w:spacing w:line="240" w:lineRule="auto"/>
              <w:ind w:left="460" w:right="50" w:hanging="426"/>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J.1.1. There is a PPE inspection and maintenance policy.</w:t>
            </w:r>
          </w:p>
        </w:tc>
        <w:tc>
          <w:tcPr>
            <w:tcW w:w="561" w:type="dxa"/>
            <w:tcBorders>
              <w:top w:val="nil"/>
              <w:left w:val="nil"/>
              <w:bottom w:val="nil"/>
              <w:right w:val="nil"/>
            </w:tcBorders>
            <w:vAlign w:val="center"/>
          </w:tcPr>
          <w:p w14:paraId="4E04AEAC" w14:textId="351C7713"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29</w:t>
            </w:r>
          </w:p>
        </w:tc>
        <w:tc>
          <w:tcPr>
            <w:tcW w:w="748" w:type="dxa"/>
            <w:tcBorders>
              <w:top w:val="nil"/>
              <w:left w:val="nil"/>
              <w:bottom w:val="nil"/>
              <w:right w:val="nil"/>
            </w:tcBorders>
            <w:shd w:val="clear" w:color="auto" w:fill="auto"/>
            <w:noWrap/>
            <w:vAlign w:val="center"/>
            <w:hideMark/>
          </w:tcPr>
          <w:p w14:paraId="6736C49B" w14:textId="49D6BC5A"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4.38</w:t>
            </w:r>
          </w:p>
        </w:tc>
        <w:tc>
          <w:tcPr>
            <w:tcW w:w="748" w:type="dxa"/>
            <w:tcBorders>
              <w:top w:val="nil"/>
              <w:left w:val="nil"/>
              <w:bottom w:val="nil"/>
              <w:right w:val="nil"/>
            </w:tcBorders>
            <w:shd w:val="clear" w:color="auto" w:fill="auto"/>
            <w:noWrap/>
            <w:vAlign w:val="center"/>
            <w:hideMark/>
          </w:tcPr>
          <w:p w14:paraId="07CE007D" w14:textId="777777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1.05</w:t>
            </w:r>
          </w:p>
        </w:tc>
      </w:tr>
      <w:tr w:rsidR="004A41E3" w:rsidRPr="00BF27F6" w14:paraId="0E233CFD" w14:textId="77777777" w:rsidTr="00E57526">
        <w:trPr>
          <w:trHeight w:val="20"/>
        </w:trPr>
        <w:tc>
          <w:tcPr>
            <w:tcW w:w="7061" w:type="dxa"/>
            <w:tcBorders>
              <w:top w:val="nil"/>
              <w:left w:val="nil"/>
              <w:bottom w:val="nil"/>
              <w:right w:val="nil"/>
            </w:tcBorders>
            <w:shd w:val="clear" w:color="auto" w:fill="auto"/>
            <w:noWrap/>
            <w:vAlign w:val="bottom"/>
            <w:hideMark/>
          </w:tcPr>
          <w:p w14:paraId="55D9F594" w14:textId="5B623BEF" w:rsidR="004A41E3" w:rsidRPr="00BF27F6" w:rsidRDefault="004A41E3" w:rsidP="004A41E3">
            <w:pPr>
              <w:spacing w:line="240" w:lineRule="auto"/>
              <w:ind w:left="460" w:right="50" w:hanging="426"/>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A.2.1. Safety taken into consideration when making management staffing decisions.</w:t>
            </w:r>
          </w:p>
        </w:tc>
        <w:tc>
          <w:tcPr>
            <w:tcW w:w="561" w:type="dxa"/>
            <w:tcBorders>
              <w:top w:val="nil"/>
              <w:left w:val="nil"/>
              <w:bottom w:val="nil"/>
              <w:right w:val="nil"/>
            </w:tcBorders>
            <w:vAlign w:val="center"/>
          </w:tcPr>
          <w:p w14:paraId="3D3D51BA" w14:textId="2010F6CF"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30</w:t>
            </w:r>
          </w:p>
        </w:tc>
        <w:tc>
          <w:tcPr>
            <w:tcW w:w="748" w:type="dxa"/>
            <w:tcBorders>
              <w:top w:val="nil"/>
              <w:left w:val="nil"/>
              <w:bottom w:val="nil"/>
              <w:right w:val="nil"/>
            </w:tcBorders>
            <w:shd w:val="clear" w:color="auto" w:fill="auto"/>
            <w:noWrap/>
            <w:vAlign w:val="center"/>
            <w:hideMark/>
          </w:tcPr>
          <w:p w14:paraId="25AF0216" w14:textId="24ADDE7E"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4.43</w:t>
            </w:r>
          </w:p>
        </w:tc>
        <w:tc>
          <w:tcPr>
            <w:tcW w:w="748" w:type="dxa"/>
            <w:tcBorders>
              <w:top w:val="nil"/>
              <w:left w:val="nil"/>
              <w:bottom w:val="nil"/>
              <w:right w:val="nil"/>
            </w:tcBorders>
            <w:shd w:val="clear" w:color="auto" w:fill="auto"/>
            <w:noWrap/>
            <w:vAlign w:val="center"/>
            <w:hideMark/>
          </w:tcPr>
          <w:p w14:paraId="1E53C116" w14:textId="777777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0.97</w:t>
            </w:r>
          </w:p>
        </w:tc>
      </w:tr>
      <w:tr w:rsidR="004A41E3" w:rsidRPr="00BF27F6" w14:paraId="39F94763" w14:textId="77777777" w:rsidTr="00E57526">
        <w:trPr>
          <w:trHeight w:val="20"/>
        </w:trPr>
        <w:tc>
          <w:tcPr>
            <w:tcW w:w="7061" w:type="dxa"/>
            <w:tcBorders>
              <w:top w:val="nil"/>
              <w:left w:val="nil"/>
              <w:bottom w:val="nil"/>
              <w:right w:val="nil"/>
            </w:tcBorders>
            <w:shd w:val="clear" w:color="auto" w:fill="auto"/>
            <w:noWrap/>
            <w:vAlign w:val="bottom"/>
            <w:hideMark/>
          </w:tcPr>
          <w:p w14:paraId="78E78123" w14:textId="0C76A891" w:rsidR="004A41E3" w:rsidRPr="00BF27F6" w:rsidRDefault="004A41E3" w:rsidP="004A41E3">
            <w:pPr>
              <w:spacing w:line="240" w:lineRule="auto"/>
              <w:ind w:left="460" w:right="50" w:hanging="426"/>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B.1.6. The construction execution plan considers safety matters.</w:t>
            </w:r>
          </w:p>
        </w:tc>
        <w:tc>
          <w:tcPr>
            <w:tcW w:w="561" w:type="dxa"/>
            <w:tcBorders>
              <w:top w:val="nil"/>
              <w:left w:val="nil"/>
              <w:bottom w:val="nil"/>
              <w:right w:val="nil"/>
            </w:tcBorders>
            <w:vAlign w:val="center"/>
          </w:tcPr>
          <w:p w14:paraId="4EEA6952" w14:textId="45D9340C"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30</w:t>
            </w:r>
          </w:p>
        </w:tc>
        <w:tc>
          <w:tcPr>
            <w:tcW w:w="748" w:type="dxa"/>
            <w:tcBorders>
              <w:top w:val="nil"/>
              <w:left w:val="nil"/>
              <w:bottom w:val="nil"/>
              <w:right w:val="nil"/>
            </w:tcBorders>
            <w:shd w:val="clear" w:color="auto" w:fill="auto"/>
            <w:noWrap/>
            <w:vAlign w:val="center"/>
            <w:hideMark/>
          </w:tcPr>
          <w:p w14:paraId="645203A3" w14:textId="7475311F"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4.47</w:t>
            </w:r>
          </w:p>
        </w:tc>
        <w:tc>
          <w:tcPr>
            <w:tcW w:w="748" w:type="dxa"/>
            <w:tcBorders>
              <w:top w:val="nil"/>
              <w:left w:val="nil"/>
              <w:bottom w:val="nil"/>
              <w:right w:val="nil"/>
            </w:tcBorders>
            <w:shd w:val="clear" w:color="auto" w:fill="auto"/>
            <w:noWrap/>
            <w:vAlign w:val="center"/>
            <w:hideMark/>
          </w:tcPr>
          <w:p w14:paraId="1322D2AF" w14:textId="777777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0.90</w:t>
            </w:r>
          </w:p>
        </w:tc>
      </w:tr>
      <w:tr w:rsidR="004A41E3" w:rsidRPr="00BF27F6" w14:paraId="6C6C71B7" w14:textId="77777777" w:rsidTr="00E57526">
        <w:trPr>
          <w:trHeight w:val="20"/>
        </w:trPr>
        <w:tc>
          <w:tcPr>
            <w:tcW w:w="7061" w:type="dxa"/>
            <w:tcBorders>
              <w:top w:val="nil"/>
              <w:left w:val="nil"/>
              <w:bottom w:val="nil"/>
              <w:right w:val="nil"/>
            </w:tcBorders>
            <w:shd w:val="clear" w:color="auto" w:fill="auto"/>
            <w:noWrap/>
            <w:vAlign w:val="bottom"/>
            <w:hideMark/>
          </w:tcPr>
          <w:p w14:paraId="2B346334" w14:textId="48EF5C62" w:rsidR="004A41E3" w:rsidRPr="00BF27F6" w:rsidRDefault="004A41E3" w:rsidP="004A41E3">
            <w:pPr>
              <w:spacing w:line="240" w:lineRule="auto"/>
              <w:ind w:left="460" w:right="50" w:hanging="426"/>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D.1.1. Workers undergo safety and health orientation and training that are project specific</w:t>
            </w:r>
            <w:r w:rsidR="00A13C0A" w:rsidRPr="00BF27F6">
              <w:rPr>
                <w:rFonts w:asciiTheme="minorBidi" w:hAnsiTheme="minorBidi" w:cstheme="minorBidi"/>
                <w:color w:val="000000" w:themeColor="text1"/>
                <w:sz w:val="18"/>
                <w:szCs w:val="18"/>
                <w:lang w:val="en-GB" w:eastAsia="en-GB"/>
              </w:rPr>
              <w:t>.</w:t>
            </w:r>
          </w:p>
        </w:tc>
        <w:tc>
          <w:tcPr>
            <w:tcW w:w="561" w:type="dxa"/>
            <w:tcBorders>
              <w:top w:val="nil"/>
              <w:left w:val="nil"/>
              <w:bottom w:val="nil"/>
              <w:right w:val="nil"/>
            </w:tcBorders>
            <w:vAlign w:val="center"/>
          </w:tcPr>
          <w:p w14:paraId="0EA7B085" w14:textId="38AE89D3"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30</w:t>
            </w:r>
          </w:p>
        </w:tc>
        <w:tc>
          <w:tcPr>
            <w:tcW w:w="748" w:type="dxa"/>
            <w:tcBorders>
              <w:top w:val="nil"/>
              <w:left w:val="nil"/>
              <w:bottom w:val="nil"/>
              <w:right w:val="nil"/>
            </w:tcBorders>
            <w:shd w:val="clear" w:color="auto" w:fill="auto"/>
            <w:noWrap/>
            <w:vAlign w:val="center"/>
            <w:hideMark/>
          </w:tcPr>
          <w:p w14:paraId="13CE8B40" w14:textId="11D760C2"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4.47</w:t>
            </w:r>
          </w:p>
        </w:tc>
        <w:tc>
          <w:tcPr>
            <w:tcW w:w="748" w:type="dxa"/>
            <w:tcBorders>
              <w:top w:val="nil"/>
              <w:left w:val="nil"/>
              <w:bottom w:val="nil"/>
              <w:right w:val="nil"/>
            </w:tcBorders>
            <w:shd w:val="clear" w:color="auto" w:fill="auto"/>
            <w:noWrap/>
            <w:vAlign w:val="center"/>
            <w:hideMark/>
          </w:tcPr>
          <w:p w14:paraId="7F07E1C0" w14:textId="777777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0.97</w:t>
            </w:r>
          </w:p>
        </w:tc>
      </w:tr>
      <w:tr w:rsidR="004A41E3" w:rsidRPr="00BF27F6" w14:paraId="61E16BFC" w14:textId="77777777" w:rsidTr="00E57526">
        <w:trPr>
          <w:trHeight w:val="20"/>
        </w:trPr>
        <w:tc>
          <w:tcPr>
            <w:tcW w:w="7061" w:type="dxa"/>
            <w:tcBorders>
              <w:top w:val="nil"/>
              <w:left w:val="nil"/>
              <w:bottom w:val="nil"/>
              <w:right w:val="nil"/>
            </w:tcBorders>
            <w:shd w:val="clear" w:color="auto" w:fill="auto"/>
            <w:noWrap/>
            <w:vAlign w:val="bottom"/>
            <w:hideMark/>
          </w:tcPr>
          <w:p w14:paraId="17537A23" w14:textId="4F429A85" w:rsidR="004A41E3" w:rsidRPr="00BF27F6" w:rsidRDefault="004A41E3" w:rsidP="004A41E3">
            <w:pPr>
              <w:spacing w:line="240" w:lineRule="auto"/>
              <w:ind w:left="460" w:right="50" w:hanging="426"/>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B.3.2. Contractors are trained on safety culture issues and work practices.</w:t>
            </w:r>
          </w:p>
        </w:tc>
        <w:tc>
          <w:tcPr>
            <w:tcW w:w="561" w:type="dxa"/>
            <w:tcBorders>
              <w:top w:val="nil"/>
              <w:left w:val="nil"/>
              <w:bottom w:val="nil"/>
              <w:right w:val="nil"/>
            </w:tcBorders>
            <w:vAlign w:val="center"/>
          </w:tcPr>
          <w:p w14:paraId="6ECF5008" w14:textId="1AEA38D9"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29</w:t>
            </w:r>
          </w:p>
        </w:tc>
        <w:tc>
          <w:tcPr>
            <w:tcW w:w="748" w:type="dxa"/>
            <w:tcBorders>
              <w:top w:val="nil"/>
              <w:left w:val="nil"/>
              <w:bottom w:val="nil"/>
              <w:right w:val="nil"/>
            </w:tcBorders>
            <w:shd w:val="clear" w:color="auto" w:fill="auto"/>
            <w:noWrap/>
            <w:vAlign w:val="center"/>
            <w:hideMark/>
          </w:tcPr>
          <w:p w14:paraId="78813F8B" w14:textId="522BA114"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4.48</w:t>
            </w:r>
          </w:p>
        </w:tc>
        <w:tc>
          <w:tcPr>
            <w:tcW w:w="748" w:type="dxa"/>
            <w:tcBorders>
              <w:top w:val="nil"/>
              <w:left w:val="nil"/>
              <w:bottom w:val="nil"/>
              <w:right w:val="nil"/>
            </w:tcBorders>
            <w:shd w:val="clear" w:color="auto" w:fill="auto"/>
            <w:noWrap/>
            <w:vAlign w:val="center"/>
            <w:hideMark/>
          </w:tcPr>
          <w:p w14:paraId="032C9F21" w14:textId="777777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0.69</w:t>
            </w:r>
          </w:p>
        </w:tc>
      </w:tr>
      <w:tr w:rsidR="004A41E3" w:rsidRPr="00BF27F6" w14:paraId="7AED8605" w14:textId="77777777" w:rsidTr="00E57526">
        <w:trPr>
          <w:trHeight w:val="20"/>
        </w:trPr>
        <w:tc>
          <w:tcPr>
            <w:tcW w:w="7061" w:type="dxa"/>
            <w:tcBorders>
              <w:top w:val="nil"/>
              <w:left w:val="nil"/>
              <w:bottom w:val="nil"/>
              <w:right w:val="nil"/>
            </w:tcBorders>
            <w:shd w:val="clear" w:color="auto" w:fill="auto"/>
            <w:noWrap/>
            <w:vAlign w:val="bottom"/>
            <w:hideMark/>
          </w:tcPr>
          <w:p w14:paraId="1FF888D4" w14:textId="492EB73C" w:rsidR="004A41E3" w:rsidRPr="00BF27F6" w:rsidRDefault="004A41E3" w:rsidP="004A41E3">
            <w:pPr>
              <w:spacing w:line="240" w:lineRule="auto"/>
              <w:ind w:left="460" w:right="50" w:hanging="426"/>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B.4.3. Sub-contractors participate of in safety meetings.</w:t>
            </w:r>
          </w:p>
        </w:tc>
        <w:tc>
          <w:tcPr>
            <w:tcW w:w="561" w:type="dxa"/>
            <w:tcBorders>
              <w:top w:val="nil"/>
              <w:left w:val="nil"/>
              <w:bottom w:val="nil"/>
              <w:right w:val="nil"/>
            </w:tcBorders>
            <w:vAlign w:val="center"/>
          </w:tcPr>
          <w:p w14:paraId="4A0E9601" w14:textId="2693A4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29</w:t>
            </w:r>
          </w:p>
        </w:tc>
        <w:tc>
          <w:tcPr>
            <w:tcW w:w="748" w:type="dxa"/>
            <w:tcBorders>
              <w:top w:val="nil"/>
              <w:left w:val="nil"/>
              <w:bottom w:val="nil"/>
              <w:right w:val="nil"/>
            </w:tcBorders>
            <w:shd w:val="clear" w:color="auto" w:fill="auto"/>
            <w:noWrap/>
            <w:vAlign w:val="center"/>
            <w:hideMark/>
          </w:tcPr>
          <w:p w14:paraId="1CA5F52D" w14:textId="223E45F5"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4.48</w:t>
            </w:r>
          </w:p>
        </w:tc>
        <w:tc>
          <w:tcPr>
            <w:tcW w:w="748" w:type="dxa"/>
            <w:tcBorders>
              <w:top w:val="nil"/>
              <w:left w:val="nil"/>
              <w:bottom w:val="nil"/>
              <w:right w:val="nil"/>
            </w:tcBorders>
            <w:shd w:val="clear" w:color="auto" w:fill="auto"/>
            <w:noWrap/>
            <w:vAlign w:val="center"/>
            <w:hideMark/>
          </w:tcPr>
          <w:p w14:paraId="22BAFFA1" w14:textId="777777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0.87</w:t>
            </w:r>
          </w:p>
        </w:tc>
      </w:tr>
      <w:tr w:rsidR="004A41E3" w:rsidRPr="00BF27F6" w14:paraId="7D095424" w14:textId="77777777" w:rsidTr="00E57526">
        <w:trPr>
          <w:trHeight w:val="20"/>
        </w:trPr>
        <w:tc>
          <w:tcPr>
            <w:tcW w:w="7061" w:type="dxa"/>
            <w:tcBorders>
              <w:top w:val="nil"/>
              <w:left w:val="nil"/>
              <w:bottom w:val="nil"/>
              <w:right w:val="nil"/>
            </w:tcBorders>
            <w:shd w:val="clear" w:color="auto" w:fill="auto"/>
            <w:noWrap/>
            <w:vAlign w:val="bottom"/>
            <w:hideMark/>
          </w:tcPr>
          <w:p w14:paraId="053B7969" w14:textId="20384740" w:rsidR="004A41E3" w:rsidRPr="00BF27F6" w:rsidRDefault="004A41E3" w:rsidP="004A41E3">
            <w:pPr>
              <w:spacing w:line="240" w:lineRule="auto"/>
              <w:ind w:left="460" w:right="50" w:hanging="426"/>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C.1.4. Safety issues are discussed in management meetings often.</w:t>
            </w:r>
          </w:p>
        </w:tc>
        <w:tc>
          <w:tcPr>
            <w:tcW w:w="561" w:type="dxa"/>
            <w:tcBorders>
              <w:top w:val="nil"/>
              <w:left w:val="nil"/>
              <w:bottom w:val="nil"/>
              <w:right w:val="nil"/>
            </w:tcBorders>
            <w:vAlign w:val="center"/>
          </w:tcPr>
          <w:p w14:paraId="3180BCBE" w14:textId="09193596"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29</w:t>
            </w:r>
          </w:p>
        </w:tc>
        <w:tc>
          <w:tcPr>
            <w:tcW w:w="748" w:type="dxa"/>
            <w:tcBorders>
              <w:top w:val="nil"/>
              <w:left w:val="nil"/>
              <w:bottom w:val="nil"/>
              <w:right w:val="nil"/>
            </w:tcBorders>
            <w:shd w:val="clear" w:color="auto" w:fill="auto"/>
            <w:noWrap/>
            <w:vAlign w:val="center"/>
            <w:hideMark/>
          </w:tcPr>
          <w:p w14:paraId="55AD73E8" w14:textId="2C9D8193"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4.52</w:t>
            </w:r>
          </w:p>
        </w:tc>
        <w:tc>
          <w:tcPr>
            <w:tcW w:w="748" w:type="dxa"/>
            <w:tcBorders>
              <w:top w:val="nil"/>
              <w:left w:val="nil"/>
              <w:bottom w:val="nil"/>
              <w:right w:val="nil"/>
            </w:tcBorders>
            <w:shd w:val="clear" w:color="auto" w:fill="auto"/>
            <w:noWrap/>
            <w:vAlign w:val="center"/>
            <w:hideMark/>
          </w:tcPr>
          <w:p w14:paraId="2BFF5269" w14:textId="777777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0.99</w:t>
            </w:r>
          </w:p>
        </w:tc>
      </w:tr>
      <w:tr w:rsidR="004A41E3" w:rsidRPr="00BF27F6" w14:paraId="0BB1962A" w14:textId="77777777" w:rsidTr="00E57526">
        <w:trPr>
          <w:trHeight w:val="20"/>
        </w:trPr>
        <w:tc>
          <w:tcPr>
            <w:tcW w:w="7061" w:type="dxa"/>
            <w:tcBorders>
              <w:top w:val="nil"/>
              <w:left w:val="nil"/>
              <w:bottom w:val="nil"/>
              <w:right w:val="nil"/>
            </w:tcBorders>
            <w:shd w:val="clear" w:color="auto" w:fill="auto"/>
            <w:noWrap/>
            <w:vAlign w:val="bottom"/>
            <w:hideMark/>
          </w:tcPr>
          <w:p w14:paraId="69EDECA6" w14:textId="2A121C8C" w:rsidR="004A41E3" w:rsidRPr="00BF27F6" w:rsidRDefault="004A41E3" w:rsidP="004A41E3">
            <w:pPr>
              <w:spacing w:line="240" w:lineRule="auto"/>
              <w:ind w:left="460" w:right="50" w:hanging="426"/>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E.2.1. Accident/incident investigations are conducted with a specific procedure for investigation identified.</w:t>
            </w:r>
          </w:p>
        </w:tc>
        <w:tc>
          <w:tcPr>
            <w:tcW w:w="561" w:type="dxa"/>
            <w:tcBorders>
              <w:top w:val="nil"/>
              <w:left w:val="nil"/>
              <w:bottom w:val="nil"/>
              <w:right w:val="nil"/>
            </w:tcBorders>
            <w:vAlign w:val="center"/>
          </w:tcPr>
          <w:p w14:paraId="491F6BBD" w14:textId="2729727E"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29</w:t>
            </w:r>
          </w:p>
        </w:tc>
        <w:tc>
          <w:tcPr>
            <w:tcW w:w="748" w:type="dxa"/>
            <w:tcBorders>
              <w:top w:val="nil"/>
              <w:left w:val="nil"/>
              <w:bottom w:val="nil"/>
              <w:right w:val="nil"/>
            </w:tcBorders>
            <w:shd w:val="clear" w:color="auto" w:fill="auto"/>
            <w:noWrap/>
            <w:vAlign w:val="center"/>
            <w:hideMark/>
          </w:tcPr>
          <w:p w14:paraId="679C9B02" w14:textId="32D5A4C8"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4.52</w:t>
            </w:r>
          </w:p>
        </w:tc>
        <w:tc>
          <w:tcPr>
            <w:tcW w:w="748" w:type="dxa"/>
            <w:tcBorders>
              <w:top w:val="nil"/>
              <w:left w:val="nil"/>
              <w:bottom w:val="nil"/>
              <w:right w:val="nil"/>
            </w:tcBorders>
            <w:shd w:val="clear" w:color="auto" w:fill="auto"/>
            <w:noWrap/>
            <w:vAlign w:val="center"/>
            <w:hideMark/>
          </w:tcPr>
          <w:p w14:paraId="00D52323" w14:textId="777777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0.79</w:t>
            </w:r>
          </w:p>
        </w:tc>
      </w:tr>
      <w:tr w:rsidR="004A41E3" w:rsidRPr="00BF27F6" w14:paraId="35583CF2" w14:textId="77777777" w:rsidTr="00E57526">
        <w:trPr>
          <w:trHeight w:val="20"/>
        </w:trPr>
        <w:tc>
          <w:tcPr>
            <w:tcW w:w="7061" w:type="dxa"/>
            <w:tcBorders>
              <w:top w:val="nil"/>
              <w:left w:val="nil"/>
              <w:bottom w:val="nil"/>
              <w:right w:val="nil"/>
            </w:tcBorders>
            <w:shd w:val="clear" w:color="auto" w:fill="auto"/>
            <w:noWrap/>
            <w:vAlign w:val="bottom"/>
            <w:hideMark/>
          </w:tcPr>
          <w:p w14:paraId="36DA6F53" w14:textId="13DDE67A" w:rsidR="004A41E3" w:rsidRPr="00BF27F6" w:rsidRDefault="004A41E3" w:rsidP="004A41E3">
            <w:pPr>
              <w:spacing w:line="240" w:lineRule="auto"/>
              <w:ind w:left="460" w:right="50" w:hanging="426"/>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A.1.4. Safety is visibly/systematically considered in the organization's official plans</w:t>
            </w:r>
          </w:p>
        </w:tc>
        <w:tc>
          <w:tcPr>
            <w:tcW w:w="561" w:type="dxa"/>
            <w:tcBorders>
              <w:top w:val="nil"/>
              <w:left w:val="nil"/>
              <w:bottom w:val="nil"/>
              <w:right w:val="nil"/>
            </w:tcBorders>
            <w:vAlign w:val="center"/>
          </w:tcPr>
          <w:p w14:paraId="0929BDF0" w14:textId="7C1A0BAF"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30</w:t>
            </w:r>
          </w:p>
        </w:tc>
        <w:tc>
          <w:tcPr>
            <w:tcW w:w="748" w:type="dxa"/>
            <w:tcBorders>
              <w:top w:val="nil"/>
              <w:left w:val="nil"/>
              <w:bottom w:val="nil"/>
              <w:right w:val="nil"/>
            </w:tcBorders>
            <w:shd w:val="clear" w:color="auto" w:fill="auto"/>
            <w:noWrap/>
            <w:vAlign w:val="center"/>
            <w:hideMark/>
          </w:tcPr>
          <w:p w14:paraId="74ED8C9E" w14:textId="55751EC1"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4.53</w:t>
            </w:r>
          </w:p>
        </w:tc>
        <w:tc>
          <w:tcPr>
            <w:tcW w:w="748" w:type="dxa"/>
            <w:tcBorders>
              <w:top w:val="nil"/>
              <w:left w:val="nil"/>
              <w:bottom w:val="nil"/>
              <w:right w:val="nil"/>
            </w:tcBorders>
            <w:shd w:val="clear" w:color="auto" w:fill="auto"/>
            <w:noWrap/>
            <w:vAlign w:val="center"/>
            <w:hideMark/>
          </w:tcPr>
          <w:p w14:paraId="09B66548" w14:textId="777777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0.97</w:t>
            </w:r>
          </w:p>
        </w:tc>
      </w:tr>
      <w:tr w:rsidR="004A41E3" w:rsidRPr="00BF27F6" w14:paraId="5AA6041C" w14:textId="77777777" w:rsidTr="00E57526">
        <w:trPr>
          <w:trHeight w:val="20"/>
        </w:trPr>
        <w:tc>
          <w:tcPr>
            <w:tcW w:w="7061" w:type="dxa"/>
            <w:tcBorders>
              <w:top w:val="nil"/>
              <w:left w:val="nil"/>
              <w:bottom w:val="nil"/>
              <w:right w:val="nil"/>
            </w:tcBorders>
            <w:shd w:val="clear" w:color="auto" w:fill="auto"/>
            <w:noWrap/>
            <w:vAlign w:val="bottom"/>
            <w:hideMark/>
          </w:tcPr>
          <w:p w14:paraId="1526D5D3" w14:textId="42DF91F7" w:rsidR="004A41E3" w:rsidRPr="00BF27F6" w:rsidRDefault="004A41E3" w:rsidP="004A41E3">
            <w:pPr>
              <w:spacing w:line="240" w:lineRule="auto"/>
              <w:ind w:left="460" w:right="50" w:hanging="426"/>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D.1.3. Management and/or supervisors attend training meetings.</w:t>
            </w:r>
          </w:p>
        </w:tc>
        <w:tc>
          <w:tcPr>
            <w:tcW w:w="561" w:type="dxa"/>
            <w:tcBorders>
              <w:top w:val="nil"/>
              <w:left w:val="nil"/>
              <w:bottom w:val="nil"/>
              <w:right w:val="nil"/>
            </w:tcBorders>
            <w:vAlign w:val="center"/>
          </w:tcPr>
          <w:p w14:paraId="3C8EF936" w14:textId="0E3F3675"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30</w:t>
            </w:r>
          </w:p>
        </w:tc>
        <w:tc>
          <w:tcPr>
            <w:tcW w:w="748" w:type="dxa"/>
            <w:tcBorders>
              <w:top w:val="nil"/>
              <w:left w:val="nil"/>
              <w:bottom w:val="nil"/>
              <w:right w:val="nil"/>
            </w:tcBorders>
            <w:shd w:val="clear" w:color="auto" w:fill="auto"/>
            <w:noWrap/>
            <w:vAlign w:val="center"/>
            <w:hideMark/>
          </w:tcPr>
          <w:p w14:paraId="0DE5C530" w14:textId="2168624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4.53</w:t>
            </w:r>
          </w:p>
        </w:tc>
        <w:tc>
          <w:tcPr>
            <w:tcW w:w="748" w:type="dxa"/>
            <w:tcBorders>
              <w:top w:val="nil"/>
              <w:left w:val="nil"/>
              <w:bottom w:val="nil"/>
              <w:right w:val="nil"/>
            </w:tcBorders>
            <w:shd w:val="clear" w:color="auto" w:fill="auto"/>
            <w:noWrap/>
            <w:vAlign w:val="center"/>
            <w:hideMark/>
          </w:tcPr>
          <w:p w14:paraId="6F563E6E" w14:textId="777777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1.01</w:t>
            </w:r>
          </w:p>
        </w:tc>
      </w:tr>
      <w:tr w:rsidR="004A41E3" w:rsidRPr="00BF27F6" w14:paraId="363270D3" w14:textId="77777777" w:rsidTr="00E57526">
        <w:trPr>
          <w:trHeight w:val="20"/>
        </w:trPr>
        <w:tc>
          <w:tcPr>
            <w:tcW w:w="7061" w:type="dxa"/>
            <w:tcBorders>
              <w:top w:val="nil"/>
              <w:left w:val="nil"/>
              <w:bottom w:val="nil"/>
              <w:right w:val="nil"/>
            </w:tcBorders>
            <w:shd w:val="clear" w:color="auto" w:fill="auto"/>
            <w:noWrap/>
            <w:vAlign w:val="bottom"/>
            <w:hideMark/>
          </w:tcPr>
          <w:p w14:paraId="2DF893A5" w14:textId="59B7DA97" w:rsidR="004A41E3" w:rsidRPr="00BF27F6" w:rsidRDefault="004A41E3" w:rsidP="004A41E3">
            <w:pPr>
              <w:spacing w:line="240" w:lineRule="auto"/>
              <w:ind w:left="460" w:right="50" w:hanging="426"/>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 xml:space="preserve">E.1.4. Workers have a clear knowledge of existent rules to identify hazards and unsafe </w:t>
            </w:r>
            <w:r w:rsidR="00A13C0A" w:rsidRPr="00BF27F6">
              <w:rPr>
                <w:rFonts w:asciiTheme="minorBidi" w:hAnsiTheme="minorBidi" w:cstheme="minorBidi"/>
                <w:color w:val="000000" w:themeColor="text1"/>
                <w:sz w:val="18"/>
                <w:szCs w:val="18"/>
                <w:lang w:val="en-GB" w:eastAsia="en-GB"/>
              </w:rPr>
              <w:t>behaviours</w:t>
            </w:r>
            <w:r w:rsidRPr="00BF27F6">
              <w:rPr>
                <w:rFonts w:asciiTheme="minorBidi" w:hAnsiTheme="minorBidi" w:cstheme="minorBidi"/>
                <w:color w:val="000000" w:themeColor="text1"/>
                <w:sz w:val="18"/>
                <w:szCs w:val="18"/>
                <w:lang w:val="en-GB" w:eastAsia="en-GB"/>
              </w:rPr>
              <w:t>.</w:t>
            </w:r>
          </w:p>
        </w:tc>
        <w:tc>
          <w:tcPr>
            <w:tcW w:w="561" w:type="dxa"/>
            <w:tcBorders>
              <w:top w:val="nil"/>
              <w:left w:val="nil"/>
              <w:bottom w:val="nil"/>
              <w:right w:val="nil"/>
            </w:tcBorders>
            <w:vAlign w:val="center"/>
          </w:tcPr>
          <w:p w14:paraId="6ED2C575" w14:textId="2A18DFFA"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28</w:t>
            </w:r>
          </w:p>
        </w:tc>
        <w:tc>
          <w:tcPr>
            <w:tcW w:w="748" w:type="dxa"/>
            <w:tcBorders>
              <w:top w:val="nil"/>
              <w:left w:val="nil"/>
              <w:bottom w:val="nil"/>
              <w:right w:val="nil"/>
            </w:tcBorders>
            <w:shd w:val="clear" w:color="auto" w:fill="auto"/>
            <w:noWrap/>
            <w:vAlign w:val="center"/>
            <w:hideMark/>
          </w:tcPr>
          <w:p w14:paraId="3444E2E1" w14:textId="53FB680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4.54</w:t>
            </w:r>
          </w:p>
        </w:tc>
        <w:tc>
          <w:tcPr>
            <w:tcW w:w="748" w:type="dxa"/>
            <w:tcBorders>
              <w:top w:val="nil"/>
              <w:left w:val="nil"/>
              <w:bottom w:val="nil"/>
              <w:right w:val="nil"/>
            </w:tcBorders>
            <w:shd w:val="clear" w:color="auto" w:fill="auto"/>
            <w:noWrap/>
            <w:vAlign w:val="center"/>
            <w:hideMark/>
          </w:tcPr>
          <w:p w14:paraId="669D28C8" w14:textId="777777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0.96</w:t>
            </w:r>
          </w:p>
        </w:tc>
      </w:tr>
      <w:tr w:rsidR="004A41E3" w:rsidRPr="00BF27F6" w14:paraId="0CD0A271" w14:textId="77777777" w:rsidTr="00E57526">
        <w:trPr>
          <w:trHeight w:val="20"/>
        </w:trPr>
        <w:tc>
          <w:tcPr>
            <w:tcW w:w="7061" w:type="dxa"/>
            <w:tcBorders>
              <w:top w:val="nil"/>
              <w:left w:val="nil"/>
              <w:bottom w:val="nil"/>
              <w:right w:val="nil"/>
            </w:tcBorders>
            <w:shd w:val="clear" w:color="auto" w:fill="auto"/>
            <w:noWrap/>
            <w:vAlign w:val="bottom"/>
            <w:hideMark/>
          </w:tcPr>
          <w:p w14:paraId="481F2545" w14:textId="1F427021" w:rsidR="004A41E3" w:rsidRPr="00BF27F6" w:rsidRDefault="004A41E3" w:rsidP="004A41E3">
            <w:pPr>
              <w:spacing w:line="240" w:lineRule="auto"/>
              <w:ind w:left="460" w:right="50" w:hanging="426"/>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E.1.3. Once a hazard has been identified, there are adequate barriers set against the identified hazard.</w:t>
            </w:r>
          </w:p>
        </w:tc>
        <w:tc>
          <w:tcPr>
            <w:tcW w:w="561" w:type="dxa"/>
            <w:tcBorders>
              <w:top w:val="nil"/>
              <w:left w:val="nil"/>
              <w:bottom w:val="nil"/>
              <w:right w:val="nil"/>
            </w:tcBorders>
            <w:vAlign w:val="center"/>
          </w:tcPr>
          <w:p w14:paraId="15D3384C" w14:textId="17553983"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29</w:t>
            </w:r>
          </w:p>
        </w:tc>
        <w:tc>
          <w:tcPr>
            <w:tcW w:w="748" w:type="dxa"/>
            <w:tcBorders>
              <w:top w:val="nil"/>
              <w:left w:val="nil"/>
              <w:bottom w:val="nil"/>
              <w:right w:val="nil"/>
            </w:tcBorders>
            <w:shd w:val="clear" w:color="auto" w:fill="auto"/>
            <w:noWrap/>
            <w:vAlign w:val="center"/>
            <w:hideMark/>
          </w:tcPr>
          <w:p w14:paraId="6DE5A101" w14:textId="26EE0F71"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4.55</w:t>
            </w:r>
          </w:p>
        </w:tc>
        <w:tc>
          <w:tcPr>
            <w:tcW w:w="748" w:type="dxa"/>
            <w:tcBorders>
              <w:top w:val="nil"/>
              <w:left w:val="nil"/>
              <w:bottom w:val="nil"/>
              <w:right w:val="nil"/>
            </w:tcBorders>
            <w:shd w:val="clear" w:color="auto" w:fill="auto"/>
            <w:noWrap/>
            <w:vAlign w:val="center"/>
            <w:hideMark/>
          </w:tcPr>
          <w:p w14:paraId="5073FD7E" w14:textId="777777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0.95</w:t>
            </w:r>
          </w:p>
        </w:tc>
      </w:tr>
      <w:tr w:rsidR="004A41E3" w:rsidRPr="00BF27F6" w14:paraId="7F881210" w14:textId="77777777" w:rsidTr="00E57526">
        <w:trPr>
          <w:trHeight w:val="20"/>
        </w:trPr>
        <w:tc>
          <w:tcPr>
            <w:tcW w:w="7061" w:type="dxa"/>
            <w:tcBorders>
              <w:top w:val="nil"/>
              <w:left w:val="nil"/>
              <w:bottom w:val="nil"/>
              <w:right w:val="nil"/>
            </w:tcBorders>
            <w:shd w:val="clear" w:color="auto" w:fill="auto"/>
            <w:noWrap/>
            <w:vAlign w:val="bottom"/>
            <w:hideMark/>
          </w:tcPr>
          <w:p w14:paraId="3AF49075" w14:textId="52D472AF" w:rsidR="004A41E3" w:rsidRPr="00BF27F6" w:rsidRDefault="004A41E3" w:rsidP="004A41E3">
            <w:pPr>
              <w:spacing w:line="240" w:lineRule="auto"/>
              <w:ind w:left="460" w:right="50" w:hanging="426"/>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C.1.1. Management is actively committed and involved in safety activities.</w:t>
            </w:r>
          </w:p>
        </w:tc>
        <w:tc>
          <w:tcPr>
            <w:tcW w:w="561" w:type="dxa"/>
            <w:tcBorders>
              <w:top w:val="nil"/>
              <w:left w:val="nil"/>
              <w:bottom w:val="nil"/>
              <w:right w:val="nil"/>
            </w:tcBorders>
            <w:vAlign w:val="center"/>
          </w:tcPr>
          <w:p w14:paraId="61CE0C23" w14:textId="3B8C1934"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28</w:t>
            </w:r>
          </w:p>
        </w:tc>
        <w:tc>
          <w:tcPr>
            <w:tcW w:w="748" w:type="dxa"/>
            <w:tcBorders>
              <w:top w:val="nil"/>
              <w:left w:val="nil"/>
              <w:bottom w:val="nil"/>
              <w:right w:val="nil"/>
            </w:tcBorders>
            <w:shd w:val="clear" w:color="auto" w:fill="auto"/>
            <w:noWrap/>
            <w:vAlign w:val="center"/>
            <w:hideMark/>
          </w:tcPr>
          <w:p w14:paraId="5356B650" w14:textId="632371B5"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4.57</w:t>
            </w:r>
          </w:p>
        </w:tc>
        <w:tc>
          <w:tcPr>
            <w:tcW w:w="748" w:type="dxa"/>
            <w:tcBorders>
              <w:top w:val="nil"/>
              <w:left w:val="nil"/>
              <w:bottom w:val="nil"/>
              <w:right w:val="nil"/>
            </w:tcBorders>
            <w:shd w:val="clear" w:color="auto" w:fill="auto"/>
            <w:noWrap/>
            <w:vAlign w:val="center"/>
            <w:hideMark/>
          </w:tcPr>
          <w:p w14:paraId="62CD782C" w14:textId="777777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0.96</w:t>
            </w:r>
          </w:p>
        </w:tc>
      </w:tr>
      <w:tr w:rsidR="004A41E3" w:rsidRPr="00BF27F6" w14:paraId="31DEC10E" w14:textId="77777777" w:rsidTr="00E57526">
        <w:trPr>
          <w:trHeight w:val="20"/>
        </w:trPr>
        <w:tc>
          <w:tcPr>
            <w:tcW w:w="7061" w:type="dxa"/>
            <w:tcBorders>
              <w:top w:val="nil"/>
              <w:left w:val="nil"/>
              <w:bottom w:val="nil"/>
              <w:right w:val="nil"/>
            </w:tcBorders>
            <w:shd w:val="clear" w:color="auto" w:fill="auto"/>
            <w:noWrap/>
            <w:vAlign w:val="bottom"/>
            <w:hideMark/>
          </w:tcPr>
          <w:p w14:paraId="2229E71A" w14:textId="3B409577" w:rsidR="004A41E3" w:rsidRPr="00BF27F6" w:rsidRDefault="004A41E3" w:rsidP="004A41E3">
            <w:pPr>
              <w:spacing w:line="240" w:lineRule="auto"/>
              <w:ind w:left="460" w:right="50" w:hanging="426"/>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G.1.1. There is a clear procedure for reporting of incidents, accidents or potential hazards, with well-defined roles and responsibilities.</w:t>
            </w:r>
          </w:p>
        </w:tc>
        <w:tc>
          <w:tcPr>
            <w:tcW w:w="561" w:type="dxa"/>
            <w:tcBorders>
              <w:top w:val="nil"/>
              <w:left w:val="nil"/>
              <w:bottom w:val="nil"/>
              <w:right w:val="nil"/>
            </w:tcBorders>
            <w:vAlign w:val="center"/>
          </w:tcPr>
          <w:p w14:paraId="7F388E20" w14:textId="08AFA5BA"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30</w:t>
            </w:r>
          </w:p>
        </w:tc>
        <w:tc>
          <w:tcPr>
            <w:tcW w:w="748" w:type="dxa"/>
            <w:tcBorders>
              <w:top w:val="nil"/>
              <w:left w:val="nil"/>
              <w:bottom w:val="nil"/>
              <w:right w:val="nil"/>
            </w:tcBorders>
            <w:shd w:val="clear" w:color="auto" w:fill="auto"/>
            <w:noWrap/>
            <w:vAlign w:val="center"/>
            <w:hideMark/>
          </w:tcPr>
          <w:p w14:paraId="3C938A84" w14:textId="38B47D52"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4.57</w:t>
            </w:r>
          </w:p>
        </w:tc>
        <w:tc>
          <w:tcPr>
            <w:tcW w:w="748" w:type="dxa"/>
            <w:tcBorders>
              <w:top w:val="nil"/>
              <w:left w:val="nil"/>
              <w:bottom w:val="nil"/>
              <w:right w:val="nil"/>
            </w:tcBorders>
            <w:shd w:val="clear" w:color="auto" w:fill="auto"/>
            <w:noWrap/>
            <w:vAlign w:val="center"/>
            <w:hideMark/>
          </w:tcPr>
          <w:p w14:paraId="3F54C38D" w14:textId="777777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1.01</w:t>
            </w:r>
          </w:p>
        </w:tc>
      </w:tr>
      <w:tr w:rsidR="004A41E3" w:rsidRPr="00BF27F6" w14:paraId="41FD2056" w14:textId="77777777" w:rsidTr="00E57526">
        <w:trPr>
          <w:trHeight w:val="20"/>
        </w:trPr>
        <w:tc>
          <w:tcPr>
            <w:tcW w:w="7061" w:type="dxa"/>
            <w:tcBorders>
              <w:top w:val="nil"/>
              <w:left w:val="nil"/>
              <w:bottom w:val="nil"/>
              <w:right w:val="nil"/>
            </w:tcBorders>
            <w:shd w:val="clear" w:color="auto" w:fill="auto"/>
            <w:noWrap/>
            <w:vAlign w:val="bottom"/>
            <w:hideMark/>
          </w:tcPr>
          <w:p w14:paraId="49A115D8" w14:textId="37B2D3AB" w:rsidR="004A41E3" w:rsidRPr="00BF27F6" w:rsidRDefault="004A41E3" w:rsidP="004A41E3">
            <w:pPr>
              <w:spacing w:line="240" w:lineRule="auto"/>
              <w:ind w:left="460" w:right="50" w:hanging="426"/>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E.1.1. Hazard identification and risk assessments are used to develop policies, procedures and practices.</w:t>
            </w:r>
          </w:p>
        </w:tc>
        <w:tc>
          <w:tcPr>
            <w:tcW w:w="561" w:type="dxa"/>
            <w:tcBorders>
              <w:top w:val="nil"/>
              <w:left w:val="nil"/>
              <w:bottom w:val="nil"/>
              <w:right w:val="nil"/>
            </w:tcBorders>
            <w:vAlign w:val="center"/>
          </w:tcPr>
          <w:p w14:paraId="27AD1A40" w14:textId="55758F22"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29</w:t>
            </w:r>
          </w:p>
        </w:tc>
        <w:tc>
          <w:tcPr>
            <w:tcW w:w="748" w:type="dxa"/>
            <w:tcBorders>
              <w:top w:val="nil"/>
              <w:left w:val="nil"/>
              <w:bottom w:val="nil"/>
              <w:right w:val="nil"/>
            </w:tcBorders>
            <w:shd w:val="clear" w:color="auto" w:fill="auto"/>
            <w:noWrap/>
            <w:vAlign w:val="center"/>
            <w:hideMark/>
          </w:tcPr>
          <w:p w14:paraId="43CFDE8E" w14:textId="37B14B93"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4.62</w:t>
            </w:r>
          </w:p>
        </w:tc>
        <w:tc>
          <w:tcPr>
            <w:tcW w:w="748" w:type="dxa"/>
            <w:tcBorders>
              <w:top w:val="nil"/>
              <w:left w:val="nil"/>
              <w:bottom w:val="nil"/>
              <w:right w:val="nil"/>
            </w:tcBorders>
            <w:shd w:val="clear" w:color="auto" w:fill="auto"/>
            <w:noWrap/>
            <w:vAlign w:val="center"/>
            <w:hideMark/>
          </w:tcPr>
          <w:p w14:paraId="5BA7733F" w14:textId="777777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0.94</w:t>
            </w:r>
          </w:p>
        </w:tc>
      </w:tr>
      <w:tr w:rsidR="004A41E3" w:rsidRPr="00BF27F6" w14:paraId="39FAECF5" w14:textId="77777777" w:rsidTr="00E57526">
        <w:trPr>
          <w:trHeight w:val="20"/>
        </w:trPr>
        <w:tc>
          <w:tcPr>
            <w:tcW w:w="7061" w:type="dxa"/>
            <w:tcBorders>
              <w:top w:val="nil"/>
              <w:left w:val="nil"/>
              <w:bottom w:val="nil"/>
              <w:right w:val="nil"/>
            </w:tcBorders>
            <w:shd w:val="clear" w:color="auto" w:fill="auto"/>
            <w:noWrap/>
            <w:vAlign w:val="bottom"/>
            <w:hideMark/>
          </w:tcPr>
          <w:p w14:paraId="26CE6507" w14:textId="7CF1DA76" w:rsidR="004A41E3" w:rsidRPr="00BF27F6" w:rsidRDefault="004A41E3" w:rsidP="004A41E3">
            <w:pPr>
              <w:spacing w:line="240" w:lineRule="auto"/>
              <w:ind w:left="460" w:right="50" w:hanging="426"/>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E.1.2. Hazards identified are used to develop corrective action plans</w:t>
            </w:r>
            <w:r w:rsidR="00A13C0A" w:rsidRPr="00BF27F6">
              <w:rPr>
                <w:rFonts w:asciiTheme="minorBidi" w:hAnsiTheme="minorBidi" w:cstheme="minorBidi"/>
                <w:color w:val="000000" w:themeColor="text1"/>
                <w:sz w:val="18"/>
                <w:szCs w:val="18"/>
                <w:lang w:val="en-GB" w:eastAsia="en-GB"/>
              </w:rPr>
              <w:t>.</w:t>
            </w:r>
          </w:p>
        </w:tc>
        <w:tc>
          <w:tcPr>
            <w:tcW w:w="561" w:type="dxa"/>
            <w:tcBorders>
              <w:top w:val="nil"/>
              <w:left w:val="nil"/>
              <w:bottom w:val="nil"/>
              <w:right w:val="nil"/>
            </w:tcBorders>
            <w:vAlign w:val="center"/>
          </w:tcPr>
          <w:p w14:paraId="1BD18C4E" w14:textId="1A00FEE5"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29</w:t>
            </w:r>
          </w:p>
        </w:tc>
        <w:tc>
          <w:tcPr>
            <w:tcW w:w="748" w:type="dxa"/>
            <w:tcBorders>
              <w:top w:val="nil"/>
              <w:left w:val="nil"/>
              <w:bottom w:val="nil"/>
              <w:right w:val="nil"/>
            </w:tcBorders>
            <w:shd w:val="clear" w:color="auto" w:fill="auto"/>
            <w:noWrap/>
            <w:vAlign w:val="center"/>
            <w:hideMark/>
          </w:tcPr>
          <w:p w14:paraId="57067297" w14:textId="36D4C68B"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4.62</w:t>
            </w:r>
          </w:p>
        </w:tc>
        <w:tc>
          <w:tcPr>
            <w:tcW w:w="748" w:type="dxa"/>
            <w:tcBorders>
              <w:top w:val="nil"/>
              <w:left w:val="nil"/>
              <w:bottom w:val="nil"/>
              <w:right w:val="nil"/>
            </w:tcBorders>
            <w:shd w:val="clear" w:color="auto" w:fill="auto"/>
            <w:noWrap/>
            <w:vAlign w:val="center"/>
            <w:hideMark/>
          </w:tcPr>
          <w:p w14:paraId="62D5AA80" w14:textId="777777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0.94</w:t>
            </w:r>
          </w:p>
        </w:tc>
      </w:tr>
      <w:tr w:rsidR="004A41E3" w:rsidRPr="00BF27F6" w14:paraId="7DCFEA52" w14:textId="77777777" w:rsidTr="00E57526">
        <w:trPr>
          <w:trHeight w:val="20"/>
        </w:trPr>
        <w:tc>
          <w:tcPr>
            <w:tcW w:w="7061" w:type="dxa"/>
            <w:tcBorders>
              <w:top w:val="nil"/>
              <w:left w:val="nil"/>
              <w:bottom w:val="nil"/>
              <w:right w:val="nil"/>
            </w:tcBorders>
            <w:shd w:val="clear" w:color="auto" w:fill="auto"/>
            <w:noWrap/>
            <w:vAlign w:val="bottom"/>
            <w:hideMark/>
          </w:tcPr>
          <w:p w14:paraId="6A614187" w14:textId="59790FC2" w:rsidR="004A41E3" w:rsidRPr="00BF27F6" w:rsidRDefault="004A41E3" w:rsidP="004A41E3">
            <w:pPr>
              <w:spacing w:line="240" w:lineRule="auto"/>
              <w:ind w:left="460" w:right="50" w:hanging="426"/>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B.1.7. The company has an on-site emergency preparedness plan.</w:t>
            </w:r>
          </w:p>
        </w:tc>
        <w:tc>
          <w:tcPr>
            <w:tcW w:w="561" w:type="dxa"/>
            <w:tcBorders>
              <w:top w:val="nil"/>
              <w:left w:val="nil"/>
              <w:bottom w:val="nil"/>
              <w:right w:val="nil"/>
            </w:tcBorders>
            <w:vAlign w:val="center"/>
          </w:tcPr>
          <w:p w14:paraId="112145CC" w14:textId="333F4E1D"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29</w:t>
            </w:r>
          </w:p>
        </w:tc>
        <w:tc>
          <w:tcPr>
            <w:tcW w:w="748" w:type="dxa"/>
            <w:tcBorders>
              <w:top w:val="nil"/>
              <w:left w:val="nil"/>
              <w:bottom w:val="nil"/>
              <w:right w:val="nil"/>
            </w:tcBorders>
            <w:shd w:val="clear" w:color="auto" w:fill="auto"/>
            <w:noWrap/>
            <w:vAlign w:val="center"/>
            <w:hideMark/>
          </w:tcPr>
          <w:p w14:paraId="301BBFAC" w14:textId="51003C9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4.69</w:t>
            </w:r>
          </w:p>
        </w:tc>
        <w:tc>
          <w:tcPr>
            <w:tcW w:w="748" w:type="dxa"/>
            <w:tcBorders>
              <w:top w:val="nil"/>
              <w:left w:val="nil"/>
              <w:bottom w:val="nil"/>
              <w:right w:val="nil"/>
            </w:tcBorders>
            <w:shd w:val="clear" w:color="auto" w:fill="auto"/>
            <w:noWrap/>
            <w:vAlign w:val="center"/>
            <w:hideMark/>
          </w:tcPr>
          <w:p w14:paraId="72212D33" w14:textId="777777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0.71</w:t>
            </w:r>
          </w:p>
        </w:tc>
      </w:tr>
      <w:tr w:rsidR="004A41E3" w:rsidRPr="00BF27F6" w14:paraId="492FCE8F" w14:textId="77777777" w:rsidTr="00E57526">
        <w:trPr>
          <w:trHeight w:val="20"/>
        </w:trPr>
        <w:tc>
          <w:tcPr>
            <w:tcW w:w="7061" w:type="dxa"/>
            <w:tcBorders>
              <w:top w:val="nil"/>
              <w:left w:val="nil"/>
              <w:bottom w:val="nil"/>
              <w:right w:val="nil"/>
            </w:tcBorders>
            <w:shd w:val="clear" w:color="auto" w:fill="auto"/>
            <w:noWrap/>
            <w:vAlign w:val="bottom"/>
            <w:hideMark/>
          </w:tcPr>
          <w:p w14:paraId="2C5D421A" w14:textId="145E65B0" w:rsidR="004A41E3" w:rsidRPr="00BF27F6" w:rsidRDefault="004A41E3" w:rsidP="004A41E3">
            <w:pPr>
              <w:spacing w:line="240" w:lineRule="auto"/>
              <w:ind w:left="460" w:right="50" w:hanging="426"/>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A.1.5. The Health and Safety policy is conveyed to all relevant stakeholders</w:t>
            </w:r>
          </w:p>
        </w:tc>
        <w:tc>
          <w:tcPr>
            <w:tcW w:w="561" w:type="dxa"/>
            <w:tcBorders>
              <w:top w:val="nil"/>
              <w:left w:val="nil"/>
              <w:bottom w:val="nil"/>
              <w:right w:val="nil"/>
            </w:tcBorders>
            <w:vAlign w:val="center"/>
          </w:tcPr>
          <w:p w14:paraId="67A781F1" w14:textId="1EA48DD9"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30</w:t>
            </w:r>
          </w:p>
        </w:tc>
        <w:tc>
          <w:tcPr>
            <w:tcW w:w="748" w:type="dxa"/>
            <w:tcBorders>
              <w:top w:val="nil"/>
              <w:left w:val="nil"/>
              <w:bottom w:val="nil"/>
              <w:right w:val="nil"/>
            </w:tcBorders>
            <w:shd w:val="clear" w:color="auto" w:fill="auto"/>
            <w:noWrap/>
            <w:vAlign w:val="center"/>
            <w:hideMark/>
          </w:tcPr>
          <w:p w14:paraId="10BDB218" w14:textId="447F6DE3"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4.7</w:t>
            </w:r>
          </w:p>
        </w:tc>
        <w:tc>
          <w:tcPr>
            <w:tcW w:w="748" w:type="dxa"/>
            <w:tcBorders>
              <w:top w:val="nil"/>
              <w:left w:val="nil"/>
              <w:bottom w:val="nil"/>
              <w:right w:val="nil"/>
            </w:tcBorders>
            <w:shd w:val="clear" w:color="auto" w:fill="auto"/>
            <w:noWrap/>
            <w:vAlign w:val="center"/>
            <w:hideMark/>
          </w:tcPr>
          <w:p w14:paraId="5CA536AF" w14:textId="777777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0.60</w:t>
            </w:r>
          </w:p>
        </w:tc>
      </w:tr>
      <w:tr w:rsidR="004A41E3" w:rsidRPr="00BF27F6" w14:paraId="283CB6BF" w14:textId="77777777" w:rsidTr="00E57526">
        <w:trPr>
          <w:trHeight w:val="20"/>
        </w:trPr>
        <w:tc>
          <w:tcPr>
            <w:tcW w:w="7061" w:type="dxa"/>
            <w:tcBorders>
              <w:top w:val="nil"/>
              <w:left w:val="nil"/>
              <w:bottom w:val="nil"/>
              <w:right w:val="nil"/>
            </w:tcBorders>
            <w:shd w:val="clear" w:color="auto" w:fill="auto"/>
            <w:noWrap/>
            <w:vAlign w:val="bottom"/>
            <w:hideMark/>
          </w:tcPr>
          <w:p w14:paraId="4A142EDF" w14:textId="046FCD1C" w:rsidR="004A41E3" w:rsidRPr="00BF27F6" w:rsidRDefault="004A41E3" w:rsidP="004A41E3">
            <w:pPr>
              <w:spacing w:line="240" w:lineRule="auto"/>
              <w:ind w:left="460" w:right="50" w:hanging="426"/>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H.1.1. There is a substance abuse program set in place and advertised to workers.</w:t>
            </w:r>
          </w:p>
        </w:tc>
        <w:tc>
          <w:tcPr>
            <w:tcW w:w="561" w:type="dxa"/>
            <w:tcBorders>
              <w:top w:val="nil"/>
              <w:left w:val="nil"/>
              <w:bottom w:val="nil"/>
              <w:right w:val="nil"/>
            </w:tcBorders>
            <w:vAlign w:val="center"/>
          </w:tcPr>
          <w:p w14:paraId="0FA68B98" w14:textId="29E2731C"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30</w:t>
            </w:r>
          </w:p>
        </w:tc>
        <w:tc>
          <w:tcPr>
            <w:tcW w:w="748" w:type="dxa"/>
            <w:tcBorders>
              <w:top w:val="nil"/>
              <w:left w:val="nil"/>
              <w:bottom w:val="nil"/>
              <w:right w:val="nil"/>
            </w:tcBorders>
            <w:shd w:val="clear" w:color="auto" w:fill="auto"/>
            <w:noWrap/>
            <w:vAlign w:val="center"/>
            <w:hideMark/>
          </w:tcPr>
          <w:p w14:paraId="03570293" w14:textId="2030EAA5"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4.7</w:t>
            </w:r>
          </w:p>
        </w:tc>
        <w:tc>
          <w:tcPr>
            <w:tcW w:w="748" w:type="dxa"/>
            <w:tcBorders>
              <w:top w:val="nil"/>
              <w:left w:val="nil"/>
              <w:bottom w:val="nil"/>
              <w:right w:val="nil"/>
            </w:tcBorders>
            <w:shd w:val="clear" w:color="auto" w:fill="auto"/>
            <w:noWrap/>
            <w:vAlign w:val="center"/>
            <w:hideMark/>
          </w:tcPr>
          <w:p w14:paraId="754D0EC6" w14:textId="777777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0.84</w:t>
            </w:r>
          </w:p>
        </w:tc>
      </w:tr>
      <w:tr w:rsidR="004A41E3" w:rsidRPr="00BF27F6" w14:paraId="5B31C412" w14:textId="77777777" w:rsidTr="00E57526">
        <w:trPr>
          <w:trHeight w:val="20"/>
        </w:trPr>
        <w:tc>
          <w:tcPr>
            <w:tcW w:w="7061" w:type="dxa"/>
            <w:tcBorders>
              <w:top w:val="nil"/>
              <w:left w:val="nil"/>
              <w:bottom w:val="nil"/>
              <w:right w:val="nil"/>
            </w:tcBorders>
            <w:shd w:val="clear" w:color="auto" w:fill="auto"/>
            <w:noWrap/>
            <w:vAlign w:val="bottom"/>
            <w:hideMark/>
          </w:tcPr>
          <w:p w14:paraId="3C3B77C2" w14:textId="501C592D" w:rsidR="004A41E3" w:rsidRPr="00BF27F6" w:rsidRDefault="004A41E3" w:rsidP="004A41E3">
            <w:pPr>
              <w:spacing w:line="240" w:lineRule="auto"/>
              <w:ind w:left="460" w:right="50" w:hanging="426"/>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I.1.2. There is regular supervision to keep the job-site and all equipment in order.</w:t>
            </w:r>
          </w:p>
        </w:tc>
        <w:tc>
          <w:tcPr>
            <w:tcW w:w="561" w:type="dxa"/>
            <w:tcBorders>
              <w:top w:val="nil"/>
              <w:left w:val="nil"/>
              <w:bottom w:val="nil"/>
              <w:right w:val="nil"/>
            </w:tcBorders>
            <w:vAlign w:val="center"/>
          </w:tcPr>
          <w:p w14:paraId="2F048DC7" w14:textId="6F66B244"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27</w:t>
            </w:r>
          </w:p>
        </w:tc>
        <w:tc>
          <w:tcPr>
            <w:tcW w:w="748" w:type="dxa"/>
            <w:tcBorders>
              <w:top w:val="nil"/>
              <w:left w:val="nil"/>
              <w:bottom w:val="nil"/>
              <w:right w:val="nil"/>
            </w:tcBorders>
            <w:shd w:val="clear" w:color="auto" w:fill="auto"/>
            <w:noWrap/>
            <w:vAlign w:val="center"/>
            <w:hideMark/>
          </w:tcPr>
          <w:p w14:paraId="506E140F" w14:textId="0345FCEC"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4.7</w:t>
            </w:r>
          </w:p>
        </w:tc>
        <w:tc>
          <w:tcPr>
            <w:tcW w:w="748" w:type="dxa"/>
            <w:tcBorders>
              <w:top w:val="nil"/>
              <w:left w:val="nil"/>
              <w:bottom w:val="nil"/>
              <w:right w:val="nil"/>
            </w:tcBorders>
            <w:shd w:val="clear" w:color="auto" w:fill="auto"/>
            <w:noWrap/>
            <w:vAlign w:val="center"/>
            <w:hideMark/>
          </w:tcPr>
          <w:p w14:paraId="0516EA93" w14:textId="777777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0.47</w:t>
            </w:r>
          </w:p>
        </w:tc>
      </w:tr>
      <w:tr w:rsidR="004A41E3" w:rsidRPr="00BF27F6" w14:paraId="79642465" w14:textId="77777777" w:rsidTr="00E57526">
        <w:trPr>
          <w:trHeight w:val="20"/>
        </w:trPr>
        <w:tc>
          <w:tcPr>
            <w:tcW w:w="7061" w:type="dxa"/>
            <w:tcBorders>
              <w:top w:val="nil"/>
              <w:left w:val="nil"/>
              <w:bottom w:val="nil"/>
              <w:right w:val="nil"/>
            </w:tcBorders>
            <w:shd w:val="clear" w:color="auto" w:fill="auto"/>
            <w:noWrap/>
            <w:vAlign w:val="bottom"/>
            <w:hideMark/>
          </w:tcPr>
          <w:p w14:paraId="1F3BC8FF" w14:textId="6A96016A" w:rsidR="004A41E3" w:rsidRPr="00BF27F6" w:rsidRDefault="004A41E3" w:rsidP="004A41E3">
            <w:pPr>
              <w:spacing w:line="240" w:lineRule="auto"/>
              <w:ind w:left="460" w:right="50" w:hanging="426"/>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J.1.2. All management regularly seen on the job-site wear the correct PPEs.</w:t>
            </w:r>
          </w:p>
        </w:tc>
        <w:tc>
          <w:tcPr>
            <w:tcW w:w="561" w:type="dxa"/>
            <w:tcBorders>
              <w:top w:val="nil"/>
              <w:left w:val="nil"/>
              <w:bottom w:val="nil"/>
              <w:right w:val="nil"/>
            </w:tcBorders>
            <w:vAlign w:val="center"/>
          </w:tcPr>
          <w:p w14:paraId="4525BBCC" w14:textId="51D1C44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28</w:t>
            </w:r>
          </w:p>
        </w:tc>
        <w:tc>
          <w:tcPr>
            <w:tcW w:w="748" w:type="dxa"/>
            <w:tcBorders>
              <w:top w:val="nil"/>
              <w:left w:val="nil"/>
              <w:bottom w:val="nil"/>
              <w:right w:val="nil"/>
            </w:tcBorders>
            <w:shd w:val="clear" w:color="auto" w:fill="auto"/>
            <w:noWrap/>
            <w:vAlign w:val="center"/>
            <w:hideMark/>
          </w:tcPr>
          <w:p w14:paraId="539AAC09" w14:textId="5CBFCCEE"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4.71</w:t>
            </w:r>
          </w:p>
        </w:tc>
        <w:tc>
          <w:tcPr>
            <w:tcW w:w="748" w:type="dxa"/>
            <w:tcBorders>
              <w:top w:val="nil"/>
              <w:left w:val="nil"/>
              <w:bottom w:val="nil"/>
              <w:right w:val="nil"/>
            </w:tcBorders>
            <w:shd w:val="clear" w:color="auto" w:fill="auto"/>
            <w:noWrap/>
            <w:vAlign w:val="center"/>
            <w:hideMark/>
          </w:tcPr>
          <w:p w14:paraId="37DECCD0" w14:textId="777777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0.60</w:t>
            </w:r>
          </w:p>
        </w:tc>
      </w:tr>
      <w:tr w:rsidR="004A41E3" w:rsidRPr="00BF27F6" w14:paraId="792B9A05" w14:textId="77777777" w:rsidTr="00E57526">
        <w:trPr>
          <w:trHeight w:val="20"/>
        </w:trPr>
        <w:tc>
          <w:tcPr>
            <w:tcW w:w="7061" w:type="dxa"/>
            <w:tcBorders>
              <w:top w:val="nil"/>
              <w:left w:val="nil"/>
              <w:bottom w:val="nil"/>
              <w:right w:val="nil"/>
            </w:tcBorders>
            <w:shd w:val="clear" w:color="auto" w:fill="auto"/>
            <w:noWrap/>
            <w:vAlign w:val="bottom"/>
            <w:hideMark/>
          </w:tcPr>
          <w:p w14:paraId="11D538EC" w14:textId="17C13932" w:rsidR="004A41E3" w:rsidRPr="00BF27F6" w:rsidRDefault="004A41E3" w:rsidP="004A41E3">
            <w:pPr>
              <w:spacing w:line="240" w:lineRule="auto"/>
              <w:ind w:left="460" w:right="50" w:hanging="426"/>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B.3.3. Contractors participate in safety meetings.</w:t>
            </w:r>
          </w:p>
        </w:tc>
        <w:tc>
          <w:tcPr>
            <w:tcW w:w="561" w:type="dxa"/>
            <w:tcBorders>
              <w:top w:val="nil"/>
              <w:left w:val="nil"/>
              <w:bottom w:val="nil"/>
              <w:right w:val="nil"/>
            </w:tcBorders>
            <w:vAlign w:val="center"/>
          </w:tcPr>
          <w:p w14:paraId="191D1035" w14:textId="7763AF15"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29</w:t>
            </w:r>
          </w:p>
        </w:tc>
        <w:tc>
          <w:tcPr>
            <w:tcW w:w="748" w:type="dxa"/>
            <w:tcBorders>
              <w:top w:val="nil"/>
              <w:left w:val="nil"/>
              <w:bottom w:val="nil"/>
              <w:right w:val="nil"/>
            </w:tcBorders>
            <w:shd w:val="clear" w:color="auto" w:fill="auto"/>
            <w:noWrap/>
            <w:vAlign w:val="center"/>
            <w:hideMark/>
          </w:tcPr>
          <w:p w14:paraId="3BF55D86" w14:textId="53A26C2E"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4.72</w:t>
            </w:r>
          </w:p>
        </w:tc>
        <w:tc>
          <w:tcPr>
            <w:tcW w:w="748" w:type="dxa"/>
            <w:tcBorders>
              <w:top w:val="nil"/>
              <w:left w:val="nil"/>
              <w:bottom w:val="nil"/>
              <w:right w:val="nil"/>
            </w:tcBorders>
            <w:shd w:val="clear" w:color="auto" w:fill="auto"/>
            <w:noWrap/>
            <w:vAlign w:val="center"/>
            <w:hideMark/>
          </w:tcPr>
          <w:p w14:paraId="72927F53" w14:textId="777777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0.59</w:t>
            </w:r>
          </w:p>
        </w:tc>
      </w:tr>
      <w:tr w:rsidR="004A41E3" w:rsidRPr="00BF27F6" w14:paraId="7C9DC720" w14:textId="77777777" w:rsidTr="00E57526">
        <w:trPr>
          <w:trHeight w:val="20"/>
        </w:trPr>
        <w:tc>
          <w:tcPr>
            <w:tcW w:w="7061" w:type="dxa"/>
            <w:tcBorders>
              <w:top w:val="nil"/>
              <w:left w:val="nil"/>
              <w:bottom w:val="nil"/>
              <w:right w:val="nil"/>
            </w:tcBorders>
            <w:shd w:val="clear" w:color="auto" w:fill="auto"/>
            <w:noWrap/>
            <w:vAlign w:val="bottom"/>
            <w:hideMark/>
          </w:tcPr>
          <w:p w14:paraId="18C0B039" w14:textId="6ABBE60A" w:rsidR="004A41E3" w:rsidRPr="00BF27F6" w:rsidRDefault="004A41E3" w:rsidP="004A41E3">
            <w:pPr>
              <w:spacing w:line="240" w:lineRule="auto"/>
              <w:ind w:left="460" w:right="50" w:hanging="426"/>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A.1.3. Your company has a written and comprehensive Health and Safety Policy.</w:t>
            </w:r>
          </w:p>
        </w:tc>
        <w:tc>
          <w:tcPr>
            <w:tcW w:w="561" w:type="dxa"/>
            <w:tcBorders>
              <w:top w:val="nil"/>
              <w:left w:val="nil"/>
              <w:bottom w:val="nil"/>
              <w:right w:val="nil"/>
            </w:tcBorders>
            <w:vAlign w:val="center"/>
          </w:tcPr>
          <w:p w14:paraId="203FE8FC" w14:textId="4640A9EC"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30</w:t>
            </w:r>
          </w:p>
        </w:tc>
        <w:tc>
          <w:tcPr>
            <w:tcW w:w="748" w:type="dxa"/>
            <w:tcBorders>
              <w:top w:val="nil"/>
              <w:left w:val="nil"/>
              <w:bottom w:val="nil"/>
              <w:right w:val="nil"/>
            </w:tcBorders>
            <w:shd w:val="clear" w:color="auto" w:fill="auto"/>
            <w:noWrap/>
            <w:vAlign w:val="center"/>
            <w:hideMark/>
          </w:tcPr>
          <w:p w14:paraId="33353EAB" w14:textId="0B037F86"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4.73</w:t>
            </w:r>
          </w:p>
        </w:tc>
        <w:tc>
          <w:tcPr>
            <w:tcW w:w="748" w:type="dxa"/>
            <w:tcBorders>
              <w:top w:val="nil"/>
              <w:left w:val="nil"/>
              <w:bottom w:val="nil"/>
              <w:right w:val="nil"/>
            </w:tcBorders>
            <w:shd w:val="clear" w:color="auto" w:fill="auto"/>
            <w:noWrap/>
            <w:vAlign w:val="center"/>
            <w:hideMark/>
          </w:tcPr>
          <w:p w14:paraId="724282B8" w14:textId="777777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0.91</w:t>
            </w:r>
          </w:p>
        </w:tc>
      </w:tr>
      <w:tr w:rsidR="004A41E3" w:rsidRPr="00BF27F6" w14:paraId="33ED43B6" w14:textId="77777777" w:rsidTr="00E57526">
        <w:trPr>
          <w:trHeight w:val="20"/>
        </w:trPr>
        <w:tc>
          <w:tcPr>
            <w:tcW w:w="7061" w:type="dxa"/>
            <w:tcBorders>
              <w:top w:val="nil"/>
              <w:left w:val="nil"/>
              <w:bottom w:val="nil"/>
              <w:right w:val="nil"/>
            </w:tcBorders>
            <w:shd w:val="clear" w:color="auto" w:fill="auto"/>
            <w:noWrap/>
            <w:vAlign w:val="bottom"/>
            <w:hideMark/>
          </w:tcPr>
          <w:p w14:paraId="4BED013F" w14:textId="03C0F9D3" w:rsidR="004A41E3" w:rsidRPr="00BF27F6" w:rsidRDefault="004A41E3" w:rsidP="004A41E3">
            <w:pPr>
              <w:spacing w:line="240" w:lineRule="auto"/>
              <w:ind w:left="460" w:right="50" w:hanging="426"/>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 xml:space="preserve">I.1.3. The job-site has designate areas for waste materials and </w:t>
            </w:r>
            <w:r w:rsidR="00A13C0A" w:rsidRPr="00BF27F6">
              <w:rPr>
                <w:rFonts w:asciiTheme="minorBidi" w:hAnsiTheme="minorBidi" w:cstheme="minorBidi"/>
                <w:color w:val="000000" w:themeColor="text1"/>
                <w:sz w:val="18"/>
                <w:szCs w:val="18"/>
                <w:lang w:val="en-GB" w:eastAsia="en-GB"/>
              </w:rPr>
              <w:t>containers.</w:t>
            </w:r>
          </w:p>
        </w:tc>
        <w:tc>
          <w:tcPr>
            <w:tcW w:w="561" w:type="dxa"/>
            <w:tcBorders>
              <w:top w:val="nil"/>
              <w:left w:val="nil"/>
              <w:bottom w:val="nil"/>
              <w:right w:val="nil"/>
            </w:tcBorders>
            <w:vAlign w:val="center"/>
          </w:tcPr>
          <w:p w14:paraId="157EB874" w14:textId="39C38ECA"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27</w:t>
            </w:r>
          </w:p>
        </w:tc>
        <w:tc>
          <w:tcPr>
            <w:tcW w:w="748" w:type="dxa"/>
            <w:tcBorders>
              <w:top w:val="nil"/>
              <w:left w:val="nil"/>
              <w:bottom w:val="nil"/>
              <w:right w:val="nil"/>
            </w:tcBorders>
            <w:shd w:val="clear" w:color="auto" w:fill="auto"/>
            <w:noWrap/>
            <w:vAlign w:val="center"/>
            <w:hideMark/>
          </w:tcPr>
          <w:p w14:paraId="5E55BA02" w14:textId="4ED9D2F4"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4.74</w:t>
            </w:r>
          </w:p>
        </w:tc>
        <w:tc>
          <w:tcPr>
            <w:tcW w:w="748" w:type="dxa"/>
            <w:tcBorders>
              <w:top w:val="nil"/>
              <w:left w:val="nil"/>
              <w:bottom w:val="nil"/>
              <w:right w:val="nil"/>
            </w:tcBorders>
            <w:shd w:val="clear" w:color="auto" w:fill="auto"/>
            <w:noWrap/>
            <w:vAlign w:val="center"/>
            <w:hideMark/>
          </w:tcPr>
          <w:p w14:paraId="04CC7D3D" w14:textId="777777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0.53</w:t>
            </w:r>
          </w:p>
        </w:tc>
      </w:tr>
      <w:tr w:rsidR="004A41E3" w:rsidRPr="00BF27F6" w14:paraId="15A33713" w14:textId="77777777" w:rsidTr="00E57526">
        <w:trPr>
          <w:trHeight w:val="20"/>
        </w:trPr>
        <w:tc>
          <w:tcPr>
            <w:tcW w:w="7061" w:type="dxa"/>
            <w:tcBorders>
              <w:top w:val="nil"/>
              <w:left w:val="nil"/>
              <w:bottom w:val="nil"/>
              <w:right w:val="nil"/>
            </w:tcBorders>
            <w:shd w:val="clear" w:color="auto" w:fill="auto"/>
            <w:noWrap/>
            <w:vAlign w:val="bottom"/>
            <w:hideMark/>
          </w:tcPr>
          <w:p w14:paraId="304B5996" w14:textId="32CC6884" w:rsidR="004A41E3" w:rsidRPr="00BF27F6" w:rsidRDefault="004A41E3" w:rsidP="004A41E3">
            <w:pPr>
              <w:spacing w:line="240" w:lineRule="auto"/>
              <w:ind w:left="460" w:right="50" w:hanging="426"/>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I.1.4. The job-site has enough protection of flammable materials.</w:t>
            </w:r>
          </w:p>
        </w:tc>
        <w:tc>
          <w:tcPr>
            <w:tcW w:w="561" w:type="dxa"/>
            <w:tcBorders>
              <w:top w:val="nil"/>
              <w:left w:val="nil"/>
              <w:bottom w:val="nil"/>
              <w:right w:val="nil"/>
            </w:tcBorders>
            <w:vAlign w:val="center"/>
          </w:tcPr>
          <w:p w14:paraId="24E7FCA8" w14:textId="1E499CDF"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28</w:t>
            </w:r>
          </w:p>
        </w:tc>
        <w:tc>
          <w:tcPr>
            <w:tcW w:w="748" w:type="dxa"/>
            <w:tcBorders>
              <w:top w:val="nil"/>
              <w:left w:val="nil"/>
              <w:bottom w:val="nil"/>
              <w:right w:val="nil"/>
            </w:tcBorders>
            <w:shd w:val="clear" w:color="auto" w:fill="auto"/>
            <w:noWrap/>
            <w:vAlign w:val="center"/>
            <w:hideMark/>
          </w:tcPr>
          <w:p w14:paraId="55B8995F" w14:textId="3976FD80"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4.75</w:t>
            </w:r>
          </w:p>
        </w:tc>
        <w:tc>
          <w:tcPr>
            <w:tcW w:w="748" w:type="dxa"/>
            <w:tcBorders>
              <w:top w:val="nil"/>
              <w:left w:val="nil"/>
              <w:bottom w:val="nil"/>
              <w:right w:val="nil"/>
            </w:tcBorders>
            <w:shd w:val="clear" w:color="auto" w:fill="auto"/>
            <w:noWrap/>
            <w:vAlign w:val="center"/>
            <w:hideMark/>
          </w:tcPr>
          <w:p w14:paraId="37AA26E7" w14:textId="777777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0.59</w:t>
            </w:r>
          </w:p>
        </w:tc>
      </w:tr>
      <w:tr w:rsidR="004A41E3" w:rsidRPr="00BF27F6" w14:paraId="0A4EC7F3" w14:textId="77777777" w:rsidTr="00E57526">
        <w:trPr>
          <w:trHeight w:val="20"/>
        </w:trPr>
        <w:tc>
          <w:tcPr>
            <w:tcW w:w="7061" w:type="dxa"/>
            <w:tcBorders>
              <w:top w:val="nil"/>
              <w:left w:val="nil"/>
              <w:bottom w:val="single" w:sz="4" w:space="0" w:color="auto"/>
              <w:right w:val="nil"/>
            </w:tcBorders>
            <w:shd w:val="clear" w:color="auto" w:fill="auto"/>
            <w:noWrap/>
            <w:vAlign w:val="bottom"/>
            <w:hideMark/>
          </w:tcPr>
          <w:p w14:paraId="31848E7F" w14:textId="66D25B2E" w:rsidR="004A41E3" w:rsidRPr="00BF27F6" w:rsidRDefault="004A41E3" w:rsidP="004A41E3">
            <w:pPr>
              <w:spacing w:line="240" w:lineRule="auto"/>
              <w:ind w:left="460" w:right="50" w:hanging="426"/>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F.1.1. Safety meetings are conducted regularly.</w:t>
            </w:r>
          </w:p>
        </w:tc>
        <w:tc>
          <w:tcPr>
            <w:tcW w:w="561" w:type="dxa"/>
            <w:tcBorders>
              <w:top w:val="nil"/>
              <w:left w:val="nil"/>
              <w:bottom w:val="single" w:sz="4" w:space="0" w:color="auto"/>
              <w:right w:val="nil"/>
            </w:tcBorders>
            <w:vAlign w:val="center"/>
          </w:tcPr>
          <w:p w14:paraId="5B8FBAAC" w14:textId="0913E76A"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29</w:t>
            </w:r>
          </w:p>
        </w:tc>
        <w:tc>
          <w:tcPr>
            <w:tcW w:w="748" w:type="dxa"/>
            <w:tcBorders>
              <w:top w:val="nil"/>
              <w:left w:val="nil"/>
              <w:bottom w:val="single" w:sz="4" w:space="0" w:color="auto"/>
              <w:right w:val="nil"/>
            </w:tcBorders>
            <w:shd w:val="clear" w:color="auto" w:fill="auto"/>
            <w:noWrap/>
            <w:vAlign w:val="center"/>
            <w:hideMark/>
          </w:tcPr>
          <w:p w14:paraId="455B79A0" w14:textId="72D474BF"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4.76</w:t>
            </w:r>
          </w:p>
        </w:tc>
        <w:tc>
          <w:tcPr>
            <w:tcW w:w="748" w:type="dxa"/>
            <w:tcBorders>
              <w:top w:val="nil"/>
              <w:left w:val="nil"/>
              <w:bottom w:val="single" w:sz="4" w:space="0" w:color="auto"/>
              <w:right w:val="nil"/>
            </w:tcBorders>
            <w:shd w:val="clear" w:color="auto" w:fill="auto"/>
            <w:noWrap/>
            <w:vAlign w:val="center"/>
            <w:hideMark/>
          </w:tcPr>
          <w:p w14:paraId="31CC6BC2" w14:textId="77777777" w:rsidR="004A41E3" w:rsidRPr="00BF27F6" w:rsidRDefault="004A41E3" w:rsidP="004A41E3">
            <w:pPr>
              <w:spacing w:line="240" w:lineRule="auto"/>
              <w:ind w:right="50"/>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0.69</w:t>
            </w:r>
          </w:p>
        </w:tc>
      </w:tr>
    </w:tbl>
    <w:p w14:paraId="3F83A553" w14:textId="2D6CB036" w:rsidR="00E43A37" w:rsidRPr="00BF27F6" w:rsidRDefault="00B767F2" w:rsidP="000B59B7">
      <w:pPr>
        <w:spacing w:before="160"/>
        <w:ind w:right="50"/>
        <w:jc w:val="both"/>
        <w:rPr>
          <w:rFonts w:asciiTheme="minorBidi" w:eastAsiaTheme="minorHAnsi" w:hAnsiTheme="minorBidi" w:cstheme="minorBidi"/>
          <w:iCs/>
          <w:color w:val="000000" w:themeColor="text1"/>
          <w:u w:val="single"/>
        </w:rPr>
      </w:pPr>
      <w:r w:rsidRPr="00BF27F6">
        <w:rPr>
          <w:rFonts w:asciiTheme="minorBidi" w:eastAsiaTheme="minorHAnsi" w:hAnsiTheme="minorBidi" w:cstheme="minorBidi"/>
          <w:color w:val="000000" w:themeColor="text1"/>
          <w:u w:val="single"/>
        </w:rPr>
        <w:lastRenderedPageBreak/>
        <w:t>C</w:t>
      </w:r>
      <w:r w:rsidR="00E43A37" w:rsidRPr="00BF27F6">
        <w:rPr>
          <w:rFonts w:asciiTheme="minorBidi" w:eastAsiaTheme="minorHAnsi" w:hAnsiTheme="minorBidi" w:cstheme="minorBidi"/>
          <w:color w:val="000000" w:themeColor="text1"/>
          <w:u w:val="single"/>
        </w:rPr>
        <w:t xml:space="preserve">ategory </w:t>
      </w:r>
      <w:r w:rsidR="008E2D77" w:rsidRPr="00BF27F6">
        <w:rPr>
          <w:rFonts w:asciiTheme="minorBidi" w:eastAsiaTheme="minorHAnsi" w:hAnsiTheme="minorBidi" w:cstheme="minorBidi"/>
          <w:color w:val="000000" w:themeColor="text1"/>
          <w:u w:val="single"/>
        </w:rPr>
        <w:t>Target/Composite V</w:t>
      </w:r>
      <w:r w:rsidR="00E43A37" w:rsidRPr="00BF27F6">
        <w:rPr>
          <w:rFonts w:asciiTheme="minorBidi" w:eastAsiaTheme="minorHAnsi" w:hAnsiTheme="minorBidi" w:cstheme="minorBidi"/>
          <w:color w:val="000000" w:themeColor="text1"/>
          <w:u w:val="single"/>
        </w:rPr>
        <w:t>ariables</w:t>
      </w:r>
      <w:r w:rsidR="00A222E5" w:rsidRPr="00BF27F6">
        <w:rPr>
          <w:rFonts w:asciiTheme="minorBidi" w:eastAsiaTheme="minorHAnsi" w:hAnsiTheme="minorBidi" w:cstheme="minorBidi"/>
          <w:color w:val="000000" w:themeColor="text1"/>
          <w:u w:val="single"/>
        </w:rPr>
        <w:t xml:space="preserve"> Descriptive</w:t>
      </w:r>
      <w:r w:rsidR="006C3E5E" w:rsidRPr="00BF27F6">
        <w:rPr>
          <w:rFonts w:asciiTheme="minorBidi" w:eastAsiaTheme="minorHAnsi" w:hAnsiTheme="minorBidi" w:cstheme="minorBidi"/>
          <w:color w:val="000000" w:themeColor="text1"/>
          <w:u w:val="single"/>
        </w:rPr>
        <w:t xml:space="preserve"> </w:t>
      </w:r>
      <w:r w:rsidR="00BA2F48" w:rsidRPr="00BF27F6">
        <w:rPr>
          <w:rFonts w:asciiTheme="minorBidi" w:eastAsiaTheme="minorHAnsi" w:hAnsiTheme="minorBidi" w:cstheme="minorBidi"/>
          <w:color w:val="000000" w:themeColor="text1"/>
          <w:u w:val="single"/>
        </w:rPr>
        <w:t>Statistics</w:t>
      </w:r>
    </w:p>
    <w:p w14:paraId="15C1A2CB" w14:textId="53C2806D" w:rsidR="00731FF7" w:rsidRPr="00BF27F6" w:rsidRDefault="006C3E5E" w:rsidP="00A13C0A">
      <w:pPr>
        <w:ind w:right="50"/>
        <w:jc w:val="both"/>
        <w:rPr>
          <w:rFonts w:asciiTheme="minorBidi" w:eastAsiaTheme="minorHAnsi" w:hAnsiTheme="minorBidi" w:cstheme="minorBidi"/>
          <w:color w:val="000000" w:themeColor="text1"/>
        </w:rPr>
      </w:pPr>
      <w:r w:rsidRPr="00BF27F6">
        <w:rPr>
          <w:rFonts w:asciiTheme="minorBidi" w:eastAsiaTheme="minorHAnsi" w:hAnsiTheme="minorBidi" w:cstheme="minorBidi"/>
          <w:color w:val="000000" w:themeColor="text1"/>
        </w:rPr>
        <w:t>Table</w:t>
      </w:r>
      <w:r w:rsidR="008E2D77" w:rsidRPr="00BF27F6">
        <w:rPr>
          <w:rFonts w:asciiTheme="minorBidi" w:eastAsiaTheme="minorHAnsi" w:hAnsiTheme="minorBidi" w:cstheme="minorBidi"/>
          <w:color w:val="000000" w:themeColor="text1"/>
        </w:rPr>
        <w:t xml:space="preserve"> </w:t>
      </w:r>
      <w:r w:rsidR="00FA4A6E" w:rsidRPr="00BF27F6">
        <w:rPr>
          <w:rFonts w:asciiTheme="minorBidi" w:eastAsiaTheme="minorHAnsi" w:hAnsiTheme="minorBidi" w:cstheme="minorBidi"/>
          <w:color w:val="000000" w:themeColor="text1"/>
        </w:rPr>
        <w:t>69</w:t>
      </w:r>
      <w:r w:rsidR="00731FF7" w:rsidRPr="00BF27F6">
        <w:rPr>
          <w:rFonts w:asciiTheme="minorBidi" w:eastAsiaTheme="minorHAnsi" w:hAnsiTheme="minorBidi" w:cstheme="minorBidi"/>
          <w:color w:val="000000" w:themeColor="text1"/>
        </w:rPr>
        <w:t xml:space="preserve"> summarizes the composite variables for each category and sorts them from </w:t>
      </w:r>
      <w:r w:rsidR="00154595" w:rsidRPr="00BF27F6">
        <w:rPr>
          <w:rFonts w:asciiTheme="minorBidi" w:eastAsiaTheme="minorHAnsi" w:hAnsiTheme="minorBidi" w:cstheme="minorBidi"/>
          <w:color w:val="000000" w:themeColor="text1"/>
        </w:rPr>
        <w:t>lowest</w:t>
      </w:r>
      <w:r w:rsidR="00731FF7" w:rsidRPr="00BF27F6">
        <w:rPr>
          <w:rFonts w:asciiTheme="minorBidi" w:eastAsiaTheme="minorHAnsi" w:hAnsiTheme="minorBidi" w:cstheme="minorBidi"/>
          <w:color w:val="000000" w:themeColor="text1"/>
        </w:rPr>
        <w:t xml:space="preserve"> means to </w:t>
      </w:r>
      <w:r w:rsidR="008F10FE" w:rsidRPr="00BF27F6">
        <w:rPr>
          <w:rFonts w:asciiTheme="minorBidi" w:eastAsiaTheme="minorHAnsi" w:hAnsiTheme="minorBidi" w:cstheme="minorBidi"/>
          <w:color w:val="000000" w:themeColor="text1"/>
        </w:rPr>
        <w:t>highest</w:t>
      </w:r>
      <w:r w:rsidR="00731FF7" w:rsidRPr="00BF27F6">
        <w:rPr>
          <w:rFonts w:asciiTheme="minorBidi" w:eastAsiaTheme="minorHAnsi" w:hAnsiTheme="minorBidi" w:cstheme="minorBidi"/>
          <w:color w:val="000000" w:themeColor="text1"/>
        </w:rPr>
        <w:t xml:space="preserve"> giving an indicator of which</w:t>
      </w:r>
      <w:r w:rsidR="008F10FE" w:rsidRPr="00BF27F6">
        <w:rPr>
          <w:rFonts w:asciiTheme="minorBidi" w:eastAsiaTheme="minorHAnsi" w:hAnsiTheme="minorBidi" w:cstheme="minorBidi"/>
          <w:color w:val="000000" w:themeColor="text1"/>
        </w:rPr>
        <w:t xml:space="preserve"> composite</w:t>
      </w:r>
      <w:r w:rsidR="00731FF7" w:rsidRPr="00BF27F6">
        <w:rPr>
          <w:rFonts w:asciiTheme="minorBidi" w:eastAsiaTheme="minorHAnsi" w:hAnsiTheme="minorBidi" w:cstheme="minorBidi"/>
          <w:color w:val="000000" w:themeColor="text1"/>
        </w:rPr>
        <w:t xml:space="preserve"> variable</w:t>
      </w:r>
      <w:r w:rsidR="008F10FE" w:rsidRPr="00BF27F6">
        <w:rPr>
          <w:rFonts w:asciiTheme="minorBidi" w:eastAsiaTheme="minorHAnsi" w:hAnsiTheme="minorBidi" w:cstheme="minorBidi"/>
          <w:color w:val="000000" w:themeColor="text1"/>
        </w:rPr>
        <w:t xml:space="preserve"> on average</w:t>
      </w:r>
      <w:r w:rsidR="00731FF7" w:rsidRPr="00BF27F6">
        <w:rPr>
          <w:rFonts w:asciiTheme="minorBidi" w:eastAsiaTheme="minorHAnsi" w:hAnsiTheme="minorBidi" w:cstheme="minorBidi"/>
          <w:color w:val="000000" w:themeColor="text1"/>
        </w:rPr>
        <w:t xml:space="preserve"> is most commonly used amongst the respondents and which had the most variability in responses</w:t>
      </w:r>
      <w:r w:rsidR="00A13C0A" w:rsidRPr="00BF27F6">
        <w:rPr>
          <w:rFonts w:asciiTheme="minorBidi" w:eastAsiaTheme="minorHAnsi" w:hAnsiTheme="minorBidi" w:cstheme="minorBidi"/>
          <w:color w:val="000000" w:themeColor="text1"/>
        </w:rPr>
        <w:t>.</w:t>
      </w:r>
      <w:r w:rsidR="00731FF7" w:rsidRPr="00BF27F6">
        <w:rPr>
          <w:rFonts w:asciiTheme="minorBidi" w:eastAsiaTheme="minorHAnsi" w:hAnsiTheme="minorBidi" w:cstheme="minorBidi"/>
          <w:color w:val="000000" w:themeColor="text1"/>
        </w:rPr>
        <w:t xml:space="preserve"> </w:t>
      </w:r>
    </w:p>
    <w:p w14:paraId="56C812AE" w14:textId="77777777" w:rsidR="00B93859" w:rsidRPr="00BF27F6" w:rsidRDefault="00B93859" w:rsidP="00B93859">
      <w:pPr>
        <w:spacing w:line="240" w:lineRule="auto"/>
        <w:ind w:right="50"/>
        <w:jc w:val="both"/>
        <w:rPr>
          <w:rFonts w:asciiTheme="minorBidi" w:eastAsiaTheme="minorHAnsi" w:hAnsiTheme="minorBidi" w:cstheme="minorBidi"/>
          <w:color w:val="000000" w:themeColor="text1"/>
        </w:rPr>
      </w:pPr>
    </w:p>
    <w:p w14:paraId="7AEEE399" w14:textId="3553DB4C" w:rsidR="006C3E5E" w:rsidRPr="00BF27F6" w:rsidRDefault="006C3E5E" w:rsidP="00B93859">
      <w:pPr>
        <w:pStyle w:val="Caption"/>
      </w:pPr>
      <w:bookmarkStart w:id="146" w:name="_Toc475631730"/>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69</w:t>
      </w:r>
      <w:r w:rsidR="006B5103" w:rsidRPr="00BF27F6">
        <w:fldChar w:fldCharType="end"/>
      </w:r>
      <w:r w:rsidR="001A4AC9" w:rsidRPr="00BF27F6">
        <w:t>:</w:t>
      </w:r>
      <w:r w:rsidRPr="00BF27F6">
        <w:rPr>
          <w:lang w:val="en-GB"/>
        </w:rPr>
        <w:t xml:space="preserve"> Composite Category Variables, </w:t>
      </w:r>
      <w:r w:rsidR="002B1FA7" w:rsidRPr="00BF27F6">
        <w:rPr>
          <w:lang w:val="en-GB"/>
        </w:rPr>
        <w:t>S</w:t>
      </w:r>
      <w:r w:rsidRPr="00BF27F6">
        <w:rPr>
          <w:lang w:val="en-GB"/>
        </w:rPr>
        <w:t xml:space="preserve">orted by </w:t>
      </w:r>
      <w:r w:rsidR="002B1FA7" w:rsidRPr="00BF27F6">
        <w:rPr>
          <w:lang w:val="en-GB"/>
        </w:rPr>
        <w:t>A</w:t>
      </w:r>
      <w:r w:rsidRPr="00BF27F6">
        <w:rPr>
          <w:lang w:val="en-GB"/>
        </w:rPr>
        <w:t xml:space="preserve">scending </w:t>
      </w:r>
      <w:r w:rsidR="002B1FA7" w:rsidRPr="00BF27F6">
        <w:rPr>
          <w:lang w:val="en-GB"/>
        </w:rPr>
        <w:t>M</w:t>
      </w:r>
      <w:r w:rsidRPr="00BF27F6">
        <w:rPr>
          <w:lang w:val="en-GB"/>
        </w:rPr>
        <w:t xml:space="preserve">ean </w:t>
      </w:r>
      <w:r w:rsidR="002B1FA7" w:rsidRPr="00BF27F6">
        <w:rPr>
          <w:lang w:val="en-GB"/>
        </w:rPr>
        <w:t>O</w:t>
      </w:r>
      <w:r w:rsidRPr="00BF27F6">
        <w:rPr>
          <w:lang w:val="en-GB"/>
        </w:rPr>
        <w:t>rder</w:t>
      </w:r>
      <w:bookmarkEnd w:id="146"/>
    </w:p>
    <w:tbl>
      <w:tblPr>
        <w:tblStyle w:val="FormattedTable"/>
        <w:tblW w:w="8911" w:type="dxa"/>
        <w:tblLayout w:type="fixed"/>
        <w:tblLook w:val="04A0" w:firstRow="1" w:lastRow="0" w:firstColumn="1" w:lastColumn="0" w:noHBand="0" w:noVBand="1"/>
      </w:tblPr>
      <w:tblGrid>
        <w:gridCol w:w="6379"/>
        <w:gridCol w:w="600"/>
        <w:gridCol w:w="818"/>
        <w:gridCol w:w="1114"/>
      </w:tblGrid>
      <w:tr w:rsidR="002E1ADD" w:rsidRPr="00BF27F6" w14:paraId="318C942D" w14:textId="77777777" w:rsidTr="00E57526">
        <w:trPr>
          <w:cnfStyle w:val="100000000000" w:firstRow="1" w:lastRow="0" w:firstColumn="0" w:lastColumn="0" w:oddVBand="0" w:evenVBand="0" w:oddHBand="0" w:evenHBand="0" w:firstRowFirstColumn="0" w:firstRowLastColumn="0" w:lastRowFirstColumn="0" w:lastRowLastColumn="0"/>
          <w:trHeight w:val="113"/>
        </w:trPr>
        <w:tc>
          <w:tcPr>
            <w:tcW w:w="6379" w:type="dxa"/>
            <w:noWrap/>
            <w:hideMark/>
          </w:tcPr>
          <w:p w14:paraId="0F4C6D7A" w14:textId="42C3ED97" w:rsidR="002E1ADD" w:rsidRPr="00BF27F6" w:rsidRDefault="002E1ADD" w:rsidP="002E1ADD">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Category Variable </w:t>
            </w:r>
          </w:p>
        </w:tc>
        <w:tc>
          <w:tcPr>
            <w:tcW w:w="600" w:type="dxa"/>
          </w:tcPr>
          <w:p w14:paraId="26EED4AD" w14:textId="774DD8BE" w:rsidR="002E1ADD" w:rsidRPr="00BF27F6" w:rsidRDefault="002E1ADD" w:rsidP="002E1ADD">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N</w:t>
            </w:r>
          </w:p>
        </w:tc>
        <w:tc>
          <w:tcPr>
            <w:tcW w:w="818" w:type="dxa"/>
            <w:noWrap/>
            <w:hideMark/>
          </w:tcPr>
          <w:p w14:paraId="0210AA14" w14:textId="013D478E" w:rsidR="002E1ADD" w:rsidRPr="00BF27F6" w:rsidRDefault="002E1ADD" w:rsidP="002E1ADD">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Mean</w:t>
            </w:r>
          </w:p>
        </w:tc>
        <w:tc>
          <w:tcPr>
            <w:tcW w:w="1114" w:type="dxa"/>
            <w:noWrap/>
            <w:hideMark/>
          </w:tcPr>
          <w:p w14:paraId="09057600" w14:textId="76A3AAF4" w:rsidR="002E1ADD" w:rsidRPr="00BF27F6" w:rsidRDefault="002E1ADD" w:rsidP="002E1ADD">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Std. Dev</w:t>
            </w:r>
            <w:r w:rsidR="005E5C6C" w:rsidRPr="00BF27F6">
              <w:rPr>
                <w:rFonts w:asciiTheme="minorBidi" w:hAnsiTheme="minorBidi" w:cstheme="minorBidi"/>
                <w:color w:val="000000" w:themeColor="text1"/>
                <w:sz w:val="18"/>
                <w:szCs w:val="18"/>
              </w:rPr>
              <w:t>.</w:t>
            </w:r>
          </w:p>
        </w:tc>
      </w:tr>
      <w:tr w:rsidR="002E1ADD" w:rsidRPr="00BF27F6" w14:paraId="45A01CD0" w14:textId="77777777" w:rsidTr="00E57526">
        <w:trPr>
          <w:trHeight w:val="113"/>
        </w:trPr>
        <w:tc>
          <w:tcPr>
            <w:tcW w:w="6379" w:type="dxa"/>
            <w:noWrap/>
            <w:hideMark/>
          </w:tcPr>
          <w:p w14:paraId="7286BBB9" w14:textId="77777777" w:rsidR="002E1ADD" w:rsidRPr="00BF27F6" w:rsidRDefault="002E1ADD" w:rsidP="002E1ADD">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F.    Safety Meetings</w:t>
            </w:r>
          </w:p>
        </w:tc>
        <w:tc>
          <w:tcPr>
            <w:tcW w:w="600" w:type="dxa"/>
          </w:tcPr>
          <w:p w14:paraId="451A939E" w14:textId="0080EF48" w:rsidR="002E1ADD" w:rsidRPr="00BF27F6" w:rsidRDefault="002E1ADD" w:rsidP="002E1ADD">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30</w:t>
            </w:r>
          </w:p>
        </w:tc>
        <w:tc>
          <w:tcPr>
            <w:tcW w:w="818" w:type="dxa"/>
            <w:noWrap/>
            <w:hideMark/>
          </w:tcPr>
          <w:p w14:paraId="35DCAA5C" w14:textId="3361AC45" w:rsidR="002E1ADD" w:rsidRPr="00BF27F6" w:rsidRDefault="002E1ADD" w:rsidP="002E1ADD">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3.78</w:t>
            </w:r>
          </w:p>
        </w:tc>
        <w:tc>
          <w:tcPr>
            <w:tcW w:w="1114" w:type="dxa"/>
            <w:noWrap/>
            <w:hideMark/>
          </w:tcPr>
          <w:p w14:paraId="6EEAED57" w14:textId="2214E098" w:rsidR="002E1ADD" w:rsidRPr="00BF27F6" w:rsidRDefault="002E1ADD" w:rsidP="002E1ADD">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1.055</w:t>
            </w:r>
          </w:p>
        </w:tc>
      </w:tr>
      <w:tr w:rsidR="002E1ADD" w:rsidRPr="00BF27F6" w14:paraId="7033D502" w14:textId="77777777" w:rsidTr="00E57526">
        <w:trPr>
          <w:trHeight w:val="113"/>
        </w:trPr>
        <w:tc>
          <w:tcPr>
            <w:tcW w:w="6379" w:type="dxa"/>
            <w:noWrap/>
            <w:hideMark/>
          </w:tcPr>
          <w:p w14:paraId="47B57D05" w14:textId="417F9AC7" w:rsidR="002E1ADD" w:rsidRPr="00BF27F6" w:rsidRDefault="002E1ADD" w:rsidP="002E1ADD">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B.   Safety in Contract Documents and Stakeholders Responsibilities</w:t>
            </w:r>
          </w:p>
        </w:tc>
        <w:tc>
          <w:tcPr>
            <w:tcW w:w="600" w:type="dxa"/>
          </w:tcPr>
          <w:p w14:paraId="70B0FCF7" w14:textId="6D68532D" w:rsidR="002E1ADD" w:rsidRPr="00BF27F6" w:rsidRDefault="002E1ADD" w:rsidP="002E1ADD">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30</w:t>
            </w:r>
          </w:p>
        </w:tc>
        <w:tc>
          <w:tcPr>
            <w:tcW w:w="818" w:type="dxa"/>
            <w:noWrap/>
            <w:hideMark/>
          </w:tcPr>
          <w:p w14:paraId="1889FB51" w14:textId="279DED9A" w:rsidR="002E1ADD" w:rsidRPr="00BF27F6" w:rsidRDefault="002E1ADD" w:rsidP="002E1ADD">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3.95</w:t>
            </w:r>
          </w:p>
        </w:tc>
        <w:tc>
          <w:tcPr>
            <w:tcW w:w="1114" w:type="dxa"/>
            <w:noWrap/>
            <w:hideMark/>
          </w:tcPr>
          <w:p w14:paraId="0A8A2180" w14:textId="609DF6BD" w:rsidR="002E1ADD" w:rsidRPr="00BF27F6" w:rsidRDefault="002E1ADD" w:rsidP="002E1ADD">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0.757</w:t>
            </w:r>
          </w:p>
        </w:tc>
      </w:tr>
      <w:tr w:rsidR="002E1ADD" w:rsidRPr="00BF27F6" w14:paraId="576E5B2E" w14:textId="77777777" w:rsidTr="00E57526">
        <w:trPr>
          <w:trHeight w:val="113"/>
        </w:trPr>
        <w:tc>
          <w:tcPr>
            <w:tcW w:w="6379" w:type="dxa"/>
            <w:noWrap/>
            <w:hideMark/>
          </w:tcPr>
          <w:p w14:paraId="2FD769F8" w14:textId="77777777" w:rsidR="002E1ADD" w:rsidRPr="00BF27F6" w:rsidRDefault="002E1ADD" w:rsidP="002E1ADD">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D.   Safety Training and Orientation</w:t>
            </w:r>
          </w:p>
        </w:tc>
        <w:tc>
          <w:tcPr>
            <w:tcW w:w="600" w:type="dxa"/>
          </w:tcPr>
          <w:p w14:paraId="11C41617" w14:textId="564BE420" w:rsidR="002E1ADD" w:rsidRPr="00BF27F6" w:rsidRDefault="002E1ADD" w:rsidP="002E1ADD">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30</w:t>
            </w:r>
          </w:p>
        </w:tc>
        <w:tc>
          <w:tcPr>
            <w:tcW w:w="818" w:type="dxa"/>
            <w:noWrap/>
            <w:hideMark/>
          </w:tcPr>
          <w:p w14:paraId="76090989" w14:textId="50E58FA2" w:rsidR="002E1ADD" w:rsidRPr="00BF27F6" w:rsidRDefault="002E1ADD" w:rsidP="002E1ADD">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4.05</w:t>
            </w:r>
          </w:p>
        </w:tc>
        <w:tc>
          <w:tcPr>
            <w:tcW w:w="1114" w:type="dxa"/>
            <w:noWrap/>
            <w:hideMark/>
          </w:tcPr>
          <w:p w14:paraId="7E4FD369" w14:textId="1A470D42" w:rsidR="002E1ADD" w:rsidRPr="00BF27F6" w:rsidRDefault="002E1ADD" w:rsidP="002E1ADD">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1.018</w:t>
            </w:r>
          </w:p>
        </w:tc>
      </w:tr>
      <w:tr w:rsidR="002E1ADD" w:rsidRPr="00BF27F6" w14:paraId="1886C0EB" w14:textId="77777777" w:rsidTr="00E57526">
        <w:trPr>
          <w:trHeight w:val="113"/>
        </w:trPr>
        <w:tc>
          <w:tcPr>
            <w:tcW w:w="6379" w:type="dxa"/>
            <w:noWrap/>
            <w:hideMark/>
          </w:tcPr>
          <w:p w14:paraId="634AEC69" w14:textId="77777777" w:rsidR="002E1ADD" w:rsidRPr="00BF27F6" w:rsidRDefault="002E1ADD" w:rsidP="002E1ADD">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E.   Site Investigations</w:t>
            </w:r>
          </w:p>
        </w:tc>
        <w:tc>
          <w:tcPr>
            <w:tcW w:w="600" w:type="dxa"/>
          </w:tcPr>
          <w:p w14:paraId="7A2DEC58" w14:textId="387B91E4" w:rsidR="002E1ADD" w:rsidRPr="00BF27F6" w:rsidRDefault="002E1ADD" w:rsidP="002E1ADD">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c>
          <w:tcPr>
            <w:tcW w:w="818" w:type="dxa"/>
            <w:noWrap/>
            <w:hideMark/>
          </w:tcPr>
          <w:p w14:paraId="4C5C6205" w14:textId="2A903AD6" w:rsidR="002E1ADD" w:rsidRPr="00BF27F6" w:rsidRDefault="002E1ADD" w:rsidP="002E1ADD">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4.09</w:t>
            </w:r>
          </w:p>
        </w:tc>
        <w:tc>
          <w:tcPr>
            <w:tcW w:w="1114" w:type="dxa"/>
            <w:noWrap/>
            <w:hideMark/>
          </w:tcPr>
          <w:p w14:paraId="38B87C56" w14:textId="336DAE5C" w:rsidR="002E1ADD" w:rsidRPr="00BF27F6" w:rsidRDefault="002E1ADD" w:rsidP="002E1ADD">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0.898</w:t>
            </w:r>
          </w:p>
        </w:tc>
      </w:tr>
      <w:tr w:rsidR="002E1ADD" w:rsidRPr="00BF27F6" w14:paraId="6076AA33" w14:textId="77777777" w:rsidTr="00E57526">
        <w:trPr>
          <w:trHeight w:val="113"/>
        </w:trPr>
        <w:tc>
          <w:tcPr>
            <w:tcW w:w="6379" w:type="dxa"/>
            <w:noWrap/>
            <w:hideMark/>
          </w:tcPr>
          <w:p w14:paraId="15CCD948" w14:textId="77777777" w:rsidR="002E1ADD" w:rsidRPr="00BF27F6" w:rsidRDefault="002E1ADD" w:rsidP="002E1ADD">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K.   Record Keeping</w:t>
            </w:r>
          </w:p>
        </w:tc>
        <w:tc>
          <w:tcPr>
            <w:tcW w:w="600" w:type="dxa"/>
          </w:tcPr>
          <w:p w14:paraId="400F8503" w14:textId="7798B1BD" w:rsidR="002E1ADD" w:rsidRPr="00BF27F6" w:rsidRDefault="002E1ADD" w:rsidP="002E1ADD">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c>
          <w:tcPr>
            <w:tcW w:w="818" w:type="dxa"/>
            <w:noWrap/>
            <w:hideMark/>
          </w:tcPr>
          <w:p w14:paraId="6EB86AE8" w14:textId="4ED0EC8C" w:rsidR="002E1ADD" w:rsidRPr="00BF27F6" w:rsidRDefault="002E1ADD" w:rsidP="002E1ADD">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4.14</w:t>
            </w:r>
          </w:p>
        </w:tc>
        <w:tc>
          <w:tcPr>
            <w:tcW w:w="1114" w:type="dxa"/>
            <w:noWrap/>
            <w:hideMark/>
          </w:tcPr>
          <w:p w14:paraId="3B8B0CCB" w14:textId="0B3FCA2B" w:rsidR="002E1ADD" w:rsidRPr="00BF27F6" w:rsidRDefault="002E1ADD" w:rsidP="002E1ADD">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1.109</w:t>
            </w:r>
          </w:p>
        </w:tc>
      </w:tr>
      <w:tr w:rsidR="002E1ADD" w:rsidRPr="00BF27F6" w14:paraId="3FF301A8" w14:textId="77777777" w:rsidTr="00E57526">
        <w:trPr>
          <w:trHeight w:val="113"/>
        </w:trPr>
        <w:tc>
          <w:tcPr>
            <w:tcW w:w="6379" w:type="dxa"/>
            <w:noWrap/>
            <w:hideMark/>
          </w:tcPr>
          <w:p w14:paraId="2ED0BB13" w14:textId="77777777" w:rsidR="002E1ADD" w:rsidRPr="00BF27F6" w:rsidRDefault="002E1ADD" w:rsidP="002E1ADD">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G.   Workers' Authorities</w:t>
            </w:r>
          </w:p>
        </w:tc>
        <w:tc>
          <w:tcPr>
            <w:tcW w:w="600" w:type="dxa"/>
          </w:tcPr>
          <w:p w14:paraId="6185C979" w14:textId="37E79EAA" w:rsidR="002E1ADD" w:rsidRPr="00BF27F6" w:rsidRDefault="002E1ADD" w:rsidP="002E1ADD">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30</w:t>
            </w:r>
          </w:p>
        </w:tc>
        <w:tc>
          <w:tcPr>
            <w:tcW w:w="818" w:type="dxa"/>
            <w:noWrap/>
            <w:hideMark/>
          </w:tcPr>
          <w:p w14:paraId="18A59ADA" w14:textId="2E6E88E0" w:rsidR="002E1ADD" w:rsidRPr="00BF27F6" w:rsidRDefault="002E1ADD" w:rsidP="002E1ADD">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4.20</w:t>
            </w:r>
          </w:p>
        </w:tc>
        <w:tc>
          <w:tcPr>
            <w:tcW w:w="1114" w:type="dxa"/>
            <w:noWrap/>
            <w:hideMark/>
          </w:tcPr>
          <w:p w14:paraId="39BDC31D" w14:textId="715E1DF2" w:rsidR="002E1ADD" w:rsidRPr="00BF27F6" w:rsidRDefault="002E1ADD" w:rsidP="002E1ADD">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0.842</w:t>
            </w:r>
          </w:p>
        </w:tc>
      </w:tr>
      <w:tr w:rsidR="002E1ADD" w:rsidRPr="00BF27F6" w14:paraId="29FA0C9B" w14:textId="77777777" w:rsidTr="00E57526">
        <w:trPr>
          <w:trHeight w:val="113"/>
        </w:trPr>
        <w:tc>
          <w:tcPr>
            <w:tcW w:w="6379" w:type="dxa"/>
            <w:noWrap/>
            <w:hideMark/>
          </w:tcPr>
          <w:p w14:paraId="79DE2E82" w14:textId="77777777" w:rsidR="002E1ADD" w:rsidRPr="00BF27F6" w:rsidRDefault="002E1ADD" w:rsidP="002E1ADD">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C.   Management and Supervision Commitment</w:t>
            </w:r>
          </w:p>
        </w:tc>
        <w:tc>
          <w:tcPr>
            <w:tcW w:w="600" w:type="dxa"/>
          </w:tcPr>
          <w:p w14:paraId="5E1E3845" w14:textId="4BBEB51A" w:rsidR="002E1ADD" w:rsidRPr="00BF27F6" w:rsidRDefault="002E1ADD" w:rsidP="002E1ADD">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c>
          <w:tcPr>
            <w:tcW w:w="818" w:type="dxa"/>
            <w:noWrap/>
            <w:hideMark/>
          </w:tcPr>
          <w:p w14:paraId="5BAB2597" w14:textId="648F0776" w:rsidR="002E1ADD" w:rsidRPr="00BF27F6" w:rsidRDefault="002E1ADD" w:rsidP="002E1ADD">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4.28</w:t>
            </w:r>
          </w:p>
        </w:tc>
        <w:tc>
          <w:tcPr>
            <w:tcW w:w="1114" w:type="dxa"/>
            <w:noWrap/>
            <w:hideMark/>
          </w:tcPr>
          <w:p w14:paraId="2A5C1763" w14:textId="6B3FD348" w:rsidR="002E1ADD" w:rsidRPr="00BF27F6" w:rsidRDefault="002E1ADD" w:rsidP="002E1ADD">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0.943</w:t>
            </w:r>
          </w:p>
        </w:tc>
      </w:tr>
      <w:tr w:rsidR="002E1ADD" w:rsidRPr="00BF27F6" w14:paraId="4049CA46" w14:textId="77777777" w:rsidTr="00E57526">
        <w:trPr>
          <w:trHeight w:val="113"/>
        </w:trPr>
        <w:tc>
          <w:tcPr>
            <w:tcW w:w="6379" w:type="dxa"/>
            <w:noWrap/>
            <w:hideMark/>
          </w:tcPr>
          <w:p w14:paraId="516D0BFE" w14:textId="77777777" w:rsidR="002E1ADD" w:rsidRPr="00BF27F6" w:rsidRDefault="002E1ADD" w:rsidP="002E1ADD">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A.   Company’s Strategy for Safety Management</w:t>
            </w:r>
          </w:p>
        </w:tc>
        <w:tc>
          <w:tcPr>
            <w:tcW w:w="600" w:type="dxa"/>
          </w:tcPr>
          <w:p w14:paraId="634381A1" w14:textId="6E367C03" w:rsidR="002E1ADD" w:rsidRPr="00BF27F6" w:rsidRDefault="002E1ADD" w:rsidP="002E1ADD">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30</w:t>
            </w:r>
          </w:p>
        </w:tc>
        <w:tc>
          <w:tcPr>
            <w:tcW w:w="818" w:type="dxa"/>
            <w:noWrap/>
            <w:hideMark/>
          </w:tcPr>
          <w:p w14:paraId="5F71E690" w14:textId="48619951" w:rsidR="002E1ADD" w:rsidRPr="00BF27F6" w:rsidRDefault="002E1ADD" w:rsidP="002E1ADD">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4.34</w:t>
            </w:r>
          </w:p>
        </w:tc>
        <w:tc>
          <w:tcPr>
            <w:tcW w:w="1114" w:type="dxa"/>
            <w:noWrap/>
            <w:hideMark/>
          </w:tcPr>
          <w:p w14:paraId="37A7ED5D" w14:textId="5A641C53" w:rsidR="002E1ADD" w:rsidRPr="00BF27F6" w:rsidRDefault="002E1ADD" w:rsidP="002E1ADD">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0.933</w:t>
            </w:r>
          </w:p>
        </w:tc>
      </w:tr>
      <w:tr w:rsidR="002E1ADD" w:rsidRPr="00BF27F6" w14:paraId="76F437AB" w14:textId="77777777" w:rsidTr="00E57526">
        <w:trPr>
          <w:trHeight w:val="113"/>
        </w:trPr>
        <w:tc>
          <w:tcPr>
            <w:tcW w:w="6379" w:type="dxa"/>
            <w:noWrap/>
            <w:hideMark/>
          </w:tcPr>
          <w:p w14:paraId="12232E09" w14:textId="77777777" w:rsidR="002E1ADD" w:rsidRPr="00BF27F6" w:rsidRDefault="002E1ADD" w:rsidP="002E1ADD">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H.   Substance Abuse Program</w:t>
            </w:r>
          </w:p>
        </w:tc>
        <w:tc>
          <w:tcPr>
            <w:tcW w:w="600" w:type="dxa"/>
          </w:tcPr>
          <w:p w14:paraId="7C8AC489" w14:textId="3B406990" w:rsidR="002E1ADD" w:rsidRPr="00BF27F6" w:rsidRDefault="002E1ADD" w:rsidP="002E1ADD">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30</w:t>
            </w:r>
          </w:p>
        </w:tc>
        <w:tc>
          <w:tcPr>
            <w:tcW w:w="818" w:type="dxa"/>
            <w:noWrap/>
            <w:hideMark/>
          </w:tcPr>
          <w:p w14:paraId="6AA9D6D3" w14:textId="2FD0E916" w:rsidR="002E1ADD" w:rsidRPr="00BF27F6" w:rsidRDefault="002E1ADD" w:rsidP="002E1ADD">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4.42</w:t>
            </w:r>
          </w:p>
        </w:tc>
        <w:tc>
          <w:tcPr>
            <w:tcW w:w="1114" w:type="dxa"/>
            <w:noWrap/>
            <w:hideMark/>
          </w:tcPr>
          <w:p w14:paraId="631D5289" w14:textId="77777777" w:rsidR="002E1ADD" w:rsidRPr="00BF27F6" w:rsidRDefault="002E1ADD" w:rsidP="002E1ADD">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1.0346</w:t>
            </w:r>
          </w:p>
        </w:tc>
      </w:tr>
      <w:tr w:rsidR="002E1ADD" w:rsidRPr="00BF27F6" w14:paraId="70608EA5" w14:textId="77777777" w:rsidTr="00E57526">
        <w:trPr>
          <w:trHeight w:val="113"/>
        </w:trPr>
        <w:tc>
          <w:tcPr>
            <w:tcW w:w="6379" w:type="dxa"/>
            <w:noWrap/>
            <w:hideMark/>
          </w:tcPr>
          <w:p w14:paraId="6F698ED4" w14:textId="77777777" w:rsidR="002E1ADD" w:rsidRPr="00BF27F6" w:rsidRDefault="002E1ADD" w:rsidP="002E1ADD">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J.    Personal Protective Equipment (PPE) </w:t>
            </w:r>
          </w:p>
        </w:tc>
        <w:tc>
          <w:tcPr>
            <w:tcW w:w="600" w:type="dxa"/>
          </w:tcPr>
          <w:p w14:paraId="655D5072" w14:textId="311E9780" w:rsidR="002E1ADD" w:rsidRPr="00BF27F6" w:rsidRDefault="002E1ADD" w:rsidP="002E1ADD">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c>
          <w:tcPr>
            <w:tcW w:w="818" w:type="dxa"/>
            <w:noWrap/>
            <w:hideMark/>
          </w:tcPr>
          <w:p w14:paraId="3F99462A" w14:textId="72A2A9E9" w:rsidR="002E1ADD" w:rsidRPr="00BF27F6" w:rsidRDefault="002E1ADD" w:rsidP="002E1ADD">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4.55</w:t>
            </w:r>
          </w:p>
        </w:tc>
        <w:tc>
          <w:tcPr>
            <w:tcW w:w="1114" w:type="dxa"/>
            <w:noWrap/>
            <w:hideMark/>
          </w:tcPr>
          <w:p w14:paraId="1919084F" w14:textId="538E2244" w:rsidR="002E1ADD" w:rsidRPr="00BF27F6" w:rsidRDefault="002E1ADD" w:rsidP="002E1ADD">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0.760</w:t>
            </w:r>
          </w:p>
        </w:tc>
      </w:tr>
      <w:tr w:rsidR="002E1ADD" w:rsidRPr="00BF27F6" w14:paraId="6F758804" w14:textId="77777777" w:rsidTr="00E57526">
        <w:trPr>
          <w:trHeight w:val="113"/>
        </w:trPr>
        <w:tc>
          <w:tcPr>
            <w:tcW w:w="6379" w:type="dxa"/>
            <w:noWrap/>
            <w:hideMark/>
          </w:tcPr>
          <w:p w14:paraId="06F199D0" w14:textId="77777777" w:rsidR="002E1ADD" w:rsidRPr="00BF27F6" w:rsidRDefault="002E1ADD" w:rsidP="002E1ADD">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I.     Housekeeping</w:t>
            </w:r>
          </w:p>
        </w:tc>
        <w:tc>
          <w:tcPr>
            <w:tcW w:w="600" w:type="dxa"/>
          </w:tcPr>
          <w:p w14:paraId="1228A240" w14:textId="7DA6C956" w:rsidR="002E1ADD" w:rsidRPr="00BF27F6" w:rsidRDefault="002E1ADD" w:rsidP="002E1ADD">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28</w:t>
            </w:r>
          </w:p>
        </w:tc>
        <w:tc>
          <w:tcPr>
            <w:tcW w:w="818" w:type="dxa"/>
            <w:noWrap/>
            <w:hideMark/>
          </w:tcPr>
          <w:p w14:paraId="7DA66B45" w14:textId="47E4088B" w:rsidR="002E1ADD" w:rsidRPr="00BF27F6" w:rsidRDefault="002E1ADD" w:rsidP="002E1ADD">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4.64</w:t>
            </w:r>
          </w:p>
        </w:tc>
        <w:tc>
          <w:tcPr>
            <w:tcW w:w="1114" w:type="dxa"/>
            <w:noWrap/>
            <w:hideMark/>
          </w:tcPr>
          <w:p w14:paraId="4078A598" w14:textId="7710938A" w:rsidR="002E1ADD" w:rsidRPr="00BF27F6" w:rsidRDefault="002E1ADD" w:rsidP="002E1ADD">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0.516</w:t>
            </w:r>
          </w:p>
        </w:tc>
      </w:tr>
    </w:tbl>
    <w:p w14:paraId="5481727A" w14:textId="77777777" w:rsidR="00B93859" w:rsidRPr="00BF27F6" w:rsidRDefault="00B93859" w:rsidP="00B93859">
      <w:pPr>
        <w:spacing w:line="240" w:lineRule="auto"/>
        <w:ind w:right="50"/>
        <w:jc w:val="both"/>
        <w:rPr>
          <w:rFonts w:asciiTheme="minorBidi" w:eastAsiaTheme="minorHAnsi" w:hAnsiTheme="minorBidi" w:cstheme="minorBidi"/>
          <w:color w:val="000000" w:themeColor="text1"/>
        </w:rPr>
      </w:pPr>
    </w:p>
    <w:p w14:paraId="0210A397" w14:textId="5CF6AD4A" w:rsidR="008F10FE" w:rsidRPr="00BF27F6" w:rsidRDefault="008F10FE" w:rsidP="00B93859">
      <w:pPr>
        <w:ind w:right="50" w:firstLine="426"/>
        <w:jc w:val="both"/>
        <w:rPr>
          <w:rFonts w:asciiTheme="minorBidi" w:eastAsiaTheme="minorHAnsi" w:hAnsiTheme="minorBidi" w:cstheme="minorBidi"/>
          <w:color w:val="000000" w:themeColor="text1"/>
        </w:rPr>
      </w:pPr>
      <w:r w:rsidRPr="00BF27F6">
        <w:rPr>
          <w:rFonts w:asciiTheme="minorBidi" w:eastAsiaTheme="minorHAnsi" w:hAnsiTheme="minorBidi" w:cstheme="minorBidi"/>
          <w:color w:val="000000" w:themeColor="text1"/>
        </w:rPr>
        <w:t xml:space="preserve">Indicators related to housekeeping and Personal Protective Equipment (PPE) seemed to score higher averages than the rest of the categories, followed by substance abuse programs. These three are expected to </w:t>
      </w:r>
      <w:r w:rsidR="00D825E6" w:rsidRPr="00BF27F6">
        <w:rPr>
          <w:rFonts w:asciiTheme="minorBidi" w:eastAsiaTheme="minorHAnsi" w:hAnsiTheme="minorBidi" w:cstheme="minorBidi"/>
          <w:color w:val="000000" w:themeColor="text1"/>
        </w:rPr>
        <w:t xml:space="preserve">be </w:t>
      </w:r>
      <w:r w:rsidRPr="00BF27F6">
        <w:rPr>
          <w:rFonts w:asciiTheme="minorBidi" w:eastAsiaTheme="minorHAnsi" w:hAnsiTheme="minorBidi" w:cstheme="minorBidi"/>
          <w:color w:val="000000" w:themeColor="text1"/>
        </w:rPr>
        <w:t>highly</w:t>
      </w:r>
      <w:r w:rsidR="00D825E6" w:rsidRPr="00BF27F6">
        <w:rPr>
          <w:rFonts w:asciiTheme="minorBidi" w:eastAsiaTheme="minorHAnsi" w:hAnsiTheme="minorBidi" w:cstheme="minorBidi"/>
          <w:color w:val="000000" w:themeColor="text1"/>
        </w:rPr>
        <w:t xml:space="preserve"> popular</w:t>
      </w:r>
      <w:r w:rsidRPr="00BF27F6">
        <w:rPr>
          <w:rFonts w:asciiTheme="minorBidi" w:eastAsiaTheme="minorHAnsi" w:hAnsiTheme="minorBidi" w:cstheme="minorBidi"/>
          <w:color w:val="000000" w:themeColor="text1"/>
        </w:rPr>
        <w:t xml:space="preserve"> because they are common practices in the industry and are often enforced by the law, and will be penalized if missing. Their existence could still be used to improve safety performance by altering how they are measured, observed and acted upon. </w:t>
      </w:r>
    </w:p>
    <w:p w14:paraId="5AE2CA1C" w14:textId="0D07CCB7" w:rsidR="003A793E" w:rsidRPr="00BF27F6" w:rsidRDefault="008F10FE" w:rsidP="000B59B7">
      <w:pPr>
        <w:ind w:right="50" w:firstLine="426"/>
        <w:jc w:val="both"/>
        <w:rPr>
          <w:rFonts w:asciiTheme="minorBidi" w:eastAsiaTheme="minorHAnsi" w:hAnsiTheme="minorBidi" w:cstheme="minorBidi"/>
          <w:color w:val="000000" w:themeColor="text1"/>
        </w:rPr>
      </w:pPr>
      <w:r w:rsidRPr="00BF27F6">
        <w:rPr>
          <w:rFonts w:asciiTheme="minorBidi" w:eastAsiaTheme="minorHAnsi" w:hAnsiTheme="minorBidi" w:cstheme="minorBidi"/>
          <w:color w:val="000000" w:themeColor="text1"/>
        </w:rPr>
        <w:t xml:space="preserve">Safety meetings and contractual obligations of safety scored a lower average than the rest of the categories. In the case of category F, an interesting phenomenon is observed. While indicator F.1.1, which asks </w:t>
      </w:r>
      <w:r w:rsidR="002E1ADD" w:rsidRPr="00BF27F6">
        <w:rPr>
          <w:rFonts w:asciiTheme="minorBidi" w:eastAsiaTheme="minorHAnsi" w:hAnsiTheme="minorBidi" w:cstheme="minorBidi"/>
          <w:color w:val="000000" w:themeColor="text1"/>
        </w:rPr>
        <w:t>whether</w:t>
      </w:r>
      <w:r w:rsidRPr="00BF27F6">
        <w:rPr>
          <w:rFonts w:asciiTheme="minorBidi" w:eastAsiaTheme="minorHAnsi" w:hAnsiTheme="minorBidi" w:cstheme="minorBidi"/>
          <w:color w:val="000000" w:themeColor="text1"/>
        </w:rPr>
        <w:t xml:space="preserve"> safety meetings are conducted regularly, scored the highest average amongst all indicators, with 93% majority saying they employ this practice, the rest of the category indicators score low. This gives an indication that while some indicators are present by nature of maturity of the safety culture in the field, they could be of no value as leading indicators if not combined with other indicators. In the case of category F, if employees participation, evaluations of feedback or involvement of management are not employed alongside of the safety meetings, the indicator could be of little value standing alone. </w:t>
      </w:r>
      <w:r w:rsidR="00071AEC" w:rsidRPr="00BF27F6">
        <w:rPr>
          <w:rFonts w:asciiTheme="minorBidi" w:eastAsiaTheme="minorHAnsi" w:hAnsiTheme="minorBidi" w:cstheme="minorBidi"/>
          <w:color w:val="000000" w:themeColor="text1"/>
        </w:rPr>
        <w:t xml:space="preserve">As for category B, it seems that the companies in the local case are still lagging behind in the use of passive leading indicators in which safety is managed from the on-set of the project through contractual documents and project planning. </w:t>
      </w:r>
    </w:p>
    <w:p w14:paraId="2772B49A" w14:textId="49AD73A8" w:rsidR="006B4E83" w:rsidRPr="00BF27F6" w:rsidRDefault="006B4E83" w:rsidP="00C37FC2">
      <w:pPr>
        <w:pStyle w:val="Heading2"/>
        <w:numPr>
          <w:ilvl w:val="1"/>
          <w:numId w:val="33"/>
        </w:numPr>
        <w:rPr>
          <w:rFonts w:cstheme="minorBidi"/>
        </w:rPr>
      </w:pPr>
      <w:bookmarkStart w:id="147" w:name="_Toc475631643"/>
      <w:r w:rsidRPr="00BF27F6">
        <w:rPr>
          <w:rFonts w:cstheme="minorBidi"/>
        </w:rPr>
        <w:lastRenderedPageBreak/>
        <w:t>Estimates in Difference of Proportions:</w:t>
      </w:r>
      <w:r w:rsidR="00A222E5" w:rsidRPr="00BF27F6">
        <w:rPr>
          <w:rFonts w:cstheme="minorBidi"/>
        </w:rPr>
        <w:t xml:space="preserve"> </w:t>
      </w:r>
      <w:r w:rsidRPr="00BF27F6">
        <w:rPr>
          <w:rFonts w:eastAsiaTheme="minorHAnsi" w:cstheme="minorBidi"/>
        </w:rPr>
        <w:t xml:space="preserve">Mean </w:t>
      </w:r>
      <w:r w:rsidR="002E1ADD" w:rsidRPr="00BF27F6">
        <w:rPr>
          <w:rFonts w:eastAsiaTheme="minorHAnsi" w:cstheme="minorBidi"/>
        </w:rPr>
        <w:t>D</w:t>
      </w:r>
      <w:r w:rsidRPr="00BF27F6">
        <w:rPr>
          <w:rFonts w:eastAsiaTheme="minorHAnsi" w:cstheme="minorBidi"/>
        </w:rPr>
        <w:t xml:space="preserve">ifferences for </w:t>
      </w:r>
      <w:r w:rsidR="002E1ADD" w:rsidRPr="00BF27F6">
        <w:rPr>
          <w:rFonts w:eastAsiaTheme="minorHAnsi" w:cstheme="minorBidi"/>
        </w:rPr>
        <w:t>I</w:t>
      </w:r>
      <w:r w:rsidRPr="00BF27F6">
        <w:rPr>
          <w:rFonts w:eastAsiaTheme="minorHAnsi" w:cstheme="minorBidi"/>
        </w:rPr>
        <w:t xml:space="preserve">ndicators in </w:t>
      </w:r>
      <w:r w:rsidR="002E1ADD" w:rsidRPr="00BF27F6">
        <w:rPr>
          <w:rFonts w:eastAsiaTheme="minorHAnsi" w:cstheme="minorBidi"/>
        </w:rPr>
        <w:t>D</w:t>
      </w:r>
      <w:r w:rsidRPr="00BF27F6">
        <w:rPr>
          <w:rFonts w:eastAsiaTheme="minorHAnsi" w:cstheme="minorBidi"/>
        </w:rPr>
        <w:t xml:space="preserve">ifferent </w:t>
      </w:r>
      <w:r w:rsidR="002E1ADD" w:rsidRPr="00BF27F6">
        <w:rPr>
          <w:rFonts w:eastAsiaTheme="minorHAnsi" w:cstheme="minorBidi"/>
        </w:rPr>
        <w:t>R</w:t>
      </w:r>
      <w:r w:rsidRPr="00BF27F6">
        <w:rPr>
          <w:rFonts w:eastAsiaTheme="minorHAnsi" w:cstheme="minorBidi"/>
        </w:rPr>
        <w:t>espondent Groups</w:t>
      </w:r>
      <w:bookmarkEnd w:id="147"/>
    </w:p>
    <w:p w14:paraId="44667790" w14:textId="77777777" w:rsidR="0007609E" w:rsidRPr="00BF27F6" w:rsidRDefault="0007609E" w:rsidP="000B59B7">
      <w:pPr>
        <w:tabs>
          <w:tab w:val="left" w:pos="6090"/>
        </w:tabs>
        <w:spacing w:before="120"/>
        <w:jc w:val="both"/>
        <w:rPr>
          <w:rFonts w:asciiTheme="minorBidi" w:hAnsiTheme="minorBidi" w:cstheme="minorBidi"/>
          <w:color w:val="000000" w:themeColor="text1"/>
          <w:shd w:val="clear" w:color="auto" w:fill="FFFFFF"/>
        </w:rPr>
      </w:pPr>
      <w:r w:rsidRPr="00BF27F6">
        <w:rPr>
          <w:rFonts w:asciiTheme="minorBidi" w:hAnsiTheme="minorBidi" w:cstheme="minorBidi"/>
          <w:color w:val="000000" w:themeColor="text1"/>
          <w:shd w:val="clear" w:color="auto" w:fill="FFFFFF"/>
        </w:rPr>
        <w:t>The comparison of means in this study aims to find any significant variations among groups of respondents. After testing for normality of all question, it was found that the data was not normally distributed and therefore an alternative to the independent sample t-test was used to investigate mean differences. The results of the tests for normality are shown in Appendix 4. The analysis was done in SPSS using Kruskal Wallis Test is a non-parametric test that shows</w:t>
      </w:r>
      <w:r w:rsidRPr="00BF27F6">
        <w:rPr>
          <w:rFonts w:asciiTheme="minorBidi" w:hAnsiTheme="minorBidi" w:cstheme="minorBidi"/>
          <w:color w:val="000000" w:themeColor="text1"/>
        </w:rPr>
        <w:t xml:space="preserve"> if there is significant difference amongst the groups. SPSS also allows conducting post-hoc pairwise comparison to see if this variation is significant among certain groups and not the others. </w:t>
      </w:r>
      <w:r w:rsidRPr="00BF27F6">
        <w:rPr>
          <w:rFonts w:asciiTheme="minorBidi" w:hAnsiTheme="minorBidi" w:cstheme="minorBidi"/>
          <w:color w:val="000000" w:themeColor="text1"/>
          <w:shd w:val="clear" w:color="auto" w:fill="FFFFFF"/>
        </w:rPr>
        <w:t xml:space="preserve">The estimates of differences are done for the company size by revenue and number of employee, in order to observe whether the size of the firm has an impact on the use of a certain leading indicator. The mean differences are also estimated for different company service categories such as owners and contractors. The analysis gave the following results: </w:t>
      </w:r>
    </w:p>
    <w:p w14:paraId="72AB88A5" w14:textId="7051913C" w:rsidR="00C57AD5" w:rsidRPr="00BF27F6" w:rsidRDefault="00C57AD5" w:rsidP="00B93859">
      <w:pPr>
        <w:pStyle w:val="Heading3"/>
        <w:numPr>
          <w:ilvl w:val="2"/>
          <w:numId w:val="37"/>
        </w:numPr>
        <w:spacing w:before="160" w:after="0"/>
        <w:rPr>
          <w:rFonts w:cstheme="minorBidi"/>
          <w:color w:val="000000" w:themeColor="text1"/>
        </w:rPr>
      </w:pPr>
      <w:bookmarkStart w:id="148" w:name="_Toc475631644"/>
      <w:r w:rsidRPr="00BF27F6">
        <w:rPr>
          <w:rFonts w:cstheme="minorBidi"/>
          <w:color w:val="000000" w:themeColor="text1"/>
        </w:rPr>
        <w:t xml:space="preserve">Difference </w:t>
      </w:r>
      <w:r w:rsidR="00C7055F" w:rsidRPr="00BF27F6">
        <w:rPr>
          <w:rFonts w:cstheme="minorBidi"/>
          <w:color w:val="000000" w:themeColor="text1"/>
        </w:rPr>
        <w:t>of</w:t>
      </w:r>
      <w:r w:rsidRPr="00BF27F6">
        <w:rPr>
          <w:rFonts w:cstheme="minorBidi"/>
          <w:color w:val="000000" w:themeColor="text1"/>
        </w:rPr>
        <w:t xml:space="preserve"> Means </w:t>
      </w:r>
      <w:r w:rsidR="00C7055F" w:rsidRPr="00BF27F6">
        <w:rPr>
          <w:rFonts w:cstheme="minorBidi"/>
          <w:color w:val="000000" w:themeColor="text1"/>
        </w:rPr>
        <w:t>between</w:t>
      </w:r>
      <w:r w:rsidRPr="00BF27F6">
        <w:rPr>
          <w:rFonts w:cstheme="minorBidi"/>
          <w:color w:val="000000" w:themeColor="text1"/>
        </w:rPr>
        <w:t xml:space="preserve"> Size Groups </w:t>
      </w:r>
      <w:r w:rsidR="006B4E83" w:rsidRPr="00BF27F6">
        <w:rPr>
          <w:rFonts w:cstheme="minorBidi"/>
          <w:color w:val="000000" w:themeColor="text1"/>
        </w:rPr>
        <w:t>b</w:t>
      </w:r>
      <w:r w:rsidRPr="00BF27F6">
        <w:rPr>
          <w:rFonts w:cstheme="minorBidi"/>
          <w:color w:val="000000" w:themeColor="text1"/>
        </w:rPr>
        <w:t>y Annual Revenue</w:t>
      </w:r>
      <w:bookmarkEnd w:id="148"/>
      <w:r w:rsidRPr="00BF27F6">
        <w:rPr>
          <w:rFonts w:cstheme="minorBidi"/>
          <w:color w:val="000000" w:themeColor="text1"/>
        </w:rPr>
        <w:t xml:space="preserve"> </w:t>
      </w:r>
    </w:p>
    <w:p w14:paraId="2445825E" w14:textId="0800930C" w:rsidR="0007609E" w:rsidRPr="00BF27F6" w:rsidRDefault="00B93859">
      <w:pPr>
        <w:spacing w:after="200"/>
        <w:ind w:right="50"/>
        <w:jc w:val="both"/>
        <w:rPr>
          <w:rFonts w:asciiTheme="minorBidi" w:hAnsiTheme="minorBidi" w:cstheme="minorBidi"/>
          <w:bCs/>
          <w:color w:val="000000" w:themeColor="text1"/>
        </w:rPr>
      </w:pPr>
      <w:r w:rsidRPr="00BF27F6">
        <w:rPr>
          <w:rFonts w:asciiTheme="minorBidi" w:hAnsiTheme="minorBidi" w:cstheme="minorBidi"/>
          <w:bCs/>
          <w:noProof/>
          <w:color w:val="000000" w:themeColor="text1"/>
          <w:lang w:val="en-GB" w:eastAsia="en-GB"/>
        </w:rPr>
        <mc:AlternateContent>
          <mc:Choice Requires="wpg">
            <w:drawing>
              <wp:anchor distT="0" distB="0" distL="114300" distR="114300" simplePos="0" relativeHeight="251725824" behindDoc="0" locked="0" layoutInCell="1" allowOverlap="1" wp14:anchorId="541DBA27" wp14:editId="6946C3D7">
                <wp:simplePos x="0" y="0"/>
                <wp:positionH relativeFrom="column">
                  <wp:posOffset>767210</wp:posOffset>
                </wp:positionH>
                <wp:positionV relativeFrom="paragraph">
                  <wp:posOffset>871855</wp:posOffset>
                </wp:positionV>
                <wp:extent cx="3894455" cy="3503930"/>
                <wp:effectExtent l="0" t="0" r="0" b="1270"/>
                <wp:wrapSquare wrapText="bothSides"/>
                <wp:docPr id="36" name="Group 36"/>
                <wp:cNvGraphicFramePr/>
                <a:graphic xmlns:a="http://schemas.openxmlformats.org/drawingml/2006/main">
                  <a:graphicData uri="http://schemas.microsoft.com/office/word/2010/wordprocessingGroup">
                    <wpg:wgp>
                      <wpg:cNvGrpSpPr/>
                      <wpg:grpSpPr>
                        <a:xfrm>
                          <a:off x="0" y="0"/>
                          <a:ext cx="3894455" cy="3503930"/>
                          <a:chOff x="0" y="49549"/>
                          <a:chExt cx="3894587" cy="3504546"/>
                        </a:xfrm>
                      </wpg:grpSpPr>
                      <pic:pic xmlns:pic="http://schemas.openxmlformats.org/drawingml/2006/picture">
                        <pic:nvPicPr>
                          <pic:cNvPr id="11" name="Picture 11"/>
                          <pic:cNvPicPr>
                            <a:picLocks noChangeAspect="1"/>
                          </pic:cNvPicPr>
                        </pic:nvPicPr>
                        <pic:blipFill>
                          <a:blip r:embed="rId39">
                            <a:extLst>
                              <a:ext uri="{28A0092B-C50C-407E-A947-70E740481C1C}">
                                <a14:useLocalDpi xmlns:a14="http://schemas.microsoft.com/office/drawing/2010/main" val="0"/>
                              </a:ext>
                            </a:extLst>
                          </a:blip>
                          <a:srcRect l="4108" t="3549" r="3372" b="49538"/>
                          <a:stretch>
                            <a:fillRect/>
                          </a:stretch>
                        </pic:blipFill>
                        <pic:spPr bwMode="auto">
                          <a:xfrm>
                            <a:off x="71252" y="49549"/>
                            <a:ext cx="3823335" cy="3303905"/>
                          </a:xfrm>
                          <a:prstGeom prst="rect">
                            <a:avLst/>
                          </a:prstGeom>
                          <a:noFill/>
                        </pic:spPr>
                      </pic:pic>
                      <wps:wsp>
                        <wps:cNvPr id="53" name="Text Box 53"/>
                        <wps:cNvSpPr txBox="1"/>
                        <wps:spPr>
                          <a:xfrm>
                            <a:off x="0" y="3408045"/>
                            <a:ext cx="3823335" cy="146050"/>
                          </a:xfrm>
                          <a:prstGeom prst="rect">
                            <a:avLst/>
                          </a:prstGeom>
                          <a:solidFill>
                            <a:prstClr val="white"/>
                          </a:solidFill>
                          <a:ln>
                            <a:noFill/>
                          </a:ln>
                          <a:effectLst/>
                        </wps:spPr>
                        <wps:txbx>
                          <w:txbxContent>
                            <w:p w14:paraId="5BAC8DF3" w14:textId="22DC5239" w:rsidR="00B93859" w:rsidRPr="00860036" w:rsidRDefault="00B93859" w:rsidP="00B93859">
                              <w:pPr>
                                <w:pStyle w:val="Caption"/>
                                <w:rPr>
                                  <w:bCs/>
                                  <w:sz w:val="24"/>
                                  <w:szCs w:val="24"/>
                                </w:rPr>
                              </w:pPr>
                              <w:bookmarkStart w:id="149" w:name="_Toc467684299"/>
                              <w:r>
                                <w:t xml:space="preserve">Figure </w:t>
                              </w:r>
                              <w:r>
                                <w:fldChar w:fldCharType="begin"/>
                              </w:r>
                              <w:r>
                                <w:instrText xml:space="preserve"> SEQ Figure \* ARABIC </w:instrText>
                              </w:r>
                              <w:r>
                                <w:fldChar w:fldCharType="separate"/>
                              </w:r>
                              <w:r>
                                <w:t>22</w:t>
                              </w:r>
                              <w:r>
                                <w:fldChar w:fldCharType="end"/>
                              </w:r>
                              <w:r>
                                <w:t>:</w:t>
                              </w:r>
                              <w:r>
                                <w:rPr>
                                  <w:lang w:val="en-GB"/>
                                </w:rPr>
                                <w:t xml:space="preserve"> Kruskal Wallis Test Result</w:t>
                              </w:r>
                              <w:bookmarkEnd w:id="149"/>
                              <w:r>
                                <w:rPr>
                                  <w:lang w:val="en-GB"/>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541DBA27" id="Group 36" o:spid="_x0000_s1030" style="position:absolute;left:0;text-align:left;margin-left:60.4pt;margin-top:68.65pt;width:306.65pt;height:275.9pt;z-index:251725824;mso-width-relative:margin;mso-height-relative:margin" coordorigin=",495" coordsize="38945,350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">
                <v:shape id="Picture 11" o:spid="_x0000_s1031" type="#_x0000_t75" style="position:absolute;left:712;top:495;width:38233;height:33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0FAw7AAAAA2wAAAA8AAABkcnMvZG93bnJldi54bWxET02LwjAQvS/4H8IIe1tTF5S1GkUEYd31&#10;slU8D83YFpNJSaKt/34jCN7m8T5nseqtETfyoXGsYDzKQBCXTjdcKTgeth9fIEJE1mgck4I7BVgt&#10;B28LzLXr+I9uRaxECuGQo4I6xjaXMpQ1WQwj1xIn7uy8xZigr6T22KVwa+Rnlk2lxYZTQ40tbWoq&#10;L8XVKpjti4lZH6+nclecqPP3aW9+f5R6H/brOYhIfXyJn+5vneaP4fFLOkAu/w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zQUDDsAAAADbAAAADwAAAAAAAAAAAAAAAACfAgAA&#10;ZHJzL2Rvd25yZXYueG1sUEsFBgAAAAAEAAQA9wAAAIwDAAAAAA==&#10;">
                  <v:imagedata r:id="rId40" o:title="" croptop="2326f" cropbottom="32465f" cropleft="2692f" cropright="2210f"/>
                  <v:path arrowok="t"/>
                </v:shape>
                <v:shape id="Text Box 53" o:spid="_x0000_s1032" type="#_x0000_t202" style="position:absolute;top:34080;width:38233;height:14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m8ccYA&#10;AADbAAAADwAAAGRycy9kb3ducmV2LnhtbESPQWsCMRSE70L/Q3iFXkSzrVZkNYpIBduLdOvF22Pz&#10;3KxuXpYkq9t/3xQKPQ4z8w2zXPe2ETfyoXas4HmcgSAuna65UnD82o3mIEJE1tg4JgXfFGC9ehgs&#10;Mdfuzp90K2IlEoRDjgpMjG0uZSgNWQxj1xIn7+y8xZikr6T2eE9w28iXLJtJizWnBYMtbQ2V16Kz&#10;Cg7T08EMu/Pbx2Y68e/Hbju7VIVST4/9ZgEiUh//w3/tvVbwOoHfL+kHyN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Mm8ccYAAADbAAAADwAAAAAAAAAAAAAAAACYAgAAZHJz&#10;L2Rvd25yZXYueG1sUEsFBgAAAAAEAAQA9QAAAIsDAAAAAA==&#10;" stroked="f">
                  <v:textbox style="mso-fit-shape-to-text:t" inset="0,0,0,0">
                    <w:txbxContent>
                      <w:p w14:paraId="5BAC8DF3" w14:textId="22DC5239" w:rsidR="00B93859" w:rsidRPr="00860036" w:rsidRDefault="00B93859" w:rsidP="00B93859">
                        <w:pPr>
                          <w:pStyle w:val="Caption"/>
                          <w:rPr>
                            <w:bCs/>
                            <w:sz w:val="24"/>
                            <w:szCs w:val="24"/>
                          </w:rPr>
                        </w:pPr>
                        <w:bookmarkStart w:id="150" w:name="_Toc467684299"/>
                        <w:r>
                          <w:t xml:space="preserve">Figure </w:t>
                        </w:r>
                        <w:r>
                          <w:fldChar w:fldCharType="begin"/>
                        </w:r>
                        <w:r>
                          <w:instrText xml:space="preserve"> SEQ Figure \* ARABIC </w:instrText>
                        </w:r>
                        <w:r>
                          <w:fldChar w:fldCharType="separate"/>
                        </w:r>
                        <w:r>
                          <w:t>22</w:t>
                        </w:r>
                        <w:r>
                          <w:fldChar w:fldCharType="end"/>
                        </w:r>
                        <w:r>
                          <w:t>:</w:t>
                        </w:r>
                        <w:r>
                          <w:rPr>
                            <w:lang w:val="en-GB"/>
                          </w:rPr>
                          <w:t xml:space="preserve"> Kruskal Wallis Test Result</w:t>
                        </w:r>
                        <w:bookmarkEnd w:id="150"/>
                        <w:r>
                          <w:rPr>
                            <w:lang w:val="en-GB"/>
                          </w:rPr>
                          <w:t xml:space="preserve"> </w:t>
                        </w:r>
                      </w:p>
                    </w:txbxContent>
                  </v:textbox>
                </v:shape>
                <w10:wrap type="square"/>
              </v:group>
            </w:pict>
          </mc:Fallback>
        </mc:AlternateContent>
      </w:r>
      <w:r w:rsidR="00213F59" w:rsidRPr="00BF27F6">
        <w:rPr>
          <w:rFonts w:asciiTheme="minorBidi" w:hAnsiTheme="minorBidi" w:cstheme="minorBidi"/>
          <w:bCs/>
          <w:color w:val="000000" w:themeColor="text1"/>
        </w:rPr>
        <w:t xml:space="preserve">A </w:t>
      </w:r>
      <w:r w:rsidR="0007609E" w:rsidRPr="00BF27F6">
        <w:rPr>
          <w:rFonts w:asciiTheme="minorBidi" w:hAnsiTheme="minorBidi" w:cstheme="minorBidi"/>
          <w:bCs/>
          <w:color w:val="000000" w:themeColor="text1"/>
        </w:rPr>
        <w:t xml:space="preserve">sample of the analysis using SPSS is shown in Figures </w:t>
      </w:r>
      <w:r w:rsidR="0071267B" w:rsidRPr="00BF27F6">
        <w:rPr>
          <w:rFonts w:asciiTheme="minorBidi" w:hAnsiTheme="minorBidi" w:cstheme="minorBidi"/>
          <w:bCs/>
          <w:color w:val="000000" w:themeColor="text1"/>
        </w:rPr>
        <w:t xml:space="preserve">22 </w:t>
      </w:r>
      <w:r w:rsidR="0007609E" w:rsidRPr="00BF27F6">
        <w:rPr>
          <w:rFonts w:asciiTheme="minorBidi" w:hAnsiTheme="minorBidi" w:cstheme="minorBidi"/>
          <w:bCs/>
          <w:color w:val="000000" w:themeColor="text1"/>
        </w:rPr>
        <w:t xml:space="preserve">and </w:t>
      </w:r>
      <w:r w:rsidR="0071267B" w:rsidRPr="00BF27F6">
        <w:rPr>
          <w:rFonts w:asciiTheme="minorBidi" w:hAnsiTheme="minorBidi" w:cstheme="minorBidi"/>
          <w:bCs/>
          <w:color w:val="000000" w:themeColor="text1"/>
        </w:rPr>
        <w:t>23</w:t>
      </w:r>
      <w:r w:rsidR="0007609E" w:rsidRPr="00BF27F6">
        <w:rPr>
          <w:rFonts w:asciiTheme="minorBidi" w:hAnsiTheme="minorBidi" w:cstheme="minorBidi"/>
          <w:bCs/>
          <w:color w:val="000000" w:themeColor="text1"/>
        </w:rPr>
        <w:t xml:space="preserve">. This describes how significant difference between the means of different group sizes are found. Complete data analysis set is found in Appendix2.  </w:t>
      </w:r>
    </w:p>
    <w:p w14:paraId="750FC029" w14:textId="2FD48BB6" w:rsidR="00B93859" w:rsidRPr="00BF27F6" w:rsidRDefault="00B93859">
      <w:pPr>
        <w:spacing w:after="200"/>
        <w:ind w:right="50"/>
        <w:jc w:val="both"/>
        <w:rPr>
          <w:rFonts w:asciiTheme="minorBidi" w:hAnsiTheme="minorBidi" w:cstheme="minorBidi"/>
          <w:bCs/>
          <w:color w:val="000000" w:themeColor="text1"/>
        </w:rPr>
      </w:pPr>
    </w:p>
    <w:p w14:paraId="5A1713EE" w14:textId="6B4DD732" w:rsidR="00213F59" w:rsidRPr="00BF27F6" w:rsidRDefault="00FA4A6E" w:rsidP="0007609E">
      <w:pPr>
        <w:spacing w:after="200"/>
        <w:ind w:right="50"/>
        <w:jc w:val="both"/>
        <w:rPr>
          <w:rFonts w:asciiTheme="minorBidi" w:hAnsiTheme="minorBidi" w:cstheme="minorBidi"/>
          <w:bCs/>
          <w:color w:val="000000" w:themeColor="text1"/>
        </w:rPr>
      </w:pPr>
      <w:r w:rsidRPr="00BF27F6">
        <w:rPr>
          <w:rFonts w:asciiTheme="minorBidi" w:hAnsiTheme="minorBidi" w:cstheme="minorBidi"/>
          <w:bCs/>
          <w:color w:val="000000" w:themeColor="text1"/>
        </w:rPr>
        <w:t xml:space="preserve">. </w:t>
      </w:r>
      <w:r w:rsidR="006B4E83" w:rsidRPr="00BF27F6">
        <w:rPr>
          <w:rFonts w:asciiTheme="minorBidi" w:hAnsiTheme="minorBidi" w:cstheme="minorBidi"/>
          <w:bCs/>
          <w:color w:val="000000" w:themeColor="text1"/>
        </w:rPr>
        <w:t xml:space="preserve"> </w:t>
      </w:r>
    </w:p>
    <w:p w14:paraId="612C4503" w14:textId="4F32C24B" w:rsidR="006B4E83" w:rsidRPr="00BF27F6" w:rsidRDefault="006B4E83" w:rsidP="00B93859">
      <w:pPr>
        <w:pStyle w:val="Caption"/>
      </w:pPr>
    </w:p>
    <w:p w14:paraId="7A60717B" w14:textId="09770E53" w:rsidR="006B4E83" w:rsidRPr="00BF27F6" w:rsidRDefault="006B4E83" w:rsidP="00B93859">
      <w:pPr>
        <w:pStyle w:val="Caption"/>
      </w:pPr>
    </w:p>
    <w:p w14:paraId="60EE8361" w14:textId="043202E6" w:rsidR="006B4E83" w:rsidRPr="00BF27F6" w:rsidRDefault="006B4E83" w:rsidP="00B93859">
      <w:pPr>
        <w:pStyle w:val="Caption"/>
      </w:pPr>
    </w:p>
    <w:p w14:paraId="3932F848" w14:textId="4AAF821F" w:rsidR="006B4E83" w:rsidRPr="00BF27F6" w:rsidRDefault="006B4E83" w:rsidP="00B93859">
      <w:pPr>
        <w:pStyle w:val="Caption"/>
      </w:pPr>
    </w:p>
    <w:p w14:paraId="736BA60A" w14:textId="77777777" w:rsidR="006B4E83" w:rsidRPr="00BF27F6" w:rsidRDefault="006B4E83" w:rsidP="00B93859">
      <w:pPr>
        <w:pStyle w:val="Caption"/>
      </w:pPr>
    </w:p>
    <w:p w14:paraId="03CDBD34" w14:textId="30ABB982" w:rsidR="006B4E83" w:rsidRPr="00BF27F6" w:rsidRDefault="006B4E83" w:rsidP="00B93859">
      <w:pPr>
        <w:pStyle w:val="Caption"/>
      </w:pPr>
    </w:p>
    <w:p w14:paraId="06E03934" w14:textId="77777777" w:rsidR="006B4E83" w:rsidRPr="00BF27F6" w:rsidRDefault="006B4E83" w:rsidP="00B93859">
      <w:pPr>
        <w:pStyle w:val="Caption"/>
      </w:pPr>
    </w:p>
    <w:p w14:paraId="62FF340A" w14:textId="48920DAD" w:rsidR="006B4E83" w:rsidRPr="00BF27F6" w:rsidRDefault="006B4E83" w:rsidP="00B93859">
      <w:pPr>
        <w:pStyle w:val="Caption"/>
      </w:pPr>
    </w:p>
    <w:p w14:paraId="21F247D8" w14:textId="5533EA73" w:rsidR="006B4E83" w:rsidRPr="00BF27F6" w:rsidRDefault="006B4E83" w:rsidP="006B4E83">
      <w:pPr>
        <w:spacing w:after="200"/>
        <w:ind w:right="50"/>
        <w:rPr>
          <w:rFonts w:asciiTheme="minorBidi" w:hAnsiTheme="minorBidi" w:cstheme="minorBidi"/>
          <w:bCs/>
          <w:color w:val="000000" w:themeColor="text1"/>
        </w:rPr>
      </w:pPr>
    </w:p>
    <w:p w14:paraId="66BAEC9A" w14:textId="638D9C74" w:rsidR="006B4E83" w:rsidRPr="00BF27F6" w:rsidRDefault="006B4E83" w:rsidP="006B4E83">
      <w:pPr>
        <w:spacing w:after="200"/>
        <w:ind w:right="50"/>
        <w:rPr>
          <w:rFonts w:asciiTheme="minorBidi" w:hAnsiTheme="minorBidi" w:cstheme="minorBidi"/>
          <w:bCs/>
          <w:color w:val="000000" w:themeColor="text1"/>
        </w:rPr>
      </w:pPr>
    </w:p>
    <w:p w14:paraId="0DB52409" w14:textId="177C41E7" w:rsidR="006B4E83" w:rsidRPr="00BF27F6" w:rsidRDefault="006B4E83" w:rsidP="0007609E">
      <w:pPr>
        <w:spacing w:after="200"/>
        <w:ind w:right="50"/>
        <w:rPr>
          <w:rFonts w:asciiTheme="minorBidi" w:hAnsiTheme="minorBidi" w:cstheme="minorBidi"/>
          <w:bCs/>
          <w:color w:val="000000" w:themeColor="text1"/>
        </w:rPr>
      </w:pPr>
    </w:p>
    <w:p w14:paraId="3DD3C12D" w14:textId="69E7A680" w:rsidR="006B4E83" w:rsidRPr="00BF27F6" w:rsidRDefault="006B4E83" w:rsidP="00945B53">
      <w:pPr>
        <w:spacing w:after="200"/>
        <w:ind w:right="50"/>
        <w:rPr>
          <w:rFonts w:asciiTheme="minorBidi" w:hAnsiTheme="minorBidi" w:cstheme="minorBidi"/>
          <w:bCs/>
          <w:color w:val="000000" w:themeColor="text1"/>
        </w:rPr>
      </w:pPr>
    </w:p>
    <w:p w14:paraId="7FE8B8B3" w14:textId="56B33C17" w:rsidR="002E1ADD" w:rsidRPr="00BF27F6" w:rsidRDefault="00171E17" w:rsidP="006B4E83">
      <w:pPr>
        <w:spacing w:after="200"/>
        <w:ind w:right="50"/>
        <w:rPr>
          <w:rFonts w:asciiTheme="minorBidi" w:hAnsiTheme="minorBidi" w:cstheme="minorBidi"/>
          <w:bCs/>
          <w:color w:val="000000" w:themeColor="text1"/>
        </w:rPr>
      </w:pPr>
      <w:r w:rsidRPr="00BF27F6">
        <w:rPr>
          <w:rFonts w:asciiTheme="minorBidi" w:hAnsiTheme="minorBidi" w:cstheme="minorBidi"/>
          <w:bCs/>
          <w:noProof/>
          <w:color w:val="000000" w:themeColor="text1"/>
          <w:lang w:val="en-GB" w:eastAsia="en-GB"/>
        </w:rPr>
        <w:lastRenderedPageBreak/>
        <mc:AlternateContent>
          <mc:Choice Requires="wpg">
            <w:drawing>
              <wp:anchor distT="0" distB="0" distL="114300" distR="114300" simplePos="0" relativeHeight="251728896" behindDoc="0" locked="0" layoutInCell="1" allowOverlap="1" wp14:anchorId="6D43982B" wp14:editId="13D3D5AE">
                <wp:simplePos x="0" y="0"/>
                <wp:positionH relativeFrom="column">
                  <wp:posOffset>1125855</wp:posOffset>
                </wp:positionH>
                <wp:positionV relativeFrom="paragraph">
                  <wp:posOffset>54013</wp:posOffset>
                </wp:positionV>
                <wp:extent cx="3347720" cy="2170432"/>
                <wp:effectExtent l="0" t="0" r="5080" b="1270"/>
                <wp:wrapNone/>
                <wp:docPr id="42" name="Group 42"/>
                <wp:cNvGraphicFramePr/>
                <a:graphic xmlns:a="http://schemas.openxmlformats.org/drawingml/2006/main">
                  <a:graphicData uri="http://schemas.microsoft.com/office/word/2010/wordprocessingGroup">
                    <wpg:wgp>
                      <wpg:cNvGrpSpPr/>
                      <wpg:grpSpPr>
                        <a:xfrm>
                          <a:off x="0" y="0"/>
                          <a:ext cx="3347720" cy="2170432"/>
                          <a:chOff x="35611" y="461177"/>
                          <a:chExt cx="3348355" cy="2170900"/>
                        </a:xfrm>
                      </wpg:grpSpPr>
                      <pic:pic xmlns:pic="http://schemas.openxmlformats.org/drawingml/2006/picture">
                        <pic:nvPicPr>
                          <pic:cNvPr id="10" name="Picture 10"/>
                          <pic:cNvPicPr>
                            <a:picLocks noChangeAspect="1"/>
                          </pic:cNvPicPr>
                        </pic:nvPicPr>
                        <pic:blipFill rotWithShape="1">
                          <a:blip r:embed="rId41">
                            <a:extLst>
                              <a:ext uri="{28A0092B-C50C-407E-A947-70E740481C1C}">
                                <a14:useLocalDpi xmlns:a14="http://schemas.microsoft.com/office/drawing/2010/main" val="0"/>
                              </a:ext>
                            </a:extLst>
                          </a:blip>
                          <a:srcRect l="4920" t="18066" r="2251" b="25"/>
                          <a:stretch/>
                        </pic:blipFill>
                        <pic:spPr bwMode="auto">
                          <a:xfrm>
                            <a:off x="64528" y="461177"/>
                            <a:ext cx="3283248" cy="2090909"/>
                          </a:xfrm>
                          <a:prstGeom prst="rect">
                            <a:avLst/>
                          </a:prstGeom>
                          <a:noFill/>
                        </pic:spPr>
                      </pic:pic>
                      <wps:wsp>
                        <wps:cNvPr id="54" name="Text Box 54"/>
                        <wps:cNvSpPr txBox="1"/>
                        <wps:spPr>
                          <a:xfrm>
                            <a:off x="35611" y="2485996"/>
                            <a:ext cx="3348355" cy="146081"/>
                          </a:xfrm>
                          <a:prstGeom prst="rect">
                            <a:avLst/>
                          </a:prstGeom>
                          <a:solidFill>
                            <a:prstClr val="white"/>
                          </a:solidFill>
                          <a:ln>
                            <a:noFill/>
                          </a:ln>
                          <a:effectLst/>
                        </wps:spPr>
                        <wps:txbx>
                          <w:txbxContent>
                            <w:p w14:paraId="25CC2921" w14:textId="794B1943" w:rsidR="00B93859" w:rsidRPr="00FC52F1" w:rsidRDefault="00B93859" w:rsidP="00B93859">
                              <w:pPr>
                                <w:pStyle w:val="Caption"/>
                                <w:rPr>
                                  <w:sz w:val="24"/>
                                  <w:szCs w:val="24"/>
                                </w:rPr>
                              </w:pPr>
                              <w:bookmarkStart w:id="151" w:name="_Toc467684300"/>
                              <w:r>
                                <w:t xml:space="preserve">Figure </w:t>
                              </w:r>
                              <w:r>
                                <w:fldChar w:fldCharType="begin"/>
                              </w:r>
                              <w:r>
                                <w:instrText xml:space="preserve"> SEQ Figure \* ARABIC </w:instrText>
                              </w:r>
                              <w:r>
                                <w:fldChar w:fldCharType="separate"/>
                              </w:r>
                              <w:r>
                                <w:t>23</w:t>
                              </w:r>
                              <w:r>
                                <w:fldChar w:fldCharType="end"/>
                              </w:r>
                              <w:r>
                                <w:t>:</w:t>
                              </w:r>
                              <w:r>
                                <w:rPr>
                                  <w:lang w:val="en-GB"/>
                                </w:rPr>
                                <w:t xml:space="preserve"> Pairwise Comparison in SPSS</w:t>
                              </w:r>
                              <w:bookmarkEnd w:id="15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6D43982B" id="Group 42" o:spid="_x0000_s1033" style="position:absolute;margin-left:88.65pt;margin-top:4.25pt;width:263.6pt;height:170.9pt;z-index:251728896;mso-width-relative:margin;mso-height-relative:margin" coordorigin="356,4611" coordsize="33483,217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">
                <v:shape id="Picture 10" o:spid="_x0000_s1034" type="#_x0000_t75" style="position:absolute;left:645;top:4611;width:32832;height:209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FjvSjGAAAA2wAAAA8AAABkcnMvZG93bnJldi54bWxEj09rwkAQxe8Fv8MyBS9FNxUpmrqKFAQp&#10;luKfQ49DdpoNZmdDdjWpn75zELzN8N6895vFqve1ulIbq8AGXscZKOIi2IpLA6fjZjQDFROyxTow&#10;GfijCKvl4GmBuQ0d7+l6SKWSEI45GnApNbnWsXDkMY5DQyzab2g9JlnbUtsWOwn3tZ5k2Zv2WLE0&#10;OGzow1FxPly8Af2zO233/e7z/OWql2no5rfvODdm+Nyv30El6tPDfL/eWsEXevlFBtDL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YWO9KMYAAADbAAAADwAAAAAAAAAAAAAA&#10;AACfAgAAZHJzL2Rvd25yZXYueG1sUEsFBgAAAAAEAAQA9wAAAJIDAAAAAA==&#10;">
                  <v:imagedata r:id="rId42" o:title="" croptop="11840f" cropbottom="16f" cropleft="3224f" cropright="1475f"/>
                  <v:path arrowok="t"/>
                </v:shape>
                <v:shape id="Text Box 54" o:spid="_x0000_s1035" type="#_x0000_t202" style="position:absolute;left:356;top:24859;width:33483;height:14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kBcYA&#10;AADbAAAADwAAAGRycy9kb3ducmV2LnhtbESPQUvDQBSE74L/YXmCF7EbNYaSdltKUdBeirGX3h7Z&#10;12xq9m3Y3bTx37tCocdhZr5h5svRduJEPrSOFTxNMhDEtdMtNwp23++PUxAhImvsHJOCXwqwXNze&#10;zLHU7sxfdKpiIxKEQ4kKTIx9KWWoDVkME9cTJ+/gvMWYpG+k9nhOcNvJ5ywrpMWW04LBntaG6p9q&#10;sAq2+X5rHobD22aVv/jP3bAujk2l1P3duJqBiDTGa/jS/tAKXnP4/5J+gF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AkBcYAAADbAAAADwAAAAAAAAAAAAAAAACYAgAAZHJz&#10;L2Rvd25yZXYueG1sUEsFBgAAAAAEAAQA9QAAAIsDAAAAAA==&#10;" stroked="f">
                  <v:textbox style="mso-fit-shape-to-text:t" inset="0,0,0,0">
                    <w:txbxContent>
                      <w:p w14:paraId="25CC2921" w14:textId="794B1943" w:rsidR="00B93859" w:rsidRPr="00FC52F1" w:rsidRDefault="00B93859" w:rsidP="00B93859">
                        <w:pPr>
                          <w:pStyle w:val="Caption"/>
                          <w:rPr>
                            <w:sz w:val="24"/>
                            <w:szCs w:val="24"/>
                          </w:rPr>
                        </w:pPr>
                        <w:bookmarkStart w:id="152" w:name="_Toc467684300"/>
                        <w:r>
                          <w:t xml:space="preserve">Figure </w:t>
                        </w:r>
                        <w:r>
                          <w:fldChar w:fldCharType="begin"/>
                        </w:r>
                        <w:r>
                          <w:instrText xml:space="preserve"> SEQ Figure \* ARABIC </w:instrText>
                        </w:r>
                        <w:r>
                          <w:fldChar w:fldCharType="separate"/>
                        </w:r>
                        <w:r>
                          <w:t>23</w:t>
                        </w:r>
                        <w:r>
                          <w:fldChar w:fldCharType="end"/>
                        </w:r>
                        <w:r>
                          <w:t>:</w:t>
                        </w:r>
                        <w:r>
                          <w:rPr>
                            <w:lang w:val="en-GB"/>
                          </w:rPr>
                          <w:t xml:space="preserve"> Pairwise Comparison in SPSS</w:t>
                        </w:r>
                        <w:bookmarkEnd w:id="152"/>
                      </w:p>
                    </w:txbxContent>
                  </v:textbox>
                </v:shape>
              </v:group>
            </w:pict>
          </mc:Fallback>
        </mc:AlternateContent>
      </w:r>
    </w:p>
    <w:p w14:paraId="1E02A1B7" w14:textId="3701AF6A" w:rsidR="002E1ADD" w:rsidRPr="00BF27F6" w:rsidRDefault="002E1ADD" w:rsidP="006B4E83">
      <w:pPr>
        <w:spacing w:after="200"/>
        <w:ind w:right="50"/>
        <w:rPr>
          <w:rFonts w:asciiTheme="minorBidi" w:hAnsiTheme="minorBidi" w:cstheme="minorBidi"/>
          <w:bCs/>
          <w:color w:val="000000" w:themeColor="text1"/>
        </w:rPr>
      </w:pPr>
    </w:p>
    <w:p w14:paraId="6602B887" w14:textId="01EB7DD9" w:rsidR="002E1ADD" w:rsidRPr="00BF27F6" w:rsidRDefault="002E1ADD" w:rsidP="006B4E83">
      <w:pPr>
        <w:spacing w:after="200"/>
        <w:ind w:right="50"/>
        <w:rPr>
          <w:rFonts w:asciiTheme="minorBidi" w:hAnsiTheme="minorBidi" w:cstheme="minorBidi"/>
          <w:bCs/>
          <w:color w:val="000000" w:themeColor="text1"/>
        </w:rPr>
      </w:pPr>
    </w:p>
    <w:p w14:paraId="50C8428C" w14:textId="39977ED7" w:rsidR="002E1ADD" w:rsidRPr="00BF27F6" w:rsidRDefault="002E1ADD" w:rsidP="002E1ADD">
      <w:pPr>
        <w:spacing w:before="240" w:after="200"/>
        <w:ind w:right="50"/>
        <w:rPr>
          <w:rFonts w:asciiTheme="minorBidi" w:hAnsiTheme="minorBidi" w:cstheme="minorBidi"/>
          <w:bCs/>
          <w:color w:val="000000" w:themeColor="text1"/>
        </w:rPr>
      </w:pPr>
    </w:p>
    <w:p w14:paraId="23CCDAF2" w14:textId="799D9F92" w:rsidR="0007609E" w:rsidRPr="00BF27F6" w:rsidRDefault="0007609E" w:rsidP="0007609E">
      <w:pPr>
        <w:spacing w:after="200"/>
        <w:ind w:right="50" w:firstLine="567"/>
        <w:jc w:val="both"/>
        <w:rPr>
          <w:rFonts w:asciiTheme="minorBidi" w:hAnsiTheme="minorBidi" w:cstheme="minorBidi"/>
          <w:bCs/>
          <w:color w:val="000000" w:themeColor="text1"/>
        </w:rPr>
      </w:pPr>
    </w:p>
    <w:p w14:paraId="37C6D934" w14:textId="56DCC9B4" w:rsidR="001A4AC9" w:rsidRPr="00BF27F6" w:rsidRDefault="001A4AC9" w:rsidP="0007609E">
      <w:pPr>
        <w:spacing w:after="200"/>
        <w:ind w:right="50" w:firstLine="567"/>
        <w:jc w:val="both"/>
        <w:rPr>
          <w:rFonts w:asciiTheme="minorBidi" w:hAnsiTheme="minorBidi" w:cstheme="minorBidi"/>
          <w:bCs/>
          <w:color w:val="000000" w:themeColor="text1"/>
        </w:rPr>
      </w:pPr>
    </w:p>
    <w:p w14:paraId="12E94C0F" w14:textId="77777777" w:rsidR="00B93859" w:rsidRPr="00BF27F6" w:rsidRDefault="00B93859" w:rsidP="00B93859">
      <w:pPr>
        <w:spacing w:line="240" w:lineRule="auto"/>
        <w:ind w:right="50" w:firstLine="567"/>
        <w:jc w:val="both"/>
        <w:rPr>
          <w:rFonts w:asciiTheme="minorBidi" w:hAnsiTheme="minorBidi" w:cstheme="minorBidi"/>
          <w:bCs/>
          <w:color w:val="000000" w:themeColor="text1"/>
        </w:rPr>
      </w:pPr>
    </w:p>
    <w:p w14:paraId="153D3B4C" w14:textId="3C0B2EAD" w:rsidR="00213F59" w:rsidRPr="00BF27F6" w:rsidRDefault="00850666" w:rsidP="00B93859">
      <w:pPr>
        <w:ind w:right="50" w:firstLine="426"/>
        <w:jc w:val="both"/>
        <w:rPr>
          <w:rFonts w:asciiTheme="minorBidi" w:hAnsiTheme="minorBidi" w:cstheme="minorBidi"/>
          <w:bCs/>
          <w:color w:val="000000" w:themeColor="text1"/>
        </w:rPr>
      </w:pPr>
      <w:r w:rsidRPr="00BF27F6">
        <w:rPr>
          <w:rFonts w:asciiTheme="minorBidi" w:hAnsiTheme="minorBidi" w:cstheme="minorBidi"/>
          <w:bCs/>
          <w:color w:val="000000" w:themeColor="text1"/>
        </w:rPr>
        <w:t xml:space="preserve">Table </w:t>
      </w:r>
      <w:r w:rsidR="00770E93" w:rsidRPr="00BF27F6">
        <w:rPr>
          <w:rFonts w:asciiTheme="minorBidi" w:hAnsiTheme="minorBidi" w:cstheme="minorBidi"/>
          <w:bCs/>
          <w:color w:val="000000" w:themeColor="text1"/>
        </w:rPr>
        <w:t>70</w:t>
      </w:r>
      <w:r w:rsidR="00213F59" w:rsidRPr="00BF27F6">
        <w:rPr>
          <w:rFonts w:asciiTheme="minorBidi" w:hAnsiTheme="minorBidi" w:cstheme="minorBidi"/>
          <w:bCs/>
          <w:color w:val="000000" w:themeColor="text1"/>
        </w:rPr>
        <w:t xml:space="preserve"> </w:t>
      </w:r>
      <w:r w:rsidR="0007609E" w:rsidRPr="00BF27F6">
        <w:rPr>
          <w:rFonts w:asciiTheme="minorBidi" w:hAnsiTheme="minorBidi" w:cstheme="minorBidi"/>
          <w:bCs/>
          <w:color w:val="000000" w:themeColor="text1"/>
        </w:rPr>
        <w:t>shows indicators with significant variation among different company revenue groups and highlights the categories for which this variation becomes significant.</w:t>
      </w:r>
      <w:r w:rsidR="00213F59" w:rsidRPr="00BF27F6">
        <w:rPr>
          <w:rFonts w:asciiTheme="minorBidi" w:hAnsiTheme="minorBidi" w:cstheme="minorBidi"/>
          <w:bCs/>
          <w:color w:val="000000" w:themeColor="text1"/>
        </w:rPr>
        <w:t xml:space="preserve"> </w:t>
      </w:r>
    </w:p>
    <w:p w14:paraId="16358097" w14:textId="77777777" w:rsidR="00B93859" w:rsidRPr="00BF27F6" w:rsidRDefault="00B93859" w:rsidP="00B93859">
      <w:pPr>
        <w:pStyle w:val="Caption"/>
      </w:pPr>
      <w:bookmarkStart w:id="153" w:name="_Toc475631731"/>
    </w:p>
    <w:p w14:paraId="3B585F7C" w14:textId="0C53F61A" w:rsidR="00850666" w:rsidRPr="00BF27F6" w:rsidRDefault="00850666" w:rsidP="00B93859">
      <w:pPr>
        <w:pStyle w:val="Caption"/>
      </w:pPr>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70</w:t>
      </w:r>
      <w:r w:rsidR="006B5103" w:rsidRPr="00BF27F6">
        <w:fldChar w:fldCharType="end"/>
      </w:r>
      <w:r w:rsidR="001A4AC9" w:rsidRPr="00BF27F6">
        <w:t>:</w:t>
      </w:r>
      <w:r w:rsidRPr="00BF27F6">
        <w:rPr>
          <w:lang w:val="en-GB"/>
        </w:rPr>
        <w:t xml:space="preserve"> </w:t>
      </w:r>
      <w:r w:rsidR="003D38C4" w:rsidRPr="00BF27F6">
        <w:rPr>
          <w:lang w:val="en-GB"/>
        </w:rPr>
        <w:t>Indicators with Significant Difference in Means along Different Revenue Groups</w:t>
      </w:r>
      <w:bookmarkEnd w:id="153"/>
    </w:p>
    <w:tbl>
      <w:tblPr>
        <w:tblStyle w:val="LITablestyle"/>
        <w:tblW w:w="4992" w:type="pct"/>
        <w:jc w:val="center"/>
        <w:tblInd w:w="0" w:type="dxa"/>
        <w:tblLayout w:type="fixed"/>
        <w:tblLook w:val="04A0" w:firstRow="1" w:lastRow="0" w:firstColumn="1" w:lastColumn="0" w:noHBand="0" w:noVBand="1"/>
      </w:tblPr>
      <w:tblGrid>
        <w:gridCol w:w="1116"/>
        <w:gridCol w:w="5690"/>
        <w:gridCol w:w="2206"/>
      </w:tblGrid>
      <w:tr w:rsidR="00213F59" w:rsidRPr="00BF27F6" w14:paraId="188B0A1C" w14:textId="77777777" w:rsidTr="00171E17">
        <w:trPr>
          <w:cnfStyle w:val="100000000000" w:firstRow="1" w:lastRow="0" w:firstColumn="0" w:lastColumn="0" w:oddVBand="0" w:evenVBand="0" w:oddHBand="0" w:evenHBand="0" w:firstRowFirstColumn="0" w:firstRowLastColumn="0" w:lastRowFirstColumn="0" w:lastRowLastColumn="0"/>
          <w:trHeight w:val="20"/>
          <w:jc w:val="center"/>
        </w:trPr>
        <w:tc>
          <w:tcPr>
            <w:tcW w:w="619" w:type="pct"/>
            <w:tcBorders>
              <w:top w:val="single" w:sz="4" w:space="0" w:color="auto"/>
              <w:left w:val="nil"/>
              <w:right w:val="nil"/>
            </w:tcBorders>
            <w:noWrap/>
            <w:vAlign w:val="center"/>
            <w:hideMark/>
          </w:tcPr>
          <w:p w14:paraId="69188615" w14:textId="77777777" w:rsidR="00213F59" w:rsidRPr="00BF27F6" w:rsidRDefault="00213F59" w:rsidP="00BE67F4">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Indicator</w:t>
            </w:r>
          </w:p>
        </w:tc>
        <w:tc>
          <w:tcPr>
            <w:tcW w:w="3157" w:type="pct"/>
            <w:tcBorders>
              <w:top w:val="single" w:sz="4" w:space="0" w:color="auto"/>
              <w:left w:val="nil"/>
              <w:right w:val="nil"/>
            </w:tcBorders>
            <w:noWrap/>
            <w:vAlign w:val="center"/>
            <w:hideMark/>
          </w:tcPr>
          <w:p w14:paraId="6CDCCBA9" w14:textId="58CA7082" w:rsidR="00213F59" w:rsidRPr="00BF27F6" w:rsidRDefault="00213F59" w:rsidP="00BE67F4">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Description</w:t>
            </w:r>
          </w:p>
        </w:tc>
        <w:tc>
          <w:tcPr>
            <w:tcW w:w="1224" w:type="pct"/>
            <w:tcBorders>
              <w:top w:val="single" w:sz="4" w:space="0" w:color="auto"/>
              <w:left w:val="nil"/>
              <w:right w:val="nil"/>
            </w:tcBorders>
            <w:vAlign w:val="center"/>
            <w:hideMark/>
          </w:tcPr>
          <w:p w14:paraId="6D7E1225" w14:textId="77777777" w:rsidR="00213F59" w:rsidRPr="00BF27F6" w:rsidRDefault="00213F59" w:rsidP="00BE67F4">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Revenue Groups with significant difference</w:t>
            </w:r>
          </w:p>
        </w:tc>
      </w:tr>
      <w:tr w:rsidR="00213F59" w:rsidRPr="00BF27F6" w14:paraId="25411EC9" w14:textId="77777777" w:rsidTr="00171E17">
        <w:trPr>
          <w:trHeight w:val="20"/>
          <w:jc w:val="center"/>
        </w:trPr>
        <w:tc>
          <w:tcPr>
            <w:tcW w:w="619" w:type="pct"/>
            <w:tcBorders>
              <w:top w:val="nil"/>
              <w:left w:val="nil"/>
              <w:bottom w:val="nil"/>
              <w:right w:val="nil"/>
            </w:tcBorders>
            <w:noWrap/>
            <w:hideMark/>
          </w:tcPr>
          <w:p w14:paraId="290F809B" w14:textId="77777777" w:rsidR="00213F59" w:rsidRPr="00BF27F6" w:rsidRDefault="00213F59" w:rsidP="00171E17">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A.1.4</w:t>
            </w:r>
          </w:p>
        </w:tc>
        <w:tc>
          <w:tcPr>
            <w:tcW w:w="3157" w:type="pct"/>
            <w:tcBorders>
              <w:top w:val="nil"/>
              <w:left w:val="nil"/>
              <w:bottom w:val="nil"/>
              <w:right w:val="nil"/>
            </w:tcBorders>
            <w:noWrap/>
            <w:hideMark/>
          </w:tcPr>
          <w:p w14:paraId="52C58922" w14:textId="0370AA23" w:rsidR="00213F59" w:rsidRPr="00BF27F6" w:rsidRDefault="00213F59" w:rsidP="00BE67F4">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Safety is visibly and systematically considered in the organization's official plans</w:t>
            </w:r>
          </w:p>
        </w:tc>
        <w:tc>
          <w:tcPr>
            <w:tcW w:w="1224" w:type="pct"/>
            <w:tcBorders>
              <w:top w:val="nil"/>
              <w:left w:val="nil"/>
              <w:bottom w:val="nil"/>
              <w:right w:val="nil"/>
            </w:tcBorders>
            <w:noWrap/>
            <w:hideMark/>
          </w:tcPr>
          <w:p w14:paraId="7F2ABA7C" w14:textId="77777777" w:rsidR="00213F59" w:rsidRPr="00BF27F6" w:rsidRDefault="00213F59" w:rsidP="00171E17">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Small and Medium</w:t>
            </w:r>
          </w:p>
        </w:tc>
      </w:tr>
      <w:tr w:rsidR="00213F59" w:rsidRPr="00BF27F6" w14:paraId="62E9A9A8" w14:textId="77777777" w:rsidTr="00171E17">
        <w:trPr>
          <w:trHeight w:val="20"/>
          <w:jc w:val="center"/>
        </w:trPr>
        <w:tc>
          <w:tcPr>
            <w:tcW w:w="619" w:type="pct"/>
            <w:tcBorders>
              <w:top w:val="nil"/>
              <w:left w:val="nil"/>
              <w:bottom w:val="nil"/>
              <w:right w:val="nil"/>
            </w:tcBorders>
            <w:noWrap/>
            <w:vAlign w:val="center"/>
            <w:hideMark/>
          </w:tcPr>
          <w:p w14:paraId="4E46C2AF" w14:textId="77777777" w:rsidR="00213F59" w:rsidRPr="00BF27F6" w:rsidRDefault="00213F59" w:rsidP="00171E17">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E.2.1</w:t>
            </w:r>
          </w:p>
        </w:tc>
        <w:tc>
          <w:tcPr>
            <w:tcW w:w="3157" w:type="pct"/>
            <w:tcBorders>
              <w:top w:val="nil"/>
              <w:left w:val="nil"/>
              <w:bottom w:val="nil"/>
              <w:right w:val="nil"/>
            </w:tcBorders>
            <w:noWrap/>
            <w:vAlign w:val="center"/>
            <w:hideMark/>
          </w:tcPr>
          <w:p w14:paraId="0BA7A039" w14:textId="77777777" w:rsidR="00213F59" w:rsidRPr="00BF27F6" w:rsidRDefault="00213F59" w:rsidP="00171E17">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Accident/incident investigations are conducted with a specific procedure for investigation identified.</w:t>
            </w:r>
          </w:p>
        </w:tc>
        <w:tc>
          <w:tcPr>
            <w:tcW w:w="1224" w:type="pct"/>
            <w:tcBorders>
              <w:top w:val="nil"/>
              <w:left w:val="nil"/>
              <w:bottom w:val="nil"/>
              <w:right w:val="nil"/>
            </w:tcBorders>
            <w:noWrap/>
            <w:vAlign w:val="center"/>
            <w:hideMark/>
          </w:tcPr>
          <w:p w14:paraId="38BA6CB8" w14:textId="6E1C6132" w:rsidR="00213F59" w:rsidRPr="00BF27F6" w:rsidRDefault="00171E17" w:rsidP="00171E17">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Small and Medium</w:t>
            </w:r>
          </w:p>
        </w:tc>
      </w:tr>
      <w:tr w:rsidR="00213F59" w:rsidRPr="00BF27F6" w14:paraId="0F805E5E" w14:textId="77777777" w:rsidTr="00171E17">
        <w:trPr>
          <w:trHeight w:val="20"/>
          <w:jc w:val="center"/>
        </w:trPr>
        <w:tc>
          <w:tcPr>
            <w:tcW w:w="619" w:type="pct"/>
            <w:tcBorders>
              <w:top w:val="nil"/>
              <w:left w:val="nil"/>
              <w:bottom w:val="nil"/>
              <w:right w:val="nil"/>
            </w:tcBorders>
            <w:noWrap/>
            <w:hideMark/>
          </w:tcPr>
          <w:p w14:paraId="391E7191" w14:textId="77777777" w:rsidR="00213F59" w:rsidRPr="00BF27F6" w:rsidRDefault="00213F59" w:rsidP="00171E17">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G.1.1</w:t>
            </w:r>
          </w:p>
        </w:tc>
        <w:tc>
          <w:tcPr>
            <w:tcW w:w="3157" w:type="pct"/>
            <w:tcBorders>
              <w:top w:val="nil"/>
              <w:left w:val="nil"/>
              <w:bottom w:val="nil"/>
              <w:right w:val="nil"/>
            </w:tcBorders>
            <w:noWrap/>
            <w:hideMark/>
          </w:tcPr>
          <w:p w14:paraId="5FF791DA" w14:textId="77777777" w:rsidR="00213F59" w:rsidRPr="00BF27F6" w:rsidRDefault="00213F59" w:rsidP="00BE67F4">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There is a clear procedure for reporting of incidents, accidents or potential hazards, with well-defined roles and responsibilities.</w:t>
            </w:r>
          </w:p>
        </w:tc>
        <w:tc>
          <w:tcPr>
            <w:tcW w:w="1224" w:type="pct"/>
            <w:tcBorders>
              <w:top w:val="nil"/>
              <w:left w:val="nil"/>
              <w:bottom w:val="nil"/>
              <w:right w:val="nil"/>
            </w:tcBorders>
            <w:noWrap/>
            <w:hideMark/>
          </w:tcPr>
          <w:p w14:paraId="37A351A8" w14:textId="77777777" w:rsidR="00213F59" w:rsidRPr="00BF27F6" w:rsidRDefault="00213F59" w:rsidP="00171E17">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Small and Medium</w:t>
            </w:r>
          </w:p>
        </w:tc>
      </w:tr>
      <w:tr w:rsidR="00213F59" w:rsidRPr="00BF27F6" w14:paraId="5BE02DDA" w14:textId="77777777" w:rsidTr="00171E17">
        <w:trPr>
          <w:trHeight w:val="20"/>
          <w:jc w:val="center"/>
        </w:trPr>
        <w:tc>
          <w:tcPr>
            <w:tcW w:w="619" w:type="pct"/>
            <w:tcBorders>
              <w:top w:val="nil"/>
              <w:left w:val="nil"/>
              <w:bottom w:val="nil"/>
              <w:right w:val="nil"/>
            </w:tcBorders>
            <w:noWrap/>
            <w:hideMark/>
          </w:tcPr>
          <w:p w14:paraId="4AB108CD" w14:textId="77777777" w:rsidR="00213F59" w:rsidRPr="00BF27F6" w:rsidRDefault="00213F59" w:rsidP="00171E17">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H.1.1</w:t>
            </w:r>
          </w:p>
        </w:tc>
        <w:tc>
          <w:tcPr>
            <w:tcW w:w="3157" w:type="pct"/>
            <w:tcBorders>
              <w:top w:val="nil"/>
              <w:left w:val="nil"/>
              <w:bottom w:val="nil"/>
              <w:right w:val="nil"/>
            </w:tcBorders>
            <w:noWrap/>
            <w:hideMark/>
          </w:tcPr>
          <w:p w14:paraId="04AB7359" w14:textId="77777777" w:rsidR="00213F59" w:rsidRPr="00BF27F6" w:rsidRDefault="00213F59" w:rsidP="00BE67F4">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There is a substance abuse program set in place and advertised to workers.</w:t>
            </w:r>
          </w:p>
        </w:tc>
        <w:tc>
          <w:tcPr>
            <w:tcW w:w="1224" w:type="pct"/>
            <w:tcBorders>
              <w:top w:val="nil"/>
              <w:left w:val="nil"/>
              <w:bottom w:val="nil"/>
              <w:right w:val="nil"/>
            </w:tcBorders>
            <w:noWrap/>
            <w:hideMark/>
          </w:tcPr>
          <w:p w14:paraId="4074CCC3" w14:textId="77777777" w:rsidR="00213F59" w:rsidRPr="00BF27F6" w:rsidRDefault="00213F59" w:rsidP="00171E17">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Small and Medium</w:t>
            </w:r>
          </w:p>
        </w:tc>
      </w:tr>
      <w:tr w:rsidR="00213F59" w:rsidRPr="00BF27F6" w14:paraId="08F92BC6" w14:textId="77777777" w:rsidTr="00171E17">
        <w:trPr>
          <w:trHeight w:val="20"/>
          <w:jc w:val="center"/>
        </w:trPr>
        <w:tc>
          <w:tcPr>
            <w:tcW w:w="619" w:type="pct"/>
            <w:tcBorders>
              <w:top w:val="nil"/>
              <w:left w:val="nil"/>
              <w:bottom w:val="single" w:sz="4" w:space="0" w:color="auto"/>
              <w:right w:val="nil"/>
            </w:tcBorders>
            <w:noWrap/>
            <w:hideMark/>
          </w:tcPr>
          <w:p w14:paraId="424BFC4E" w14:textId="77777777" w:rsidR="00213F59" w:rsidRPr="00BF27F6" w:rsidRDefault="00213F59" w:rsidP="00171E17">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H.1.2</w:t>
            </w:r>
          </w:p>
        </w:tc>
        <w:tc>
          <w:tcPr>
            <w:tcW w:w="3157" w:type="pct"/>
            <w:tcBorders>
              <w:top w:val="nil"/>
              <w:left w:val="nil"/>
              <w:bottom w:val="single" w:sz="4" w:space="0" w:color="auto"/>
              <w:right w:val="nil"/>
            </w:tcBorders>
            <w:noWrap/>
            <w:hideMark/>
          </w:tcPr>
          <w:p w14:paraId="781B1CB1" w14:textId="413A4CEF" w:rsidR="00213F59" w:rsidRPr="00BF27F6" w:rsidRDefault="00213F59" w:rsidP="00BE67F4">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 xml:space="preserve">Your company conducts an un-announced </w:t>
            </w:r>
            <w:r w:rsidR="00171E17" w:rsidRPr="00BF27F6">
              <w:rPr>
                <w:rFonts w:asciiTheme="minorBidi" w:hAnsiTheme="minorBidi"/>
                <w:color w:val="000000" w:themeColor="text1"/>
                <w:sz w:val="18"/>
                <w:szCs w:val="18"/>
              </w:rPr>
              <w:t>drug-testing</w:t>
            </w:r>
            <w:r w:rsidRPr="00BF27F6">
              <w:rPr>
                <w:rFonts w:asciiTheme="minorBidi" w:hAnsiTheme="minorBidi"/>
                <w:color w:val="000000" w:themeColor="text1"/>
                <w:sz w:val="18"/>
                <w:szCs w:val="18"/>
              </w:rPr>
              <w:t xml:space="preserve"> program.</w:t>
            </w:r>
          </w:p>
        </w:tc>
        <w:tc>
          <w:tcPr>
            <w:tcW w:w="1224" w:type="pct"/>
            <w:tcBorders>
              <w:top w:val="nil"/>
              <w:left w:val="nil"/>
              <w:bottom w:val="single" w:sz="4" w:space="0" w:color="auto"/>
              <w:right w:val="nil"/>
            </w:tcBorders>
            <w:noWrap/>
            <w:hideMark/>
          </w:tcPr>
          <w:p w14:paraId="4328A2C5" w14:textId="77777777" w:rsidR="00213F59" w:rsidRPr="00BF27F6" w:rsidRDefault="00213F59" w:rsidP="00171E17">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Small and Medium</w:t>
            </w:r>
          </w:p>
        </w:tc>
      </w:tr>
    </w:tbl>
    <w:p w14:paraId="1D92E199" w14:textId="77777777" w:rsidR="00B93859" w:rsidRPr="00BF27F6" w:rsidRDefault="00B93859" w:rsidP="00B93859">
      <w:pPr>
        <w:spacing w:line="240" w:lineRule="auto"/>
        <w:ind w:right="50" w:firstLine="567"/>
        <w:jc w:val="both"/>
        <w:rPr>
          <w:rFonts w:asciiTheme="minorBidi" w:hAnsiTheme="minorBidi" w:cstheme="minorBidi"/>
          <w:bCs/>
          <w:color w:val="000000" w:themeColor="text1"/>
        </w:rPr>
      </w:pPr>
    </w:p>
    <w:p w14:paraId="49AB28AA" w14:textId="787BE4AF" w:rsidR="00945B53" w:rsidRPr="00BF27F6" w:rsidRDefault="00171E17" w:rsidP="00B93859">
      <w:pPr>
        <w:spacing w:after="200"/>
        <w:ind w:right="50" w:firstLine="567"/>
        <w:jc w:val="both"/>
        <w:rPr>
          <w:rFonts w:asciiTheme="minorBidi" w:hAnsiTheme="minorBidi" w:cstheme="minorBidi"/>
          <w:bCs/>
          <w:color w:val="000000" w:themeColor="text1"/>
        </w:rPr>
      </w:pPr>
      <w:r w:rsidRPr="00BF27F6">
        <w:rPr>
          <w:rFonts w:asciiTheme="minorBidi" w:hAnsiTheme="minorBidi" w:cstheme="minorBidi"/>
          <w:noProof/>
          <w:color w:val="000000" w:themeColor="text1"/>
          <w:lang w:val="en-GB" w:eastAsia="en-GB"/>
        </w:rPr>
        <w:drawing>
          <wp:anchor distT="0" distB="0" distL="114300" distR="114300" simplePos="0" relativeHeight="251729920" behindDoc="1" locked="0" layoutInCell="1" allowOverlap="1" wp14:anchorId="5FB7254C" wp14:editId="0CC0E293">
            <wp:simplePos x="0" y="0"/>
            <wp:positionH relativeFrom="column">
              <wp:posOffset>465455</wp:posOffset>
            </wp:positionH>
            <wp:positionV relativeFrom="paragraph">
              <wp:posOffset>1407795</wp:posOffset>
            </wp:positionV>
            <wp:extent cx="4830445" cy="1854200"/>
            <wp:effectExtent l="0" t="0" r="8255" b="0"/>
            <wp:wrapTight wrapText="bothSides">
              <wp:wrapPolygon edited="0">
                <wp:start x="0" y="0"/>
                <wp:lineTo x="0" y="21304"/>
                <wp:lineTo x="21552" y="21304"/>
                <wp:lineTo x="21552" y="0"/>
                <wp:lineTo x="0" y="0"/>
              </wp:wrapPolygon>
            </wp:wrapTight>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03"/>
                    <pic:cNvPicPr>
                      <a:picLocks noChangeArrowheads="1"/>
                    </pic:cNvPicPr>
                  </pic:nvPicPr>
                  <pic:blipFill rotWithShape="1">
                    <a:blip r:embed="rId43">
                      <a:extLst>
                        <a:ext uri="{28A0092B-C50C-407E-A947-70E740481C1C}">
                          <a14:useLocalDpi xmlns:a14="http://schemas.microsoft.com/office/drawing/2010/main" val="0"/>
                        </a:ext>
                      </a:extLst>
                    </a:blip>
                    <a:srcRect l="1410" t="3907" r="1278" b="5360"/>
                    <a:stretch/>
                  </pic:blipFill>
                  <pic:spPr bwMode="auto">
                    <a:xfrm>
                      <a:off x="0" y="0"/>
                      <a:ext cx="4830445" cy="1854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13F59" w:rsidRPr="00BF27F6">
        <w:rPr>
          <w:rFonts w:asciiTheme="minorBidi" w:hAnsiTheme="minorBidi" w:cstheme="minorBidi"/>
          <w:bCs/>
          <w:color w:val="000000" w:themeColor="text1"/>
        </w:rPr>
        <w:t>The graph</w:t>
      </w:r>
      <w:r w:rsidR="00850666" w:rsidRPr="00BF27F6">
        <w:rPr>
          <w:rFonts w:asciiTheme="minorBidi" w:hAnsiTheme="minorBidi" w:cstheme="minorBidi"/>
          <w:bCs/>
          <w:color w:val="000000" w:themeColor="text1"/>
        </w:rPr>
        <w:t xml:space="preserve"> in Figure </w:t>
      </w:r>
      <w:r w:rsidR="0071267B" w:rsidRPr="00BF27F6">
        <w:rPr>
          <w:rFonts w:asciiTheme="minorBidi" w:hAnsiTheme="minorBidi" w:cstheme="minorBidi"/>
          <w:bCs/>
          <w:color w:val="000000" w:themeColor="text1"/>
        </w:rPr>
        <w:t xml:space="preserve">24 </w:t>
      </w:r>
      <w:r w:rsidR="0007609E" w:rsidRPr="00BF27F6">
        <w:rPr>
          <w:rFonts w:asciiTheme="minorBidi" w:hAnsiTheme="minorBidi" w:cstheme="minorBidi"/>
          <w:bCs/>
          <w:color w:val="000000" w:themeColor="text1"/>
        </w:rPr>
        <w:t>shows the difference in means between the different revenue groups for each of the significant indicators in</w:t>
      </w:r>
      <w:r w:rsidR="00945B53" w:rsidRPr="00BF27F6">
        <w:rPr>
          <w:rFonts w:asciiTheme="minorBidi" w:hAnsiTheme="minorBidi" w:cstheme="minorBidi"/>
          <w:bCs/>
          <w:color w:val="000000" w:themeColor="text1"/>
        </w:rPr>
        <w:t xml:space="preserve"> Table 7</w:t>
      </w:r>
      <w:r w:rsidR="002E1ADD" w:rsidRPr="00BF27F6">
        <w:rPr>
          <w:rFonts w:asciiTheme="minorBidi" w:hAnsiTheme="minorBidi" w:cstheme="minorBidi"/>
          <w:bCs/>
          <w:color w:val="000000" w:themeColor="text1"/>
        </w:rPr>
        <w:t>0</w:t>
      </w:r>
      <w:r w:rsidR="00945B53" w:rsidRPr="00BF27F6">
        <w:rPr>
          <w:rFonts w:asciiTheme="minorBidi" w:hAnsiTheme="minorBidi" w:cstheme="minorBidi"/>
          <w:bCs/>
          <w:color w:val="000000" w:themeColor="text1"/>
        </w:rPr>
        <w:t>. All of the significant indicators show a significant difference between s</w:t>
      </w:r>
      <w:r w:rsidR="0034241A" w:rsidRPr="00BF27F6">
        <w:rPr>
          <w:rFonts w:asciiTheme="minorBidi" w:hAnsiTheme="minorBidi" w:cstheme="minorBidi"/>
          <w:bCs/>
          <w:color w:val="000000" w:themeColor="text1"/>
        </w:rPr>
        <w:t>mall size and medium size firms.</w:t>
      </w:r>
      <w:r w:rsidR="00945B53" w:rsidRPr="00BF27F6">
        <w:rPr>
          <w:rFonts w:asciiTheme="minorBidi" w:hAnsiTheme="minorBidi" w:cstheme="minorBidi"/>
          <w:bCs/>
          <w:color w:val="000000" w:themeColor="text1"/>
        </w:rPr>
        <w:t xml:space="preserve"> </w:t>
      </w:r>
      <w:r w:rsidR="002E1ADD" w:rsidRPr="00BF27F6">
        <w:rPr>
          <w:rFonts w:asciiTheme="minorBidi" w:hAnsiTheme="minorBidi" w:cstheme="minorBidi"/>
          <w:bCs/>
          <w:color w:val="000000" w:themeColor="text1"/>
        </w:rPr>
        <w:t xml:space="preserve">This indicates that the variation is notable when moving from small to medium size companies, but not so much </w:t>
      </w:r>
      <w:r w:rsidR="0034241A" w:rsidRPr="00BF27F6">
        <w:rPr>
          <w:rFonts w:asciiTheme="minorBidi" w:hAnsiTheme="minorBidi" w:cstheme="minorBidi"/>
          <w:bCs/>
          <w:color w:val="000000" w:themeColor="text1"/>
        </w:rPr>
        <w:t>when going to large sized companies</w:t>
      </w:r>
    </w:p>
    <w:p w14:paraId="576D1F6E" w14:textId="6A8B2E4B" w:rsidR="00213F59" w:rsidRPr="00BF27F6" w:rsidRDefault="00213F59" w:rsidP="00945B53">
      <w:pPr>
        <w:spacing w:after="200"/>
        <w:ind w:right="50"/>
        <w:rPr>
          <w:rFonts w:asciiTheme="minorBidi" w:hAnsiTheme="minorBidi" w:cstheme="minorBidi"/>
          <w:bCs/>
          <w:color w:val="000000" w:themeColor="text1"/>
        </w:rPr>
      </w:pPr>
      <w:r w:rsidRPr="00BF27F6">
        <w:rPr>
          <w:rFonts w:asciiTheme="minorBidi" w:hAnsiTheme="minorBidi" w:cstheme="minorBidi"/>
          <w:bCs/>
          <w:color w:val="000000" w:themeColor="text1"/>
        </w:rPr>
        <w:t xml:space="preserve">  </w:t>
      </w:r>
    </w:p>
    <w:p w14:paraId="676887CA" w14:textId="0F835686" w:rsidR="00850666" w:rsidRPr="00BF27F6" w:rsidRDefault="00850666" w:rsidP="00695DB6">
      <w:pPr>
        <w:keepNext/>
        <w:spacing w:after="200" w:line="276" w:lineRule="auto"/>
        <w:ind w:right="50"/>
        <w:rPr>
          <w:rFonts w:asciiTheme="minorBidi" w:hAnsiTheme="minorBidi" w:cstheme="minorBidi"/>
          <w:color w:val="000000" w:themeColor="text1"/>
        </w:rPr>
      </w:pPr>
    </w:p>
    <w:p w14:paraId="28D8E61A" w14:textId="38B8BF02" w:rsidR="00850666" w:rsidRPr="00BF27F6" w:rsidRDefault="00850666" w:rsidP="00B93859">
      <w:pPr>
        <w:pStyle w:val="Caption"/>
        <w:rPr>
          <w:bCs/>
          <w:u w:val="single"/>
        </w:rPr>
      </w:pPr>
      <w:bookmarkStart w:id="154" w:name="_Toc467684301"/>
      <w:r w:rsidRPr="00BF27F6">
        <w:t xml:space="preserve">Figure </w:t>
      </w:r>
      <w:r w:rsidR="006B5103" w:rsidRPr="00BF27F6">
        <w:fldChar w:fldCharType="begin"/>
      </w:r>
      <w:r w:rsidR="006B5103" w:rsidRPr="00BF27F6">
        <w:instrText xml:space="preserve"> SEQ Figure \* ARABIC </w:instrText>
      </w:r>
      <w:r w:rsidR="006B5103" w:rsidRPr="00BF27F6">
        <w:fldChar w:fldCharType="separate"/>
      </w:r>
      <w:r w:rsidR="00B247A2" w:rsidRPr="00BF27F6">
        <w:t>24</w:t>
      </w:r>
      <w:r w:rsidR="006B5103" w:rsidRPr="00BF27F6">
        <w:fldChar w:fldCharType="end"/>
      </w:r>
      <w:r w:rsidR="001A4AC9" w:rsidRPr="00BF27F6">
        <w:t>:</w:t>
      </w:r>
      <w:r w:rsidRPr="00BF27F6">
        <w:rPr>
          <w:lang w:val="en-GB"/>
        </w:rPr>
        <w:t xml:space="preserve"> </w:t>
      </w:r>
      <w:r w:rsidR="003D38C4" w:rsidRPr="00BF27F6">
        <w:rPr>
          <w:lang w:val="en-GB"/>
        </w:rPr>
        <w:t>Indicators with Significant Difference in Means along Different Revenue Groups</w:t>
      </w:r>
      <w:bookmarkEnd w:id="154"/>
    </w:p>
    <w:p w14:paraId="3D15874B" w14:textId="4F2E7FC8" w:rsidR="00213F59" w:rsidRPr="00BF27F6" w:rsidRDefault="00C57AD5" w:rsidP="000D79BC">
      <w:pPr>
        <w:pStyle w:val="Heading3"/>
        <w:numPr>
          <w:ilvl w:val="2"/>
          <w:numId w:val="37"/>
        </w:numPr>
        <w:rPr>
          <w:rFonts w:cstheme="minorBidi"/>
          <w:color w:val="000000" w:themeColor="text1"/>
        </w:rPr>
      </w:pPr>
      <w:bookmarkStart w:id="155" w:name="_Toc475631645"/>
      <w:r w:rsidRPr="00BF27F6">
        <w:rPr>
          <w:rFonts w:cstheme="minorBidi"/>
          <w:color w:val="000000" w:themeColor="text1"/>
        </w:rPr>
        <w:lastRenderedPageBreak/>
        <w:t xml:space="preserve">Difference of Means </w:t>
      </w:r>
      <w:r w:rsidR="00945B53" w:rsidRPr="00BF27F6">
        <w:rPr>
          <w:rFonts w:cstheme="minorBidi"/>
          <w:color w:val="000000" w:themeColor="text1"/>
        </w:rPr>
        <w:t>between</w:t>
      </w:r>
      <w:r w:rsidRPr="00BF27F6">
        <w:rPr>
          <w:rFonts w:cstheme="minorBidi"/>
          <w:color w:val="000000" w:themeColor="text1"/>
        </w:rPr>
        <w:t xml:space="preserve"> Size Groups </w:t>
      </w:r>
      <w:r w:rsidR="00BE67F4" w:rsidRPr="00BF27F6">
        <w:rPr>
          <w:rFonts w:cstheme="minorBidi"/>
          <w:color w:val="000000" w:themeColor="text1"/>
        </w:rPr>
        <w:t>by</w:t>
      </w:r>
      <w:r w:rsidRPr="00BF27F6">
        <w:rPr>
          <w:rFonts w:cstheme="minorBidi"/>
          <w:color w:val="000000" w:themeColor="text1"/>
        </w:rPr>
        <w:t xml:space="preserve"> Number </w:t>
      </w:r>
      <w:r w:rsidR="00BE67F4" w:rsidRPr="00BF27F6">
        <w:rPr>
          <w:rFonts w:cstheme="minorBidi"/>
          <w:color w:val="000000" w:themeColor="text1"/>
        </w:rPr>
        <w:t>of</w:t>
      </w:r>
      <w:r w:rsidRPr="00BF27F6">
        <w:rPr>
          <w:rFonts w:cstheme="minorBidi"/>
          <w:color w:val="000000" w:themeColor="text1"/>
        </w:rPr>
        <w:t xml:space="preserve"> </w:t>
      </w:r>
      <w:r w:rsidR="00213F59" w:rsidRPr="00BF27F6">
        <w:rPr>
          <w:rFonts w:cstheme="minorBidi"/>
          <w:color w:val="000000" w:themeColor="text1"/>
        </w:rPr>
        <w:t>Employees</w:t>
      </w:r>
      <w:bookmarkEnd w:id="155"/>
      <w:r w:rsidR="00213F59" w:rsidRPr="00BF27F6">
        <w:rPr>
          <w:rFonts w:cstheme="minorBidi"/>
          <w:color w:val="000000" w:themeColor="text1"/>
        </w:rPr>
        <w:t xml:space="preserve"> </w:t>
      </w:r>
    </w:p>
    <w:p w14:paraId="3919BE02" w14:textId="57C51E75" w:rsidR="00213F59" w:rsidRPr="00BF27F6" w:rsidRDefault="00571C7D" w:rsidP="00B93859">
      <w:pPr>
        <w:ind w:right="50"/>
        <w:jc w:val="both"/>
        <w:rPr>
          <w:rFonts w:asciiTheme="minorBidi" w:hAnsiTheme="minorBidi" w:cstheme="minorBidi"/>
          <w:bCs/>
          <w:color w:val="000000" w:themeColor="text1"/>
        </w:rPr>
      </w:pPr>
      <w:r w:rsidRPr="00BF27F6">
        <w:rPr>
          <w:rFonts w:asciiTheme="minorBidi" w:hAnsiTheme="minorBidi" w:cstheme="minorBidi"/>
          <w:bCs/>
          <w:color w:val="000000" w:themeColor="text1"/>
        </w:rPr>
        <w:t>Table 7</w:t>
      </w:r>
      <w:r w:rsidR="00770E93" w:rsidRPr="00BF27F6">
        <w:rPr>
          <w:rFonts w:asciiTheme="minorBidi" w:hAnsiTheme="minorBidi" w:cstheme="minorBidi"/>
          <w:bCs/>
          <w:color w:val="000000" w:themeColor="text1"/>
        </w:rPr>
        <w:t>1</w:t>
      </w:r>
      <w:r w:rsidR="00213F59" w:rsidRPr="00BF27F6">
        <w:rPr>
          <w:rFonts w:asciiTheme="minorBidi" w:hAnsiTheme="minorBidi" w:cstheme="minorBidi"/>
          <w:bCs/>
          <w:color w:val="000000" w:themeColor="text1"/>
        </w:rPr>
        <w:t xml:space="preserve"> </w:t>
      </w:r>
      <w:r w:rsidR="0007609E" w:rsidRPr="00BF27F6">
        <w:rPr>
          <w:rFonts w:asciiTheme="minorBidi" w:hAnsiTheme="minorBidi" w:cstheme="minorBidi"/>
          <w:bCs/>
          <w:color w:val="000000" w:themeColor="text1"/>
        </w:rPr>
        <w:t>shows indicators with significant variation among different company size groups by number of employees and highlights the categories for which this variation becomes significant. The</w:t>
      </w:r>
      <w:r w:rsidR="0034241A" w:rsidRPr="00BF27F6">
        <w:rPr>
          <w:rFonts w:asciiTheme="minorBidi" w:hAnsiTheme="minorBidi" w:cstheme="minorBidi"/>
          <w:bCs/>
          <w:color w:val="000000" w:themeColor="text1"/>
        </w:rPr>
        <w:t xml:space="preserve"> graph in Figure </w:t>
      </w:r>
      <w:r w:rsidR="0071267B" w:rsidRPr="00BF27F6">
        <w:rPr>
          <w:rFonts w:asciiTheme="minorBidi" w:hAnsiTheme="minorBidi" w:cstheme="minorBidi"/>
          <w:bCs/>
          <w:color w:val="000000" w:themeColor="text1"/>
        </w:rPr>
        <w:t xml:space="preserve">25 </w:t>
      </w:r>
      <w:r w:rsidR="0034241A" w:rsidRPr="00BF27F6">
        <w:rPr>
          <w:rFonts w:asciiTheme="minorBidi" w:hAnsiTheme="minorBidi" w:cstheme="minorBidi"/>
          <w:bCs/>
          <w:color w:val="000000" w:themeColor="text1"/>
        </w:rPr>
        <w:t xml:space="preserve">shows the difference in means between the different employee size groups for each of the significant indicators in Table 71. </w:t>
      </w:r>
    </w:p>
    <w:p w14:paraId="50786A96" w14:textId="77777777" w:rsidR="00B93859" w:rsidRPr="00BF27F6" w:rsidRDefault="00B93859" w:rsidP="00B93859">
      <w:pPr>
        <w:spacing w:line="240" w:lineRule="auto"/>
        <w:ind w:right="50"/>
        <w:jc w:val="both"/>
        <w:rPr>
          <w:rFonts w:asciiTheme="minorBidi" w:hAnsiTheme="minorBidi" w:cstheme="minorBidi"/>
          <w:bCs/>
          <w:color w:val="000000" w:themeColor="text1"/>
        </w:rPr>
      </w:pPr>
    </w:p>
    <w:p w14:paraId="1D4F1FC3" w14:textId="212EE5C8" w:rsidR="00850666" w:rsidRPr="00BF27F6" w:rsidRDefault="00B93859" w:rsidP="00B93859">
      <w:pPr>
        <w:pStyle w:val="Caption"/>
      </w:pPr>
      <w:bookmarkStart w:id="156" w:name="_Toc475631732"/>
      <w:r w:rsidRPr="00BF27F6">
        <w:rPr>
          <w:lang w:val="en-GB" w:eastAsia="en-GB"/>
        </w:rPr>
        <mc:AlternateContent>
          <mc:Choice Requires="wps">
            <w:drawing>
              <wp:anchor distT="0" distB="0" distL="114300" distR="114300" simplePos="0" relativeHeight="251705344" behindDoc="0" locked="0" layoutInCell="1" allowOverlap="1" wp14:anchorId="60DB9A35" wp14:editId="10148CD6">
                <wp:simplePos x="0" y="0"/>
                <wp:positionH relativeFrom="column">
                  <wp:posOffset>-561975</wp:posOffset>
                </wp:positionH>
                <wp:positionV relativeFrom="paragraph">
                  <wp:posOffset>6396151</wp:posOffset>
                </wp:positionV>
                <wp:extent cx="7004050" cy="635"/>
                <wp:effectExtent l="0" t="0" r="0" b="0"/>
                <wp:wrapSquare wrapText="bothSides"/>
                <wp:docPr id="50" name="Text Box 50"/>
                <wp:cNvGraphicFramePr/>
                <a:graphic xmlns:a="http://schemas.openxmlformats.org/drawingml/2006/main">
                  <a:graphicData uri="http://schemas.microsoft.com/office/word/2010/wordprocessingShape">
                    <wps:wsp>
                      <wps:cNvSpPr txBox="1"/>
                      <wps:spPr>
                        <a:xfrm>
                          <a:off x="0" y="0"/>
                          <a:ext cx="7004050" cy="635"/>
                        </a:xfrm>
                        <a:prstGeom prst="rect">
                          <a:avLst/>
                        </a:prstGeom>
                        <a:solidFill>
                          <a:prstClr val="white"/>
                        </a:solidFill>
                        <a:ln>
                          <a:noFill/>
                        </a:ln>
                        <a:effectLst/>
                      </wps:spPr>
                      <wps:txbx>
                        <w:txbxContent>
                          <w:p w14:paraId="3A2F76C3" w14:textId="51152742" w:rsidR="00B93859" w:rsidRDefault="00B93859" w:rsidP="00B93859">
                            <w:pPr>
                              <w:pStyle w:val="Caption"/>
                              <w:rPr>
                                <w:lang w:val="en-GB"/>
                              </w:rPr>
                            </w:pPr>
                            <w:bookmarkStart w:id="157" w:name="_Toc467684302"/>
                            <w:r>
                              <w:t xml:space="preserve">Figure </w:t>
                            </w:r>
                            <w:r>
                              <w:fldChar w:fldCharType="begin"/>
                            </w:r>
                            <w:r>
                              <w:instrText xml:space="preserve"> SEQ Figure \* ARABIC </w:instrText>
                            </w:r>
                            <w:r>
                              <w:fldChar w:fldCharType="separate"/>
                            </w:r>
                            <w:r>
                              <w:t>25</w:t>
                            </w:r>
                            <w:r>
                              <w:fldChar w:fldCharType="end"/>
                            </w:r>
                            <w:r>
                              <w:t xml:space="preserve">: </w:t>
                            </w:r>
                            <w:r>
                              <w:rPr>
                                <w:lang w:val="en-GB"/>
                              </w:rPr>
                              <w:t>Indicators with significant mean difference with Number of Employees</w:t>
                            </w:r>
                            <w:bookmarkEnd w:id="15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0DB9A35" id="Text Box 50" o:spid="_x0000_s1036" type="#_x0000_t202" style="position:absolute;left:0;text-align:left;margin-left:-44.25pt;margin-top:503.65pt;width:551.5pt;height:.05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" stroked="f">
                <v:textbox style="mso-fit-shape-to-text:t" inset="0,0,0,0">
                  <w:txbxContent>
                    <w:p w14:paraId="3A2F76C3" w14:textId="51152742" w:rsidR="00B93859" w:rsidRDefault="00B93859" w:rsidP="00B93859">
                      <w:pPr>
                        <w:pStyle w:val="Caption"/>
                        <w:rPr>
                          <w:lang w:val="en-GB"/>
                        </w:rPr>
                      </w:pPr>
                      <w:bookmarkStart w:id="158" w:name="_Toc467684302"/>
                      <w:r>
                        <w:t xml:space="preserve">Figure </w:t>
                      </w:r>
                      <w:r>
                        <w:fldChar w:fldCharType="begin"/>
                      </w:r>
                      <w:r>
                        <w:instrText xml:space="preserve"> SEQ Figure \* ARABIC </w:instrText>
                      </w:r>
                      <w:r>
                        <w:fldChar w:fldCharType="separate"/>
                      </w:r>
                      <w:r>
                        <w:t>25</w:t>
                      </w:r>
                      <w:r>
                        <w:fldChar w:fldCharType="end"/>
                      </w:r>
                      <w:r>
                        <w:t xml:space="preserve">: </w:t>
                      </w:r>
                      <w:r>
                        <w:rPr>
                          <w:lang w:val="en-GB"/>
                        </w:rPr>
                        <w:t>Indicators with significant mean difference with Number of Employees</w:t>
                      </w:r>
                      <w:bookmarkEnd w:id="158"/>
                    </w:p>
                  </w:txbxContent>
                </v:textbox>
                <w10:wrap type="square"/>
              </v:shape>
            </w:pict>
          </mc:Fallback>
        </mc:AlternateContent>
      </w:r>
      <w:r w:rsidRPr="00BF27F6">
        <w:rPr>
          <w:rFonts w:eastAsia="Calibri"/>
          <w:lang w:val="en-GB" w:eastAsia="en-GB"/>
        </w:rPr>
        <w:drawing>
          <wp:anchor distT="0" distB="0" distL="114300" distR="114300" simplePos="0" relativeHeight="251681792" behindDoc="0" locked="0" layoutInCell="1" allowOverlap="1" wp14:anchorId="76ACA6F6" wp14:editId="254C5C71">
            <wp:simplePos x="0" y="0"/>
            <wp:positionH relativeFrom="margin">
              <wp:posOffset>55880</wp:posOffset>
            </wp:positionH>
            <wp:positionV relativeFrom="paragraph">
              <wp:posOffset>3591560</wp:posOffset>
            </wp:positionV>
            <wp:extent cx="5614035" cy="2743200"/>
            <wp:effectExtent l="0" t="0" r="5715" b="0"/>
            <wp:wrapSquare wrapText="bothSides"/>
            <wp:docPr id="104" name="Chart 104"/>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14:sizeRelH relativeFrom="page">
              <wp14:pctWidth>0</wp14:pctWidth>
            </wp14:sizeRelH>
            <wp14:sizeRelV relativeFrom="margin">
              <wp14:pctHeight>0</wp14:pctHeight>
            </wp14:sizeRelV>
          </wp:anchor>
        </w:drawing>
      </w:r>
      <w:r w:rsidR="00850666"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71</w:t>
      </w:r>
      <w:r w:rsidR="006B5103" w:rsidRPr="00BF27F6">
        <w:fldChar w:fldCharType="end"/>
      </w:r>
      <w:r w:rsidR="001A4AC9" w:rsidRPr="00BF27F6">
        <w:t>:</w:t>
      </w:r>
      <w:r w:rsidR="00850666" w:rsidRPr="00BF27F6">
        <w:t xml:space="preserve"> </w:t>
      </w:r>
      <w:r w:rsidR="00BE67F4" w:rsidRPr="00BF27F6">
        <w:rPr>
          <w:lang w:val="en-GB"/>
        </w:rPr>
        <w:t>Indicators with Significant Difference in Means along Different Employee Size Groups</w:t>
      </w:r>
      <w:bookmarkEnd w:id="156"/>
    </w:p>
    <w:tbl>
      <w:tblPr>
        <w:tblStyle w:val="LITablestyle"/>
        <w:tblW w:w="5340" w:type="pct"/>
        <w:tblInd w:w="-142" w:type="dxa"/>
        <w:tblLayout w:type="fixed"/>
        <w:tblLook w:val="04A0" w:firstRow="1" w:lastRow="0" w:firstColumn="1" w:lastColumn="0" w:noHBand="0" w:noVBand="1"/>
      </w:tblPr>
      <w:tblGrid>
        <w:gridCol w:w="1417"/>
        <w:gridCol w:w="5958"/>
        <w:gridCol w:w="2265"/>
      </w:tblGrid>
      <w:tr w:rsidR="00213F59" w:rsidRPr="00BF27F6" w14:paraId="085F2430" w14:textId="77777777" w:rsidTr="00BE67F4">
        <w:trPr>
          <w:cnfStyle w:val="100000000000" w:firstRow="1" w:lastRow="0" w:firstColumn="0" w:lastColumn="0" w:oddVBand="0" w:evenVBand="0" w:oddHBand="0" w:evenHBand="0" w:firstRowFirstColumn="0" w:firstRowLastColumn="0" w:lastRowFirstColumn="0" w:lastRowLastColumn="0"/>
          <w:trHeight w:val="20"/>
        </w:trPr>
        <w:tc>
          <w:tcPr>
            <w:tcW w:w="735" w:type="pct"/>
            <w:tcBorders>
              <w:top w:val="single" w:sz="4" w:space="0" w:color="auto"/>
              <w:left w:val="nil"/>
              <w:right w:val="nil"/>
            </w:tcBorders>
            <w:noWrap/>
            <w:vAlign w:val="center"/>
            <w:hideMark/>
          </w:tcPr>
          <w:p w14:paraId="2B9B273F" w14:textId="77777777" w:rsidR="00213F59" w:rsidRPr="00BF27F6" w:rsidRDefault="00213F59" w:rsidP="00BE67F4">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Indicator</w:t>
            </w:r>
          </w:p>
        </w:tc>
        <w:tc>
          <w:tcPr>
            <w:tcW w:w="3090" w:type="pct"/>
            <w:tcBorders>
              <w:top w:val="single" w:sz="4" w:space="0" w:color="auto"/>
              <w:left w:val="nil"/>
              <w:right w:val="nil"/>
            </w:tcBorders>
            <w:noWrap/>
            <w:vAlign w:val="center"/>
            <w:hideMark/>
          </w:tcPr>
          <w:p w14:paraId="7A3D7187" w14:textId="77777777" w:rsidR="00213F59" w:rsidRPr="00BF27F6" w:rsidRDefault="00213F59" w:rsidP="00571C7D">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Description</w:t>
            </w:r>
          </w:p>
        </w:tc>
        <w:tc>
          <w:tcPr>
            <w:tcW w:w="1175" w:type="pct"/>
            <w:tcBorders>
              <w:top w:val="single" w:sz="4" w:space="0" w:color="auto"/>
              <w:left w:val="nil"/>
              <w:right w:val="nil"/>
            </w:tcBorders>
            <w:vAlign w:val="center"/>
            <w:hideMark/>
          </w:tcPr>
          <w:p w14:paraId="2239397D" w14:textId="77777777" w:rsidR="00213F59" w:rsidRPr="00BF27F6" w:rsidRDefault="00213F59" w:rsidP="00571C7D">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Employee Size Groups with significant difference</w:t>
            </w:r>
          </w:p>
        </w:tc>
      </w:tr>
      <w:tr w:rsidR="00213F59" w:rsidRPr="00BF27F6" w14:paraId="0DD44D80" w14:textId="77777777" w:rsidTr="00BE67F4">
        <w:trPr>
          <w:trHeight w:val="20"/>
        </w:trPr>
        <w:tc>
          <w:tcPr>
            <w:tcW w:w="735" w:type="pct"/>
            <w:tcBorders>
              <w:top w:val="nil"/>
              <w:left w:val="nil"/>
              <w:bottom w:val="nil"/>
              <w:right w:val="nil"/>
            </w:tcBorders>
            <w:noWrap/>
            <w:hideMark/>
          </w:tcPr>
          <w:p w14:paraId="44FC0C9F" w14:textId="37A023B0" w:rsidR="00213F59" w:rsidRPr="00BF27F6" w:rsidRDefault="00213F59" w:rsidP="00BE67F4">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A.2.1</w:t>
            </w:r>
          </w:p>
        </w:tc>
        <w:tc>
          <w:tcPr>
            <w:tcW w:w="3090" w:type="pct"/>
            <w:tcBorders>
              <w:top w:val="nil"/>
              <w:left w:val="nil"/>
              <w:bottom w:val="nil"/>
              <w:right w:val="nil"/>
            </w:tcBorders>
            <w:noWrap/>
            <w:hideMark/>
          </w:tcPr>
          <w:p w14:paraId="147CF8AC" w14:textId="77777777" w:rsidR="00213F59" w:rsidRPr="00BF27F6" w:rsidRDefault="00213F59" w:rsidP="00695DB6">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The company takes safety into consideration when making supervision management staffing decisions.</w:t>
            </w:r>
          </w:p>
        </w:tc>
        <w:tc>
          <w:tcPr>
            <w:tcW w:w="1175" w:type="pct"/>
            <w:tcBorders>
              <w:top w:val="nil"/>
              <w:left w:val="nil"/>
              <w:bottom w:val="nil"/>
              <w:right w:val="nil"/>
            </w:tcBorders>
            <w:noWrap/>
            <w:hideMark/>
          </w:tcPr>
          <w:p w14:paraId="195C87D9" w14:textId="77777777" w:rsidR="00213F59" w:rsidRPr="00BF27F6" w:rsidRDefault="00213F59" w:rsidP="00695DB6">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 xml:space="preserve">2 and 3 </w:t>
            </w:r>
          </w:p>
        </w:tc>
      </w:tr>
      <w:tr w:rsidR="00213F59" w:rsidRPr="00BF27F6" w14:paraId="50867560" w14:textId="77777777" w:rsidTr="00BE67F4">
        <w:trPr>
          <w:trHeight w:val="20"/>
        </w:trPr>
        <w:tc>
          <w:tcPr>
            <w:tcW w:w="735" w:type="pct"/>
            <w:tcBorders>
              <w:top w:val="nil"/>
              <w:left w:val="nil"/>
              <w:bottom w:val="nil"/>
              <w:right w:val="nil"/>
            </w:tcBorders>
            <w:noWrap/>
            <w:hideMark/>
          </w:tcPr>
          <w:p w14:paraId="24ADEDC9" w14:textId="77777777" w:rsidR="00213F59" w:rsidRPr="00BF27F6" w:rsidRDefault="00213F59" w:rsidP="00BE67F4">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A.2.2</w:t>
            </w:r>
          </w:p>
        </w:tc>
        <w:tc>
          <w:tcPr>
            <w:tcW w:w="3090" w:type="pct"/>
            <w:tcBorders>
              <w:top w:val="nil"/>
              <w:left w:val="nil"/>
              <w:bottom w:val="nil"/>
              <w:right w:val="nil"/>
            </w:tcBorders>
            <w:noWrap/>
            <w:hideMark/>
          </w:tcPr>
          <w:p w14:paraId="3F87FA08" w14:textId="77777777" w:rsidR="00213F59" w:rsidRPr="00BF27F6" w:rsidRDefault="00213F59" w:rsidP="00695DB6">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The company has a safety officer position or a person only dedicated to supervise and manage safety.</w:t>
            </w:r>
          </w:p>
        </w:tc>
        <w:tc>
          <w:tcPr>
            <w:tcW w:w="1175" w:type="pct"/>
            <w:tcBorders>
              <w:top w:val="nil"/>
              <w:left w:val="nil"/>
              <w:bottom w:val="nil"/>
              <w:right w:val="nil"/>
            </w:tcBorders>
            <w:noWrap/>
            <w:hideMark/>
          </w:tcPr>
          <w:p w14:paraId="5E8FDFB8" w14:textId="77777777" w:rsidR="00213F59" w:rsidRPr="00BF27F6" w:rsidRDefault="00213F59" w:rsidP="00695DB6">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1 and 3</w:t>
            </w:r>
          </w:p>
        </w:tc>
      </w:tr>
      <w:tr w:rsidR="00213F59" w:rsidRPr="00BF27F6" w14:paraId="2224D59D" w14:textId="77777777" w:rsidTr="00BE67F4">
        <w:trPr>
          <w:trHeight w:val="20"/>
        </w:trPr>
        <w:tc>
          <w:tcPr>
            <w:tcW w:w="735" w:type="pct"/>
            <w:tcBorders>
              <w:top w:val="nil"/>
              <w:left w:val="nil"/>
              <w:bottom w:val="nil"/>
              <w:right w:val="nil"/>
            </w:tcBorders>
            <w:noWrap/>
            <w:hideMark/>
          </w:tcPr>
          <w:p w14:paraId="5151D46B" w14:textId="77777777" w:rsidR="00213F59" w:rsidRPr="00BF27F6" w:rsidRDefault="00213F59" w:rsidP="00BE67F4">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B.1.8</w:t>
            </w:r>
          </w:p>
        </w:tc>
        <w:tc>
          <w:tcPr>
            <w:tcW w:w="3090" w:type="pct"/>
            <w:tcBorders>
              <w:top w:val="nil"/>
              <w:left w:val="nil"/>
              <w:bottom w:val="nil"/>
              <w:right w:val="nil"/>
            </w:tcBorders>
            <w:noWrap/>
            <w:hideMark/>
          </w:tcPr>
          <w:p w14:paraId="4B4EDFF7" w14:textId="77777777" w:rsidR="00213F59" w:rsidRPr="00BF27F6" w:rsidRDefault="00213F59" w:rsidP="00695DB6">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Safety was considered during scheduling of the project.</w:t>
            </w:r>
          </w:p>
        </w:tc>
        <w:tc>
          <w:tcPr>
            <w:tcW w:w="1175" w:type="pct"/>
            <w:tcBorders>
              <w:top w:val="nil"/>
              <w:left w:val="nil"/>
              <w:bottom w:val="nil"/>
              <w:right w:val="nil"/>
            </w:tcBorders>
            <w:noWrap/>
            <w:hideMark/>
          </w:tcPr>
          <w:p w14:paraId="2BF2F16E" w14:textId="77777777" w:rsidR="00213F59" w:rsidRPr="00BF27F6" w:rsidRDefault="00213F59" w:rsidP="00695DB6">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 xml:space="preserve">2 and 3 </w:t>
            </w:r>
          </w:p>
        </w:tc>
      </w:tr>
      <w:tr w:rsidR="00213F59" w:rsidRPr="00BF27F6" w14:paraId="4140C1FD" w14:textId="77777777" w:rsidTr="00BE67F4">
        <w:trPr>
          <w:trHeight w:val="20"/>
        </w:trPr>
        <w:tc>
          <w:tcPr>
            <w:tcW w:w="735" w:type="pct"/>
            <w:tcBorders>
              <w:top w:val="nil"/>
              <w:left w:val="nil"/>
              <w:bottom w:val="nil"/>
              <w:right w:val="nil"/>
            </w:tcBorders>
            <w:noWrap/>
            <w:hideMark/>
          </w:tcPr>
          <w:p w14:paraId="7A23BAE7" w14:textId="77777777" w:rsidR="00213F59" w:rsidRPr="00BF27F6" w:rsidRDefault="00213F59" w:rsidP="00BE67F4">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D.1.4</w:t>
            </w:r>
          </w:p>
        </w:tc>
        <w:tc>
          <w:tcPr>
            <w:tcW w:w="3090" w:type="pct"/>
            <w:tcBorders>
              <w:top w:val="nil"/>
              <w:left w:val="nil"/>
              <w:bottom w:val="nil"/>
              <w:right w:val="nil"/>
            </w:tcBorders>
            <w:noWrap/>
            <w:hideMark/>
          </w:tcPr>
          <w:p w14:paraId="47C62C13" w14:textId="77777777" w:rsidR="00213F59" w:rsidRPr="00BF27F6" w:rsidRDefault="00213F59" w:rsidP="00695DB6">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There is a site-specific safety orientation for managers.</w:t>
            </w:r>
          </w:p>
        </w:tc>
        <w:tc>
          <w:tcPr>
            <w:tcW w:w="1175" w:type="pct"/>
            <w:tcBorders>
              <w:top w:val="nil"/>
              <w:left w:val="nil"/>
              <w:bottom w:val="nil"/>
              <w:right w:val="nil"/>
            </w:tcBorders>
            <w:noWrap/>
            <w:hideMark/>
          </w:tcPr>
          <w:p w14:paraId="1895ADFF" w14:textId="77777777" w:rsidR="00213F59" w:rsidRPr="00BF27F6" w:rsidRDefault="00213F59" w:rsidP="00695DB6">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 xml:space="preserve">2 and 3 </w:t>
            </w:r>
          </w:p>
        </w:tc>
      </w:tr>
      <w:tr w:rsidR="00213F59" w:rsidRPr="00BF27F6" w14:paraId="3B6D6595" w14:textId="77777777" w:rsidTr="00BE67F4">
        <w:trPr>
          <w:trHeight w:val="20"/>
        </w:trPr>
        <w:tc>
          <w:tcPr>
            <w:tcW w:w="735" w:type="pct"/>
            <w:tcBorders>
              <w:top w:val="nil"/>
              <w:left w:val="nil"/>
              <w:bottom w:val="nil"/>
              <w:right w:val="nil"/>
            </w:tcBorders>
            <w:noWrap/>
            <w:hideMark/>
          </w:tcPr>
          <w:p w14:paraId="6C5EE325" w14:textId="77777777" w:rsidR="00213F59" w:rsidRPr="00BF27F6" w:rsidRDefault="00213F59" w:rsidP="00BE67F4">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E.2.2</w:t>
            </w:r>
          </w:p>
        </w:tc>
        <w:tc>
          <w:tcPr>
            <w:tcW w:w="3090" w:type="pct"/>
            <w:tcBorders>
              <w:top w:val="nil"/>
              <w:left w:val="nil"/>
              <w:bottom w:val="nil"/>
              <w:right w:val="nil"/>
            </w:tcBorders>
            <w:noWrap/>
            <w:hideMark/>
          </w:tcPr>
          <w:p w14:paraId="0F3CF349" w14:textId="77777777" w:rsidR="00213F59" w:rsidRPr="00BF27F6" w:rsidRDefault="00213F59" w:rsidP="00695DB6">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Management follows-up on incident investigations.</w:t>
            </w:r>
          </w:p>
        </w:tc>
        <w:tc>
          <w:tcPr>
            <w:tcW w:w="1175" w:type="pct"/>
            <w:tcBorders>
              <w:top w:val="nil"/>
              <w:left w:val="nil"/>
              <w:bottom w:val="nil"/>
              <w:right w:val="nil"/>
            </w:tcBorders>
            <w:noWrap/>
            <w:hideMark/>
          </w:tcPr>
          <w:p w14:paraId="304E0047" w14:textId="77777777" w:rsidR="00213F59" w:rsidRPr="00BF27F6" w:rsidRDefault="00213F59" w:rsidP="00695DB6">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 xml:space="preserve">2 and 3 </w:t>
            </w:r>
          </w:p>
        </w:tc>
      </w:tr>
      <w:tr w:rsidR="00213F59" w:rsidRPr="00BF27F6" w14:paraId="17D60096" w14:textId="77777777" w:rsidTr="00BE67F4">
        <w:trPr>
          <w:trHeight w:val="20"/>
        </w:trPr>
        <w:tc>
          <w:tcPr>
            <w:tcW w:w="735" w:type="pct"/>
            <w:tcBorders>
              <w:top w:val="nil"/>
              <w:left w:val="nil"/>
              <w:bottom w:val="nil"/>
              <w:right w:val="nil"/>
            </w:tcBorders>
            <w:noWrap/>
            <w:hideMark/>
          </w:tcPr>
          <w:p w14:paraId="6EDECB09" w14:textId="1585DB46" w:rsidR="00213F59" w:rsidRPr="00BF27F6" w:rsidRDefault="00213F59" w:rsidP="00BE67F4">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E.4.1</w:t>
            </w:r>
          </w:p>
        </w:tc>
        <w:tc>
          <w:tcPr>
            <w:tcW w:w="3090" w:type="pct"/>
            <w:tcBorders>
              <w:top w:val="nil"/>
              <w:left w:val="nil"/>
              <w:bottom w:val="nil"/>
              <w:right w:val="nil"/>
            </w:tcBorders>
            <w:noWrap/>
            <w:hideMark/>
          </w:tcPr>
          <w:p w14:paraId="7420042A" w14:textId="77777777" w:rsidR="00213F59" w:rsidRPr="00BF27F6" w:rsidRDefault="00213F59" w:rsidP="00695DB6">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Management and/or supervisors conduct some sort of workers' observations for safety purposes.</w:t>
            </w:r>
          </w:p>
        </w:tc>
        <w:tc>
          <w:tcPr>
            <w:tcW w:w="1175" w:type="pct"/>
            <w:tcBorders>
              <w:top w:val="nil"/>
              <w:left w:val="nil"/>
              <w:bottom w:val="nil"/>
              <w:right w:val="nil"/>
            </w:tcBorders>
            <w:noWrap/>
            <w:hideMark/>
          </w:tcPr>
          <w:p w14:paraId="0B4CAEAE" w14:textId="77777777" w:rsidR="00213F59" w:rsidRPr="00BF27F6" w:rsidRDefault="00213F59" w:rsidP="00695DB6">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1 and 2</w:t>
            </w:r>
          </w:p>
        </w:tc>
      </w:tr>
      <w:tr w:rsidR="00213F59" w:rsidRPr="00BF27F6" w14:paraId="755E2992" w14:textId="77777777" w:rsidTr="00BE67F4">
        <w:trPr>
          <w:trHeight w:val="20"/>
        </w:trPr>
        <w:tc>
          <w:tcPr>
            <w:tcW w:w="735" w:type="pct"/>
            <w:tcBorders>
              <w:top w:val="nil"/>
              <w:left w:val="nil"/>
              <w:bottom w:val="nil"/>
              <w:right w:val="nil"/>
            </w:tcBorders>
            <w:noWrap/>
            <w:hideMark/>
          </w:tcPr>
          <w:p w14:paraId="07E136E3" w14:textId="77777777" w:rsidR="00213F59" w:rsidRPr="00BF27F6" w:rsidRDefault="00213F59" w:rsidP="00BE67F4">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E.4.2</w:t>
            </w:r>
          </w:p>
        </w:tc>
        <w:tc>
          <w:tcPr>
            <w:tcW w:w="3090" w:type="pct"/>
            <w:tcBorders>
              <w:top w:val="nil"/>
              <w:left w:val="nil"/>
              <w:bottom w:val="nil"/>
              <w:right w:val="nil"/>
            </w:tcBorders>
            <w:noWrap/>
            <w:hideMark/>
          </w:tcPr>
          <w:p w14:paraId="66036560" w14:textId="77777777" w:rsidR="00213F59" w:rsidRPr="00BF27F6" w:rsidRDefault="00213F59" w:rsidP="00695DB6">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Workers' observations are recorded and evaluated.</w:t>
            </w:r>
          </w:p>
        </w:tc>
        <w:tc>
          <w:tcPr>
            <w:tcW w:w="1175" w:type="pct"/>
            <w:tcBorders>
              <w:top w:val="nil"/>
              <w:left w:val="nil"/>
              <w:bottom w:val="nil"/>
              <w:right w:val="nil"/>
            </w:tcBorders>
            <w:noWrap/>
            <w:hideMark/>
          </w:tcPr>
          <w:p w14:paraId="2B54F595" w14:textId="77777777" w:rsidR="00213F59" w:rsidRPr="00BF27F6" w:rsidRDefault="00213F59" w:rsidP="00695DB6">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(1 and 3) +(2 and 3)</w:t>
            </w:r>
          </w:p>
        </w:tc>
      </w:tr>
      <w:tr w:rsidR="00213F59" w:rsidRPr="00BF27F6" w14:paraId="716EB061" w14:textId="77777777" w:rsidTr="00BE67F4">
        <w:trPr>
          <w:trHeight w:val="20"/>
        </w:trPr>
        <w:tc>
          <w:tcPr>
            <w:tcW w:w="735" w:type="pct"/>
            <w:tcBorders>
              <w:top w:val="nil"/>
              <w:left w:val="nil"/>
              <w:bottom w:val="nil"/>
              <w:right w:val="nil"/>
            </w:tcBorders>
            <w:noWrap/>
            <w:hideMark/>
          </w:tcPr>
          <w:p w14:paraId="386DBB14" w14:textId="77777777" w:rsidR="00213F59" w:rsidRPr="00BF27F6" w:rsidRDefault="00213F59" w:rsidP="00BE67F4">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E.5.1</w:t>
            </w:r>
          </w:p>
        </w:tc>
        <w:tc>
          <w:tcPr>
            <w:tcW w:w="3090" w:type="pct"/>
            <w:tcBorders>
              <w:top w:val="nil"/>
              <w:left w:val="nil"/>
              <w:bottom w:val="nil"/>
              <w:right w:val="nil"/>
            </w:tcBorders>
            <w:noWrap/>
            <w:hideMark/>
          </w:tcPr>
          <w:p w14:paraId="64AEBD9D" w14:textId="77777777" w:rsidR="00213F59" w:rsidRPr="00BF27F6" w:rsidRDefault="00213F59" w:rsidP="00695DB6">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The organization has a definition of a near miss event, and this definition is conveyed to the workers.</w:t>
            </w:r>
          </w:p>
        </w:tc>
        <w:tc>
          <w:tcPr>
            <w:tcW w:w="1175" w:type="pct"/>
            <w:tcBorders>
              <w:top w:val="nil"/>
              <w:left w:val="nil"/>
              <w:bottom w:val="nil"/>
              <w:right w:val="nil"/>
            </w:tcBorders>
            <w:noWrap/>
            <w:hideMark/>
          </w:tcPr>
          <w:p w14:paraId="1EAD1797" w14:textId="77777777" w:rsidR="00213F59" w:rsidRPr="00BF27F6" w:rsidRDefault="00213F59" w:rsidP="00695DB6">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(1 and 3) +(2 and 3)</w:t>
            </w:r>
          </w:p>
        </w:tc>
      </w:tr>
      <w:tr w:rsidR="00213F59" w:rsidRPr="00BF27F6" w14:paraId="2E286D42" w14:textId="77777777" w:rsidTr="00BE67F4">
        <w:trPr>
          <w:trHeight w:val="20"/>
        </w:trPr>
        <w:tc>
          <w:tcPr>
            <w:tcW w:w="735" w:type="pct"/>
            <w:tcBorders>
              <w:top w:val="nil"/>
              <w:left w:val="nil"/>
              <w:bottom w:val="nil"/>
              <w:right w:val="nil"/>
            </w:tcBorders>
            <w:noWrap/>
            <w:hideMark/>
          </w:tcPr>
          <w:p w14:paraId="3E715FBE" w14:textId="4B39D915" w:rsidR="00213F59" w:rsidRPr="00BF27F6" w:rsidRDefault="00213F59" w:rsidP="00BE67F4">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E.5.2</w:t>
            </w:r>
          </w:p>
        </w:tc>
        <w:tc>
          <w:tcPr>
            <w:tcW w:w="3090" w:type="pct"/>
            <w:tcBorders>
              <w:top w:val="nil"/>
              <w:left w:val="nil"/>
              <w:bottom w:val="nil"/>
              <w:right w:val="nil"/>
            </w:tcBorders>
            <w:noWrap/>
            <w:hideMark/>
          </w:tcPr>
          <w:p w14:paraId="1E72C215" w14:textId="77777777" w:rsidR="00213F59" w:rsidRPr="00BF27F6" w:rsidRDefault="00213F59" w:rsidP="00695DB6">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There is a system for analyzing near miss events in the organization.</w:t>
            </w:r>
          </w:p>
        </w:tc>
        <w:tc>
          <w:tcPr>
            <w:tcW w:w="1175" w:type="pct"/>
            <w:tcBorders>
              <w:top w:val="nil"/>
              <w:left w:val="nil"/>
              <w:bottom w:val="nil"/>
              <w:right w:val="nil"/>
            </w:tcBorders>
            <w:noWrap/>
            <w:hideMark/>
          </w:tcPr>
          <w:p w14:paraId="338C731A" w14:textId="77777777" w:rsidR="00213F59" w:rsidRPr="00BF27F6" w:rsidRDefault="00213F59" w:rsidP="00695DB6">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(1 and 3) +(2 and 3)</w:t>
            </w:r>
          </w:p>
        </w:tc>
      </w:tr>
      <w:tr w:rsidR="00213F59" w:rsidRPr="00BF27F6" w14:paraId="3D38520D" w14:textId="77777777" w:rsidTr="00BE67F4">
        <w:trPr>
          <w:trHeight w:val="20"/>
        </w:trPr>
        <w:tc>
          <w:tcPr>
            <w:tcW w:w="735" w:type="pct"/>
            <w:tcBorders>
              <w:top w:val="nil"/>
              <w:left w:val="nil"/>
              <w:bottom w:val="nil"/>
              <w:right w:val="nil"/>
            </w:tcBorders>
            <w:noWrap/>
            <w:hideMark/>
          </w:tcPr>
          <w:p w14:paraId="5FF45B62" w14:textId="77777777" w:rsidR="00213F59" w:rsidRPr="00BF27F6" w:rsidRDefault="00213F59" w:rsidP="00BE67F4">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F.1.5</w:t>
            </w:r>
          </w:p>
        </w:tc>
        <w:tc>
          <w:tcPr>
            <w:tcW w:w="3090" w:type="pct"/>
            <w:tcBorders>
              <w:top w:val="nil"/>
              <w:left w:val="nil"/>
              <w:bottom w:val="nil"/>
              <w:right w:val="nil"/>
            </w:tcBorders>
            <w:noWrap/>
            <w:hideMark/>
          </w:tcPr>
          <w:p w14:paraId="3C62B9B6" w14:textId="77777777" w:rsidR="00213F59" w:rsidRPr="00BF27F6" w:rsidRDefault="00213F59" w:rsidP="00695DB6">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The workers' record of attending safety meeting is used in evaluating performance.</w:t>
            </w:r>
          </w:p>
        </w:tc>
        <w:tc>
          <w:tcPr>
            <w:tcW w:w="1175" w:type="pct"/>
            <w:tcBorders>
              <w:top w:val="nil"/>
              <w:left w:val="nil"/>
              <w:bottom w:val="nil"/>
              <w:right w:val="nil"/>
            </w:tcBorders>
            <w:noWrap/>
            <w:hideMark/>
          </w:tcPr>
          <w:p w14:paraId="327B3F4E" w14:textId="77777777" w:rsidR="00213F59" w:rsidRPr="00BF27F6" w:rsidRDefault="00213F59" w:rsidP="00695DB6">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1 and 3</w:t>
            </w:r>
          </w:p>
        </w:tc>
      </w:tr>
      <w:tr w:rsidR="00213F59" w:rsidRPr="00BF27F6" w14:paraId="64020002" w14:textId="77777777" w:rsidTr="00BE67F4">
        <w:trPr>
          <w:trHeight w:val="20"/>
        </w:trPr>
        <w:tc>
          <w:tcPr>
            <w:tcW w:w="735" w:type="pct"/>
            <w:tcBorders>
              <w:top w:val="nil"/>
              <w:left w:val="nil"/>
              <w:bottom w:val="nil"/>
              <w:right w:val="nil"/>
            </w:tcBorders>
            <w:noWrap/>
            <w:hideMark/>
          </w:tcPr>
          <w:p w14:paraId="34B097D6" w14:textId="77777777" w:rsidR="00213F59" w:rsidRPr="00BF27F6" w:rsidRDefault="00213F59" w:rsidP="00BE67F4">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F.1.6</w:t>
            </w:r>
          </w:p>
        </w:tc>
        <w:tc>
          <w:tcPr>
            <w:tcW w:w="3090" w:type="pct"/>
            <w:tcBorders>
              <w:top w:val="nil"/>
              <w:left w:val="nil"/>
              <w:bottom w:val="nil"/>
              <w:right w:val="nil"/>
            </w:tcBorders>
            <w:noWrap/>
            <w:hideMark/>
          </w:tcPr>
          <w:p w14:paraId="75BDC1C8" w14:textId="77777777" w:rsidR="00213F59" w:rsidRPr="00BF27F6" w:rsidRDefault="00213F59" w:rsidP="00695DB6">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There is a system to evaluate the quality of participation in safety meetings.</w:t>
            </w:r>
          </w:p>
        </w:tc>
        <w:tc>
          <w:tcPr>
            <w:tcW w:w="1175" w:type="pct"/>
            <w:tcBorders>
              <w:top w:val="nil"/>
              <w:left w:val="nil"/>
              <w:bottom w:val="nil"/>
              <w:right w:val="nil"/>
            </w:tcBorders>
            <w:noWrap/>
            <w:hideMark/>
          </w:tcPr>
          <w:p w14:paraId="0BC01C15" w14:textId="77777777" w:rsidR="00213F59" w:rsidRPr="00BF27F6" w:rsidRDefault="00213F59" w:rsidP="00695DB6">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 xml:space="preserve">2 and 3 </w:t>
            </w:r>
          </w:p>
        </w:tc>
      </w:tr>
      <w:tr w:rsidR="00213F59" w:rsidRPr="00BF27F6" w14:paraId="0C2F21A7" w14:textId="77777777" w:rsidTr="00BE67F4">
        <w:trPr>
          <w:trHeight w:val="20"/>
        </w:trPr>
        <w:tc>
          <w:tcPr>
            <w:tcW w:w="735" w:type="pct"/>
            <w:tcBorders>
              <w:top w:val="nil"/>
              <w:left w:val="nil"/>
              <w:bottom w:val="nil"/>
              <w:right w:val="nil"/>
            </w:tcBorders>
            <w:noWrap/>
            <w:hideMark/>
          </w:tcPr>
          <w:p w14:paraId="3BC73746" w14:textId="77777777" w:rsidR="00213F59" w:rsidRPr="00BF27F6" w:rsidRDefault="00213F59" w:rsidP="00BE67F4">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F.1.8</w:t>
            </w:r>
          </w:p>
        </w:tc>
        <w:tc>
          <w:tcPr>
            <w:tcW w:w="3090" w:type="pct"/>
            <w:tcBorders>
              <w:top w:val="nil"/>
              <w:left w:val="nil"/>
              <w:bottom w:val="nil"/>
              <w:right w:val="nil"/>
            </w:tcBorders>
            <w:noWrap/>
            <w:hideMark/>
          </w:tcPr>
          <w:p w14:paraId="64A05D82" w14:textId="77777777" w:rsidR="00213F59" w:rsidRPr="00BF27F6" w:rsidRDefault="00213F59" w:rsidP="00695DB6">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Explanations are given of why actions suggested at safety meetings were undertaken or not.</w:t>
            </w:r>
          </w:p>
        </w:tc>
        <w:tc>
          <w:tcPr>
            <w:tcW w:w="1175" w:type="pct"/>
            <w:tcBorders>
              <w:top w:val="nil"/>
              <w:left w:val="nil"/>
              <w:bottom w:val="nil"/>
              <w:right w:val="nil"/>
            </w:tcBorders>
            <w:noWrap/>
            <w:hideMark/>
          </w:tcPr>
          <w:p w14:paraId="77301F56" w14:textId="77777777" w:rsidR="00213F59" w:rsidRPr="00BF27F6" w:rsidRDefault="00213F59" w:rsidP="00695DB6">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2 and 3</w:t>
            </w:r>
          </w:p>
        </w:tc>
      </w:tr>
      <w:tr w:rsidR="00213F59" w:rsidRPr="00BF27F6" w14:paraId="1DA1085C" w14:textId="77777777" w:rsidTr="00BE67F4">
        <w:trPr>
          <w:trHeight w:val="20"/>
        </w:trPr>
        <w:tc>
          <w:tcPr>
            <w:tcW w:w="735" w:type="pct"/>
            <w:tcBorders>
              <w:top w:val="nil"/>
              <w:left w:val="nil"/>
              <w:bottom w:val="nil"/>
              <w:right w:val="nil"/>
            </w:tcBorders>
            <w:noWrap/>
            <w:hideMark/>
          </w:tcPr>
          <w:p w14:paraId="072ABD71" w14:textId="77777777" w:rsidR="00213F59" w:rsidRPr="00BF27F6" w:rsidRDefault="00213F59" w:rsidP="00BE67F4">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H.1.1</w:t>
            </w:r>
          </w:p>
        </w:tc>
        <w:tc>
          <w:tcPr>
            <w:tcW w:w="3090" w:type="pct"/>
            <w:tcBorders>
              <w:top w:val="nil"/>
              <w:left w:val="nil"/>
              <w:bottom w:val="nil"/>
              <w:right w:val="nil"/>
            </w:tcBorders>
            <w:noWrap/>
            <w:hideMark/>
          </w:tcPr>
          <w:p w14:paraId="0DB24D41" w14:textId="77777777" w:rsidR="00213F59" w:rsidRPr="00BF27F6" w:rsidRDefault="00213F59" w:rsidP="00695DB6">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There is a substance abuse program set in place and advertised to workers.</w:t>
            </w:r>
          </w:p>
        </w:tc>
        <w:tc>
          <w:tcPr>
            <w:tcW w:w="1175" w:type="pct"/>
            <w:tcBorders>
              <w:top w:val="nil"/>
              <w:left w:val="nil"/>
              <w:bottom w:val="nil"/>
              <w:right w:val="nil"/>
            </w:tcBorders>
            <w:noWrap/>
            <w:hideMark/>
          </w:tcPr>
          <w:p w14:paraId="0C4A68BE" w14:textId="77777777" w:rsidR="00213F59" w:rsidRPr="00BF27F6" w:rsidRDefault="00213F59" w:rsidP="00695DB6">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1 and 3</w:t>
            </w:r>
          </w:p>
        </w:tc>
      </w:tr>
      <w:tr w:rsidR="00213F59" w:rsidRPr="00BF27F6" w14:paraId="3F9A5BFC" w14:textId="77777777" w:rsidTr="00BE67F4">
        <w:trPr>
          <w:trHeight w:val="20"/>
        </w:trPr>
        <w:tc>
          <w:tcPr>
            <w:tcW w:w="735" w:type="pct"/>
            <w:tcBorders>
              <w:top w:val="nil"/>
              <w:left w:val="nil"/>
              <w:bottom w:val="nil"/>
              <w:right w:val="nil"/>
            </w:tcBorders>
            <w:noWrap/>
            <w:hideMark/>
          </w:tcPr>
          <w:p w14:paraId="45CA61E7" w14:textId="77777777" w:rsidR="00213F59" w:rsidRPr="00BF27F6" w:rsidRDefault="00213F59" w:rsidP="00BE67F4">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H.1.3</w:t>
            </w:r>
          </w:p>
        </w:tc>
        <w:tc>
          <w:tcPr>
            <w:tcW w:w="3090" w:type="pct"/>
            <w:tcBorders>
              <w:top w:val="nil"/>
              <w:left w:val="nil"/>
              <w:bottom w:val="nil"/>
              <w:right w:val="nil"/>
            </w:tcBorders>
            <w:noWrap/>
            <w:hideMark/>
          </w:tcPr>
          <w:p w14:paraId="001AA267" w14:textId="77777777" w:rsidR="00213F59" w:rsidRPr="00BF27F6" w:rsidRDefault="00213F59" w:rsidP="00695DB6">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Your company conducts an un-announced drug testing program.</w:t>
            </w:r>
          </w:p>
        </w:tc>
        <w:tc>
          <w:tcPr>
            <w:tcW w:w="1175" w:type="pct"/>
            <w:tcBorders>
              <w:top w:val="nil"/>
              <w:left w:val="nil"/>
              <w:bottom w:val="nil"/>
              <w:right w:val="nil"/>
            </w:tcBorders>
            <w:noWrap/>
            <w:hideMark/>
          </w:tcPr>
          <w:p w14:paraId="18D507D6" w14:textId="77777777" w:rsidR="00213F59" w:rsidRPr="00BF27F6" w:rsidRDefault="00213F59" w:rsidP="00695DB6">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1 and 3</w:t>
            </w:r>
          </w:p>
        </w:tc>
      </w:tr>
      <w:tr w:rsidR="00213F59" w:rsidRPr="00BF27F6" w14:paraId="0B3516B5" w14:textId="77777777" w:rsidTr="00BE67F4">
        <w:trPr>
          <w:trHeight w:val="20"/>
        </w:trPr>
        <w:tc>
          <w:tcPr>
            <w:tcW w:w="735" w:type="pct"/>
            <w:tcBorders>
              <w:top w:val="nil"/>
              <w:left w:val="nil"/>
              <w:bottom w:val="single" w:sz="4" w:space="0" w:color="auto"/>
              <w:right w:val="nil"/>
            </w:tcBorders>
            <w:noWrap/>
            <w:hideMark/>
          </w:tcPr>
          <w:p w14:paraId="1FC7A015" w14:textId="77777777" w:rsidR="00213F59" w:rsidRPr="00BF27F6" w:rsidRDefault="00213F59" w:rsidP="00BE67F4">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J.1.1</w:t>
            </w:r>
          </w:p>
        </w:tc>
        <w:tc>
          <w:tcPr>
            <w:tcW w:w="3090" w:type="pct"/>
            <w:tcBorders>
              <w:top w:val="nil"/>
              <w:left w:val="nil"/>
              <w:bottom w:val="single" w:sz="4" w:space="0" w:color="auto"/>
              <w:right w:val="nil"/>
            </w:tcBorders>
            <w:noWrap/>
            <w:hideMark/>
          </w:tcPr>
          <w:p w14:paraId="485500E6" w14:textId="77777777" w:rsidR="00213F59" w:rsidRPr="00BF27F6" w:rsidRDefault="00213F59" w:rsidP="00695DB6">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There is a PPE inspection and maintenance policy.</w:t>
            </w:r>
          </w:p>
        </w:tc>
        <w:tc>
          <w:tcPr>
            <w:tcW w:w="1175" w:type="pct"/>
            <w:tcBorders>
              <w:top w:val="nil"/>
              <w:left w:val="nil"/>
              <w:bottom w:val="single" w:sz="4" w:space="0" w:color="auto"/>
              <w:right w:val="nil"/>
            </w:tcBorders>
            <w:noWrap/>
            <w:hideMark/>
          </w:tcPr>
          <w:p w14:paraId="00104509" w14:textId="77777777" w:rsidR="00213F59" w:rsidRPr="00BF27F6" w:rsidRDefault="00213F59" w:rsidP="00695DB6">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2 and 3</w:t>
            </w:r>
          </w:p>
        </w:tc>
      </w:tr>
    </w:tbl>
    <w:p w14:paraId="7F6BB153" w14:textId="77777777" w:rsidR="00B93859" w:rsidRPr="00BF27F6" w:rsidRDefault="00B93859" w:rsidP="00B93859">
      <w:pPr>
        <w:spacing w:after="200"/>
        <w:ind w:right="50" w:firstLine="426"/>
        <w:jc w:val="both"/>
        <w:rPr>
          <w:rFonts w:asciiTheme="minorBidi" w:hAnsiTheme="minorBidi" w:cstheme="minorBidi"/>
          <w:bCs/>
          <w:color w:val="000000" w:themeColor="text1"/>
        </w:rPr>
      </w:pPr>
    </w:p>
    <w:p w14:paraId="617EB735" w14:textId="77777777" w:rsidR="00B93859" w:rsidRPr="00BF27F6" w:rsidRDefault="00B93859" w:rsidP="00B93859">
      <w:pPr>
        <w:spacing w:line="240" w:lineRule="auto"/>
        <w:ind w:right="50" w:firstLine="426"/>
        <w:jc w:val="both"/>
        <w:rPr>
          <w:rFonts w:asciiTheme="minorBidi" w:hAnsiTheme="minorBidi" w:cstheme="minorBidi"/>
          <w:bCs/>
          <w:color w:val="000000" w:themeColor="text1"/>
        </w:rPr>
      </w:pPr>
    </w:p>
    <w:p w14:paraId="3F3A49E8" w14:textId="76F7F2EA" w:rsidR="00213F59" w:rsidRPr="00BF27F6" w:rsidRDefault="00BA2F48" w:rsidP="00B93859">
      <w:pPr>
        <w:spacing w:after="200"/>
        <w:ind w:right="50" w:firstLine="426"/>
        <w:jc w:val="both"/>
        <w:rPr>
          <w:rFonts w:asciiTheme="minorBidi" w:hAnsiTheme="minorBidi" w:cstheme="minorBidi"/>
          <w:bCs/>
          <w:color w:val="000000" w:themeColor="text1"/>
        </w:rPr>
      </w:pPr>
      <w:r w:rsidRPr="00BF27F6">
        <w:rPr>
          <w:rFonts w:asciiTheme="minorBidi" w:hAnsiTheme="minorBidi" w:cstheme="minorBidi"/>
          <w:bCs/>
          <w:color w:val="000000" w:themeColor="text1"/>
        </w:rPr>
        <w:lastRenderedPageBreak/>
        <w:t>T</w:t>
      </w:r>
      <w:r w:rsidR="0007609E" w:rsidRPr="00BF27F6">
        <w:rPr>
          <w:rFonts w:asciiTheme="minorBidi" w:hAnsiTheme="minorBidi" w:cstheme="minorBidi"/>
          <w:bCs/>
          <w:color w:val="000000" w:themeColor="text1"/>
        </w:rPr>
        <w:t>he results above show that 10 out of 14 significant indicators have significant differences between group 2 companies (</w:t>
      </w:r>
      <w:r w:rsidR="0007609E" w:rsidRPr="00BF27F6">
        <w:rPr>
          <w:rFonts w:asciiTheme="minorBidi" w:hAnsiTheme="minorBidi" w:cstheme="minorBidi"/>
          <w:color w:val="000000" w:themeColor="text1"/>
        </w:rPr>
        <w:t>50 to 49 employees)</w:t>
      </w:r>
      <w:r w:rsidR="0007609E" w:rsidRPr="00BF27F6">
        <w:rPr>
          <w:rFonts w:asciiTheme="minorBidi" w:hAnsiTheme="minorBidi" w:cstheme="minorBidi"/>
          <w:bCs/>
          <w:color w:val="000000" w:themeColor="text1"/>
        </w:rPr>
        <w:t xml:space="preserve"> and group 3 (500-10000 employees), with larger companies scoring higher means than the medium size companies. Indicators A.2.2, H.1.1 and H.1.3 show significant difference between small companies and large companies, with significantly higher means for larger companies. E.5.1 and E.5.2 show significant difference between both small and large companies and medium and large companies. This is illustrated in the bar graph in Figure </w:t>
      </w:r>
      <w:r w:rsidR="0071267B" w:rsidRPr="00BF27F6">
        <w:rPr>
          <w:rFonts w:asciiTheme="minorBidi" w:hAnsiTheme="minorBidi" w:cstheme="minorBidi"/>
          <w:bCs/>
          <w:color w:val="000000" w:themeColor="text1"/>
        </w:rPr>
        <w:t>25</w:t>
      </w:r>
      <w:r w:rsidR="0007609E" w:rsidRPr="00BF27F6">
        <w:rPr>
          <w:rFonts w:asciiTheme="minorBidi" w:hAnsiTheme="minorBidi" w:cstheme="minorBidi"/>
          <w:bCs/>
          <w:color w:val="000000" w:themeColor="text1"/>
        </w:rPr>
        <w:t xml:space="preserve">, where the mean for category 3 is much higher than the other two categories. </w:t>
      </w:r>
    </w:p>
    <w:p w14:paraId="26F5C49E" w14:textId="120C6C63" w:rsidR="00C57AD5" w:rsidRPr="00BF27F6" w:rsidRDefault="00C57AD5" w:rsidP="000D79BC">
      <w:pPr>
        <w:pStyle w:val="Heading3"/>
        <w:numPr>
          <w:ilvl w:val="2"/>
          <w:numId w:val="37"/>
        </w:numPr>
        <w:rPr>
          <w:rFonts w:cstheme="minorBidi"/>
          <w:color w:val="000000" w:themeColor="text1"/>
        </w:rPr>
      </w:pPr>
      <w:bookmarkStart w:id="159" w:name="_Toc475631646"/>
      <w:r w:rsidRPr="00BF27F6">
        <w:rPr>
          <w:rFonts w:cstheme="minorBidi"/>
          <w:color w:val="000000" w:themeColor="text1"/>
        </w:rPr>
        <w:t xml:space="preserve">Difference </w:t>
      </w:r>
      <w:r w:rsidR="007744D3" w:rsidRPr="00BF27F6">
        <w:rPr>
          <w:rFonts w:cstheme="minorBidi"/>
          <w:color w:val="000000" w:themeColor="text1"/>
        </w:rPr>
        <w:t>of</w:t>
      </w:r>
      <w:r w:rsidRPr="00BF27F6">
        <w:rPr>
          <w:rFonts w:cstheme="minorBidi"/>
          <w:color w:val="000000" w:themeColor="text1"/>
        </w:rPr>
        <w:t xml:space="preserve"> Means </w:t>
      </w:r>
      <w:r w:rsidR="00B56234" w:rsidRPr="00BF27F6">
        <w:rPr>
          <w:rFonts w:cstheme="minorBidi"/>
          <w:color w:val="000000" w:themeColor="text1"/>
        </w:rPr>
        <w:t>between</w:t>
      </w:r>
      <w:r w:rsidRPr="00BF27F6">
        <w:rPr>
          <w:rFonts w:cstheme="minorBidi"/>
          <w:color w:val="000000" w:themeColor="text1"/>
        </w:rPr>
        <w:t xml:space="preserve"> Company Service </w:t>
      </w:r>
      <w:r w:rsidR="00A222E5" w:rsidRPr="00BF27F6">
        <w:rPr>
          <w:rFonts w:cstheme="minorBidi"/>
          <w:color w:val="000000" w:themeColor="text1"/>
        </w:rPr>
        <w:t>Category</w:t>
      </w:r>
      <w:r w:rsidR="00B56234" w:rsidRPr="00BF27F6">
        <w:rPr>
          <w:rFonts w:cstheme="minorBidi"/>
          <w:color w:val="000000" w:themeColor="text1"/>
        </w:rPr>
        <w:t xml:space="preserve"> </w:t>
      </w:r>
      <w:r w:rsidRPr="00BF27F6">
        <w:rPr>
          <w:rFonts w:cstheme="minorBidi"/>
          <w:color w:val="000000" w:themeColor="text1"/>
        </w:rPr>
        <w:t>Groups</w:t>
      </w:r>
      <w:bookmarkEnd w:id="159"/>
    </w:p>
    <w:p w14:paraId="536B4142" w14:textId="77777777" w:rsidR="00A86DE2" w:rsidRPr="00BF27F6" w:rsidRDefault="00A86DE2" w:rsidP="00A86DE2">
      <w:pPr>
        <w:tabs>
          <w:tab w:val="left" w:pos="6090"/>
        </w:tabs>
        <w:jc w:val="both"/>
        <w:rPr>
          <w:rFonts w:asciiTheme="minorBidi" w:hAnsiTheme="minorBidi" w:cstheme="minorBidi"/>
          <w:color w:val="000000" w:themeColor="text1"/>
          <w:shd w:val="clear" w:color="auto" w:fill="FFFFFF"/>
        </w:rPr>
      </w:pPr>
      <w:r w:rsidRPr="00BF27F6">
        <w:rPr>
          <w:rFonts w:asciiTheme="minorBidi" w:hAnsiTheme="minorBidi" w:cstheme="minorBidi"/>
          <w:bCs/>
          <w:color w:val="000000" w:themeColor="text1"/>
        </w:rPr>
        <w:t>Here the comparison is done between the responses of those in different service categories such as owners, consultants and contractors. The comparison had to be done only for those respondents who fell under one category only in order to maintain the assumption of independence for the sample tests. For this purpose, 6 responses with multiple answers were eliminated from the analysis. Similar analysis was attempted on company project sectors (residential, commercial, infrastructure, etc.), but eliminating responses with multiple answers left only few responses making independent sample mean comparisons not possible.</w:t>
      </w:r>
      <w:r w:rsidRPr="00BF27F6">
        <w:rPr>
          <w:rFonts w:asciiTheme="minorBidi" w:hAnsiTheme="minorBidi" w:cstheme="minorBidi"/>
          <w:color w:val="000000" w:themeColor="text1"/>
          <w:shd w:val="clear" w:color="auto" w:fill="FFFFFF"/>
        </w:rPr>
        <w:t xml:space="preserve"> </w:t>
      </w:r>
    </w:p>
    <w:p w14:paraId="214678C3" w14:textId="62F89E46" w:rsidR="00213F59" w:rsidRPr="00BF27F6" w:rsidRDefault="00850666" w:rsidP="00B93859">
      <w:pPr>
        <w:ind w:right="50" w:firstLine="426"/>
        <w:jc w:val="both"/>
        <w:rPr>
          <w:rFonts w:asciiTheme="minorBidi" w:hAnsiTheme="minorBidi" w:cstheme="minorBidi"/>
          <w:bCs/>
          <w:color w:val="000000" w:themeColor="text1"/>
        </w:rPr>
      </w:pPr>
      <w:r w:rsidRPr="00BF27F6">
        <w:rPr>
          <w:rFonts w:asciiTheme="minorBidi" w:hAnsiTheme="minorBidi" w:cstheme="minorBidi"/>
          <w:bCs/>
          <w:color w:val="000000" w:themeColor="text1"/>
        </w:rPr>
        <w:t>Table 7</w:t>
      </w:r>
      <w:r w:rsidR="00770E93" w:rsidRPr="00BF27F6">
        <w:rPr>
          <w:rFonts w:asciiTheme="minorBidi" w:hAnsiTheme="minorBidi" w:cstheme="minorBidi"/>
          <w:bCs/>
          <w:color w:val="000000" w:themeColor="text1"/>
        </w:rPr>
        <w:t>2</w:t>
      </w:r>
      <w:r w:rsidR="00213F59" w:rsidRPr="00BF27F6">
        <w:rPr>
          <w:rFonts w:asciiTheme="minorBidi" w:hAnsiTheme="minorBidi" w:cstheme="minorBidi"/>
          <w:bCs/>
          <w:color w:val="000000" w:themeColor="text1"/>
        </w:rPr>
        <w:t xml:space="preserve"> </w:t>
      </w:r>
      <w:r w:rsidR="00A86DE2" w:rsidRPr="00BF27F6">
        <w:rPr>
          <w:rFonts w:asciiTheme="minorBidi" w:hAnsiTheme="minorBidi" w:cstheme="minorBidi"/>
          <w:bCs/>
          <w:color w:val="000000" w:themeColor="text1"/>
        </w:rPr>
        <w:t xml:space="preserve">shows indicators with significant variation among different company service and highlights the categories for which this variation becomes significant. </w:t>
      </w:r>
      <w:r w:rsidR="0034241A" w:rsidRPr="00BF27F6">
        <w:rPr>
          <w:rFonts w:asciiTheme="minorBidi" w:hAnsiTheme="minorBidi" w:cstheme="minorBidi"/>
          <w:bCs/>
          <w:color w:val="000000" w:themeColor="text1"/>
        </w:rPr>
        <w:t xml:space="preserve">The graph in Figure </w:t>
      </w:r>
      <w:r w:rsidR="0071267B" w:rsidRPr="00BF27F6">
        <w:rPr>
          <w:rFonts w:asciiTheme="minorBidi" w:hAnsiTheme="minorBidi" w:cstheme="minorBidi"/>
          <w:bCs/>
          <w:color w:val="000000" w:themeColor="text1"/>
        </w:rPr>
        <w:t xml:space="preserve">26 </w:t>
      </w:r>
      <w:r w:rsidR="0034241A" w:rsidRPr="00BF27F6">
        <w:rPr>
          <w:rFonts w:asciiTheme="minorBidi" w:hAnsiTheme="minorBidi" w:cstheme="minorBidi"/>
          <w:bCs/>
          <w:color w:val="000000" w:themeColor="text1"/>
        </w:rPr>
        <w:t xml:space="preserve">shows the difference in means between the </w:t>
      </w:r>
      <w:r w:rsidR="00A86DE2" w:rsidRPr="00BF27F6">
        <w:rPr>
          <w:rFonts w:asciiTheme="minorBidi" w:hAnsiTheme="minorBidi" w:cstheme="minorBidi"/>
          <w:bCs/>
          <w:color w:val="000000" w:themeColor="text1"/>
        </w:rPr>
        <w:t xml:space="preserve">service groups </w:t>
      </w:r>
      <w:r w:rsidR="0034241A" w:rsidRPr="00BF27F6">
        <w:rPr>
          <w:rFonts w:asciiTheme="minorBidi" w:hAnsiTheme="minorBidi" w:cstheme="minorBidi"/>
          <w:bCs/>
          <w:color w:val="000000" w:themeColor="text1"/>
        </w:rPr>
        <w:t xml:space="preserve">for each of the significant indicators in Table 72. </w:t>
      </w:r>
    </w:p>
    <w:p w14:paraId="7BA3D6EF" w14:textId="77777777" w:rsidR="00B93859" w:rsidRPr="00BF27F6" w:rsidRDefault="00B93859" w:rsidP="00B93859">
      <w:pPr>
        <w:spacing w:line="240" w:lineRule="auto"/>
        <w:ind w:right="50" w:firstLine="426"/>
        <w:jc w:val="both"/>
        <w:rPr>
          <w:rFonts w:asciiTheme="minorBidi" w:hAnsiTheme="minorBidi" w:cstheme="minorBidi"/>
          <w:bCs/>
          <w:color w:val="000000" w:themeColor="text1"/>
        </w:rPr>
      </w:pPr>
    </w:p>
    <w:p w14:paraId="2CC77A24" w14:textId="77CB9876" w:rsidR="00850666" w:rsidRPr="00BF27F6" w:rsidRDefault="00850666" w:rsidP="00B93859">
      <w:pPr>
        <w:pStyle w:val="Caption"/>
      </w:pPr>
      <w:bookmarkStart w:id="160" w:name="_Toc475631733"/>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72</w:t>
      </w:r>
      <w:r w:rsidR="006B5103" w:rsidRPr="00BF27F6">
        <w:fldChar w:fldCharType="end"/>
      </w:r>
      <w:r w:rsidR="001A4AC9" w:rsidRPr="00BF27F6">
        <w:t>:</w:t>
      </w:r>
      <w:r w:rsidRPr="00BF27F6">
        <w:t xml:space="preserve"> </w:t>
      </w:r>
      <w:r w:rsidR="003D38C4" w:rsidRPr="00BF27F6">
        <w:rPr>
          <w:lang w:val="en-GB"/>
        </w:rPr>
        <w:t>Indicators with Significant Difference in Means along Different Company Service Groups</w:t>
      </w:r>
      <w:bookmarkEnd w:id="160"/>
    </w:p>
    <w:tbl>
      <w:tblPr>
        <w:tblStyle w:val="LITablestyle"/>
        <w:tblW w:w="5000" w:type="pct"/>
        <w:jc w:val="center"/>
        <w:tblInd w:w="0" w:type="dxa"/>
        <w:tblLayout w:type="fixed"/>
        <w:tblLook w:val="04A0" w:firstRow="1" w:lastRow="0" w:firstColumn="1" w:lastColumn="0" w:noHBand="0" w:noVBand="1"/>
      </w:tblPr>
      <w:tblGrid>
        <w:gridCol w:w="1038"/>
        <w:gridCol w:w="4775"/>
        <w:gridCol w:w="3213"/>
      </w:tblGrid>
      <w:tr w:rsidR="00213F59" w:rsidRPr="00BF27F6" w14:paraId="5DC4DB9D" w14:textId="77777777" w:rsidTr="0034241A">
        <w:trPr>
          <w:cnfStyle w:val="100000000000" w:firstRow="1" w:lastRow="0" w:firstColumn="0" w:lastColumn="0" w:oddVBand="0" w:evenVBand="0" w:oddHBand="0" w:evenHBand="0" w:firstRowFirstColumn="0" w:firstRowLastColumn="0" w:lastRowFirstColumn="0" w:lastRowLastColumn="0"/>
          <w:trHeight w:val="459"/>
          <w:jc w:val="center"/>
        </w:trPr>
        <w:tc>
          <w:tcPr>
            <w:tcW w:w="575" w:type="pct"/>
            <w:tcBorders>
              <w:top w:val="single" w:sz="4" w:space="0" w:color="auto"/>
              <w:left w:val="nil"/>
              <w:right w:val="nil"/>
            </w:tcBorders>
            <w:noWrap/>
            <w:hideMark/>
          </w:tcPr>
          <w:p w14:paraId="27938537" w14:textId="3F390F1A" w:rsidR="00213F59" w:rsidRPr="00BF27F6" w:rsidRDefault="00213F59" w:rsidP="0034241A">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Indicator</w:t>
            </w:r>
          </w:p>
        </w:tc>
        <w:tc>
          <w:tcPr>
            <w:tcW w:w="2645" w:type="pct"/>
            <w:tcBorders>
              <w:top w:val="single" w:sz="4" w:space="0" w:color="auto"/>
              <w:left w:val="nil"/>
              <w:right w:val="nil"/>
            </w:tcBorders>
            <w:noWrap/>
            <w:hideMark/>
          </w:tcPr>
          <w:p w14:paraId="616A678B" w14:textId="0B054180" w:rsidR="00213F59" w:rsidRPr="00BF27F6" w:rsidRDefault="00213F59" w:rsidP="0034241A">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Description</w:t>
            </w:r>
          </w:p>
        </w:tc>
        <w:tc>
          <w:tcPr>
            <w:tcW w:w="1780" w:type="pct"/>
            <w:tcBorders>
              <w:top w:val="single" w:sz="4" w:space="0" w:color="auto"/>
              <w:left w:val="nil"/>
              <w:right w:val="nil"/>
            </w:tcBorders>
            <w:hideMark/>
          </w:tcPr>
          <w:p w14:paraId="4A133429" w14:textId="77777777" w:rsidR="00213F59" w:rsidRPr="00BF27F6" w:rsidRDefault="00213F59" w:rsidP="0034241A">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Service Type Groups with significant difference</w:t>
            </w:r>
          </w:p>
        </w:tc>
      </w:tr>
      <w:tr w:rsidR="00213F59" w:rsidRPr="00BF27F6" w14:paraId="451B2221" w14:textId="77777777" w:rsidTr="0034241A">
        <w:trPr>
          <w:trHeight w:val="315"/>
          <w:jc w:val="center"/>
        </w:trPr>
        <w:tc>
          <w:tcPr>
            <w:tcW w:w="575" w:type="pct"/>
            <w:tcBorders>
              <w:top w:val="nil"/>
              <w:left w:val="nil"/>
              <w:bottom w:val="nil"/>
              <w:right w:val="nil"/>
            </w:tcBorders>
            <w:noWrap/>
            <w:hideMark/>
          </w:tcPr>
          <w:p w14:paraId="642A0441" w14:textId="77777777" w:rsidR="00213F59" w:rsidRPr="00BF27F6" w:rsidRDefault="00213F59" w:rsidP="00695DB6">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A.1.3</w:t>
            </w:r>
          </w:p>
        </w:tc>
        <w:tc>
          <w:tcPr>
            <w:tcW w:w="2645" w:type="pct"/>
            <w:tcBorders>
              <w:top w:val="nil"/>
              <w:left w:val="nil"/>
              <w:bottom w:val="nil"/>
              <w:right w:val="nil"/>
            </w:tcBorders>
            <w:noWrap/>
            <w:hideMark/>
          </w:tcPr>
          <w:p w14:paraId="3AF212DF" w14:textId="77777777" w:rsidR="00213F59" w:rsidRPr="00BF27F6" w:rsidRDefault="00213F59" w:rsidP="00695DB6">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 xml:space="preserve"> Your company has a written and comprehensive Health and Safety Policy.</w:t>
            </w:r>
          </w:p>
        </w:tc>
        <w:tc>
          <w:tcPr>
            <w:tcW w:w="1780" w:type="pct"/>
            <w:tcBorders>
              <w:top w:val="nil"/>
              <w:left w:val="nil"/>
              <w:bottom w:val="nil"/>
              <w:right w:val="nil"/>
            </w:tcBorders>
            <w:noWrap/>
            <w:hideMark/>
          </w:tcPr>
          <w:p w14:paraId="73CAC602" w14:textId="77777777" w:rsidR="00213F59" w:rsidRPr="00BF27F6" w:rsidRDefault="00213F59" w:rsidP="00695DB6">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Consultants and (Owners + GC/GM + Others)</w:t>
            </w:r>
          </w:p>
        </w:tc>
      </w:tr>
      <w:tr w:rsidR="00213F59" w:rsidRPr="00BF27F6" w14:paraId="130EB5DE" w14:textId="77777777" w:rsidTr="0034241A">
        <w:trPr>
          <w:trHeight w:val="315"/>
          <w:jc w:val="center"/>
        </w:trPr>
        <w:tc>
          <w:tcPr>
            <w:tcW w:w="575" w:type="pct"/>
            <w:tcBorders>
              <w:top w:val="nil"/>
              <w:left w:val="nil"/>
              <w:bottom w:val="nil"/>
              <w:right w:val="nil"/>
            </w:tcBorders>
            <w:noWrap/>
            <w:hideMark/>
          </w:tcPr>
          <w:p w14:paraId="3CF918F1" w14:textId="77777777" w:rsidR="00213F59" w:rsidRPr="00BF27F6" w:rsidRDefault="00213F59" w:rsidP="00695DB6">
            <w:pPr>
              <w:spacing w:line="240" w:lineRule="auto"/>
              <w:ind w:right="50"/>
              <w:rPr>
                <w:rFonts w:asciiTheme="minorBidi" w:hAnsiTheme="minorBidi"/>
                <w:bCs/>
                <w:color w:val="000000" w:themeColor="text1"/>
                <w:sz w:val="18"/>
                <w:szCs w:val="18"/>
              </w:rPr>
            </w:pPr>
            <w:r w:rsidRPr="00BF27F6">
              <w:rPr>
                <w:rFonts w:asciiTheme="minorBidi" w:hAnsiTheme="minorBidi"/>
                <w:bCs/>
                <w:color w:val="000000" w:themeColor="text1"/>
                <w:sz w:val="18"/>
                <w:szCs w:val="18"/>
              </w:rPr>
              <w:t>A.1.4</w:t>
            </w:r>
          </w:p>
        </w:tc>
        <w:tc>
          <w:tcPr>
            <w:tcW w:w="2645" w:type="pct"/>
            <w:tcBorders>
              <w:top w:val="nil"/>
              <w:left w:val="nil"/>
              <w:bottom w:val="nil"/>
              <w:right w:val="nil"/>
            </w:tcBorders>
            <w:noWrap/>
            <w:hideMark/>
          </w:tcPr>
          <w:p w14:paraId="3B3E9DEF" w14:textId="77777777" w:rsidR="00213F59" w:rsidRPr="00BF27F6" w:rsidRDefault="00213F59" w:rsidP="00695DB6">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Safety is visibly and systematically considered in the organization's official Plans</w:t>
            </w:r>
          </w:p>
        </w:tc>
        <w:tc>
          <w:tcPr>
            <w:tcW w:w="1780" w:type="pct"/>
            <w:tcBorders>
              <w:top w:val="nil"/>
              <w:left w:val="nil"/>
              <w:bottom w:val="nil"/>
              <w:right w:val="nil"/>
            </w:tcBorders>
            <w:noWrap/>
            <w:hideMark/>
          </w:tcPr>
          <w:p w14:paraId="6C3D9F21" w14:textId="77777777" w:rsidR="00213F59" w:rsidRPr="00BF27F6" w:rsidRDefault="00213F59" w:rsidP="00695DB6">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Consultants and (Owners + GC/GM + Others)</w:t>
            </w:r>
          </w:p>
        </w:tc>
      </w:tr>
      <w:tr w:rsidR="00213F59" w:rsidRPr="00BF27F6" w14:paraId="2C848506" w14:textId="77777777" w:rsidTr="0034241A">
        <w:trPr>
          <w:trHeight w:val="315"/>
          <w:jc w:val="center"/>
        </w:trPr>
        <w:tc>
          <w:tcPr>
            <w:tcW w:w="575" w:type="pct"/>
            <w:tcBorders>
              <w:top w:val="nil"/>
              <w:left w:val="nil"/>
              <w:bottom w:val="nil"/>
              <w:right w:val="nil"/>
            </w:tcBorders>
            <w:noWrap/>
            <w:hideMark/>
          </w:tcPr>
          <w:p w14:paraId="3663C94F" w14:textId="77777777" w:rsidR="00213F59" w:rsidRPr="00BF27F6" w:rsidRDefault="00213F59" w:rsidP="00695DB6">
            <w:pPr>
              <w:spacing w:line="240" w:lineRule="auto"/>
              <w:ind w:right="50"/>
              <w:rPr>
                <w:rFonts w:asciiTheme="minorBidi" w:hAnsiTheme="minorBidi"/>
                <w:bCs/>
                <w:color w:val="000000" w:themeColor="text1"/>
                <w:sz w:val="18"/>
                <w:szCs w:val="18"/>
              </w:rPr>
            </w:pPr>
            <w:r w:rsidRPr="00BF27F6">
              <w:rPr>
                <w:rFonts w:asciiTheme="minorBidi" w:hAnsiTheme="minorBidi"/>
                <w:bCs/>
                <w:color w:val="000000" w:themeColor="text1"/>
                <w:sz w:val="18"/>
                <w:szCs w:val="18"/>
              </w:rPr>
              <w:t>A.1.5</w:t>
            </w:r>
          </w:p>
        </w:tc>
        <w:tc>
          <w:tcPr>
            <w:tcW w:w="2645" w:type="pct"/>
            <w:tcBorders>
              <w:top w:val="nil"/>
              <w:left w:val="nil"/>
              <w:bottom w:val="nil"/>
              <w:right w:val="nil"/>
            </w:tcBorders>
            <w:noWrap/>
            <w:hideMark/>
          </w:tcPr>
          <w:p w14:paraId="2D2EB65D" w14:textId="77777777" w:rsidR="00213F59" w:rsidRPr="00BF27F6" w:rsidRDefault="00213F59" w:rsidP="00695DB6">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The Health and Safety policy of your company is conveyed to all relevant stakeholders</w:t>
            </w:r>
          </w:p>
        </w:tc>
        <w:tc>
          <w:tcPr>
            <w:tcW w:w="1780" w:type="pct"/>
            <w:tcBorders>
              <w:top w:val="nil"/>
              <w:left w:val="nil"/>
              <w:bottom w:val="nil"/>
              <w:right w:val="nil"/>
            </w:tcBorders>
            <w:noWrap/>
            <w:hideMark/>
          </w:tcPr>
          <w:p w14:paraId="7416DF61" w14:textId="77777777" w:rsidR="00213F59" w:rsidRPr="00BF27F6" w:rsidRDefault="00213F59" w:rsidP="00695DB6">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Consultants and  (Owners + GC/GM)</w:t>
            </w:r>
          </w:p>
        </w:tc>
      </w:tr>
      <w:tr w:rsidR="00213F59" w:rsidRPr="00BF27F6" w14:paraId="1B7EE43D" w14:textId="77777777" w:rsidTr="0034241A">
        <w:trPr>
          <w:trHeight w:val="315"/>
          <w:jc w:val="center"/>
        </w:trPr>
        <w:tc>
          <w:tcPr>
            <w:tcW w:w="575" w:type="pct"/>
            <w:tcBorders>
              <w:top w:val="nil"/>
              <w:left w:val="nil"/>
              <w:bottom w:val="nil"/>
              <w:right w:val="nil"/>
            </w:tcBorders>
            <w:noWrap/>
            <w:hideMark/>
          </w:tcPr>
          <w:p w14:paraId="72F00986" w14:textId="77777777" w:rsidR="00213F59" w:rsidRPr="00BF27F6" w:rsidRDefault="00213F59" w:rsidP="00695DB6">
            <w:pPr>
              <w:spacing w:line="240" w:lineRule="auto"/>
              <w:ind w:right="50"/>
              <w:rPr>
                <w:rFonts w:asciiTheme="minorBidi" w:hAnsiTheme="minorBidi"/>
                <w:bCs/>
                <w:color w:val="000000" w:themeColor="text1"/>
                <w:sz w:val="18"/>
                <w:szCs w:val="18"/>
              </w:rPr>
            </w:pPr>
            <w:r w:rsidRPr="00BF27F6">
              <w:rPr>
                <w:rFonts w:asciiTheme="minorBidi" w:hAnsiTheme="minorBidi"/>
                <w:bCs/>
                <w:color w:val="000000" w:themeColor="text1"/>
                <w:sz w:val="18"/>
                <w:szCs w:val="18"/>
              </w:rPr>
              <w:t>A.2.1</w:t>
            </w:r>
          </w:p>
        </w:tc>
        <w:tc>
          <w:tcPr>
            <w:tcW w:w="2645" w:type="pct"/>
            <w:tcBorders>
              <w:top w:val="nil"/>
              <w:left w:val="nil"/>
              <w:bottom w:val="nil"/>
              <w:right w:val="nil"/>
            </w:tcBorders>
            <w:noWrap/>
            <w:hideMark/>
          </w:tcPr>
          <w:p w14:paraId="7DAA4B6B" w14:textId="77777777" w:rsidR="00213F59" w:rsidRPr="00BF27F6" w:rsidRDefault="00213F59" w:rsidP="00695DB6">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The company takes safety into consideration when making supervision management staffing decisions.</w:t>
            </w:r>
          </w:p>
        </w:tc>
        <w:tc>
          <w:tcPr>
            <w:tcW w:w="1780" w:type="pct"/>
            <w:tcBorders>
              <w:top w:val="nil"/>
              <w:left w:val="nil"/>
              <w:bottom w:val="nil"/>
              <w:right w:val="nil"/>
            </w:tcBorders>
            <w:noWrap/>
            <w:hideMark/>
          </w:tcPr>
          <w:p w14:paraId="091C3DE3" w14:textId="77777777" w:rsidR="00213F59" w:rsidRPr="00BF27F6" w:rsidRDefault="00213F59" w:rsidP="00695DB6">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Consultants and (Owners + GC/GM + Others)</w:t>
            </w:r>
          </w:p>
        </w:tc>
      </w:tr>
      <w:tr w:rsidR="00213F59" w:rsidRPr="00BF27F6" w14:paraId="71B2CE8E" w14:textId="77777777" w:rsidTr="0034241A">
        <w:trPr>
          <w:trHeight w:val="315"/>
          <w:jc w:val="center"/>
        </w:trPr>
        <w:tc>
          <w:tcPr>
            <w:tcW w:w="575" w:type="pct"/>
            <w:tcBorders>
              <w:top w:val="nil"/>
              <w:left w:val="nil"/>
              <w:bottom w:val="nil"/>
              <w:right w:val="nil"/>
            </w:tcBorders>
            <w:noWrap/>
            <w:hideMark/>
          </w:tcPr>
          <w:p w14:paraId="6E06C988" w14:textId="77777777" w:rsidR="00213F59" w:rsidRPr="00BF27F6" w:rsidRDefault="00213F59" w:rsidP="00695DB6">
            <w:pPr>
              <w:spacing w:line="240" w:lineRule="auto"/>
              <w:ind w:right="50"/>
              <w:rPr>
                <w:rFonts w:asciiTheme="minorBidi" w:hAnsiTheme="minorBidi"/>
                <w:bCs/>
                <w:color w:val="000000" w:themeColor="text1"/>
                <w:sz w:val="18"/>
                <w:szCs w:val="18"/>
              </w:rPr>
            </w:pPr>
            <w:r w:rsidRPr="00BF27F6">
              <w:rPr>
                <w:rFonts w:asciiTheme="minorBidi" w:hAnsiTheme="minorBidi"/>
                <w:bCs/>
                <w:color w:val="000000" w:themeColor="text1"/>
                <w:sz w:val="18"/>
                <w:szCs w:val="18"/>
              </w:rPr>
              <w:t>A.2.2</w:t>
            </w:r>
          </w:p>
        </w:tc>
        <w:tc>
          <w:tcPr>
            <w:tcW w:w="2645" w:type="pct"/>
            <w:tcBorders>
              <w:top w:val="nil"/>
              <w:left w:val="nil"/>
              <w:bottom w:val="nil"/>
              <w:right w:val="nil"/>
            </w:tcBorders>
            <w:noWrap/>
            <w:hideMark/>
          </w:tcPr>
          <w:p w14:paraId="156E4A4A" w14:textId="77777777" w:rsidR="00213F59" w:rsidRPr="00BF27F6" w:rsidRDefault="00213F59" w:rsidP="00695DB6">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The company has a safety officer position or a person only dedicated to supervise and manage safety.</w:t>
            </w:r>
          </w:p>
        </w:tc>
        <w:tc>
          <w:tcPr>
            <w:tcW w:w="1780" w:type="pct"/>
            <w:tcBorders>
              <w:top w:val="nil"/>
              <w:left w:val="nil"/>
              <w:bottom w:val="nil"/>
              <w:right w:val="nil"/>
            </w:tcBorders>
            <w:noWrap/>
            <w:hideMark/>
          </w:tcPr>
          <w:p w14:paraId="4324B14E" w14:textId="77777777" w:rsidR="00213F59" w:rsidRPr="00BF27F6" w:rsidRDefault="00213F59" w:rsidP="00695DB6">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Consultants and (GC/GM + Others)</w:t>
            </w:r>
          </w:p>
        </w:tc>
      </w:tr>
      <w:tr w:rsidR="00213F59" w:rsidRPr="00BF27F6" w14:paraId="5FB1F7E6" w14:textId="77777777" w:rsidTr="0034241A">
        <w:trPr>
          <w:trHeight w:val="315"/>
          <w:jc w:val="center"/>
        </w:trPr>
        <w:tc>
          <w:tcPr>
            <w:tcW w:w="575" w:type="pct"/>
            <w:tcBorders>
              <w:top w:val="nil"/>
              <w:left w:val="nil"/>
              <w:bottom w:val="nil"/>
              <w:right w:val="nil"/>
            </w:tcBorders>
            <w:noWrap/>
            <w:hideMark/>
          </w:tcPr>
          <w:p w14:paraId="324D8FED" w14:textId="77777777" w:rsidR="00213F59" w:rsidRPr="00BF27F6" w:rsidRDefault="00213F59" w:rsidP="00695DB6">
            <w:pPr>
              <w:spacing w:line="240" w:lineRule="auto"/>
              <w:ind w:right="50"/>
              <w:rPr>
                <w:rFonts w:asciiTheme="minorBidi" w:hAnsiTheme="minorBidi"/>
                <w:bCs/>
                <w:color w:val="000000" w:themeColor="text1"/>
                <w:sz w:val="18"/>
                <w:szCs w:val="18"/>
              </w:rPr>
            </w:pPr>
            <w:r w:rsidRPr="00BF27F6">
              <w:rPr>
                <w:rFonts w:asciiTheme="minorBidi" w:hAnsiTheme="minorBidi"/>
                <w:bCs/>
                <w:color w:val="000000" w:themeColor="text1"/>
                <w:sz w:val="18"/>
                <w:szCs w:val="18"/>
              </w:rPr>
              <w:t>B.4.1</w:t>
            </w:r>
          </w:p>
        </w:tc>
        <w:tc>
          <w:tcPr>
            <w:tcW w:w="2645" w:type="pct"/>
            <w:tcBorders>
              <w:top w:val="nil"/>
              <w:left w:val="nil"/>
              <w:bottom w:val="nil"/>
              <w:right w:val="nil"/>
            </w:tcBorders>
            <w:noWrap/>
            <w:hideMark/>
          </w:tcPr>
          <w:p w14:paraId="64974432" w14:textId="300C3B17" w:rsidR="00213F59" w:rsidRPr="00BF27F6" w:rsidRDefault="00A86DE2" w:rsidP="00695DB6">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lang w:val="en-GB" w:eastAsia="en-GB"/>
              </w:rPr>
              <w:t>Safety records and performance were considered as a pre-qualification to selecting sub-contractor.</w:t>
            </w:r>
          </w:p>
        </w:tc>
        <w:tc>
          <w:tcPr>
            <w:tcW w:w="1780" w:type="pct"/>
            <w:tcBorders>
              <w:top w:val="nil"/>
              <w:left w:val="nil"/>
              <w:bottom w:val="nil"/>
              <w:right w:val="nil"/>
            </w:tcBorders>
            <w:noWrap/>
            <w:hideMark/>
          </w:tcPr>
          <w:p w14:paraId="1A202ED9" w14:textId="77777777" w:rsidR="00213F59" w:rsidRPr="00BF27F6" w:rsidRDefault="00213F59" w:rsidP="00695DB6">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Owner and others + GC/GM and Other</w:t>
            </w:r>
          </w:p>
        </w:tc>
      </w:tr>
      <w:tr w:rsidR="00213F59" w:rsidRPr="00BF27F6" w14:paraId="0145556E" w14:textId="77777777" w:rsidTr="0034241A">
        <w:trPr>
          <w:trHeight w:val="315"/>
          <w:jc w:val="center"/>
        </w:trPr>
        <w:tc>
          <w:tcPr>
            <w:tcW w:w="575" w:type="pct"/>
            <w:tcBorders>
              <w:top w:val="nil"/>
              <w:left w:val="nil"/>
              <w:bottom w:val="nil"/>
              <w:right w:val="nil"/>
            </w:tcBorders>
            <w:noWrap/>
            <w:hideMark/>
          </w:tcPr>
          <w:p w14:paraId="49800DD1" w14:textId="77777777" w:rsidR="00213F59" w:rsidRPr="00BF27F6" w:rsidRDefault="00213F59" w:rsidP="00695DB6">
            <w:pPr>
              <w:spacing w:line="240" w:lineRule="auto"/>
              <w:ind w:right="50"/>
              <w:rPr>
                <w:rFonts w:asciiTheme="minorBidi" w:hAnsiTheme="minorBidi"/>
                <w:bCs/>
                <w:color w:val="000000" w:themeColor="text1"/>
                <w:sz w:val="18"/>
                <w:szCs w:val="18"/>
              </w:rPr>
            </w:pPr>
            <w:r w:rsidRPr="00BF27F6">
              <w:rPr>
                <w:rFonts w:asciiTheme="minorBidi" w:hAnsiTheme="minorBidi"/>
                <w:bCs/>
                <w:color w:val="000000" w:themeColor="text1"/>
                <w:sz w:val="18"/>
                <w:szCs w:val="18"/>
              </w:rPr>
              <w:t xml:space="preserve">E.1.4 </w:t>
            </w:r>
          </w:p>
        </w:tc>
        <w:tc>
          <w:tcPr>
            <w:tcW w:w="2645" w:type="pct"/>
            <w:tcBorders>
              <w:top w:val="nil"/>
              <w:left w:val="nil"/>
              <w:bottom w:val="nil"/>
              <w:right w:val="nil"/>
            </w:tcBorders>
            <w:noWrap/>
            <w:hideMark/>
          </w:tcPr>
          <w:p w14:paraId="509EEDE8" w14:textId="77777777" w:rsidR="00213F59" w:rsidRPr="00BF27F6" w:rsidRDefault="00213F59" w:rsidP="00695DB6">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Workers have a clear knowledge of existent rules to identify hazards and unsafe behaviors.</w:t>
            </w:r>
          </w:p>
        </w:tc>
        <w:tc>
          <w:tcPr>
            <w:tcW w:w="1780" w:type="pct"/>
            <w:tcBorders>
              <w:top w:val="nil"/>
              <w:left w:val="nil"/>
              <w:bottom w:val="nil"/>
              <w:right w:val="nil"/>
            </w:tcBorders>
            <w:noWrap/>
            <w:hideMark/>
          </w:tcPr>
          <w:p w14:paraId="7C19B518" w14:textId="77777777" w:rsidR="00213F59" w:rsidRPr="00BF27F6" w:rsidRDefault="00213F59" w:rsidP="00695DB6">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Owner and Consultant  + GC/GM and Other + Owners and Others</w:t>
            </w:r>
          </w:p>
        </w:tc>
      </w:tr>
      <w:tr w:rsidR="00213F59" w:rsidRPr="00BF27F6" w14:paraId="5BF24EA5" w14:textId="77777777" w:rsidTr="0034241A">
        <w:trPr>
          <w:trHeight w:val="315"/>
          <w:jc w:val="center"/>
        </w:trPr>
        <w:tc>
          <w:tcPr>
            <w:tcW w:w="575" w:type="pct"/>
            <w:tcBorders>
              <w:top w:val="nil"/>
              <w:left w:val="nil"/>
              <w:bottom w:val="nil"/>
              <w:right w:val="nil"/>
            </w:tcBorders>
            <w:noWrap/>
            <w:hideMark/>
          </w:tcPr>
          <w:p w14:paraId="5BEB0C3D" w14:textId="77777777" w:rsidR="00213F59" w:rsidRPr="00BF27F6" w:rsidRDefault="00213F59" w:rsidP="00695DB6">
            <w:pPr>
              <w:spacing w:line="240" w:lineRule="auto"/>
              <w:ind w:right="50"/>
              <w:rPr>
                <w:rFonts w:asciiTheme="minorBidi" w:hAnsiTheme="minorBidi"/>
                <w:bCs/>
                <w:color w:val="000000" w:themeColor="text1"/>
                <w:sz w:val="18"/>
                <w:szCs w:val="18"/>
              </w:rPr>
            </w:pPr>
            <w:r w:rsidRPr="00BF27F6">
              <w:rPr>
                <w:rFonts w:asciiTheme="minorBidi" w:hAnsiTheme="minorBidi"/>
                <w:bCs/>
                <w:color w:val="000000" w:themeColor="text1"/>
                <w:sz w:val="18"/>
                <w:szCs w:val="18"/>
              </w:rPr>
              <w:t xml:space="preserve">E.3.1 </w:t>
            </w:r>
          </w:p>
        </w:tc>
        <w:tc>
          <w:tcPr>
            <w:tcW w:w="2645" w:type="pct"/>
            <w:tcBorders>
              <w:top w:val="nil"/>
              <w:left w:val="nil"/>
              <w:bottom w:val="nil"/>
              <w:right w:val="nil"/>
            </w:tcBorders>
            <w:noWrap/>
            <w:hideMark/>
          </w:tcPr>
          <w:p w14:paraId="6341719A" w14:textId="77777777" w:rsidR="00213F59" w:rsidRPr="00BF27F6" w:rsidRDefault="00213F59" w:rsidP="00695DB6">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There is a safety auditing program set in place.</w:t>
            </w:r>
          </w:p>
        </w:tc>
        <w:tc>
          <w:tcPr>
            <w:tcW w:w="1780" w:type="pct"/>
            <w:tcBorders>
              <w:top w:val="nil"/>
              <w:left w:val="nil"/>
              <w:bottom w:val="nil"/>
              <w:right w:val="nil"/>
            </w:tcBorders>
            <w:noWrap/>
            <w:hideMark/>
          </w:tcPr>
          <w:p w14:paraId="60B00666" w14:textId="77777777" w:rsidR="00213F59" w:rsidRPr="00BF27F6" w:rsidRDefault="00213F59" w:rsidP="00695DB6">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Owner and Consultant  + GC/GM and Other + Owners and Others</w:t>
            </w:r>
          </w:p>
        </w:tc>
      </w:tr>
      <w:tr w:rsidR="00213F59" w:rsidRPr="00BF27F6" w14:paraId="6FFE1F74" w14:textId="77777777" w:rsidTr="0034241A">
        <w:trPr>
          <w:trHeight w:val="315"/>
          <w:jc w:val="center"/>
        </w:trPr>
        <w:tc>
          <w:tcPr>
            <w:tcW w:w="575" w:type="pct"/>
            <w:tcBorders>
              <w:top w:val="nil"/>
              <w:left w:val="nil"/>
              <w:bottom w:val="single" w:sz="4" w:space="0" w:color="auto"/>
              <w:right w:val="nil"/>
            </w:tcBorders>
            <w:noWrap/>
            <w:hideMark/>
          </w:tcPr>
          <w:p w14:paraId="79BFF6BD" w14:textId="77777777" w:rsidR="00213F59" w:rsidRPr="00BF27F6" w:rsidRDefault="00213F59" w:rsidP="00695DB6">
            <w:pPr>
              <w:spacing w:line="240" w:lineRule="auto"/>
              <w:ind w:right="50"/>
              <w:rPr>
                <w:rFonts w:asciiTheme="minorBidi" w:hAnsiTheme="minorBidi"/>
                <w:bCs/>
                <w:color w:val="000000" w:themeColor="text1"/>
                <w:sz w:val="18"/>
                <w:szCs w:val="18"/>
              </w:rPr>
            </w:pPr>
            <w:r w:rsidRPr="00BF27F6">
              <w:rPr>
                <w:rFonts w:asciiTheme="minorBidi" w:hAnsiTheme="minorBidi"/>
                <w:bCs/>
                <w:color w:val="000000" w:themeColor="text1"/>
                <w:sz w:val="18"/>
                <w:szCs w:val="18"/>
              </w:rPr>
              <w:lastRenderedPageBreak/>
              <w:t xml:space="preserve">G.1.1 </w:t>
            </w:r>
          </w:p>
        </w:tc>
        <w:tc>
          <w:tcPr>
            <w:tcW w:w="2645" w:type="pct"/>
            <w:tcBorders>
              <w:top w:val="nil"/>
              <w:left w:val="nil"/>
              <w:bottom w:val="single" w:sz="4" w:space="0" w:color="auto"/>
              <w:right w:val="nil"/>
            </w:tcBorders>
            <w:noWrap/>
            <w:hideMark/>
          </w:tcPr>
          <w:p w14:paraId="5469B8F4" w14:textId="77777777" w:rsidR="00213F59" w:rsidRPr="00BF27F6" w:rsidRDefault="00213F59" w:rsidP="00695DB6">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There is a clear procedure for reporting of incidents, accidents or potential hazards, with well-defined roles and responsibilities.</w:t>
            </w:r>
          </w:p>
        </w:tc>
        <w:tc>
          <w:tcPr>
            <w:tcW w:w="1780" w:type="pct"/>
            <w:tcBorders>
              <w:top w:val="nil"/>
              <w:left w:val="nil"/>
              <w:bottom w:val="single" w:sz="4" w:space="0" w:color="auto"/>
              <w:right w:val="nil"/>
            </w:tcBorders>
            <w:noWrap/>
            <w:hideMark/>
          </w:tcPr>
          <w:p w14:paraId="76E95210" w14:textId="77777777" w:rsidR="00213F59" w:rsidRPr="00BF27F6" w:rsidRDefault="00213F59" w:rsidP="00695DB6">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Consultants and (Owners + GC/GM + Others)</w:t>
            </w:r>
          </w:p>
        </w:tc>
      </w:tr>
    </w:tbl>
    <w:p w14:paraId="15B978B4" w14:textId="0DC2308D" w:rsidR="00850666" w:rsidRPr="00BF27F6" w:rsidRDefault="002D4CEC" w:rsidP="00B93859">
      <w:pPr>
        <w:keepNext/>
        <w:spacing w:before="200" w:line="276" w:lineRule="auto"/>
        <w:ind w:right="50"/>
        <w:jc w:val="center"/>
        <w:rPr>
          <w:rFonts w:asciiTheme="minorBidi" w:hAnsiTheme="minorBidi" w:cstheme="minorBidi"/>
          <w:color w:val="000000" w:themeColor="text1"/>
        </w:rPr>
      </w:pPr>
      <w:r w:rsidRPr="00BF27F6">
        <w:rPr>
          <w:rFonts w:asciiTheme="minorBidi" w:hAnsiTheme="minorBidi" w:cstheme="minorBidi"/>
          <w:noProof/>
          <w:color w:val="000000" w:themeColor="text1"/>
          <w:lang w:val="en-GB" w:eastAsia="en-GB"/>
        </w:rPr>
        <w:drawing>
          <wp:inline distT="0" distB="0" distL="0" distR="0" wp14:anchorId="6DCD461F" wp14:editId="4AF41A61">
            <wp:extent cx="4752975" cy="2519384"/>
            <wp:effectExtent l="0" t="0" r="9525" b="14605"/>
            <wp:docPr id="107" name="Chart 107"/>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52E6856B" w14:textId="55B519A3" w:rsidR="0034241A" w:rsidRPr="00BF27F6" w:rsidRDefault="00850666" w:rsidP="00B93859">
      <w:pPr>
        <w:pStyle w:val="Caption"/>
        <w:rPr>
          <w:bCs/>
          <w:u w:val="single"/>
        </w:rPr>
      </w:pPr>
      <w:bookmarkStart w:id="161" w:name="_Toc467684303"/>
      <w:r w:rsidRPr="00BF27F6">
        <w:t xml:space="preserve">Figure </w:t>
      </w:r>
      <w:r w:rsidR="006B5103" w:rsidRPr="00BF27F6">
        <w:fldChar w:fldCharType="begin"/>
      </w:r>
      <w:r w:rsidR="006B5103" w:rsidRPr="00BF27F6">
        <w:instrText xml:space="preserve"> SEQ Figure \* ARABIC </w:instrText>
      </w:r>
      <w:r w:rsidR="006B5103" w:rsidRPr="00BF27F6">
        <w:fldChar w:fldCharType="separate"/>
      </w:r>
      <w:r w:rsidR="00B247A2" w:rsidRPr="00BF27F6">
        <w:t>26</w:t>
      </w:r>
      <w:r w:rsidR="006B5103" w:rsidRPr="00BF27F6">
        <w:fldChar w:fldCharType="end"/>
      </w:r>
      <w:r w:rsidR="001A4AC9" w:rsidRPr="00BF27F6">
        <w:t>:</w:t>
      </w:r>
      <w:r w:rsidRPr="00BF27F6">
        <w:t xml:space="preserve"> </w:t>
      </w:r>
      <w:r w:rsidR="003D38C4" w:rsidRPr="00BF27F6">
        <w:rPr>
          <w:lang w:val="en-GB"/>
        </w:rPr>
        <w:t>Indicators with Significant Difference in Means along Different Company Service Groups</w:t>
      </w:r>
      <w:bookmarkEnd w:id="161"/>
    </w:p>
    <w:p w14:paraId="2F22CB48" w14:textId="77777777" w:rsidR="00B93859" w:rsidRPr="00BF27F6" w:rsidRDefault="00B93859" w:rsidP="00B93859">
      <w:pPr>
        <w:spacing w:line="240" w:lineRule="auto"/>
        <w:ind w:right="50" w:firstLine="426"/>
        <w:jc w:val="both"/>
        <w:rPr>
          <w:rFonts w:asciiTheme="minorBidi" w:hAnsiTheme="minorBidi" w:cstheme="minorBidi"/>
          <w:bCs/>
          <w:color w:val="000000" w:themeColor="text1"/>
        </w:rPr>
      </w:pPr>
    </w:p>
    <w:p w14:paraId="715EA48D" w14:textId="345F2F99" w:rsidR="00213F59" w:rsidRPr="00BF27F6" w:rsidRDefault="0034241A" w:rsidP="00B93859">
      <w:pPr>
        <w:spacing w:after="200"/>
        <w:ind w:right="50" w:firstLine="426"/>
        <w:jc w:val="both"/>
        <w:rPr>
          <w:rFonts w:asciiTheme="minorBidi" w:hAnsiTheme="minorBidi" w:cstheme="minorBidi"/>
          <w:bCs/>
          <w:color w:val="000000" w:themeColor="text1"/>
        </w:rPr>
      </w:pPr>
      <w:r w:rsidRPr="00BF27F6">
        <w:rPr>
          <w:rFonts w:asciiTheme="minorBidi" w:hAnsiTheme="minorBidi" w:cstheme="minorBidi"/>
          <w:bCs/>
          <w:color w:val="000000" w:themeColor="text1"/>
        </w:rPr>
        <w:t>The above results show that</w:t>
      </w:r>
      <w:r w:rsidR="00213F59" w:rsidRPr="00BF27F6">
        <w:rPr>
          <w:rFonts w:asciiTheme="minorBidi" w:hAnsiTheme="minorBidi" w:cstheme="minorBidi"/>
          <w:bCs/>
          <w:color w:val="000000" w:themeColor="text1"/>
        </w:rPr>
        <w:t xml:space="preserve"> questions A.1.3, A.1.4, A.2.1, A.2.2, B.1.7, E.1.4, </w:t>
      </w:r>
      <w:r w:rsidR="00A86DE2" w:rsidRPr="00BF27F6">
        <w:rPr>
          <w:rFonts w:asciiTheme="minorBidi" w:hAnsiTheme="minorBidi" w:cstheme="minorBidi"/>
          <w:bCs/>
          <w:color w:val="000000" w:themeColor="text1"/>
        </w:rPr>
        <w:t>and E.3.1</w:t>
      </w:r>
      <w:r w:rsidR="00213F59" w:rsidRPr="00BF27F6">
        <w:rPr>
          <w:rFonts w:asciiTheme="minorBidi" w:hAnsiTheme="minorBidi" w:cstheme="minorBidi"/>
          <w:bCs/>
          <w:color w:val="000000" w:themeColor="text1"/>
        </w:rPr>
        <w:t xml:space="preserve"> have significantly lower mean scores for consultants compared to the rest of the groups. Consultants </w:t>
      </w:r>
      <w:r w:rsidR="00B56234" w:rsidRPr="00BF27F6">
        <w:rPr>
          <w:rFonts w:asciiTheme="minorBidi" w:hAnsiTheme="minorBidi" w:cstheme="minorBidi"/>
          <w:bCs/>
          <w:color w:val="000000" w:themeColor="text1"/>
        </w:rPr>
        <w:t>contribute to the mean differences</w:t>
      </w:r>
      <w:r w:rsidR="00213F59" w:rsidRPr="00BF27F6">
        <w:rPr>
          <w:rFonts w:asciiTheme="minorBidi" w:hAnsiTheme="minorBidi" w:cstheme="minorBidi"/>
          <w:bCs/>
          <w:color w:val="000000" w:themeColor="text1"/>
        </w:rPr>
        <w:t xml:space="preserve"> in the rest of the questions scoring lower than one or more of the groups, for instance they scored significantly lower than owners and GC/GM, but close to other service groups in B.1.7. </w:t>
      </w:r>
    </w:p>
    <w:p w14:paraId="56DBA5B0" w14:textId="65402979" w:rsidR="00213F59" w:rsidRPr="00BF27F6" w:rsidRDefault="00A222E5" w:rsidP="00C37FC2">
      <w:pPr>
        <w:pStyle w:val="Heading2"/>
        <w:numPr>
          <w:ilvl w:val="1"/>
          <w:numId w:val="33"/>
        </w:numPr>
        <w:rPr>
          <w:rFonts w:cstheme="minorBidi"/>
        </w:rPr>
      </w:pPr>
      <w:r w:rsidRPr="00BF27F6">
        <w:rPr>
          <w:rFonts w:cstheme="minorBidi"/>
        </w:rPr>
        <w:t xml:space="preserve"> </w:t>
      </w:r>
      <w:bookmarkStart w:id="162" w:name="_Toc475631647"/>
      <w:r w:rsidR="00213F59" w:rsidRPr="00BF27F6">
        <w:rPr>
          <w:rFonts w:cstheme="minorBidi"/>
        </w:rPr>
        <w:t>Correlations</w:t>
      </w:r>
      <w:r w:rsidR="00C57AD5" w:rsidRPr="00BF27F6">
        <w:rPr>
          <w:rFonts w:cstheme="minorBidi"/>
        </w:rPr>
        <w:t xml:space="preserve"> and Associations</w:t>
      </w:r>
      <w:bookmarkEnd w:id="162"/>
      <w:r w:rsidR="00213F59" w:rsidRPr="00BF27F6">
        <w:rPr>
          <w:rFonts w:cstheme="minorBidi"/>
        </w:rPr>
        <w:t xml:space="preserve"> </w:t>
      </w:r>
    </w:p>
    <w:p w14:paraId="43704381" w14:textId="017A9B03" w:rsidR="00213F59" w:rsidRPr="00BF27F6" w:rsidRDefault="00A03E69" w:rsidP="00B93859">
      <w:pPr>
        <w:spacing w:after="200"/>
        <w:ind w:right="50"/>
        <w:jc w:val="both"/>
        <w:rPr>
          <w:rFonts w:asciiTheme="minorBidi" w:hAnsiTheme="minorBidi" w:cstheme="minorBidi"/>
          <w:bCs/>
          <w:color w:val="000000" w:themeColor="text1"/>
        </w:rPr>
      </w:pPr>
      <w:r w:rsidRPr="00BF27F6">
        <w:rPr>
          <w:rFonts w:asciiTheme="minorBidi" w:hAnsiTheme="minorBidi" w:cstheme="minorBidi"/>
          <w:bCs/>
          <w:color w:val="000000" w:themeColor="text1"/>
        </w:rPr>
        <w:t>In this section, correlations are used in attempt to uncover any misconceptions or contradictions in the respondents’ understanding of leading indicators. In order to do so, the relationship between the belief of the respondent that the company implements an instituted system of leading indicators and the percent of all indicators that the company uses is examined. The first question in section 2 of the survey, A.1.1, asked the respondents if their companies implemented leading indicators, while the 73 other scale questions asked whether they implement certain practices identified in the literature review as leading safety indicators</w:t>
      </w:r>
      <w:r w:rsidR="00213F59" w:rsidRPr="00BF27F6">
        <w:rPr>
          <w:rFonts w:asciiTheme="minorBidi" w:hAnsiTheme="minorBidi" w:cstheme="minorBidi"/>
          <w:bCs/>
          <w:color w:val="000000" w:themeColor="text1"/>
        </w:rPr>
        <w:t xml:space="preserve">. </w:t>
      </w:r>
      <w:r w:rsidR="009167D2" w:rsidRPr="00BF27F6">
        <w:rPr>
          <w:rFonts w:asciiTheme="minorBidi" w:hAnsiTheme="minorBidi" w:cstheme="minorBidi"/>
          <w:bCs/>
          <w:color w:val="000000" w:themeColor="text1"/>
        </w:rPr>
        <w:t>Table 73</w:t>
      </w:r>
      <w:r w:rsidR="00213F59" w:rsidRPr="00BF27F6">
        <w:rPr>
          <w:rFonts w:asciiTheme="minorBidi" w:hAnsiTheme="minorBidi" w:cstheme="minorBidi"/>
          <w:bCs/>
          <w:color w:val="000000" w:themeColor="text1"/>
        </w:rPr>
        <w:t xml:space="preserve"> </w:t>
      </w:r>
      <w:r w:rsidRPr="00BF27F6">
        <w:rPr>
          <w:rFonts w:asciiTheme="minorBidi" w:hAnsiTheme="minorBidi" w:cstheme="minorBidi"/>
          <w:bCs/>
          <w:color w:val="000000" w:themeColor="text1"/>
        </w:rPr>
        <w:t xml:space="preserve">combines answers by the respondents that were ‘Agree’ and ‘Strongly </w:t>
      </w:r>
      <w:r w:rsidR="00A05A72" w:rsidRPr="00BF27F6">
        <w:rPr>
          <w:rFonts w:asciiTheme="minorBidi" w:hAnsiTheme="minorBidi" w:cstheme="minorBidi"/>
          <w:bCs/>
          <w:color w:val="000000" w:themeColor="text1"/>
        </w:rPr>
        <w:t>A</w:t>
      </w:r>
      <w:r w:rsidRPr="00BF27F6">
        <w:rPr>
          <w:rFonts w:asciiTheme="minorBidi" w:hAnsiTheme="minorBidi" w:cstheme="minorBidi"/>
          <w:bCs/>
          <w:color w:val="000000" w:themeColor="text1"/>
        </w:rPr>
        <w:t>gree’ as a combined answer ‘Yes’, while the ‘Strongly Disagree’ and ‘Disagree’ were combined as one answer ‘No’. The Do ‘not Know/No Opinion’ option is kept unchanged. The percentages calculated in this table are the percent of the indicators that the respondent answered ‘Yes’ to as a percent from all the questions that the respondent answered. Similarly, the percentages for the ‘No’ and ‘Do not Know/No Opinion’ options are calculated</w:t>
      </w:r>
      <w:r w:rsidR="00213F59" w:rsidRPr="00BF27F6">
        <w:rPr>
          <w:rFonts w:asciiTheme="minorBidi" w:hAnsiTheme="minorBidi" w:cstheme="minorBidi"/>
          <w:bCs/>
          <w:color w:val="000000" w:themeColor="text1"/>
        </w:rPr>
        <w:t>.</w:t>
      </w:r>
    </w:p>
    <w:p w14:paraId="7065B3F7" w14:textId="77777777" w:rsidR="00B93859" w:rsidRPr="00BF27F6" w:rsidRDefault="00B93859" w:rsidP="00B93859">
      <w:pPr>
        <w:spacing w:after="200"/>
        <w:ind w:right="50"/>
        <w:jc w:val="both"/>
        <w:rPr>
          <w:rFonts w:asciiTheme="minorBidi" w:hAnsiTheme="minorBidi" w:cstheme="minorBidi"/>
          <w:bCs/>
          <w:color w:val="000000" w:themeColor="text1"/>
        </w:rPr>
      </w:pPr>
    </w:p>
    <w:p w14:paraId="33DEF094" w14:textId="3E654DFF" w:rsidR="00850666" w:rsidRPr="00BF27F6" w:rsidRDefault="00850666" w:rsidP="00B93859">
      <w:pPr>
        <w:pStyle w:val="Caption"/>
      </w:pPr>
      <w:bookmarkStart w:id="163" w:name="_Toc475631734"/>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73</w:t>
      </w:r>
      <w:r w:rsidR="006B5103" w:rsidRPr="00BF27F6">
        <w:fldChar w:fldCharType="end"/>
      </w:r>
      <w:r w:rsidR="001A4AC9" w:rsidRPr="00BF27F6">
        <w:t>:</w:t>
      </w:r>
      <w:r w:rsidRPr="00BF27F6">
        <w:t xml:space="preserve"> Respondents Answers to Question A.1.1. </w:t>
      </w:r>
      <w:r w:rsidR="00BE67F4" w:rsidRPr="00BF27F6">
        <w:t>Vs. Cumulative Answer to All other I</w:t>
      </w:r>
      <w:r w:rsidRPr="00BF27F6">
        <w:t>ndicators</w:t>
      </w:r>
      <w:bookmarkEnd w:id="163"/>
      <w:r w:rsidRPr="00BF27F6">
        <w:t xml:space="preserve"> </w:t>
      </w:r>
    </w:p>
    <w:tbl>
      <w:tblPr>
        <w:tblW w:w="8895" w:type="dxa"/>
        <w:tblCellMar>
          <w:left w:w="0" w:type="dxa"/>
          <w:right w:w="0" w:type="dxa"/>
        </w:tblCellMar>
        <w:tblLook w:val="04A0" w:firstRow="1" w:lastRow="0" w:firstColumn="1" w:lastColumn="0" w:noHBand="0" w:noVBand="1"/>
      </w:tblPr>
      <w:tblGrid>
        <w:gridCol w:w="1804"/>
        <w:gridCol w:w="2363"/>
        <w:gridCol w:w="1374"/>
        <w:gridCol w:w="790"/>
        <w:gridCol w:w="2564"/>
      </w:tblGrid>
      <w:tr w:rsidR="00213F59" w:rsidRPr="00BF27F6" w14:paraId="5AAB98A6" w14:textId="77777777" w:rsidTr="000B59B7">
        <w:trPr>
          <w:trHeight w:val="20"/>
        </w:trPr>
        <w:tc>
          <w:tcPr>
            <w:tcW w:w="0" w:type="auto"/>
            <w:tcBorders>
              <w:top w:val="single" w:sz="4" w:space="0" w:color="auto"/>
              <w:bottom w:val="single" w:sz="4" w:space="0" w:color="auto"/>
            </w:tcBorders>
            <w:noWrap/>
            <w:tcMar>
              <w:top w:w="15" w:type="dxa"/>
              <w:left w:w="15" w:type="dxa"/>
              <w:bottom w:w="0" w:type="dxa"/>
              <w:right w:w="15" w:type="dxa"/>
            </w:tcMar>
            <w:vAlign w:val="bottom"/>
            <w:hideMark/>
          </w:tcPr>
          <w:p w14:paraId="44DA7B4A" w14:textId="77777777" w:rsidR="00213F59" w:rsidRPr="00BF27F6" w:rsidRDefault="00213F59" w:rsidP="00695DB6">
            <w:pPr>
              <w:spacing w:line="240" w:lineRule="auto"/>
              <w:ind w:right="50"/>
              <w:jc w:val="center"/>
              <w:rPr>
                <w:rFonts w:asciiTheme="minorBidi" w:eastAsia="Calibri" w:hAnsiTheme="minorBidi" w:cstheme="minorBidi"/>
                <w:color w:val="000000" w:themeColor="text1"/>
                <w:sz w:val="18"/>
                <w:szCs w:val="18"/>
              </w:rPr>
            </w:pPr>
            <w:r w:rsidRPr="00BF27F6">
              <w:rPr>
                <w:rFonts w:asciiTheme="minorBidi" w:hAnsiTheme="minorBidi" w:cstheme="minorBidi"/>
                <w:color w:val="000000" w:themeColor="text1"/>
                <w:sz w:val="18"/>
                <w:szCs w:val="18"/>
              </w:rPr>
              <w:t>Respondent ID</w:t>
            </w:r>
          </w:p>
        </w:tc>
        <w:tc>
          <w:tcPr>
            <w:tcW w:w="2363" w:type="dxa"/>
            <w:tcBorders>
              <w:top w:val="single" w:sz="4" w:space="0" w:color="auto"/>
              <w:bottom w:val="single" w:sz="4" w:space="0" w:color="auto"/>
            </w:tcBorders>
            <w:noWrap/>
            <w:tcMar>
              <w:top w:w="15" w:type="dxa"/>
              <w:left w:w="15" w:type="dxa"/>
              <w:bottom w:w="0" w:type="dxa"/>
              <w:right w:w="15" w:type="dxa"/>
            </w:tcMar>
            <w:vAlign w:val="bottom"/>
            <w:hideMark/>
          </w:tcPr>
          <w:p w14:paraId="0CB88E0B"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A.1.1. </w:t>
            </w:r>
          </w:p>
        </w:tc>
        <w:tc>
          <w:tcPr>
            <w:tcW w:w="1374" w:type="dxa"/>
            <w:tcBorders>
              <w:top w:val="single" w:sz="4" w:space="0" w:color="auto"/>
              <w:bottom w:val="single" w:sz="4" w:space="0" w:color="auto"/>
            </w:tcBorders>
            <w:noWrap/>
            <w:tcMar>
              <w:top w:w="15" w:type="dxa"/>
              <w:left w:w="15" w:type="dxa"/>
              <w:bottom w:w="0" w:type="dxa"/>
              <w:right w:w="15" w:type="dxa"/>
            </w:tcMar>
            <w:vAlign w:val="bottom"/>
            <w:hideMark/>
          </w:tcPr>
          <w:p w14:paraId="1F2DEC67"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Yes</w:t>
            </w:r>
          </w:p>
        </w:tc>
        <w:tc>
          <w:tcPr>
            <w:tcW w:w="790" w:type="dxa"/>
            <w:tcBorders>
              <w:top w:val="single" w:sz="4" w:space="0" w:color="auto"/>
              <w:bottom w:val="single" w:sz="4" w:space="0" w:color="auto"/>
            </w:tcBorders>
            <w:noWrap/>
            <w:tcMar>
              <w:top w:w="15" w:type="dxa"/>
              <w:left w:w="15" w:type="dxa"/>
              <w:bottom w:w="0" w:type="dxa"/>
              <w:right w:w="15" w:type="dxa"/>
            </w:tcMar>
            <w:vAlign w:val="bottom"/>
            <w:hideMark/>
          </w:tcPr>
          <w:p w14:paraId="3FD2EBEE"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 xml:space="preserve">No </w:t>
            </w:r>
          </w:p>
        </w:tc>
        <w:tc>
          <w:tcPr>
            <w:tcW w:w="2564" w:type="dxa"/>
            <w:tcBorders>
              <w:top w:val="single" w:sz="4" w:space="0" w:color="auto"/>
              <w:bottom w:val="single" w:sz="4" w:space="0" w:color="auto"/>
            </w:tcBorders>
            <w:noWrap/>
            <w:tcMar>
              <w:top w:w="15" w:type="dxa"/>
              <w:left w:w="15" w:type="dxa"/>
              <w:bottom w:w="0" w:type="dxa"/>
              <w:right w:w="15" w:type="dxa"/>
            </w:tcMar>
            <w:vAlign w:val="bottom"/>
            <w:hideMark/>
          </w:tcPr>
          <w:p w14:paraId="19B1F25D" w14:textId="1F320CF0" w:rsidR="00213F59" w:rsidRPr="00BF27F6" w:rsidRDefault="00BB54D7"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Do not</w:t>
            </w:r>
            <w:r w:rsidR="00213F59" w:rsidRPr="00BF27F6">
              <w:rPr>
                <w:rFonts w:asciiTheme="minorBidi" w:hAnsiTheme="minorBidi" w:cstheme="minorBidi"/>
                <w:color w:val="000000" w:themeColor="text1"/>
                <w:sz w:val="18"/>
                <w:szCs w:val="18"/>
              </w:rPr>
              <w:t xml:space="preserve"> Know/No Opinion</w:t>
            </w:r>
          </w:p>
        </w:tc>
      </w:tr>
      <w:tr w:rsidR="00213F59" w:rsidRPr="00BF27F6" w14:paraId="457B5B44" w14:textId="77777777" w:rsidTr="000B59B7">
        <w:trPr>
          <w:trHeight w:val="20"/>
        </w:trPr>
        <w:tc>
          <w:tcPr>
            <w:tcW w:w="0" w:type="auto"/>
            <w:tcBorders>
              <w:top w:val="single" w:sz="4" w:space="0" w:color="auto"/>
            </w:tcBorders>
            <w:noWrap/>
            <w:tcMar>
              <w:top w:w="15" w:type="dxa"/>
              <w:left w:w="15" w:type="dxa"/>
              <w:bottom w:w="0" w:type="dxa"/>
              <w:right w:w="15" w:type="dxa"/>
            </w:tcMar>
            <w:vAlign w:val="bottom"/>
            <w:hideMark/>
          </w:tcPr>
          <w:p w14:paraId="040C015C"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w:t>
            </w:r>
          </w:p>
        </w:tc>
        <w:tc>
          <w:tcPr>
            <w:tcW w:w="2363" w:type="dxa"/>
            <w:tcBorders>
              <w:top w:val="single" w:sz="4" w:space="0" w:color="auto"/>
            </w:tcBorders>
            <w:noWrap/>
            <w:tcMar>
              <w:top w:w="15" w:type="dxa"/>
              <w:left w:w="15" w:type="dxa"/>
              <w:bottom w:w="0" w:type="dxa"/>
              <w:right w:w="15" w:type="dxa"/>
            </w:tcMar>
            <w:vAlign w:val="bottom"/>
            <w:hideMark/>
          </w:tcPr>
          <w:p w14:paraId="5B9CCCDC" w14:textId="19D89DB3" w:rsidR="00213F59" w:rsidRPr="00BF27F6" w:rsidRDefault="00BB54D7"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Do not</w:t>
            </w:r>
            <w:r w:rsidR="00213F59" w:rsidRPr="00BF27F6">
              <w:rPr>
                <w:rFonts w:asciiTheme="minorBidi" w:hAnsiTheme="minorBidi" w:cstheme="minorBidi"/>
                <w:color w:val="000000" w:themeColor="text1"/>
                <w:sz w:val="18"/>
                <w:szCs w:val="18"/>
              </w:rPr>
              <w:t xml:space="preserve"> Know/No Opinion</w:t>
            </w:r>
          </w:p>
        </w:tc>
        <w:tc>
          <w:tcPr>
            <w:tcW w:w="1374" w:type="dxa"/>
            <w:tcBorders>
              <w:top w:val="single" w:sz="4" w:space="0" w:color="auto"/>
            </w:tcBorders>
            <w:noWrap/>
            <w:tcMar>
              <w:top w:w="15" w:type="dxa"/>
              <w:left w:w="15" w:type="dxa"/>
              <w:bottom w:w="0" w:type="dxa"/>
              <w:right w:w="15" w:type="dxa"/>
            </w:tcMar>
            <w:vAlign w:val="bottom"/>
            <w:hideMark/>
          </w:tcPr>
          <w:p w14:paraId="296BF4BB"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67.12%</w:t>
            </w:r>
          </w:p>
        </w:tc>
        <w:tc>
          <w:tcPr>
            <w:tcW w:w="790" w:type="dxa"/>
            <w:tcBorders>
              <w:top w:val="single" w:sz="4" w:space="0" w:color="auto"/>
            </w:tcBorders>
            <w:noWrap/>
            <w:tcMar>
              <w:top w:w="15" w:type="dxa"/>
              <w:left w:w="15" w:type="dxa"/>
              <w:bottom w:w="0" w:type="dxa"/>
              <w:right w:w="15" w:type="dxa"/>
            </w:tcMar>
            <w:vAlign w:val="bottom"/>
            <w:hideMark/>
          </w:tcPr>
          <w:p w14:paraId="2D98777C"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22.12%</w:t>
            </w:r>
          </w:p>
        </w:tc>
        <w:tc>
          <w:tcPr>
            <w:tcW w:w="2564" w:type="dxa"/>
            <w:tcBorders>
              <w:top w:val="single" w:sz="4" w:space="0" w:color="auto"/>
            </w:tcBorders>
            <w:noWrap/>
            <w:tcMar>
              <w:top w:w="15" w:type="dxa"/>
              <w:left w:w="15" w:type="dxa"/>
              <w:bottom w:w="0" w:type="dxa"/>
              <w:right w:w="15" w:type="dxa"/>
            </w:tcMar>
            <w:vAlign w:val="bottom"/>
            <w:hideMark/>
          </w:tcPr>
          <w:p w14:paraId="4D2CA9CF"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10.99%</w:t>
            </w:r>
          </w:p>
        </w:tc>
      </w:tr>
      <w:tr w:rsidR="00213F59" w:rsidRPr="00BF27F6" w14:paraId="78777D1A" w14:textId="77777777" w:rsidTr="000B59B7">
        <w:trPr>
          <w:trHeight w:val="20"/>
        </w:trPr>
        <w:tc>
          <w:tcPr>
            <w:tcW w:w="0" w:type="auto"/>
            <w:noWrap/>
            <w:tcMar>
              <w:top w:w="15" w:type="dxa"/>
              <w:left w:w="15" w:type="dxa"/>
              <w:bottom w:w="0" w:type="dxa"/>
              <w:right w:w="15" w:type="dxa"/>
            </w:tcMar>
            <w:vAlign w:val="bottom"/>
            <w:hideMark/>
          </w:tcPr>
          <w:p w14:paraId="28691D37"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12</w:t>
            </w:r>
          </w:p>
        </w:tc>
        <w:tc>
          <w:tcPr>
            <w:tcW w:w="2363" w:type="dxa"/>
            <w:noWrap/>
            <w:tcMar>
              <w:top w:w="15" w:type="dxa"/>
              <w:left w:w="15" w:type="dxa"/>
              <w:bottom w:w="0" w:type="dxa"/>
              <w:right w:w="15" w:type="dxa"/>
            </w:tcMar>
            <w:vAlign w:val="bottom"/>
            <w:hideMark/>
          </w:tcPr>
          <w:p w14:paraId="639294D4" w14:textId="336CD63B" w:rsidR="00213F59" w:rsidRPr="00BF27F6" w:rsidRDefault="00BB54D7"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Do not</w:t>
            </w:r>
            <w:r w:rsidR="00213F59" w:rsidRPr="00BF27F6">
              <w:rPr>
                <w:rFonts w:asciiTheme="minorBidi" w:hAnsiTheme="minorBidi" w:cstheme="minorBidi"/>
                <w:color w:val="000000" w:themeColor="text1"/>
                <w:sz w:val="18"/>
                <w:szCs w:val="18"/>
              </w:rPr>
              <w:t xml:space="preserve"> Know/No Opinion</w:t>
            </w:r>
          </w:p>
        </w:tc>
        <w:tc>
          <w:tcPr>
            <w:tcW w:w="1374" w:type="dxa"/>
            <w:noWrap/>
            <w:tcMar>
              <w:top w:w="15" w:type="dxa"/>
              <w:left w:w="15" w:type="dxa"/>
              <w:bottom w:w="0" w:type="dxa"/>
              <w:right w:w="15" w:type="dxa"/>
            </w:tcMar>
            <w:vAlign w:val="bottom"/>
            <w:hideMark/>
          </w:tcPr>
          <w:p w14:paraId="09647EA8"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84.93%</w:t>
            </w:r>
          </w:p>
        </w:tc>
        <w:tc>
          <w:tcPr>
            <w:tcW w:w="790" w:type="dxa"/>
            <w:noWrap/>
            <w:tcMar>
              <w:top w:w="15" w:type="dxa"/>
              <w:left w:w="15" w:type="dxa"/>
              <w:bottom w:w="0" w:type="dxa"/>
              <w:right w:w="15" w:type="dxa"/>
            </w:tcMar>
            <w:vAlign w:val="bottom"/>
            <w:hideMark/>
          </w:tcPr>
          <w:p w14:paraId="6F5BAD3F"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11.09%</w:t>
            </w:r>
          </w:p>
        </w:tc>
        <w:tc>
          <w:tcPr>
            <w:tcW w:w="2564" w:type="dxa"/>
            <w:noWrap/>
            <w:tcMar>
              <w:top w:w="15" w:type="dxa"/>
              <w:left w:w="15" w:type="dxa"/>
              <w:bottom w:w="0" w:type="dxa"/>
              <w:right w:w="15" w:type="dxa"/>
            </w:tcMar>
            <w:vAlign w:val="bottom"/>
            <w:hideMark/>
          </w:tcPr>
          <w:p w14:paraId="2B124F43"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4.12%</w:t>
            </w:r>
          </w:p>
        </w:tc>
      </w:tr>
      <w:tr w:rsidR="00213F59" w:rsidRPr="00BF27F6" w14:paraId="66D57881" w14:textId="77777777" w:rsidTr="000B59B7">
        <w:trPr>
          <w:trHeight w:val="20"/>
        </w:trPr>
        <w:tc>
          <w:tcPr>
            <w:tcW w:w="0" w:type="auto"/>
            <w:noWrap/>
            <w:tcMar>
              <w:top w:w="15" w:type="dxa"/>
              <w:left w:w="15" w:type="dxa"/>
              <w:bottom w:w="0" w:type="dxa"/>
              <w:right w:w="15" w:type="dxa"/>
            </w:tcMar>
            <w:vAlign w:val="bottom"/>
            <w:hideMark/>
          </w:tcPr>
          <w:p w14:paraId="1B073E64"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14</w:t>
            </w:r>
          </w:p>
        </w:tc>
        <w:tc>
          <w:tcPr>
            <w:tcW w:w="2363" w:type="dxa"/>
            <w:noWrap/>
            <w:tcMar>
              <w:top w:w="15" w:type="dxa"/>
              <w:left w:w="15" w:type="dxa"/>
              <w:bottom w:w="0" w:type="dxa"/>
              <w:right w:w="15" w:type="dxa"/>
            </w:tcMar>
            <w:vAlign w:val="bottom"/>
            <w:hideMark/>
          </w:tcPr>
          <w:p w14:paraId="7FF14430" w14:textId="0CBF587A" w:rsidR="00213F59" w:rsidRPr="00BF27F6" w:rsidRDefault="00BB54D7"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Do not</w:t>
            </w:r>
            <w:r w:rsidR="00213F59" w:rsidRPr="00BF27F6">
              <w:rPr>
                <w:rFonts w:asciiTheme="minorBidi" w:hAnsiTheme="minorBidi" w:cstheme="minorBidi"/>
                <w:color w:val="000000" w:themeColor="text1"/>
                <w:sz w:val="18"/>
                <w:szCs w:val="18"/>
              </w:rPr>
              <w:t xml:space="preserve"> Know/No Opinion</w:t>
            </w:r>
          </w:p>
        </w:tc>
        <w:tc>
          <w:tcPr>
            <w:tcW w:w="1374" w:type="dxa"/>
            <w:noWrap/>
            <w:tcMar>
              <w:top w:w="15" w:type="dxa"/>
              <w:left w:w="15" w:type="dxa"/>
              <w:bottom w:w="0" w:type="dxa"/>
              <w:right w:w="15" w:type="dxa"/>
            </w:tcMar>
            <w:vAlign w:val="bottom"/>
            <w:hideMark/>
          </w:tcPr>
          <w:p w14:paraId="65D1D8AD"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95.89%</w:t>
            </w:r>
          </w:p>
        </w:tc>
        <w:tc>
          <w:tcPr>
            <w:tcW w:w="790" w:type="dxa"/>
            <w:noWrap/>
            <w:tcMar>
              <w:top w:w="15" w:type="dxa"/>
              <w:left w:w="15" w:type="dxa"/>
              <w:bottom w:w="0" w:type="dxa"/>
              <w:right w:w="15" w:type="dxa"/>
            </w:tcMar>
            <w:vAlign w:val="bottom"/>
            <w:hideMark/>
          </w:tcPr>
          <w:p w14:paraId="3E724CC6"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2.78%</w:t>
            </w:r>
          </w:p>
        </w:tc>
        <w:tc>
          <w:tcPr>
            <w:tcW w:w="2564" w:type="dxa"/>
            <w:noWrap/>
            <w:tcMar>
              <w:top w:w="15" w:type="dxa"/>
              <w:left w:w="15" w:type="dxa"/>
              <w:bottom w:w="0" w:type="dxa"/>
              <w:right w:w="15" w:type="dxa"/>
            </w:tcMar>
            <w:vAlign w:val="bottom"/>
            <w:hideMark/>
          </w:tcPr>
          <w:p w14:paraId="41F81F4C"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1.37%</w:t>
            </w:r>
          </w:p>
        </w:tc>
      </w:tr>
      <w:tr w:rsidR="00213F59" w:rsidRPr="00BF27F6" w14:paraId="1831731B" w14:textId="77777777" w:rsidTr="000B59B7">
        <w:trPr>
          <w:trHeight w:val="20"/>
        </w:trPr>
        <w:tc>
          <w:tcPr>
            <w:tcW w:w="0" w:type="auto"/>
            <w:tcBorders>
              <w:top w:val="nil"/>
              <w:left w:val="nil"/>
              <w:right w:val="nil"/>
            </w:tcBorders>
            <w:noWrap/>
            <w:tcMar>
              <w:top w:w="15" w:type="dxa"/>
              <w:left w:w="15" w:type="dxa"/>
              <w:bottom w:w="0" w:type="dxa"/>
              <w:right w:w="15" w:type="dxa"/>
            </w:tcMar>
            <w:vAlign w:val="bottom"/>
            <w:hideMark/>
          </w:tcPr>
          <w:p w14:paraId="267CDB29"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16</w:t>
            </w:r>
          </w:p>
        </w:tc>
        <w:tc>
          <w:tcPr>
            <w:tcW w:w="2363" w:type="dxa"/>
            <w:tcBorders>
              <w:top w:val="nil"/>
              <w:left w:val="nil"/>
              <w:right w:val="nil"/>
            </w:tcBorders>
            <w:noWrap/>
            <w:tcMar>
              <w:top w:w="15" w:type="dxa"/>
              <w:left w:w="15" w:type="dxa"/>
              <w:bottom w:w="0" w:type="dxa"/>
              <w:right w:w="15" w:type="dxa"/>
            </w:tcMar>
            <w:vAlign w:val="bottom"/>
            <w:hideMark/>
          </w:tcPr>
          <w:p w14:paraId="1EF075C2" w14:textId="002FC4C3" w:rsidR="00213F59" w:rsidRPr="00BF27F6" w:rsidRDefault="00BB54D7"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Do not</w:t>
            </w:r>
            <w:r w:rsidR="00213F59" w:rsidRPr="00BF27F6">
              <w:rPr>
                <w:rFonts w:asciiTheme="minorBidi" w:hAnsiTheme="minorBidi" w:cstheme="minorBidi"/>
                <w:color w:val="000000" w:themeColor="text1"/>
                <w:sz w:val="18"/>
                <w:szCs w:val="18"/>
              </w:rPr>
              <w:t xml:space="preserve"> Know/No Opinion</w:t>
            </w:r>
          </w:p>
        </w:tc>
        <w:tc>
          <w:tcPr>
            <w:tcW w:w="1374" w:type="dxa"/>
            <w:tcBorders>
              <w:top w:val="nil"/>
              <w:left w:val="nil"/>
              <w:right w:val="nil"/>
            </w:tcBorders>
            <w:noWrap/>
            <w:tcMar>
              <w:top w:w="15" w:type="dxa"/>
              <w:left w:w="15" w:type="dxa"/>
              <w:bottom w:w="0" w:type="dxa"/>
              <w:right w:w="15" w:type="dxa"/>
            </w:tcMar>
            <w:vAlign w:val="bottom"/>
            <w:hideMark/>
          </w:tcPr>
          <w:p w14:paraId="09E2605B"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76.71%</w:t>
            </w:r>
          </w:p>
        </w:tc>
        <w:tc>
          <w:tcPr>
            <w:tcW w:w="790" w:type="dxa"/>
            <w:tcBorders>
              <w:top w:val="nil"/>
              <w:left w:val="nil"/>
              <w:right w:val="nil"/>
            </w:tcBorders>
            <w:noWrap/>
            <w:tcMar>
              <w:top w:w="15" w:type="dxa"/>
              <w:left w:w="15" w:type="dxa"/>
              <w:bottom w:w="0" w:type="dxa"/>
              <w:right w:w="15" w:type="dxa"/>
            </w:tcMar>
            <w:vAlign w:val="bottom"/>
            <w:hideMark/>
          </w:tcPr>
          <w:p w14:paraId="4C974478"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8.31%</w:t>
            </w:r>
          </w:p>
        </w:tc>
        <w:tc>
          <w:tcPr>
            <w:tcW w:w="2564" w:type="dxa"/>
            <w:tcBorders>
              <w:top w:val="nil"/>
              <w:left w:val="nil"/>
              <w:right w:val="nil"/>
            </w:tcBorders>
            <w:noWrap/>
            <w:tcMar>
              <w:top w:w="15" w:type="dxa"/>
              <w:left w:w="15" w:type="dxa"/>
              <w:bottom w:w="0" w:type="dxa"/>
              <w:right w:w="15" w:type="dxa"/>
            </w:tcMar>
            <w:vAlign w:val="bottom"/>
            <w:hideMark/>
          </w:tcPr>
          <w:p w14:paraId="622A9F63"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15.09%</w:t>
            </w:r>
          </w:p>
        </w:tc>
      </w:tr>
      <w:tr w:rsidR="00374AAC" w:rsidRPr="00BF27F6" w14:paraId="62B1C858" w14:textId="77777777" w:rsidTr="000B59B7">
        <w:trPr>
          <w:trHeight w:val="20"/>
        </w:trPr>
        <w:tc>
          <w:tcPr>
            <w:tcW w:w="0" w:type="auto"/>
            <w:tcBorders>
              <w:bottom w:val="single" w:sz="4" w:space="0" w:color="auto"/>
            </w:tcBorders>
            <w:noWrap/>
            <w:tcMar>
              <w:top w:w="15" w:type="dxa"/>
              <w:left w:w="15" w:type="dxa"/>
              <w:bottom w:w="0" w:type="dxa"/>
              <w:right w:w="15" w:type="dxa"/>
            </w:tcMar>
            <w:vAlign w:val="bottom"/>
            <w:hideMark/>
          </w:tcPr>
          <w:p w14:paraId="70D9AC2B" w14:textId="77777777" w:rsidR="00374AAC" w:rsidRPr="00BF27F6" w:rsidRDefault="00374AAC" w:rsidP="00477807">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17</w:t>
            </w:r>
          </w:p>
        </w:tc>
        <w:tc>
          <w:tcPr>
            <w:tcW w:w="2363" w:type="dxa"/>
            <w:tcBorders>
              <w:bottom w:val="single" w:sz="4" w:space="0" w:color="auto"/>
            </w:tcBorders>
            <w:noWrap/>
            <w:tcMar>
              <w:top w:w="15" w:type="dxa"/>
              <w:left w:w="15" w:type="dxa"/>
              <w:bottom w:w="0" w:type="dxa"/>
              <w:right w:w="15" w:type="dxa"/>
            </w:tcMar>
            <w:vAlign w:val="bottom"/>
            <w:hideMark/>
          </w:tcPr>
          <w:p w14:paraId="69AED5B2" w14:textId="2C9138B3" w:rsidR="00374AAC" w:rsidRPr="00BF27F6" w:rsidRDefault="00374AAC" w:rsidP="00477807">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Do not Know/No Opinion</w:t>
            </w:r>
          </w:p>
        </w:tc>
        <w:tc>
          <w:tcPr>
            <w:tcW w:w="1374" w:type="dxa"/>
            <w:tcBorders>
              <w:bottom w:val="single" w:sz="4" w:space="0" w:color="auto"/>
            </w:tcBorders>
            <w:noWrap/>
            <w:tcMar>
              <w:top w:w="15" w:type="dxa"/>
              <w:left w:w="15" w:type="dxa"/>
              <w:bottom w:w="0" w:type="dxa"/>
              <w:right w:w="15" w:type="dxa"/>
            </w:tcMar>
            <w:vAlign w:val="bottom"/>
            <w:hideMark/>
          </w:tcPr>
          <w:p w14:paraId="7348F30A" w14:textId="77777777" w:rsidR="00374AAC" w:rsidRPr="00BF27F6" w:rsidRDefault="00374AAC" w:rsidP="00477807">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55.56%</w:t>
            </w:r>
          </w:p>
        </w:tc>
        <w:tc>
          <w:tcPr>
            <w:tcW w:w="790" w:type="dxa"/>
            <w:tcBorders>
              <w:bottom w:val="single" w:sz="4" w:space="0" w:color="auto"/>
            </w:tcBorders>
            <w:noWrap/>
            <w:tcMar>
              <w:top w:w="15" w:type="dxa"/>
              <w:left w:w="15" w:type="dxa"/>
              <w:bottom w:w="0" w:type="dxa"/>
              <w:right w:w="15" w:type="dxa"/>
            </w:tcMar>
            <w:vAlign w:val="bottom"/>
            <w:hideMark/>
          </w:tcPr>
          <w:p w14:paraId="50A0BD9E" w14:textId="77777777" w:rsidR="00374AAC" w:rsidRPr="00BF27F6" w:rsidRDefault="00374AAC" w:rsidP="00477807">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40.03%</w:t>
            </w:r>
          </w:p>
        </w:tc>
        <w:tc>
          <w:tcPr>
            <w:tcW w:w="2564" w:type="dxa"/>
            <w:tcBorders>
              <w:bottom w:val="single" w:sz="4" w:space="0" w:color="auto"/>
            </w:tcBorders>
            <w:noWrap/>
            <w:tcMar>
              <w:top w:w="15" w:type="dxa"/>
              <w:left w:w="15" w:type="dxa"/>
              <w:bottom w:w="0" w:type="dxa"/>
              <w:right w:w="15" w:type="dxa"/>
            </w:tcMar>
            <w:vAlign w:val="bottom"/>
            <w:hideMark/>
          </w:tcPr>
          <w:p w14:paraId="41974152" w14:textId="77777777" w:rsidR="00374AAC" w:rsidRPr="00BF27F6" w:rsidRDefault="00374AAC" w:rsidP="00477807">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4.13%</w:t>
            </w:r>
          </w:p>
        </w:tc>
      </w:tr>
      <w:tr w:rsidR="00213F59" w:rsidRPr="00BF27F6" w14:paraId="6F479F21" w14:textId="77777777" w:rsidTr="000B59B7">
        <w:trPr>
          <w:trHeight w:val="20"/>
        </w:trPr>
        <w:tc>
          <w:tcPr>
            <w:tcW w:w="0" w:type="auto"/>
            <w:tcBorders>
              <w:top w:val="single" w:sz="4" w:space="0" w:color="auto"/>
            </w:tcBorders>
            <w:noWrap/>
            <w:tcMar>
              <w:top w:w="15" w:type="dxa"/>
              <w:left w:w="15" w:type="dxa"/>
              <w:bottom w:w="0" w:type="dxa"/>
              <w:right w:w="15" w:type="dxa"/>
            </w:tcMar>
            <w:vAlign w:val="bottom"/>
            <w:hideMark/>
          </w:tcPr>
          <w:p w14:paraId="3C1999FE"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w:t>
            </w:r>
          </w:p>
        </w:tc>
        <w:tc>
          <w:tcPr>
            <w:tcW w:w="2363" w:type="dxa"/>
            <w:tcBorders>
              <w:top w:val="single" w:sz="4" w:space="0" w:color="auto"/>
            </w:tcBorders>
            <w:noWrap/>
            <w:tcMar>
              <w:top w:w="15" w:type="dxa"/>
              <w:left w:w="15" w:type="dxa"/>
              <w:bottom w:w="0" w:type="dxa"/>
              <w:right w:w="15" w:type="dxa"/>
            </w:tcMar>
            <w:vAlign w:val="bottom"/>
            <w:hideMark/>
          </w:tcPr>
          <w:p w14:paraId="3D356E2E"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No</w:t>
            </w:r>
          </w:p>
        </w:tc>
        <w:tc>
          <w:tcPr>
            <w:tcW w:w="1374" w:type="dxa"/>
            <w:tcBorders>
              <w:top w:val="single" w:sz="4" w:space="0" w:color="auto"/>
            </w:tcBorders>
            <w:noWrap/>
            <w:tcMar>
              <w:top w:w="15" w:type="dxa"/>
              <w:left w:w="15" w:type="dxa"/>
              <w:bottom w:w="0" w:type="dxa"/>
              <w:right w:w="15" w:type="dxa"/>
            </w:tcMar>
            <w:vAlign w:val="bottom"/>
            <w:hideMark/>
          </w:tcPr>
          <w:p w14:paraId="45D0AA6F"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23.29%</w:t>
            </w:r>
          </w:p>
        </w:tc>
        <w:tc>
          <w:tcPr>
            <w:tcW w:w="790" w:type="dxa"/>
            <w:tcBorders>
              <w:top w:val="single" w:sz="4" w:space="0" w:color="auto"/>
            </w:tcBorders>
            <w:noWrap/>
            <w:tcMar>
              <w:top w:w="15" w:type="dxa"/>
              <w:left w:w="15" w:type="dxa"/>
              <w:bottom w:w="0" w:type="dxa"/>
              <w:right w:w="15" w:type="dxa"/>
            </w:tcMar>
            <w:vAlign w:val="bottom"/>
            <w:hideMark/>
          </w:tcPr>
          <w:p w14:paraId="7127485A"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53.60%</w:t>
            </w:r>
          </w:p>
        </w:tc>
        <w:tc>
          <w:tcPr>
            <w:tcW w:w="2564" w:type="dxa"/>
            <w:tcBorders>
              <w:top w:val="single" w:sz="4" w:space="0" w:color="auto"/>
            </w:tcBorders>
            <w:noWrap/>
            <w:tcMar>
              <w:top w:w="15" w:type="dxa"/>
              <w:left w:w="15" w:type="dxa"/>
              <w:bottom w:w="0" w:type="dxa"/>
              <w:right w:w="15" w:type="dxa"/>
            </w:tcMar>
            <w:vAlign w:val="bottom"/>
            <w:hideMark/>
          </w:tcPr>
          <w:p w14:paraId="0B0F9158"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23.46%</w:t>
            </w:r>
          </w:p>
        </w:tc>
      </w:tr>
      <w:tr w:rsidR="00213F59" w:rsidRPr="00BF27F6" w14:paraId="3818642C" w14:textId="77777777" w:rsidTr="000B59B7">
        <w:trPr>
          <w:trHeight w:val="20"/>
        </w:trPr>
        <w:tc>
          <w:tcPr>
            <w:tcW w:w="0" w:type="auto"/>
            <w:noWrap/>
            <w:tcMar>
              <w:top w:w="15" w:type="dxa"/>
              <w:left w:w="15" w:type="dxa"/>
              <w:bottom w:w="0" w:type="dxa"/>
              <w:right w:w="15" w:type="dxa"/>
            </w:tcMar>
            <w:vAlign w:val="bottom"/>
            <w:hideMark/>
          </w:tcPr>
          <w:p w14:paraId="29B09DBD"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w:t>
            </w:r>
          </w:p>
        </w:tc>
        <w:tc>
          <w:tcPr>
            <w:tcW w:w="2363" w:type="dxa"/>
            <w:noWrap/>
            <w:tcMar>
              <w:top w:w="15" w:type="dxa"/>
              <w:left w:w="15" w:type="dxa"/>
              <w:bottom w:w="0" w:type="dxa"/>
              <w:right w:w="15" w:type="dxa"/>
            </w:tcMar>
            <w:vAlign w:val="bottom"/>
            <w:hideMark/>
          </w:tcPr>
          <w:p w14:paraId="77A03319"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No</w:t>
            </w:r>
          </w:p>
        </w:tc>
        <w:tc>
          <w:tcPr>
            <w:tcW w:w="1374" w:type="dxa"/>
            <w:noWrap/>
            <w:tcMar>
              <w:top w:w="15" w:type="dxa"/>
              <w:left w:w="15" w:type="dxa"/>
              <w:bottom w:w="0" w:type="dxa"/>
              <w:right w:w="15" w:type="dxa"/>
            </w:tcMar>
            <w:vAlign w:val="bottom"/>
            <w:hideMark/>
          </w:tcPr>
          <w:p w14:paraId="57D5454F"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58.90%</w:t>
            </w:r>
          </w:p>
        </w:tc>
        <w:tc>
          <w:tcPr>
            <w:tcW w:w="790" w:type="dxa"/>
            <w:noWrap/>
            <w:tcMar>
              <w:top w:w="15" w:type="dxa"/>
              <w:left w:w="15" w:type="dxa"/>
              <w:bottom w:w="0" w:type="dxa"/>
              <w:right w:w="15" w:type="dxa"/>
            </w:tcMar>
            <w:vAlign w:val="bottom"/>
            <w:hideMark/>
          </w:tcPr>
          <w:p w14:paraId="2BD0D206"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26.24%</w:t>
            </w:r>
          </w:p>
        </w:tc>
        <w:tc>
          <w:tcPr>
            <w:tcW w:w="2564" w:type="dxa"/>
            <w:noWrap/>
            <w:tcMar>
              <w:top w:w="15" w:type="dxa"/>
              <w:left w:w="15" w:type="dxa"/>
              <w:bottom w:w="0" w:type="dxa"/>
              <w:right w:w="15" w:type="dxa"/>
            </w:tcMar>
            <w:vAlign w:val="bottom"/>
            <w:hideMark/>
          </w:tcPr>
          <w:p w14:paraId="0516005B"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15.12%</w:t>
            </w:r>
          </w:p>
        </w:tc>
      </w:tr>
      <w:tr w:rsidR="00213F59" w:rsidRPr="00BF27F6" w14:paraId="6AFD3B84" w14:textId="77777777" w:rsidTr="000B59B7">
        <w:trPr>
          <w:trHeight w:val="20"/>
        </w:trPr>
        <w:tc>
          <w:tcPr>
            <w:tcW w:w="0" w:type="auto"/>
            <w:noWrap/>
            <w:tcMar>
              <w:top w:w="15" w:type="dxa"/>
              <w:left w:w="15" w:type="dxa"/>
              <w:bottom w:w="0" w:type="dxa"/>
              <w:right w:w="15" w:type="dxa"/>
            </w:tcMar>
            <w:vAlign w:val="bottom"/>
            <w:hideMark/>
          </w:tcPr>
          <w:p w14:paraId="1AC7BFE8"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w:t>
            </w:r>
          </w:p>
        </w:tc>
        <w:tc>
          <w:tcPr>
            <w:tcW w:w="2363" w:type="dxa"/>
            <w:noWrap/>
            <w:tcMar>
              <w:top w:w="15" w:type="dxa"/>
              <w:left w:w="15" w:type="dxa"/>
              <w:bottom w:w="0" w:type="dxa"/>
              <w:right w:w="15" w:type="dxa"/>
            </w:tcMar>
            <w:vAlign w:val="bottom"/>
            <w:hideMark/>
          </w:tcPr>
          <w:p w14:paraId="7C19EB8A"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No</w:t>
            </w:r>
          </w:p>
        </w:tc>
        <w:tc>
          <w:tcPr>
            <w:tcW w:w="1374" w:type="dxa"/>
            <w:noWrap/>
            <w:tcMar>
              <w:top w:w="15" w:type="dxa"/>
              <w:left w:w="15" w:type="dxa"/>
              <w:bottom w:w="0" w:type="dxa"/>
              <w:right w:w="15" w:type="dxa"/>
            </w:tcMar>
            <w:vAlign w:val="bottom"/>
            <w:hideMark/>
          </w:tcPr>
          <w:p w14:paraId="096DF92F"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32.50%</w:t>
            </w:r>
          </w:p>
        </w:tc>
        <w:tc>
          <w:tcPr>
            <w:tcW w:w="790" w:type="dxa"/>
            <w:noWrap/>
            <w:tcMar>
              <w:top w:w="15" w:type="dxa"/>
              <w:left w:w="15" w:type="dxa"/>
              <w:bottom w:w="0" w:type="dxa"/>
              <w:right w:w="15" w:type="dxa"/>
            </w:tcMar>
            <w:vAlign w:val="bottom"/>
            <w:hideMark/>
          </w:tcPr>
          <w:p w14:paraId="5AFD30DA"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11.01%</w:t>
            </w:r>
          </w:p>
        </w:tc>
        <w:tc>
          <w:tcPr>
            <w:tcW w:w="2564" w:type="dxa"/>
            <w:noWrap/>
            <w:tcMar>
              <w:top w:w="15" w:type="dxa"/>
              <w:left w:w="15" w:type="dxa"/>
              <w:bottom w:w="0" w:type="dxa"/>
              <w:right w:w="15" w:type="dxa"/>
            </w:tcMar>
            <w:vAlign w:val="bottom"/>
            <w:hideMark/>
          </w:tcPr>
          <w:p w14:paraId="3E47FE8D"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26.07%</w:t>
            </w:r>
          </w:p>
        </w:tc>
      </w:tr>
      <w:tr w:rsidR="00213F59" w:rsidRPr="00BF27F6" w14:paraId="5CBBD760" w14:textId="77777777" w:rsidTr="000B59B7">
        <w:trPr>
          <w:trHeight w:val="20"/>
        </w:trPr>
        <w:tc>
          <w:tcPr>
            <w:tcW w:w="0" w:type="auto"/>
            <w:noWrap/>
            <w:tcMar>
              <w:top w:w="15" w:type="dxa"/>
              <w:left w:w="15" w:type="dxa"/>
              <w:bottom w:w="0" w:type="dxa"/>
              <w:right w:w="15" w:type="dxa"/>
            </w:tcMar>
            <w:vAlign w:val="bottom"/>
            <w:hideMark/>
          </w:tcPr>
          <w:p w14:paraId="0FE11E0F"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8</w:t>
            </w:r>
          </w:p>
        </w:tc>
        <w:tc>
          <w:tcPr>
            <w:tcW w:w="2363" w:type="dxa"/>
            <w:noWrap/>
            <w:tcMar>
              <w:top w:w="15" w:type="dxa"/>
              <w:left w:w="15" w:type="dxa"/>
              <w:bottom w:w="0" w:type="dxa"/>
              <w:right w:w="15" w:type="dxa"/>
            </w:tcMar>
            <w:vAlign w:val="bottom"/>
            <w:hideMark/>
          </w:tcPr>
          <w:p w14:paraId="4A4AD687"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No</w:t>
            </w:r>
          </w:p>
        </w:tc>
        <w:tc>
          <w:tcPr>
            <w:tcW w:w="1374" w:type="dxa"/>
            <w:noWrap/>
            <w:tcMar>
              <w:top w:w="15" w:type="dxa"/>
              <w:left w:w="15" w:type="dxa"/>
              <w:bottom w:w="0" w:type="dxa"/>
              <w:right w:w="15" w:type="dxa"/>
            </w:tcMar>
            <w:vAlign w:val="bottom"/>
            <w:hideMark/>
          </w:tcPr>
          <w:p w14:paraId="3414D1E9"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63.01%</w:t>
            </w:r>
          </w:p>
        </w:tc>
        <w:tc>
          <w:tcPr>
            <w:tcW w:w="790" w:type="dxa"/>
            <w:noWrap/>
            <w:tcMar>
              <w:top w:w="15" w:type="dxa"/>
              <w:left w:w="15" w:type="dxa"/>
              <w:bottom w:w="0" w:type="dxa"/>
              <w:right w:w="15" w:type="dxa"/>
            </w:tcMar>
            <w:vAlign w:val="bottom"/>
            <w:hideMark/>
          </w:tcPr>
          <w:p w14:paraId="1DC59B75"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30.40%</w:t>
            </w:r>
          </w:p>
        </w:tc>
        <w:tc>
          <w:tcPr>
            <w:tcW w:w="2564" w:type="dxa"/>
            <w:noWrap/>
            <w:tcMar>
              <w:top w:w="15" w:type="dxa"/>
              <w:left w:w="15" w:type="dxa"/>
              <w:bottom w:w="0" w:type="dxa"/>
              <w:right w:w="15" w:type="dxa"/>
            </w:tcMar>
            <w:vAlign w:val="bottom"/>
            <w:hideMark/>
          </w:tcPr>
          <w:p w14:paraId="40E999BE"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6.88%</w:t>
            </w:r>
          </w:p>
        </w:tc>
      </w:tr>
      <w:tr w:rsidR="00213F59" w:rsidRPr="00BF27F6" w14:paraId="328C1AD9" w14:textId="77777777" w:rsidTr="000B59B7">
        <w:trPr>
          <w:trHeight w:val="20"/>
        </w:trPr>
        <w:tc>
          <w:tcPr>
            <w:tcW w:w="0" w:type="auto"/>
            <w:tcBorders>
              <w:top w:val="nil"/>
              <w:left w:val="nil"/>
              <w:bottom w:val="single" w:sz="4" w:space="0" w:color="auto"/>
              <w:right w:val="nil"/>
            </w:tcBorders>
            <w:noWrap/>
            <w:tcMar>
              <w:top w:w="15" w:type="dxa"/>
              <w:left w:w="15" w:type="dxa"/>
              <w:bottom w:w="0" w:type="dxa"/>
              <w:right w:w="15" w:type="dxa"/>
            </w:tcMar>
            <w:vAlign w:val="bottom"/>
            <w:hideMark/>
          </w:tcPr>
          <w:p w14:paraId="2D427769"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21</w:t>
            </w:r>
          </w:p>
        </w:tc>
        <w:tc>
          <w:tcPr>
            <w:tcW w:w="2363" w:type="dxa"/>
            <w:tcBorders>
              <w:top w:val="nil"/>
              <w:left w:val="nil"/>
              <w:bottom w:val="single" w:sz="4" w:space="0" w:color="auto"/>
              <w:right w:val="nil"/>
            </w:tcBorders>
            <w:noWrap/>
            <w:tcMar>
              <w:top w:w="15" w:type="dxa"/>
              <w:left w:w="15" w:type="dxa"/>
              <w:bottom w:w="0" w:type="dxa"/>
              <w:right w:w="15" w:type="dxa"/>
            </w:tcMar>
            <w:vAlign w:val="bottom"/>
            <w:hideMark/>
          </w:tcPr>
          <w:p w14:paraId="69EBC272"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No</w:t>
            </w:r>
          </w:p>
        </w:tc>
        <w:tc>
          <w:tcPr>
            <w:tcW w:w="1374" w:type="dxa"/>
            <w:tcBorders>
              <w:top w:val="nil"/>
              <w:left w:val="nil"/>
              <w:bottom w:val="single" w:sz="4" w:space="0" w:color="auto"/>
              <w:right w:val="nil"/>
            </w:tcBorders>
            <w:noWrap/>
            <w:tcMar>
              <w:top w:w="15" w:type="dxa"/>
              <w:left w:w="15" w:type="dxa"/>
              <w:bottom w:w="0" w:type="dxa"/>
              <w:right w:w="15" w:type="dxa"/>
            </w:tcMar>
            <w:vAlign w:val="bottom"/>
            <w:hideMark/>
          </w:tcPr>
          <w:p w14:paraId="148F7E50"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5.48%</w:t>
            </w:r>
          </w:p>
        </w:tc>
        <w:tc>
          <w:tcPr>
            <w:tcW w:w="790" w:type="dxa"/>
            <w:tcBorders>
              <w:top w:val="nil"/>
              <w:left w:val="nil"/>
              <w:bottom w:val="single" w:sz="4" w:space="0" w:color="auto"/>
              <w:right w:val="nil"/>
            </w:tcBorders>
            <w:noWrap/>
            <w:tcMar>
              <w:top w:w="15" w:type="dxa"/>
              <w:left w:w="15" w:type="dxa"/>
              <w:bottom w:w="0" w:type="dxa"/>
              <w:right w:w="15" w:type="dxa"/>
            </w:tcMar>
            <w:vAlign w:val="bottom"/>
            <w:hideMark/>
          </w:tcPr>
          <w:p w14:paraId="5FED6FF1"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57.58%</w:t>
            </w:r>
          </w:p>
        </w:tc>
        <w:tc>
          <w:tcPr>
            <w:tcW w:w="2564" w:type="dxa"/>
            <w:tcBorders>
              <w:top w:val="nil"/>
              <w:left w:val="nil"/>
              <w:bottom w:val="single" w:sz="4" w:space="0" w:color="auto"/>
              <w:right w:val="nil"/>
            </w:tcBorders>
            <w:noWrap/>
            <w:tcMar>
              <w:top w:w="15" w:type="dxa"/>
              <w:left w:w="15" w:type="dxa"/>
              <w:bottom w:w="0" w:type="dxa"/>
              <w:right w:w="15" w:type="dxa"/>
            </w:tcMar>
            <w:vAlign w:val="bottom"/>
            <w:hideMark/>
          </w:tcPr>
          <w:p w14:paraId="32EC6930"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37.28%</w:t>
            </w:r>
          </w:p>
        </w:tc>
      </w:tr>
      <w:tr w:rsidR="00213F59" w:rsidRPr="00BF27F6" w14:paraId="2A71C302" w14:textId="77777777" w:rsidTr="000B59B7">
        <w:trPr>
          <w:trHeight w:val="20"/>
        </w:trPr>
        <w:tc>
          <w:tcPr>
            <w:tcW w:w="0" w:type="auto"/>
            <w:noWrap/>
            <w:tcMar>
              <w:top w:w="15" w:type="dxa"/>
              <w:left w:w="15" w:type="dxa"/>
              <w:bottom w:w="0" w:type="dxa"/>
              <w:right w:w="15" w:type="dxa"/>
            </w:tcMar>
            <w:vAlign w:val="bottom"/>
            <w:hideMark/>
          </w:tcPr>
          <w:p w14:paraId="43EECA74"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w:t>
            </w:r>
          </w:p>
        </w:tc>
        <w:tc>
          <w:tcPr>
            <w:tcW w:w="2363" w:type="dxa"/>
            <w:noWrap/>
            <w:tcMar>
              <w:top w:w="15" w:type="dxa"/>
              <w:left w:w="15" w:type="dxa"/>
              <w:bottom w:w="0" w:type="dxa"/>
              <w:right w:w="15" w:type="dxa"/>
            </w:tcMar>
            <w:vAlign w:val="bottom"/>
            <w:hideMark/>
          </w:tcPr>
          <w:p w14:paraId="3AD992E4"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Yes</w:t>
            </w:r>
          </w:p>
        </w:tc>
        <w:tc>
          <w:tcPr>
            <w:tcW w:w="1374" w:type="dxa"/>
            <w:noWrap/>
            <w:tcMar>
              <w:top w:w="15" w:type="dxa"/>
              <w:left w:w="15" w:type="dxa"/>
              <w:bottom w:w="0" w:type="dxa"/>
              <w:right w:w="15" w:type="dxa"/>
            </w:tcMar>
            <w:vAlign w:val="bottom"/>
            <w:hideMark/>
          </w:tcPr>
          <w:p w14:paraId="47E50AFF"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59.72%</w:t>
            </w:r>
          </w:p>
        </w:tc>
        <w:tc>
          <w:tcPr>
            <w:tcW w:w="790" w:type="dxa"/>
            <w:noWrap/>
            <w:tcMar>
              <w:top w:w="15" w:type="dxa"/>
              <w:left w:w="15" w:type="dxa"/>
              <w:bottom w:w="0" w:type="dxa"/>
              <w:right w:w="15" w:type="dxa"/>
            </w:tcMar>
            <w:vAlign w:val="bottom"/>
            <w:hideMark/>
          </w:tcPr>
          <w:p w14:paraId="38E3AE21"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37.29%</w:t>
            </w:r>
          </w:p>
        </w:tc>
        <w:tc>
          <w:tcPr>
            <w:tcW w:w="2564" w:type="dxa"/>
            <w:noWrap/>
            <w:tcMar>
              <w:top w:w="15" w:type="dxa"/>
              <w:left w:w="15" w:type="dxa"/>
              <w:bottom w:w="0" w:type="dxa"/>
              <w:right w:w="15" w:type="dxa"/>
            </w:tcMar>
            <w:vAlign w:val="bottom"/>
            <w:hideMark/>
          </w:tcPr>
          <w:p w14:paraId="119C0B7F"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2.75%</w:t>
            </w:r>
          </w:p>
        </w:tc>
      </w:tr>
      <w:tr w:rsidR="00213F59" w:rsidRPr="00BF27F6" w14:paraId="2132E2E1" w14:textId="77777777" w:rsidTr="000B59B7">
        <w:trPr>
          <w:trHeight w:val="20"/>
        </w:trPr>
        <w:tc>
          <w:tcPr>
            <w:tcW w:w="0" w:type="auto"/>
            <w:noWrap/>
            <w:tcMar>
              <w:top w:w="15" w:type="dxa"/>
              <w:left w:w="15" w:type="dxa"/>
              <w:bottom w:w="0" w:type="dxa"/>
              <w:right w:w="15" w:type="dxa"/>
            </w:tcMar>
            <w:vAlign w:val="bottom"/>
            <w:hideMark/>
          </w:tcPr>
          <w:p w14:paraId="6952DC38"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w:t>
            </w:r>
          </w:p>
        </w:tc>
        <w:tc>
          <w:tcPr>
            <w:tcW w:w="2363" w:type="dxa"/>
            <w:noWrap/>
            <w:tcMar>
              <w:top w:w="15" w:type="dxa"/>
              <w:left w:w="15" w:type="dxa"/>
              <w:bottom w:w="0" w:type="dxa"/>
              <w:right w:w="15" w:type="dxa"/>
            </w:tcMar>
            <w:vAlign w:val="bottom"/>
            <w:hideMark/>
          </w:tcPr>
          <w:p w14:paraId="2AD74EE6"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Yes</w:t>
            </w:r>
          </w:p>
        </w:tc>
        <w:tc>
          <w:tcPr>
            <w:tcW w:w="1374" w:type="dxa"/>
            <w:noWrap/>
            <w:tcMar>
              <w:top w:w="15" w:type="dxa"/>
              <w:left w:w="15" w:type="dxa"/>
              <w:bottom w:w="0" w:type="dxa"/>
              <w:right w:w="15" w:type="dxa"/>
            </w:tcMar>
            <w:vAlign w:val="bottom"/>
            <w:hideMark/>
          </w:tcPr>
          <w:p w14:paraId="20FA9F61"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90.41%</w:t>
            </w:r>
          </w:p>
        </w:tc>
        <w:tc>
          <w:tcPr>
            <w:tcW w:w="790" w:type="dxa"/>
            <w:noWrap/>
            <w:tcMar>
              <w:top w:w="15" w:type="dxa"/>
              <w:left w:w="15" w:type="dxa"/>
              <w:bottom w:w="0" w:type="dxa"/>
              <w:right w:w="15" w:type="dxa"/>
            </w:tcMar>
            <w:vAlign w:val="bottom"/>
            <w:hideMark/>
          </w:tcPr>
          <w:p w14:paraId="49C10D33"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0.00%</w:t>
            </w:r>
          </w:p>
        </w:tc>
        <w:tc>
          <w:tcPr>
            <w:tcW w:w="2564" w:type="dxa"/>
            <w:noWrap/>
            <w:tcMar>
              <w:top w:w="15" w:type="dxa"/>
              <w:left w:w="15" w:type="dxa"/>
              <w:bottom w:w="0" w:type="dxa"/>
              <w:right w:w="15" w:type="dxa"/>
            </w:tcMar>
            <w:vAlign w:val="bottom"/>
            <w:hideMark/>
          </w:tcPr>
          <w:p w14:paraId="0E2449E1"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9.59%</w:t>
            </w:r>
          </w:p>
        </w:tc>
      </w:tr>
      <w:tr w:rsidR="00213F59" w:rsidRPr="00BF27F6" w14:paraId="591E921F" w14:textId="77777777" w:rsidTr="000B59B7">
        <w:trPr>
          <w:trHeight w:val="20"/>
        </w:trPr>
        <w:tc>
          <w:tcPr>
            <w:tcW w:w="0" w:type="auto"/>
            <w:noWrap/>
            <w:tcMar>
              <w:top w:w="15" w:type="dxa"/>
              <w:left w:w="15" w:type="dxa"/>
              <w:bottom w:w="0" w:type="dxa"/>
              <w:right w:w="15" w:type="dxa"/>
            </w:tcMar>
            <w:vAlign w:val="bottom"/>
            <w:hideMark/>
          </w:tcPr>
          <w:p w14:paraId="383696AC"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w:t>
            </w:r>
          </w:p>
        </w:tc>
        <w:tc>
          <w:tcPr>
            <w:tcW w:w="2363" w:type="dxa"/>
            <w:noWrap/>
            <w:tcMar>
              <w:top w:w="15" w:type="dxa"/>
              <w:left w:w="15" w:type="dxa"/>
              <w:bottom w:w="0" w:type="dxa"/>
              <w:right w:w="15" w:type="dxa"/>
            </w:tcMar>
            <w:vAlign w:val="bottom"/>
            <w:hideMark/>
          </w:tcPr>
          <w:p w14:paraId="213F2286"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Yes</w:t>
            </w:r>
          </w:p>
        </w:tc>
        <w:tc>
          <w:tcPr>
            <w:tcW w:w="1374" w:type="dxa"/>
            <w:noWrap/>
            <w:tcMar>
              <w:top w:w="15" w:type="dxa"/>
              <w:left w:w="15" w:type="dxa"/>
              <w:bottom w:w="0" w:type="dxa"/>
              <w:right w:w="15" w:type="dxa"/>
            </w:tcMar>
            <w:vAlign w:val="bottom"/>
            <w:hideMark/>
          </w:tcPr>
          <w:p w14:paraId="0E1C2096"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83.56%</w:t>
            </w:r>
          </w:p>
        </w:tc>
        <w:tc>
          <w:tcPr>
            <w:tcW w:w="790" w:type="dxa"/>
            <w:noWrap/>
            <w:tcMar>
              <w:top w:w="15" w:type="dxa"/>
              <w:left w:w="15" w:type="dxa"/>
              <w:bottom w:w="0" w:type="dxa"/>
              <w:right w:w="15" w:type="dxa"/>
            </w:tcMar>
            <w:vAlign w:val="bottom"/>
            <w:hideMark/>
          </w:tcPr>
          <w:p w14:paraId="681ACCEB"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5.54%</w:t>
            </w:r>
          </w:p>
        </w:tc>
        <w:tc>
          <w:tcPr>
            <w:tcW w:w="2564" w:type="dxa"/>
            <w:noWrap/>
            <w:tcMar>
              <w:top w:w="15" w:type="dxa"/>
              <w:left w:w="15" w:type="dxa"/>
              <w:bottom w:w="0" w:type="dxa"/>
              <w:right w:w="15" w:type="dxa"/>
            </w:tcMar>
            <w:vAlign w:val="bottom"/>
            <w:hideMark/>
          </w:tcPr>
          <w:p w14:paraId="67343693"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10.97%</w:t>
            </w:r>
          </w:p>
        </w:tc>
      </w:tr>
      <w:tr w:rsidR="00213F59" w:rsidRPr="00BF27F6" w14:paraId="52D5DC18" w14:textId="77777777" w:rsidTr="000B59B7">
        <w:trPr>
          <w:trHeight w:val="20"/>
        </w:trPr>
        <w:tc>
          <w:tcPr>
            <w:tcW w:w="0" w:type="auto"/>
            <w:noWrap/>
            <w:tcMar>
              <w:top w:w="15" w:type="dxa"/>
              <w:left w:w="15" w:type="dxa"/>
              <w:bottom w:w="0" w:type="dxa"/>
              <w:right w:w="15" w:type="dxa"/>
            </w:tcMar>
            <w:vAlign w:val="bottom"/>
            <w:hideMark/>
          </w:tcPr>
          <w:p w14:paraId="04D89E9C"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9</w:t>
            </w:r>
          </w:p>
        </w:tc>
        <w:tc>
          <w:tcPr>
            <w:tcW w:w="2363" w:type="dxa"/>
            <w:noWrap/>
            <w:tcMar>
              <w:top w:w="15" w:type="dxa"/>
              <w:left w:w="15" w:type="dxa"/>
              <w:bottom w:w="0" w:type="dxa"/>
              <w:right w:w="15" w:type="dxa"/>
            </w:tcMar>
            <w:vAlign w:val="bottom"/>
            <w:hideMark/>
          </w:tcPr>
          <w:p w14:paraId="05497701"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Yes</w:t>
            </w:r>
          </w:p>
        </w:tc>
        <w:tc>
          <w:tcPr>
            <w:tcW w:w="1374" w:type="dxa"/>
            <w:noWrap/>
            <w:tcMar>
              <w:top w:w="15" w:type="dxa"/>
              <w:left w:w="15" w:type="dxa"/>
              <w:bottom w:w="0" w:type="dxa"/>
              <w:right w:w="15" w:type="dxa"/>
            </w:tcMar>
            <w:vAlign w:val="bottom"/>
            <w:hideMark/>
          </w:tcPr>
          <w:p w14:paraId="6E671AE8"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78.08%</w:t>
            </w:r>
          </w:p>
        </w:tc>
        <w:tc>
          <w:tcPr>
            <w:tcW w:w="790" w:type="dxa"/>
            <w:noWrap/>
            <w:tcMar>
              <w:top w:w="15" w:type="dxa"/>
              <w:left w:w="15" w:type="dxa"/>
              <w:bottom w:w="0" w:type="dxa"/>
              <w:right w:w="15" w:type="dxa"/>
            </w:tcMar>
            <w:vAlign w:val="bottom"/>
            <w:hideMark/>
          </w:tcPr>
          <w:p w14:paraId="0480234E"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2.77%</w:t>
            </w:r>
          </w:p>
        </w:tc>
        <w:tc>
          <w:tcPr>
            <w:tcW w:w="2564" w:type="dxa"/>
            <w:noWrap/>
            <w:tcMar>
              <w:top w:w="15" w:type="dxa"/>
              <w:left w:w="15" w:type="dxa"/>
              <w:bottom w:w="0" w:type="dxa"/>
              <w:right w:w="15" w:type="dxa"/>
            </w:tcMar>
            <w:vAlign w:val="bottom"/>
            <w:hideMark/>
          </w:tcPr>
          <w:p w14:paraId="42D725E7"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19.19%</w:t>
            </w:r>
          </w:p>
        </w:tc>
      </w:tr>
      <w:tr w:rsidR="00213F59" w:rsidRPr="00BF27F6" w14:paraId="4231F2FA" w14:textId="77777777" w:rsidTr="000B59B7">
        <w:trPr>
          <w:trHeight w:val="20"/>
        </w:trPr>
        <w:tc>
          <w:tcPr>
            <w:tcW w:w="0" w:type="auto"/>
            <w:noWrap/>
            <w:tcMar>
              <w:top w:w="15" w:type="dxa"/>
              <w:left w:w="15" w:type="dxa"/>
              <w:bottom w:w="0" w:type="dxa"/>
              <w:right w:w="15" w:type="dxa"/>
            </w:tcMar>
            <w:vAlign w:val="bottom"/>
            <w:hideMark/>
          </w:tcPr>
          <w:p w14:paraId="71696200"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w:t>
            </w:r>
          </w:p>
        </w:tc>
        <w:tc>
          <w:tcPr>
            <w:tcW w:w="2363" w:type="dxa"/>
            <w:noWrap/>
            <w:tcMar>
              <w:top w:w="15" w:type="dxa"/>
              <w:left w:w="15" w:type="dxa"/>
              <w:bottom w:w="0" w:type="dxa"/>
              <w:right w:w="15" w:type="dxa"/>
            </w:tcMar>
            <w:vAlign w:val="bottom"/>
            <w:hideMark/>
          </w:tcPr>
          <w:p w14:paraId="72E19FAB"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Yes</w:t>
            </w:r>
          </w:p>
        </w:tc>
        <w:tc>
          <w:tcPr>
            <w:tcW w:w="1374" w:type="dxa"/>
            <w:noWrap/>
            <w:tcMar>
              <w:top w:w="15" w:type="dxa"/>
              <w:left w:w="15" w:type="dxa"/>
              <w:bottom w:w="0" w:type="dxa"/>
              <w:right w:w="15" w:type="dxa"/>
            </w:tcMar>
            <w:vAlign w:val="bottom"/>
            <w:hideMark/>
          </w:tcPr>
          <w:p w14:paraId="54B7651F"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62.50%</w:t>
            </w:r>
          </w:p>
        </w:tc>
        <w:tc>
          <w:tcPr>
            <w:tcW w:w="790" w:type="dxa"/>
            <w:noWrap/>
            <w:tcMar>
              <w:top w:w="15" w:type="dxa"/>
              <w:left w:w="15" w:type="dxa"/>
              <w:bottom w:w="0" w:type="dxa"/>
              <w:right w:w="15" w:type="dxa"/>
            </w:tcMar>
            <w:vAlign w:val="bottom"/>
            <w:hideMark/>
          </w:tcPr>
          <w:p w14:paraId="1AAF35CC"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20.73%</w:t>
            </w:r>
          </w:p>
        </w:tc>
        <w:tc>
          <w:tcPr>
            <w:tcW w:w="2564" w:type="dxa"/>
            <w:noWrap/>
            <w:tcMar>
              <w:top w:w="15" w:type="dxa"/>
              <w:left w:w="15" w:type="dxa"/>
              <w:bottom w:w="0" w:type="dxa"/>
              <w:right w:w="15" w:type="dxa"/>
            </w:tcMar>
            <w:vAlign w:val="bottom"/>
            <w:hideMark/>
          </w:tcPr>
          <w:p w14:paraId="4EAF9D4A"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16.49%</w:t>
            </w:r>
          </w:p>
        </w:tc>
      </w:tr>
      <w:tr w:rsidR="00213F59" w:rsidRPr="00BF27F6" w14:paraId="216C446A" w14:textId="77777777" w:rsidTr="000B59B7">
        <w:trPr>
          <w:trHeight w:val="20"/>
        </w:trPr>
        <w:tc>
          <w:tcPr>
            <w:tcW w:w="0" w:type="auto"/>
            <w:noWrap/>
            <w:tcMar>
              <w:top w:w="15" w:type="dxa"/>
              <w:left w:w="15" w:type="dxa"/>
              <w:bottom w:w="0" w:type="dxa"/>
              <w:right w:w="15" w:type="dxa"/>
            </w:tcMar>
            <w:vAlign w:val="bottom"/>
            <w:hideMark/>
          </w:tcPr>
          <w:p w14:paraId="11434B85"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11</w:t>
            </w:r>
          </w:p>
        </w:tc>
        <w:tc>
          <w:tcPr>
            <w:tcW w:w="2363" w:type="dxa"/>
            <w:noWrap/>
            <w:tcMar>
              <w:top w:w="15" w:type="dxa"/>
              <w:left w:w="15" w:type="dxa"/>
              <w:bottom w:w="0" w:type="dxa"/>
              <w:right w:w="15" w:type="dxa"/>
            </w:tcMar>
            <w:vAlign w:val="bottom"/>
            <w:hideMark/>
          </w:tcPr>
          <w:p w14:paraId="5DB4F9F7"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Yes</w:t>
            </w:r>
          </w:p>
        </w:tc>
        <w:tc>
          <w:tcPr>
            <w:tcW w:w="1374" w:type="dxa"/>
            <w:noWrap/>
            <w:tcMar>
              <w:top w:w="15" w:type="dxa"/>
              <w:left w:w="15" w:type="dxa"/>
              <w:bottom w:w="0" w:type="dxa"/>
              <w:right w:w="15" w:type="dxa"/>
            </w:tcMar>
            <w:vAlign w:val="bottom"/>
            <w:hideMark/>
          </w:tcPr>
          <w:p w14:paraId="02E671F8"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93.15%</w:t>
            </w:r>
          </w:p>
        </w:tc>
        <w:tc>
          <w:tcPr>
            <w:tcW w:w="790" w:type="dxa"/>
            <w:noWrap/>
            <w:tcMar>
              <w:top w:w="15" w:type="dxa"/>
              <w:left w:w="15" w:type="dxa"/>
              <w:bottom w:w="0" w:type="dxa"/>
              <w:right w:w="15" w:type="dxa"/>
            </w:tcMar>
            <w:vAlign w:val="bottom"/>
            <w:hideMark/>
          </w:tcPr>
          <w:p w14:paraId="5DAEE686"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0.00%</w:t>
            </w:r>
          </w:p>
        </w:tc>
        <w:tc>
          <w:tcPr>
            <w:tcW w:w="2564" w:type="dxa"/>
            <w:noWrap/>
            <w:tcMar>
              <w:top w:w="15" w:type="dxa"/>
              <w:left w:w="15" w:type="dxa"/>
              <w:bottom w:w="0" w:type="dxa"/>
              <w:right w:w="15" w:type="dxa"/>
            </w:tcMar>
            <w:vAlign w:val="bottom"/>
            <w:hideMark/>
          </w:tcPr>
          <w:p w14:paraId="19CE7BB3"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6.85%</w:t>
            </w:r>
          </w:p>
        </w:tc>
      </w:tr>
      <w:tr w:rsidR="00213F59" w:rsidRPr="00BF27F6" w14:paraId="20037095" w14:textId="77777777" w:rsidTr="000B59B7">
        <w:trPr>
          <w:trHeight w:val="20"/>
        </w:trPr>
        <w:tc>
          <w:tcPr>
            <w:tcW w:w="0" w:type="auto"/>
            <w:noWrap/>
            <w:tcMar>
              <w:top w:w="15" w:type="dxa"/>
              <w:left w:w="15" w:type="dxa"/>
              <w:bottom w:w="0" w:type="dxa"/>
              <w:right w:w="15" w:type="dxa"/>
            </w:tcMar>
            <w:vAlign w:val="bottom"/>
            <w:hideMark/>
          </w:tcPr>
          <w:p w14:paraId="51896DCC"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13</w:t>
            </w:r>
          </w:p>
        </w:tc>
        <w:tc>
          <w:tcPr>
            <w:tcW w:w="2363" w:type="dxa"/>
            <w:noWrap/>
            <w:tcMar>
              <w:top w:w="15" w:type="dxa"/>
              <w:left w:w="15" w:type="dxa"/>
              <w:bottom w:w="0" w:type="dxa"/>
              <w:right w:w="15" w:type="dxa"/>
            </w:tcMar>
            <w:vAlign w:val="bottom"/>
            <w:hideMark/>
          </w:tcPr>
          <w:p w14:paraId="20461C67"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Yes</w:t>
            </w:r>
          </w:p>
        </w:tc>
        <w:tc>
          <w:tcPr>
            <w:tcW w:w="1374" w:type="dxa"/>
            <w:noWrap/>
            <w:tcMar>
              <w:top w:w="15" w:type="dxa"/>
              <w:left w:w="15" w:type="dxa"/>
              <w:bottom w:w="0" w:type="dxa"/>
              <w:right w:w="15" w:type="dxa"/>
            </w:tcMar>
            <w:vAlign w:val="bottom"/>
            <w:hideMark/>
          </w:tcPr>
          <w:p w14:paraId="3CBC6779"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89.04%</w:t>
            </w:r>
          </w:p>
        </w:tc>
        <w:tc>
          <w:tcPr>
            <w:tcW w:w="790" w:type="dxa"/>
            <w:noWrap/>
            <w:tcMar>
              <w:top w:w="15" w:type="dxa"/>
              <w:left w:w="15" w:type="dxa"/>
              <w:bottom w:w="0" w:type="dxa"/>
              <w:right w:w="15" w:type="dxa"/>
            </w:tcMar>
            <w:vAlign w:val="bottom"/>
            <w:hideMark/>
          </w:tcPr>
          <w:p w14:paraId="22DA4E72"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9.71%</w:t>
            </w:r>
          </w:p>
        </w:tc>
        <w:tc>
          <w:tcPr>
            <w:tcW w:w="2564" w:type="dxa"/>
            <w:noWrap/>
            <w:tcMar>
              <w:top w:w="15" w:type="dxa"/>
              <w:left w:w="15" w:type="dxa"/>
              <w:bottom w:w="0" w:type="dxa"/>
              <w:right w:w="15" w:type="dxa"/>
            </w:tcMar>
            <w:vAlign w:val="bottom"/>
            <w:hideMark/>
          </w:tcPr>
          <w:p w14:paraId="2C003BD0"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1.37%</w:t>
            </w:r>
          </w:p>
        </w:tc>
      </w:tr>
      <w:tr w:rsidR="00213F59" w:rsidRPr="00BF27F6" w14:paraId="231DCE6E" w14:textId="77777777" w:rsidTr="000B59B7">
        <w:trPr>
          <w:trHeight w:val="20"/>
        </w:trPr>
        <w:tc>
          <w:tcPr>
            <w:tcW w:w="0" w:type="auto"/>
            <w:noWrap/>
            <w:tcMar>
              <w:top w:w="15" w:type="dxa"/>
              <w:left w:w="15" w:type="dxa"/>
              <w:bottom w:w="0" w:type="dxa"/>
              <w:right w:w="15" w:type="dxa"/>
            </w:tcMar>
            <w:vAlign w:val="bottom"/>
            <w:hideMark/>
          </w:tcPr>
          <w:p w14:paraId="3F02CBB0"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15</w:t>
            </w:r>
          </w:p>
        </w:tc>
        <w:tc>
          <w:tcPr>
            <w:tcW w:w="2363" w:type="dxa"/>
            <w:noWrap/>
            <w:tcMar>
              <w:top w:w="15" w:type="dxa"/>
              <w:left w:w="15" w:type="dxa"/>
              <w:bottom w:w="0" w:type="dxa"/>
              <w:right w:w="15" w:type="dxa"/>
            </w:tcMar>
            <w:vAlign w:val="bottom"/>
            <w:hideMark/>
          </w:tcPr>
          <w:p w14:paraId="694CE452"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Yes</w:t>
            </w:r>
          </w:p>
        </w:tc>
        <w:tc>
          <w:tcPr>
            <w:tcW w:w="1374" w:type="dxa"/>
            <w:noWrap/>
            <w:tcMar>
              <w:top w:w="15" w:type="dxa"/>
              <w:left w:w="15" w:type="dxa"/>
              <w:bottom w:w="0" w:type="dxa"/>
              <w:right w:w="15" w:type="dxa"/>
            </w:tcMar>
            <w:vAlign w:val="bottom"/>
            <w:hideMark/>
          </w:tcPr>
          <w:p w14:paraId="45DFFF45"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78.57%</w:t>
            </w:r>
          </w:p>
        </w:tc>
        <w:tc>
          <w:tcPr>
            <w:tcW w:w="790" w:type="dxa"/>
            <w:noWrap/>
            <w:tcMar>
              <w:top w:w="15" w:type="dxa"/>
              <w:left w:w="15" w:type="dxa"/>
              <w:bottom w:w="0" w:type="dxa"/>
              <w:right w:w="15" w:type="dxa"/>
            </w:tcMar>
            <w:vAlign w:val="bottom"/>
            <w:hideMark/>
          </w:tcPr>
          <w:p w14:paraId="3D50DFF8"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0.00%</w:t>
            </w:r>
          </w:p>
        </w:tc>
        <w:tc>
          <w:tcPr>
            <w:tcW w:w="2564" w:type="dxa"/>
            <w:noWrap/>
            <w:tcMar>
              <w:top w:w="15" w:type="dxa"/>
              <w:left w:w="15" w:type="dxa"/>
              <w:bottom w:w="0" w:type="dxa"/>
              <w:right w:w="15" w:type="dxa"/>
            </w:tcMar>
            <w:vAlign w:val="bottom"/>
            <w:hideMark/>
          </w:tcPr>
          <w:p w14:paraId="62AD0821"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20.55%</w:t>
            </w:r>
          </w:p>
        </w:tc>
      </w:tr>
      <w:tr w:rsidR="00213F59" w:rsidRPr="00BF27F6" w14:paraId="3C349C2B" w14:textId="77777777" w:rsidTr="000B59B7">
        <w:trPr>
          <w:trHeight w:val="20"/>
        </w:trPr>
        <w:tc>
          <w:tcPr>
            <w:tcW w:w="0" w:type="auto"/>
            <w:noWrap/>
            <w:tcMar>
              <w:top w:w="15" w:type="dxa"/>
              <w:left w:w="15" w:type="dxa"/>
              <w:bottom w:w="0" w:type="dxa"/>
              <w:right w:w="15" w:type="dxa"/>
            </w:tcMar>
            <w:vAlign w:val="bottom"/>
            <w:hideMark/>
          </w:tcPr>
          <w:p w14:paraId="3727F948"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18</w:t>
            </w:r>
          </w:p>
        </w:tc>
        <w:tc>
          <w:tcPr>
            <w:tcW w:w="2363" w:type="dxa"/>
            <w:noWrap/>
            <w:tcMar>
              <w:top w:w="15" w:type="dxa"/>
              <w:left w:w="15" w:type="dxa"/>
              <w:bottom w:w="0" w:type="dxa"/>
              <w:right w:w="15" w:type="dxa"/>
            </w:tcMar>
            <w:vAlign w:val="bottom"/>
            <w:hideMark/>
          </w:tcPr>
          <w:p w14:paraId="13930764"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Yes</w:t>
            </w:r>
          </w:p>
        </w:tc>
        <w:tc>
          <w:tcPr>
            <w:tcW w:w="1374" w:type="dxa"/>
            <w:noWrap/>
            <w:tcMar>
              <w:top w:w="15" w:type="dxa"/>
              <w:left w:w="15" w:type="dxa"/>
              <w:bottom w:w="0" w:type="dxa"/>
              <w:right w:w="15" w:type="dxa"/>
            </w:tcMar>
            <w:vAlign w:val="bottom"/>
            <w:hideMark/>
          </w:tcPr>
          <w:p w14:paraId="0A8F3EB4"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90.41%</w:t>
            </w:r>
          </w:p>
        </w:tc>
        <w:tc>
          <w:tcPr>
            <w:tcW w:w="790" w:type="dxa"/>
            <w:noWrap/>
            <w:tcMar>
              <w:top w:w="15" w:type="dxa"/>
              <w:left w:w="15" w:type="dxa"/>
              <w:bottom w:w="0" w:type="dxa"/>
              <w:right w:w="15" w:type="dxa"/>
            </w:tcMar>
            <w:vAlign w:val="bottom"/>
            <w:hideMark/>
          </w:tcPr>
          <w:p w14:paraId="34653BC9"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0.00%</w:t>
            </w:r>
          </w:p>
        </w:tc>
        <w:tc>
          <w:tcPr>
            <w:tcW w:w="2564" w:type="dxa"/>
            <w:noWrap/>
            <w:tcMar>
              <w:top w:w="15" w:type="dxa"/>
              <w:left w:w="15" w:type="dxa"/>
              <w:bottom w:w="0" w:type="dxa"/>
              <w:right w:w="15" w:type="dxa"/>
            </w:tcMar>
            <w:vAlign w:val="bottom"/>
            <w:hideMark/>
          </w:tcPr>
          <w:p w14:paraId="2AB350EF"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9.59%</w:t>
            </w:r>
          </w:p>
        </w:tc>
      </w:tr>
      <w:tr w:rsidR="00213F59" w:rsidRPr="00BF27F6" w14:paraId="28F7E3FC" w14:textId="77777777" w:rsidTr="000B59B7">
        <w:trPr>
          <w:trHeight w:val="20"/>
        </w:trPr>
        <w:tc>
          <w:tcPr>
            <w:tcW w:w="0" w:type="auto"/>
            <w:noWrap/>
            <w:tcMar>
              <w:top w:w="15" w:type="dxa"/>
              <w:left w:w="15" w:type="dxa"/>
              <w:bottom w:w="0" w:type="dxa"/>
              <w:right w:w="15" w:type="dxa"/>
            </w:tcMar>
            <w:vAlign w:val="bottom"/>
            <w:hideMark/>
          </w:tcPr>
          <w:p w14:paraId="4957F211"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19</w:t>
            </w:r>
          </w:p>
        </w:tc>
        <w:tc>
          <w:tcPr>
            <w:tcW w:w="2363" w:type="dxa"/>
            <w:noWrap/>
            <w:tcMar>
              <w:top w:w="15" w:type="dxa"/>
              <w:left w:w="15" w:type="dxa"/>
              <w:bottom w:w="0" w:type="dxa"/>
              <w:right w:w="15" w:type="dxa"/>
            </w:tcMar>
            <w:vAlign w:val="bottom"/>
            <w:hideMark/>
          </w:tcPr>
          <w:p w14:paraId="4DEE44DA"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Yes</w:t>
            </w:r>
          </w:p>
        </w:tc>
        <w:tc>
          <w:tcPr>
            <w:tcW w:w="1374" w:type="dxa"/>
            <w:noWrap/>
            <w:tcMar>
              <w:top w:w="15" w:type="dxa"/>
              <w:left w:w="15" w:type="dxa"/>
              <w:bottom w:w="0" w:type="dxa"/>
              <w:right w:w="15" w:type="dxa"/>
            </w:tcMar>
            <w:vAlign w:val="bottom"/>
            <w:hideMark/>
          </w:tcPr>
          <w:p w14:paraId="48D42E65"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98.63%</w:t>
            </w:r>
          </w:p>
        </w:tc>
        <w:tc>
          <w:tcPr>
            <w:tcW w:w="790" w:type="dxa"/>
            <w:noWrap/>
            <w:tcMar>
              <w:top w:w="15" w:type="dxa"/>
              <w:left w:w="15" w:type="dxa"/>
              <w:bottom w:w="0" w:type="dxa"/>
              <w:right w:w="15" w:type="dxa"/>
            </w:tcMar>
            <w:vAlign w:val="bottom"/>
            <w:hideMark/>
          </w:tcPr>
          <w:p w14:paraId="0F04B24F"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0.00%</w:t>
            </w:r>
          </w:p>
        </w:tc>
        <w:tc>
          <w:tcPr>
            <w:tcW w:w="2564" w:type="dxa"/>
            <w:noWrap/>
            <w:tcMar>
              <w:top w:w="15" w:type="dxa"/>
              <w:left w:w="15" w:type="dxa"/>
              <w:bottom w:w="0" w:type="dxa"/>
              <w:right w:w="15" w:type="dxa"/>
            </w:tcMar>
            <w:vAlign w:val="bottom"/>
            <w:hideMark/>
          </w:tcPr>
          <w:p w14:paraId="42393D77"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1.37%</w:t>
            </w:r>
          </w:p>
        </w:tc>
      </w:tr>
      <w:tr w:rsidR="00213F59" w:rsidRPr="00BF27F6" w14:paraId="16D31A91" w14:textId="77777777" w:rsidTr="000B59B7">
        <w:trPr>
          <w:trHeight w:val="20"/>
        </w:trPr>
        <w:tc>
          <w:tcPr>
            <w:tcW w:w="0" w:type="auto"/>
            <w:noWrap/>
            <w:tcMar>
              <w:top w:w="15" w:type="dxa"/>
              <w:left w:w="15" w:type="dxa"/>
              <w:bottom w:w="0" w:type="dxa"/>
              <w:right w:w="15" w:type="dxa"/>
            </w:tcMar>
            <w:vAlign w:val="bottom"/>
            <w:hideMark/>
          </w:tcPr>
          <w:p w14:paraId="48F207A6"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20</w:t>
            </w:r>
          </w:p>
        </w:tc>
        <w:tc>
          <w:tcPr>
            <w:tcW w:w="2363" w:type="dxa"/>
            <w:noWrap/>
            <w:tcMar>
              <w:top w:w="15" w:type="dxa"/>
              <w:left w:w="15" w:type="dxa"/>
              <w:bottom w:w="0" w:type="dxa"/>
              <w:right w:w="15" w:type="dxa"/>
            </w:tcMar>
            <w:vAlign w:val="bottom"/>
            <w:hideMark/>
          </w:tcPr>
          <w:p w14:paraId="081C41A0"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Yes</w:t>
            </w:r>
          </w:p>
        </w:tc>
        <w:tc>
          <w:tcPr>
            <w:tcW w:w="1374" w:type="dxa"/>
            <w:noWrap/>
            <w:tcMar>
              <w:top w:w="15" w:type="dxa"/>
              <w:left w:w="15" w:type="dxa"/>
              <w:bottom w:w="0" w:type="dxa"/>
              <w:right w:w="15" w:type="dxa"/>
            </w:tcMar>
            <w:vAlign w:val="bottom"/>
            <w:hideMark/>
          </w:tcPr>
          <w:p w14:paraId="3F0E5431"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95.71%</w:t>
            </w:r>
          </w:p>
        </w:tc>
        <w:tc>
          <w:tcPr>
            <w:tcW w:w="790" w:type="dxa"/>
            <w:noWrap/>
            <w:tcMar>
              <w:top w:w="15" w:type="dxa"/>
              <w:left w:w="15" w:type="dxa"/>
              <w:bottom w:w="0" w:type="dxa"/>
              <w:right w:w="15" w:type="dxa"/>
            </w:tcMar>
            <w:vAlign w:val="bottom"/>
            <w:hideMark/>
          </w:tcPr>
          <w:p w14:paraId="23C0B711"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4.16%</w:t>
            </w:r>
          </w:p>
        </w:tc>
        <w:tc>
          <w:tcPr>
            <w:tcW w:w="2564" w:type="dxa"/>
            <w:noWrap/>
            <w:tcMar>
              <w:top w:w="15" w:type="dxa"/>
              <w:left w:w="15" w:type="dxa"/>
              <w:bottom w:w="0" w:type="dxa"/>
              <w:right w:w="15" w:type="dxa"/>
            </w:tcMar>
            <w:vAlign w:val="bottom"/>
            <w:hideMark/>
          </w:tcPr>
          <w:p w14:paraId="333BC3CB"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0.00%</w:t>
            </w:r>
          </w:p>
        </w:tc>
      </w:tr>
      <w:tr w:rsidR="00213F59" w:rsidRPr="00BF27F6" w14:paraId="54686ECC" w14:textId="77777777" w:rsidTr="000B59B7">
        <w:trPr>
          <w:trHeight w:val="20"/>
        </w:trPr>
        <w:tc>
          <w:tcPr>
            <w:tcW w:w="0" w:type="auto"/>
            <w:noWrap/>
            <w:tcMar>
              <w:top w:w="15" w:type="dxa"/>
              <w:left w:w="15" w:type="dxa"/>
              <w:bottom w:w="0" w:type="dxa"/>
              <w:right w:w="15" w:type="dxa"/>
            </w:tcMar>
            <w:vAlign w:val="bottom"/>
            <w:hideMark/>
          </w:tcPr>
          <w:p w14:paraId="3BAEDBA8"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22</w:t>
            </w:r>
          </w:p>
        </w:tc>
        <w:tc>
          <w:tcPr>
            <w:tcW w:w="2363" w:type="dxa"/>
            <w:noWrap/>
            <w:tcMar>
              <w:top w:w="15" w:type="dxa"/>
              <w:left w:w="15" w:type="dxa"/>
              <w:bottom w:w="0" w:type="dxa"/>
              <w:right w:w="15" w:type="dxa"/>
            </w:tcMar>
            <w:vAlign w:val="bottom"/>
            <w:hideMark/>
          </w:tcPr>
          <w:p w14:paraId="3E2D919A"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Yes</w:t>
            </w:r>
          </w:p>
        </w:tc>
        <w:tc>
          <w:tcPr>
            <w:tcW w:w="1374" w:type="dxa"/>
            <w:noWrap/>
            <w:tcMar>
              <w:top w:w="15" w:type="dxa"/>
              <w:left w:w="15" w:type="dxa"/>
              <w:bottom w:w="0" w:type="dxa"/>
              <w:right w:w="15" w:type="dxa"/>
            </w:tcMar>
            <w:vAlign w:val="bottom"/>
            <w:hideMark/>
          </w:tcPr>
          <w:p w14:paraId="7537850D"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65.75%</w:t>
            </w:r>
          </w:p>
        </w:tc>
        <w:tc>
          <w:tcPr>
            <w:tcW w:w="790" w:type="dxa"/>
            <w:noWrap/>
            <w:tcMar>
              <w:top w:w="15" w:type="dxa"/>
              <w:left w:w="15" w:type="dxa"/>
              <w:bottom w:w="0" w:type="dxa"/>
              <w:right w:w="15" w:type="dxa"/>
            </w:tcMar>
            <w:vAlign w:val="bottom"/>
            <w:hideMark/>
          </w:tcPr>
          <w:p w14:paraId="6DF84832"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24.88%</w:t>
            </w:r>
          </w:p>
        </w:tc>
        <w:tc>
          <w:tcPr>
            <w:tcW w:w="2564" w:type="dxa"/>
            <w:noWrap/>
            <w:tcMar>
              <w:top w:w="15" w:type="dxa"/>
              <w:left w:w="15" w:type="dxa"/>
              <w:bottom w:w="0" w:type="dxa"/>
              <w:right w:w="15" w:type="dxa"/>
            </w:tcMar>
            <w:vAlign w:val="bottom"/>
            <w:hideMark/>
          </w:tcPr>
          <w:p w14:paraId="68F68565"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9.62%</w:t>
            </w:r>
          </w:p>
        </w:tc>
      </w:tr>
      <w:tr w:rsidR="00213F59" w:rsidRPr="00BF27F6" w14:paraId="48A93EFA" w14:textId="77777777" w:rsidTr="000B59B7">
        <w:trPr>
          <w:trHeight w:val="20"/>
        </w:trPr>
        <w:tc>
          <w:tcPr>
            <w:tcW w:w="0" w:type="auto"/>
            <w:noWrap/>
            <w:tcMar>
              <w:top w:w="15" w:type="dxa"/>
              <w:left w:w="15" w:type="dxa"/>
              <w:bottom w:w="0" w:type="dxa"/>
              <w:right w:w="15" w:type="dxa"/>
            </w:tcMar>
            <w:vAlign w:val="bottom"/>
            <w:hideMark/>
          </w:tcPr>
          <w:p w14:paraId="456F72A8"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23</w:t>
            </w:r>
          </w:p>
        </w:tc>
        <w:tc>
          <w:tcPr>
            <w:tcW w:w="2363" w:type="dxa"/>
            <w:noWrap/>
            <w:tcMar>
              <w:top w:w="15" w:type="dxa"/>
              <w:left w:w="15" w:type="dxa"/>
              <w:bottom w:w="0" w:type="dxa"/>
              <w:right w:w="15" w:type="dxa"/>
            </w:tcMar>
            <w:vAlign w:val="bottom"/>
            <w:hideMark/>
          </w:tcPr>
          <w:p w14:paraId="5F8E7C1C"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Yes</w:t>
            </w:r>
          </w:p>
        </w:tc>
        <w:tc>
          <w:tcPr>
            <w:tcW w:w="1374" w:type="dxa"/>
            <w:noWrap/>
            <w:tcMar>
              <w:top w:w="15" w:type="dxa"/>
              <w:left w:w="15" w:type="dxa"/>
              <w:bottom w:w="0" w:type="dxa"/>
              <w:right w:w="15" w:type="dxa"/>
            </w:tcMar>
            <w:vAlign w:val="bottom"/>
            <w:hideMark/>
          </w:tcPr>
          <w:p w14:paraId="783C1948"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97.18%</w:t>
            </w:r>
          </w:p>
        </w:tc>
        <w:tc>
          <w:tcPr>
            <w:tcW w:w="790" w:type="dxa"/>
            <w:noWrap/>
            <w:tcMar>
              <w:top w:w="15" w:type="dxa"/>
              <w:left w:w="15" w:type="dxa"/>
              <w:bottom w:w="0" w:type="dxa"/>
              <w:right w:w="15" w:type="dxa"/>
            </w:tcMar>
            <w:vAlign w:val="bottom"/>
            <w:hideMark/>
          </w:tcPr>
          <w:p w14:paraId="34A2DA90"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0.00%</w:t>
            </w:r>
          </w:p>
        </w:tc>
        <w:tc>
          <w:tcPr>
            <w:tcW w:w="2564" w:type="dxa"/>
            <w:noWrap/>
            <w:tcMar>
              <w:top w:w="15" w:type="dxa"/>
              <w:left w:w="15" w:type="dxa"/>
              <w:bottom w:w="0" w:type="dxa"/>
              <w:right w:w="15" w:type="dxa"/>
            </w:tcMar>
            <w:vAlign w:val="bottom"/>
            <w:hideMark/>
          </w:tcPr>
          <w:p w14:paraId="66A7A672"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2.74%</w:t>
            </w:r>
          </w:p>
        </w:tc>
      </w:tr>
      <w:tr w:rsidR="00213F59" w:rsidRPr="00BF27F6" w14:paraId="73C11725" w14:textId="77777777" w:rsidTr="000B59B7">
        <w:trPr>
          <w:trHeight w:val="20"/>
        </w:trPr>
        <w:tc>
          <w:tcPr>
            <w:tcW w:w="0" w:type="auto"/>
            <w:noWrap/>
            <w:tcMar>
              <w:top w:w="15" w:type="dxa"/>
              <w:left w:w="15" w:type="dxa"/>
              <w:bottom w:w="0" w:type="dxa"/>
              <w:right w:w="15" w:type="dxa"/>
            </w:tcMar>
            <w:vAlign w:val="bottom"/>
            <w:hideMark/>
          </w:tcPr>
          <w:p w14:paraId="1FE1D550"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24</w:t>
            </w:r>
          </w:p>
        </w:tc>
        <w:tc>
          <w:tcPr>
            <w:tcW w:w="2363" w:type="dxa"/>
            <w:noWrap/>
            <w:tcMar>
              <w:top w:w="15" w:type="dxa"/>
              <w:left w:w="15" w:type="dxa"/>
              <w:bottom w:w="0" w:type="dxa"/>
              <w:right w:w="15" w:type="dxa"/>
            </w:tcMar>
            <w:vAlign w:val="bottom"/>
            <w:hideMark/>
          </w:tcPr>
          <w:p w14:paraId="35C12565"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Yes</w:t>
            </w:r>
          </w:p>
        </w:tc>
        <w:tc>
          <w:tcPr>
            <w:tcW w:w="1374" w:type="dxa"/>
            <w:noWrap/>
            <w:tcMar>
              <w:top w:w="15" w:type="dxa"/>
              <w:left w:w="15" w:type="dxa"/>
              <w:bottom w:w="0" w:type="dxa"/>
              <w:right w:w="15" w:type="dxa"/>
            </w:tcMar>
            <w:vAlign w:val="bottom"/>
            <w:hideMark/>
          </w:tcPr>
          <w:p w14:paraId="4DC46A88"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87.67%</w:t>
            </w:r>
          </w:p>
        </w:tc>
        <w:tc>
          <w:tcPr>
            <w:tcW w:w="790" w:type="dxa"/>
            <w:noWrap/>
            <w:tcMar>
              <w:top w:w="15" w:type="dxa"/>
              <w:left w:w="15" w:type="dxa"/>
              <w:bottom w:w="0" w:type="dxa"/>
              <w:right w:w="15" w:type="dxa"/>
            </w:tcMar>
            <w:vAlign w:val="bottom"/>
            <w:hideMark/>
          </w:tcPr>
          <w:p w14:paraId="0337D141"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11.09%</w:t>
            </w:r>
          </w:p>
        </w:tc>
        <w:tc>
          <w:tcPr>
            <w:tcW w:w="2564" w:type="dxa"/>
            <w:noWrap/>
            <w:tcMar>
              <w:top w:w="15" w:type="dxa"/>
              <w:left w:w="15" w:type="dxa"/>
              <w:bottom w:w="0" w:type="dxa"/>
              <w:right w:w="15" w:type="dxa"/>
            </w:tcMar>
            <w:vAlign w:val="bottom"/>
            <w:hideMark/>
          </w:tcPr>
          <w:p w14:paraId="0F636908"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1.37%</w:t>
            </w:r>
          </w:p>
        </w:tc>
      </w:tr>
      <w:tr w:rsidR="00213F59" w:rsidRPr="00BF27F6" w14:paraId="30748815" w14:textId="77777777" w:rsidTr="000B59B7">
        <w:trPr>
          <w:trHeight w:val="20"/>
        </w:trPr>
        <w:tc>
          <w:tcPr>
            <w:tcW w:w="0" w:type="auto"/>
            <w:noWrap/>
            <w:tcMar>
              <w:top w:w="15" w:type="dxa"/>
              <w:left w:w="15" w:type="dxa"/>
              <w:bottom w:w="0" w:type="dxa"/>
              <w:right w:w="15" w:type="dxa"/>
            </w:tcMar>
            <w:vAlign w:val="bottom"/>
            <w:hideMark/>
          </w:tcPr>
          <w:p w14:paraId="51A1E2F9"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25</w:t>
            </w:r>
          </w:p>
        </w:tc>
        <w:tc>
          <w:tcPr>
            <w:tcW w:w="2363" w:type="dxa"/>
            <w:noWrap/>
            <w:tcMar>
              <w:top w:w="15" w:type="dxa"/>
              <w:left w:w="15" w:type="dxa"/>
              <w:bottom w:w="0" w:type="dxa"/>
              <w:right w:w="15" w:type="dxa"/>
            </w:tcMar>
            <w:vAlign w:val="bottom"/>
            <w:hideMark/>
          </w:tcPr>
          <w:p w14:paraId="4A8D401A"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Yes</w:t>
            </w:r>
          </w:p>
        </w:tc>
        <w:tc>
          <w:tcPr>
            <w:tcW w:w="1374" w:type="dxa"/>
            <w:noWrap/>
            <w:tcMar>
              <w:top w:w="15" w:type="dxa"/>
              <w:left w:w="15" w:type="dxa"/>
              <w:bottom w:w="0" w:type="dxa"/>
              <w:right w:w="15" w:type="dxa"/>
            </w:tcMar>
            <w:vAlign w:val="bottom"/>
            <w:hideMark/>
          </w:tcPr>
          <w:p w14:paraId="27E0F086"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94.29%</w:t>
            </w:r>
          </w:p>
        </w:tc>
        <w:tc>
          <w:tcPr>
            <w:tcW w:w="790" w:type="dxa"/>
            <w:noWrap/>
            <w:tcMar>
              <w:top w:w="15" w:type="dxa"/>
              <w:left w:w="15" w:type="dxa"/>
              <w:bottom w:w="0" w:type="dxa"/>
              <w:right w:w="15" w:type="dxa"/>
            </w:tcMar>
            <w:vAlign w:val="bottom"/>
            <w:hideMark/>
          </w:tcPr>
          <w:p w14:paraId="7B781EAA"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4.16%</w:t>
            </w:r>
          </w:p>
        </w:tc>
        <w:tc>
          <w:tcPr>
            <w:tcW w:w="2564" w:type="dxa"/>
            <w:noWrap/>
            <w:tcMar>
              <w:top w:w="15" w:type="dxa"/>
              <w:left w:w="15" w:type="dxa"/>
              <w:bottom w:w="0" w:type="dxa"/>
              <w:right w:w="15" w:type="dxa"/>
            </w:tcMar>
            <w:vAlign w:val="bottom"/>
            <w:hideMark/>
          </w:tcPr>
          <w:p w14:paraId="4A3D65BB"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1.37%</w:t>
            </w:r>
          </w:p>
        </w:tc>
      </w:tr>
      <w:tr w:rsidR="00213F59" w:rsidRPr="00BF27F6" w14:paraId="3E6242F0" w14:textId="77777777" w:rsidTr="000B59B7">
        <w:trPr>
          <w:trHeight w:val="20"/>
        </w:trPr>
        <w:tc>
          <w:tcPr>
            <w:tcW w:w="0" w:type="auto"/>
            <w:noWrap/>
            <w:tcMar>
              <w:top w:w="15" w:type="dxa"/>
              <w:left w:w="15" w:type="dxa"/>
              <w:bottom w:w="0" w:type="dxa"/>
              <w:right w:w="15" w:type="dxa"/>
            </w:tcMar>
            <w:vAlign w:val="bottom"/>
            <w:hideMark/>
          </w:tcPr>
          <w:p w14:paraId="01955C9C"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26</w:t>
            </w:r>
          </w:p>
        </w:tc>
        <w:tc>
          <w:tcPr>
            <w:tcW w:w="2363" w:type="dxa"/>
            <w:noWrap/>
            <w:tcMar>
              <w:top w:w="15" w:type="dxa"/>
              <w:left w:w="15" w:type="dxa"/>
              <w:bottom w:w="0" w:type="dxa"/>
              <w:right w:w="15" w:type="dxa"/>
            </w:tcMar>
            <w:vAlign w:val="bottom"/>
            <w:hideMark/>
          </w:tcPr>
          <w:p w14:paraId="5A0E6B04"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Yes</w:t>
            </w:r>
          </w:p>
        </w:tc>
        <w:tc>
          <w:tcPr>
            <w:tcW w:w="1374" w:type="dxa"/>
            <w:noWrap/>
            <w:tcMar>
              <w:top w:w="15" w:type="dxa"/>
              <w:left w:w="15" w:type="dxa"/>
              <w:bottom w:w="0" w:type="dxa"/>
              <w:right w:w="15" w:type="dxa"/>
            </w:tcMar>
            <w:vAlign w:val="bottom"/>
            <w:hideMark/>
          </w:tcPr>
          <w:p w14:paraId="762C67F2"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78.08%</w:t>
            </w:r>
          </w:p>
        </w:tc>
        <w:tc>
          <w:tcPr>
            <w:tcW w:w="790" w:type="dxa"/>
            <w:noWrap/>
            <w:tcMar>
              <w:top w:w="15" w:type="dxa"/>
              <w:left w:w="15" w:type="dxa"/>
              <w:bottom w:w="0" w:type="dxa"/>
              <w:right w:w="15" w:type="dxa"/>
            </w:tcMar>
            <w:vAlign w:val="bottom"/>
            <w:hideMark/>
          </w:tcPr>
          <w:p w14:paraId="209C9F02"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4.15%</w:t>
            </w:r>
          </w:p>
        </w:tc>
        <w:tc>
          <w:tcPr>
            <w:tcW w:w="2564" w:type="dxa"/>
            <w:noWrap/>
            <w:tcMar>
              <w:top w:w="15" w:type="dxa"/>
              <w:left w:w="15" w:type="dxa"/>
              <w:bottom w:w="0" w:type="dxa"/>
              <w:right w:w="15" w:type="dxa"/>
            </w:tcMar>
            <w:vAlign w:val="bottom"/>
            <w:hideMark/>
          </w:tcPr>
          <w:p w14:paraId="338CDF60"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17.82%</w:t>
            </w:r>
          </w:p>
        </w:tc>
      </w:tr>
      <w:tr w:rsidR="00213F59" w:rsidRPr="00BF27F6" w14:paraId="20088186" w14:textId="77777777" w:rsidTr="000B59B7">
        <w:trPr>
          <w:trHeight w:val="20"/>
        </w:trPr>
        <w:tc>
          <w:tcPr>
            <w:tcW w:w="0" w:type="auto"/>
            <w:noWrap/>
            <w:tcMar>
              <w:top w:w="15" w:type="dxa"/>
              <w:left w:w="15" w:type="dxa"/>
              <w:bottom w:w="0" w:type="dxa"/>
              <w:right w:w="15" w:type="dxa"/>
            </w:tcMar>
            <w:vAlign w:val="bottom"/>
            <w:hideMark/>
          </w:tcPr>
          <w:p w14:paraId="5AAEBB97"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27</w:t>
            </w:r>
          </w:p>
        </w:tc>
        <w:tc>
          <w:tcPr>
            <w:tcW w:w="2363" w:type="dxa"/>
            <w:noWrap/>
            <w:tcMar>
              <w:top w:w="15" w:type="dxa"/>
              <w:left w:w="15" w:type="dxa"/>
              <w:bottom w:w="0" w:type="dxa"/>
              <w:right w:w="15" w:type="dxa"/>
            </w:tcMar>
            <w:vAlign w:val="bottom"/>
            <w:hideMark/>
          </w:tcPr>
          <w:p w14:paraId="7C5F77DA"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Yes</w:t>
            </w:r>
          </w:p>
        </w:tc>
        <w:tc>
          <w:tcPr>
            <w:tcW w:w="1374" w:type="dxa"/>
            <w:noWrap/>
            <w:tcMar>
              <w:top w:w="15" w:type="dxa"/>
              <w:left w:w="15" w:type="dxa"/>
              <w:bottom w:w="0" w:type="dxa"/>
              <w:right w:w="15" w:type="dxa"/>
            </w:tcMar>
            <w:vAlign w:val="bottom"/>
            <w:hideMark/>
          </w:tcPr>
          <w:p w14:paraId="7585EAE4"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73.24%</w:t>
            </w:r>
          </w:p>
        </w:tc>
        <w:tc>
          <w:tcPr>
            <w:tcW w:w="790" w:type="dxa"/>
            <w:noWrap/>
            <w:tcMar>
              <w:top w:w="15" w:type="dxa"/>
              <w:left w:w="15" w:type="dxa"/>
              <w:bottom w:w="0" w:type="dxa"/>
              <w:right w:w="15" w:type="dxa"/>
            </w:tcMar>
            <w:vAlign w:val="bottom"/>
            <w:hideMark/>
          </w:tcPr>
          <w:p w14:paraId="2D91210B"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12.45%</w:t>
            </w:r>
          </w:p>
        </w:tc>
        <w:tc>
          <w:tcPr>
            <w:tcW w:w="2564" w:type="dxa"/>
            <w:noWrap/>
            <w:tcMar>
              <w:top w:w="15" w:type="dxa"/>
              <w:left w:w="15" w:type="dxa"/>
              <w:bottom w:w="0" w:type="dxa"/>
              <w:right w:w="15" w:type="dxa"/>
            </w:tcMar>
            <w:vAlign w:val="bottom"/>
            <w:hideMark/>
          </w:tcPr>
          <w:p w14:paraId="33AD7259"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13.72%</w:t>
            </w:r>
          </w:p>
        </w:tc>
      </w:tr>
      <w:tr w:rsidR="00213F59" w:rsidRPr="00BF27F6" w14:paraId="60E4E9A5" w14:textId="77777777" w:rsidTr="000B59B7">
        <w:trPr>
          <w:trHeight w:val="20"/>
        </w:trPr>
        <w:tc>
          <w:tcPr>
            <w:tcW w:w="0" w:type="auto"/>
            <w:noWrap/>
            <w:tcMar>
              <w:top w:w="15" w:type="dxa"/>
              <w:left w:w="15" w:type="dxa"/>
              <w:bottom w:w="0" w:type="dxa"/>
              <w:right w:w="15" w:type="dxa"/>
            </w:tcMar>
            <w:vAlign w:val="bottom"/>
            <w:hideMark/>
          </w:tcPr>
          <w:p w14:paraId="015DA635"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28</w:t>
            </w:r>
          </w:p>
        </w:tc>
        <w:tc>
          <w:tcPr>
            <w:tcW w:w="2363" w:type="dxa"/>
            <w:noWrap/>
            <w:tcMar>
              <w:top w:w="15" w:type="dxa"/>
              <w:left w:w="15" w:type="dxa"/>
              <w:bottom w:w="0" w:type="dxa"/>
              <w:right w:w="15" w:type="dxa"/>
            </w:tcMar>
            <w:vAlign w:val="bottom"/>
            <w:hideMark/>
          </w:tcPr>
          <w:p w14:paraId="00BDFF66"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Yes</w:t>
            </w:r>
          </w:p>
        </w:tc>
        <w:tc>
          <w:tcPr>
            <w:tcW w:w="1374" w:type="dxa"/>
            <w:noWrap/>
            <w:tcMar>
              <w:top w:w="15" w:type="dxa"/>
              <w:left w:w="15" w:type="dxa"/>
              <w:bottom w:w="0" w:type="dxa"/>
              <w:right w:w="15" w:type="dxa"/>
            </w:tcMar>
            <w:vAlign w:val="bottom"/>
            <w:hideMark/>
          </w:tcPr>
          <w:p w14:paraId="13FB8BC1"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92.19%</w:t>
            </w:r>
          </w:p>
        </w:tc>
        <w:tc>
          <w:tcPr>
            <w:tcW w:w="790" w:type="dxa"/>
            <w:noWrap/>
            <w:tcMar>
              <w:top w:w="15" w:type="dxa"/>
              <w:left w:w="15" w:type="dxa"/>
              <w:bottom w:w="0" w:type="dxa"/>
              <w:right w:w="15" w:type="dxa"/>
            </w:tcMar>
            <w:vAlign w:val="bottom"/>
            <w:hideMark/>
          </w:tcPr>
          <w:p w14:paraId="342D23B8"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6.94%</w:t>
            </w:r>
          </w:p>
        </w:tc>
        <w:tc>
          <w:tcPr>
            <w:tcW w:w="2564" w:type="dxa"/>
            <w:noWrap/>
            <w:tcMar>
              <w:top w:w="15" w:type="dxa"/>
              <w:left w:w="15" w:type="dxa"/>
              <w:bottom w:w="0" w:type="dxa"/>
              <w:right w:w="15" w:type="dxa"/>
            </w:tcMar>
            <w:vAlign w:val="bottom"/>
            <w:hideMark/>
          </w:tcPr>
          <w:p w14:paraId="42C028AA"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0.00%</w:t>
            </w:r>
          </w:p>
        </w:tc>
      </w:tr>
      <w:tr w:rsidR="00213F59" w:rsidRPr="00BF27F6" w14:paraId="3D887C62" w14:textId="77777777" w:rsidTr="000B59B7">
        <w:trPr>
          <w:trHeight w:val="20"/>
        </w:trPr>
        <w:tc>
          <w:tcPr>
            <w:tcW w:w="0" w:type="auto"/>
            <w:noWrap/>
            <w:tcMar>
              <w:top w:w="15" w:type="dxa"/>
              <w:left w:w="15" w:type="dxa"/>
              <w:bottom w:w="0" w:type="dxa"/>
              <w:right w:w="15" w:type="dxa"/>
            </w:tcMar>
            <w:vAlign w:val="bottom"/>
            <w:hideMark/>
          </w:tcPr>
          <w:p w14:paraId="48E4460B"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c>
          <w:tcPr>
            <w:tcW w:w="2363" w:type="dxa"/>
            <w:noWrap/>
            <w:tcMar>
              <w:top w:w="15" w:type="dxa"/>
              <w:left w:w="15" w:type="dxa"/>
              <w:bottom w:w="0" w:type="dxa"/>
              <w:right w:w="15" w:type="dxa"/>
            </w:tcMar>
            <w:vAlign w:val="bottom"/>
            <w:hideMark/>
          </w:tcPr>
          <w:p w14:paraId="785FEB6F"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Yes</w:t>
            </w:r>
          </w:p>
        </w:tc>
        <w:tc>
          <w:tcPr>
            <w:tcW w:w="1374" w:type="dxa"/>
            <w:noWrap/>
            <w:tcMar>
              <w:top w:w="15" w:type="dxa"/>
              <w:left w:w="15" w:type="dxa"/>
              <w:bottom w:w="0" w:type="dxa"/>
              <w:right w:w="15" w:type="dxa"/>
            </w:tcMar>
            <w:vAlign w:val="bottom"/>
            <w:hideMark/>
          </w:tcPr>
          <w:p w14:paraId="12D8008E"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90.41%</w:t>
            </w:r>
          </w:p>
        </w:tc>
        <w:tc>
          <w:tcPr>
            <w:tcW w:w="790" w:type="dxa"/>
            <w:noWrap/>
            <w:tcMar>
              <w:top w:w="15" w:type="dxa"/>
              <w:left w:w="15" w:type="dxa"/>
              <w:bottom w:w="0" w:type="dxa"/>
              <w:right w:w="15" w:type="dxa"/>
            </w:tcMar>
            <w:vAlign w:val="bottom"/>
            <w:hideMark/>
          </w:tcPr>
          <w:p w14:paraId="039A0B8D"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0.00%</w:t>
            </w:r>
          </w:p>
        </w:tc>
        <w:tc>
          <w:tcPr>
            <w:tcW w:w="2564" w:type="dxa"/>
            <w:noWrap/>
            <w:tcMar>
              <w:top w:w="15" w:type="dxa"/>
              <w:left w:w="15" w:type="dxa"/>
              <w:bottom w:w="0" w:type="dxa"/>
              <w:right w:w="15" w:type="dxa"/>
            </w:tcMar>
            <w:vAlign w:val="bottom"/>
            <w:hideMark/>
          </w:tcPr>
          <w:p w14:paraId="47B9CA08"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9.59%</w:t>
            </w:r>
          </w:p>
        </w:tc>
      </w:tr>
      <w:tr w:rsidR="00213F59" w:rsidRPr="00BF27F6" w14:paraId="461CA502" w14:textId="77777777" w:rsidTr="000B59B7">
        <w:trPr>
          <w:trHeight w:val="20"/>
        </w:trPr>
        <w:tc>
          <w:tcPr>
            <w:tcW w:w="0" w:type="auto"/>
            <w:tcBorders>
              <w:top w:val="nil"/>
              <w:left w:val="nil"/>
              <w:bottom w:val="single" w:sz="4" w:space="0" w:color="auto"/>
              <w:right w:val="nil"/>
            </w:tcBorders>
            <w:noWrap/>
            <w:tcMar>
              <w:top w:w="15" w:type="dxa"/>
              <w:left w:w="15" w:type="dxa"/>
              <w:bottom w:w="0" w:type="dxa"/>
              <w:right w:w="15" w:type="dxa"/>
            </w:tcMar>
            <w:vAlign w:val="bottom"/>
            <w:hideMark/>
          </w:tcPr>
          <w:p w14:paraId="38188F86"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30</w:t>
            </w:r>
          </w:p>
        </w:tc>
        <w:tc>
          <w:tcPr>
            <w:tcW w:w="2363" w:type="dxa"/>
            <w:tcBorders>
              <w:top w:val="nil"/>
              <w:left w:val="nil"/>
              <w:bottom w:val="single" w:sz="4" w:space="0" w:color="auto"/>
              <w:right w:val="nil"/>
            </w:tcBorders>
            <w:noWrap/>
            <w:tcMar>
              <w:top w:w="15" w:type="dxa"/>
              <w:left w:w="15" w:type="dxa"/>
              <w:bottom w:w="0" w:type="dxa"/>
              <w:right w:w="15" w:type="dxa"/>
            </w:tcMar>
            <w:vAlign w:val="bottom"/>
            <w:hideMark/>
          </w:tcPr>
          <w:p w14:paraId="2146CBF1" w14:textId="77777777" w:rsidR="00213F59" w:rsidRPr="00BF27F6" w:rsidRDefault="00213F59" w:rsidP="00695DB6">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Yes</w:t>
            </w:r>
          </w:p>
        </w:tc>
        <w:tc>
          <w:tcPr>
            <w:tcW w:w="1374" w:type="dxa"/>
            <w:tcBorders>
              <w:top w:val="nil"/>
              <w:left w:val="nil"/>
              <w:bottom w:val="single" w:sz="4" w:space="0" w:color="auto"/>
              <w:right w:val="nil"/>
            </w:tcBorders>
            <w:noWrap/>
            <w:tcMar>
              <w:top w:w="15" w:type="dxa"/>
              <w:left w:w="15" w:type="dxa"/>
              <w:bottom w:w="0" w:type="dxa"/>
              <w:right w:w="15" w:type="dxa"/>
            </w:tcMar>
            <w:vAlign w:val="bottom"/>
            <w:hideMark/>
          </w:tcPr>
          <w:p w14:paraId="340AA23C"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91.67%</w:t>
            </w:r>
          </w:p>
        </w:tc>
        <w:tc>
          <w:tcPr>
            <w:tcW w:w="790" w:type="dxa"/>
            <w:tcBorders>
              <w:top w:val="nil"/>
              <w:left w:val="nil"/>
              <w:bottom w:val="single" w:sz="4" w:space="0" w:color="auto"/>
              <w:right w:val="nil"/>
            </w:tcBorders>
            <w:noWrap/>
            <w:tcMar>
              <w:top w:w="15" w:type="dxa"/>
              <w:left w:w="15" w:type="dxa"/>
              <w:bottom w:w="0" w:type="dxa"/>
              <w:right w:w="15" w:type="dxa"/>
            </w:tcMar>
            <w:vAlign w:val="bottom"/>
            <w:hideMark/>
          </w:tcPr>
          <w:p w14:paraId="16FEAECB"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1.39%</w:t>
            </w:r>
          </w:p>
        </w:tc>
        <w:tc>
          <w:tcPr>
            <w:tcW w:w="2564" w:type="dxa"/>
            <w:tcBorders>
              <w:top w:val="nil"/>
              <w:left w:val="nil"/>
              <w:bottom w:val="single" w:sz="4" w:space="0" w:color="auto"/>
              <w:right w:val="nil"/>
            </w:tcBorders>
            <w:noWrap/>
            <w:tcMar>
              <w:top w:w="15" w:type="dxa"/>
              <w:left w:w="15" w:type="dxa"/>
              <w:bottom w:w="0" w:type="dxa"/>
              <w:right w:w="15" w:type="dxa"/>
            </w:tcMar>
            <w:vAlign w:val="bottom"/>
            <w:hideMark/>
          </w:tcPr>
          <w:p w14:paraId="438450CD" w14:textId="77777777" w:rsidR="00213F59" w:rsidRPr="00BF27F6" w:rsidRDefault="00213F59" w:rsidP="00695DB6">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6.85%</w:t>
            </w:r>
          </w:p>
        </w:tc>
      </w:tr>
    </w:tbl>
    <w:p w14:paraId="74E5EBCB" w14:textId="77777777" w:rsidR="00B93859" w:rsidRPr="00BF27F6" w:rsidRDefault="00B93859" w:rsidP="00B93859">
      <w:pPr>
        <w:spacing w:line="276" w:lineRule="auto"/>
        <w:ind w:right="50"/>
        <w:rPr>
          <w:rFonts w:asciiTheme="minorBidi" w:hAnsiTheme="minorBidi" w:cstheme="minorBidi"/>
          <w:bCs/>
          <w:color w:val="000000" w:themeColor="text1"/>
          <w:u w:val="single"/>
        </w:rPr>
      </w:pPr>
    </w:p>
    <w:p w14:paraId="31BBF1C0" w14:textId="31B481D7" w:rsidR="00213F59" w:rsidRPr="00BF27F6" w:rsidRDefault="009167D2" w:rsidP="00B93859">
      <w:pPr>
        <w:spacing w:line="276" w:lineRule="auto"/>
        <w:ind w:right="50"/>
        <w:rPr>
          <w:rFonts w:asciiTheme="minorBidi" w:hAnsiTheme="minorBidi" w:cstheme="minorBidi"/>
          <w:bCs/>
          <w:color w:val="000000" w:themeColor="text1"/>
        </w:rPr>
      </w:pPr>
      <w:r w:rsidRPr="00BF27F6">
        <w:rPr>
          <w:rFonts w:asciiTheme="minorBidi" w:hAnsiTheme="minorBidi" w:cstheme="minorBidi"/>
          <w:bCs/>
          <w:color w:val="000000" w:themeColor="text1"/>
        </w:rPr>
        <w:t xml:space="preserve">The important trends </w:t>
      </w:r>
      <w:r w:rsidR="00213F59" w:rsidRPr="00BF27F6">
        <w:rPr>
          <w:rFonts w:asciiTheme="minorBidi" w:hAnsiTheme="minorBidi" w:cstheme="minorBidi"/>
          <w:bCs/>
          <w:color w:val="000000" w:themeColor="text1"/>
        </w:rPr>
        <w:t xml:space="preserve">observed in </w:t>
      </w:r>
      <w:r w:rsidR="00850666" w:rsidRPr="00BF27F6">
        <w:rPr>
          <w:rFonts w:asciiTheme="minorBidi" w:hAnsiTheme="minorBidi" w:cstheme="minorBidi"/>
          <w:bCs/>
          <w:color w:val="000000" w:themeColor="text1"/>
        </w:rPr>
        <w:t>Table 7</w:t>
      </w:r>
      <w:r w:rsidR="00770E93" w:rsidRPr="00BF27F6">
        <w:rPr>
          <w:rFonts w:asciiTheme="minorBidi" w:hAnsiTheme="minorBidi" w:cstheme="minorBidi"/>
          <w:bCs/>
          <w:color w:val="000000" w:themeColor="text1"/>
        </w:rPr>
        <w:t>3</w:t>
      </w:r>
      <w:r w:rsidRPr="00BF27F6">
        <w:rPr>
          <w:rFonts w:asciiTheme="minorBidi" w:hAnsiTheme="minorBidi" w:cstheme="minorBidi"/>
          <w:bCs/>
          <w:color w:val="000000" w:themeColor="text1"/>
        </w:rPr>
        <w:t xml:space="preserve"> are as follows</w:t>
      </w:r>
      <w:r w:rsidR="00213F59" w:rsidRPr="00BF27F6">
        <w:rPr>
          <w:rFonts w:asciiTheme="minorBidi" w:hAnsiTheme="minorBidi" w:cstheme="minorBidi"/>
          <w:bCs/>
          <w:color w:val="000000" w:themeColor="text1"/>
        </w:rPr>
        <w:t xml:space="preserve">: </w:t>
      </w:r>
    </w:p>
    <w:p w14:paraId="46B47995" w14:textId="77777777" w:rsidR="00A03E69" w:rsidRPr="00BF27F6" w:rsidRDefault="00A03E69" w:rsidP="000B59B7">
      <w:pPr>
        <w:pStyle w:val="ListParagraph"/>
        <w:numPr>
          <w:ilvl w:val="0"/>
          <w:numId w:val="42"/>
        </w:numPr>
        <w:spacing w:before="80"/>
        <w:rPr>
          <w:rFonts w:asciiTheme="minorBidi" w:hAnsiTheme="minorBidi" w:cstheme="minorBidi"/>
          <w:color w:val="000000" w:themeColor="text1"/>
        </w:rPr>
      </w:pPr>
      <w:r w:rsidRPr="00BF27F6">
        <w:rPr>
          <w:rFonts w:asciiTheme="minorBidi" w:hAnsiTheme="minorBidi" w:cstheme="minorBidi"/>
          <w:color w:val="000000" w:themeColor="text1"/>
        </w:rPr>
        <w:t xml:space="preserve">All the respondents who answered ‘Do not Know/No Opinion’ to question A.1.1 used a high percentage of all the other indicators, with exception to respondent 17, whose company used a moderate number of the indicators (55.56% of them). Respondent 14 in particular shows an interesting figure of implementing 95.9% of all the indicators (respondent 14 answered all 73 questions with no missing data). </w:t>
      </w:r>
    </w:p>
    <w:p w14:paraId="14A912F0" w14:textId="4BAB406A" w:rsidR="00A03E69" w:rsidRPr="00BF27F6" w:rsidRDefault="00A03E69" w:rsidP="004E4A5E">
      <w:pPr>
        <w:pStyle w:val="ListParagraph"/>
        <w:numPr>
          <w:ilvl w:val="0"/>
          <w:numId w:val="42"/>
        </w:numPr>
        <w:rPr>
          <w:rFonts w:asciiTheme="minorBidi" w:hAnsiTheme="minorBidi" w:cstheme="minorBidi"/>
          <w:color w:val="000000" w:themeColor="text1"/>
        </w:rPr>
      </w:pPr>
      <w:r w:rsidRPr="00BF27F6">
        <w:rPr>
          <w:rFonts w:asciiTheme="minorBidi" w:hAnsiTheme="minorBidi" w:cstheme="minorBidi"/>
          <w:color w:val="000000" w:themeColor="text1"/>
        </w:rPr>
        <w:t xml:space="preserve">Amongst the respondents who answered ‘No’ to implementing a system of leading indicators, one used a very low percentage (5.48%) of all indicators, which complies with their answer to A.1.1. Another two respondents’ answers also show relatively low percentages on the ‘Yes’ side (respondent 1 with 23% indicators used, and respondent 5 with 32% indicators used), which also complies with their answer to A.1.1. </w:t>
      </w:r>
      <w:r w:rsidR="004E4A5E" w:rsidRPr="00BF27F6">
        <w:rPr>
          <w:rFonts w:asciiTheme="minorBidi" w:hAnsiTheme="minorBidi" w:cstheme="minorBidi"/>
          <w:bCs/>
          <w:color w:val="000000" w:themeColor="text1"/>
        </w:rPr>
        <w:t>Conversely</w:t>
      </w:r>
      <w:r w:rsidRPr="00BF27F6">
        <w:rPr>
          <w:rFonts w:asciiTheme="minorBidi" w:hAnsiTheme="minorBidi" w:cstheme="minorBidi"/>
          <w:bCs/>
          <w:color w:val="000000" w:themeColor="text1"/>
        </w:rPr>
        <w:t xml:space="preserve">, two respondents (4 and 8) do give relatively high percentages of the indicators being used in their companies (58.90% and 63.01% </w:t>
      </w:r>
      <w:r w:rsidRPr="00BF27F6">
        <w:rPr>
          <w:rFonts w:asciiTheme="minorBidi" w:hAnsiTheme="minorBidi" w:cstheme="minorBidi"/>
          <w:bCs/>
          <w:color w:val="000000" w:themeColor="text1"/>
        </w:rPr>
        <w:lastRenderedPageBreak/>
        <w:t xml:space="preserve">respectively). </w:t>
      </w:r>
      <w:r w:rsidR="00A1039B" w:rsidRPr="00BF27F6">
        <w:rPr>
          <w:rFonts w:asciiTheme="minorBidi" w:hAnsiTheme="minorBidi" w:cstheme="minorBidi"/>
          <w:bCs/>
          <w:color w:val="000000" w:themeColor="text1"/>
        </w:rPr>
        <w:t>Th</w:t>
      </w:r>
      <w:r w:rsidR="00171E17" w:rsidRPr="00BF27F6">
        <w:rPr>
          <w:rFonts w:asciiTheme="minorBidi" w:hAnsiTheme="minorBidi" w:cstheme="minorBidi"/>
          <w:bCs/>
          <w:color w:val="000000" w:themeColor="text1"/>
        </w:rPr>
        <w:t>us</w:t>
      </w:r>
      <w:r w:rsidRPr="00BF27F6">
        <w:rPr>
          <w:rFonts w:asciiTheme="minorBidi" w:hAnsiTheme="minorBidi" w:cstheme="minorBidi"/>
          <w:bCs/>
          <w:color w:val="000000" w:themeColor="text1"/>
        </w:rPr>
        <w:t xml:space="preserve">, despite the lack of an instituted system of leading indicators for these 2 respondents, they still used a </w:t>
      </w:r>
      <w:r w:rsidR="004E4A5E" w:rsidRPr="00BF27F6">
        <w:rPr>
          <w:rFonts w:asciiTheme="minorBidi" w:hAnsiTheme="minorBidi" w:cstheme="minorBidi"/>
          <w:bCs/>
          <w:color w:val="000000" w:themeColor="text1"/>
        </w:rPr>
        <w:t>large percent of those</w:t>
      </w:r>
      <w:r w:rsidRPr="00BF27F6">
        <w:rPr>
          <w:rFonts w:asciiTheme="minorBidi" w:hAnsiTheme="minorBidi" w:cstheme="minorBidi"/>
          <w:bCs/>
          <w:color w:val="000000" w:themeColor="text1"/>
        </w:rPr>
        <w:t xml:space="preserve"> leading indicators.</w:t>
      </w:r>
    </w:p>
    <w:p w14:paraId="30941260" w14:textId="35234EA5" w:rsidR="00213F59" w:rsidRPr="00BF27F6" w:rsidRDefault="00A03E69" w:rsidP="000B59B7">
      <w:pPr>
        <w:ind w:firstLine="426"/>
        <w:jc w:val="both"/>
        <w:rPr>
          <w:rFonts w:asciiTheme="minorBidi" w:hAnsiTheme="minorBidi" w:cstheme="minorBidi"/>
          <w:bCs/>
          <w:color w:val="000000" w:themeColor="text1"/>
        </w:rPr>
      </w:pPr>
      <w:r w:rsidRPr="00BF27F6">
        <w:rPr>
          <w:rFonts w:asciiTheme="minorBidi" w:hAnsiTheme="minorBidi" w:cstheme="minorBidi"/>
          <w:bCs/>
          <w:color w:val="000000" w:themeColor="text1"/>
        </w:rPr>
        <w:t xml:space="preserve">The analysis above gives an indication that some indicators are used in companies regardless of their understanding or their official adoption of a system of leading indicators. For the purpose of further investigation, a correlation is tested between the first variable (A.1.1) relating to the company’s formal use of a system of leading indicators, and the rest of the survey questions which represent all the safety practices identified in the literature as safety indicators. In order to do so, the questions are re-coded into a 3 point scale of Yes, No and Do not Know (DK=0, N=1, and Y=2). The ‘Yes’ answers combined those who answered ‘Agree’ and ‘Strongly Agree’, and ‘No’ combined those who answered ‘Disagree’ and ‘Strongly </w:t>
      </w:r>
      <w:r w:rsidR="00A05A72" w:rsidRPr="00BF27F6">
        <w:rPr>
          <w:rFonts w:asciiTheme="minorBidi" w:hAnsiTheme="minorBidi" w:cstheme="minorBidi"/>
          <w:bCs/>
          <w:color w:val="000000" w:themeColor="text1"/>
        </w:rPr>
        <w:t>D</w:t>
      </w:r>
      <w:r w:rsidRPr="00BF27F6">
        <w:rPr>
          <w:rFonts w:asciiTheme="minorBidi" w:hAnsiTheme="minorBidi" w:cstheme="minorBidi"/>
          <w:bCs/>
          <w:color w:val="000000" w:themeColor="text1"/>
        </w:rPr>
        <w:t>isagree’, while the ‘Do not Know/No Opinion’ answer was kept unchanged. This was done because we are concerned with a correlation between those who believe they do use leading indicators and implement the practices, versus those who do not; the degree of their agreement adds little to this information.</w:t>
      </w:r>
    </w:p>
    <w:p w14:paraId="3B91CA3C" w14:textId="77777777" w:rsidR="00213F59" w:rsidRPr="00BF27F6" w:rsidRDefault="00213F59" w:rsidP="004E4A5E">
      <w:pPr>
        <w:pStyle w:val="NormalWeb"/>
        <w:spacing w:before="120" w:beforeAutospacing="0" w:after="0" w:afterAutospacing="0"/>
        <w:ind w:right="50"/>
        <w:jc w:val="both"/>
        <w:rPr>
          <w:rFonts w:asciiTheme="minorBidi" w:eastAsia="Times New Roman" w:hAnsiTheme="minorBidi" w:cstheme="minorBidi"/>
          <w:color w:val="000000" w:themeColor="text1"/>
          <w:sz w:val="24"/>
          <w:szCs w:val="24"/>
          <w:u w:val="single"/>
        </w:rPr>
      </w:pPr>
      <w:r w:rsidRPr="00BF27F6">
        <w:rPr>
          <w:rFonts w:asciiTheme="minorBidi" w:eastAsia="Times New Roman" w:hAnsiTheme="minorBidi" w:cstheme="minorBidi"/>
          <w:color w:val="000000" w:themeColor="text1"/>
          <w:sz w:val="24"/>
          <w:szCs w:val="24"/>
          <w:u w:val="single"/>
        </w:rPr>
        <w:t>Category A: Company’s Strategy for Safety Management</w:t>
      </w:r>
    </w:p>
    <w:p w14:paraId="3393D105" w14:textId="77777777" w:rsidR="00B93859" w:rsidRPr="00BF27F6" w:rsidRDefault="00850666" w:rsidP="003D38C4">
      <w:pPr>
        <w:pStyle w:val="NormalWeb"/>
        <w:spacing w:before="0" w:beforeAutospacing="0" w:after="0" w:afterAutospacing="0"/>
        <w:ind w:right="50"/>
        <w:jc w:val="both"/>
        <w:rPr>
          <w:rFonts w:asciiTheme="minorBidi" w:eastAsia="Times New Roman" w:hAnsiTheme="minorBidi" w:cstheme="minorBidi"/>
          <w:color w:val="000000" w:themeColor="text1"/>
          <w:sz w:val="24"/>
          <w:szCs w:val="24"/>
        </w:rPr>
      </w:pPr>
      <w:r w:rsidRPr="00BF27F6">
        <w:rPr>
          <w:rFonts w:asciiTheme="minorBidi" w:eastAsia="Times New Roman" w:hAnsiTheme="minorBidi" w:cstheme="minorBidi"/>
          <w:color w:val="000000" w:themeColor="text1"/>
          <w:sz w:val="24"/>
          <w:szCs w:val="24"/>
        </w:rPr>
        <w:t>The Kendall Tau Correlation test conducted for Category A variables to test correlation with Question A.1.1 is shown in Table 7</w:t>
      </w:r>
      <w:r w:rsidR="00770E93" w:rsidRPr="00BF27F6">
        <w:rPr>
          <w:rFonts w:asciiTheme="minorBidi" w:eastAsia="Times New Roman" w:hAnsiTheme="minorBidi" w:cstheme="minorBidi"/>
          <w:color w:val="000000" w:themeColor="text1"/>
          <w:sz w:val="24"/>
          <w:szCs w:val="24"/>
        </w:rPr>
        <w:t>4.</w:t>
      </w:r>
    </w:p>
    <w:p w14:paraId="4A8E082E" w14:textId="48C67379" w:rsidR="00850666" w:rsidRPr="00BF27F6" w:rsidRDefault="00850666" w:rsidP="00B93859">
      <w:pPr>
        <w:pStyle w:val="NormalWeb"/>
        <w:spacing w:before="0" w:beforeAutospacing="0" w:after="0" w:afterAutospacing="0" w:line="240" w:lineRule="auto"/>
        <w:ind w:right="50"/>
        <w:jc w:val="both"/>
        <w:rPr>
          <w:rFonts w:asciiTheme="minorBidi" w:eastAsia="Times New Roman" w:hAnsiTheme="minorBidi" w:cstheme="minorBidi"/>
          <w:color w:val="000000" w:themeColor="text1"/>
          <w:sz w:val="24"/>
          <w:szCs w:val="24"/>
        </w:rPr>
      </w:pPr>
      <w:r w:rsidRPr="00BF27F6">
        <w:rPr>
          <w:rFonts w:asciiTheme="minorBidi" w:eastAsia="Times New Roman" w:hAnsiTheme="minorBidi" w:cstheme="minorBidi"/>
          <w:color w:val="000000" w:themeColor="text1"/>
          <w:sz w:val="24"/>
          <w:szCs w:val="24"/>
        </w:rPr>
        <w:t xml:space="preserve"> </w:t>
      </w:r>
    </w:p>
    <w:p w14:paraId="46C30CCA" w14:textId="60E1ADE9" w:rsidR="00850666" w:rsidRPr="00BF27F6" w:rsidRDefault="00850666" w:rsidP="00B93859">
      <w:pPr>
        <w:pStyle w:val="Caption"/>
      </w:pPr>
      <w:bookmarkStart w:id="164" w:name="_Toc475631735"/>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74</w:t>
      </w:r>
      <w:r w:rsidR="006B5103" w:rsidRPr="00BF27F6">
        <w:fldChar w:fldCharType="end"/>
      </w:r>
      <w:r w:rsidR="001A4AC9" w:rsidRPr="00BF27F6">
        <w:rPr>
          <w:lang w:val="en-GB"/>
        </w:rPr>
        <w:t xml:space="preserve">: </w:t>
      </w:r>
      <w:r w:rsidRPr="00BF27F6">
        <w:rPr>
          <w:lang w:val="en-GB"/>
        </w:rPr>
        <w:t xml:space="preserve">Kendall Tau Correlation Test Category A </w:t>
      </w:r>
      <w:r w:rsidR="003D38C4" w:rsidRPr="00BF27F6">
        <w:rPr>
          <w:lang w:val="en-GB"/>
        </w:rPr>
        <w:t>V</w:t>
      </w:r>
      <w:r w:rsidRPr="00BF27F6">
        <w:rPr>
          <w:lang w:val="en-GB"/>
        </w:rPr>
        <w:t>ariables with A.1.1</w:t>
      </w:r>
      <w:bookmarkEnd w:id="164"/>
    </w:p>
    <w:tbl>
      <w:tblPr>
        <w:tblStyle w:val="LITablestyle"/>
        <w:tblW w:w="0" w:type="auto"/>
        <w:jc w:val="center"/>
        <w:tblInd w:w="0" w:type="dxa"/>
        <w:tblLook w:val="04A0" w:firstRow="1" w:lastRow="0" w:firstColumn="1" w:lastColumn="0" w:noHBand="0" w:noVBand="1"/>
      </w:tblPr>
      <w:tblGrid>
        <w:gridCol w:w="2367"/>
        <w:gridCol w:w="747"/>
        <w:gridCol w:w="747"/>
        <w:gridCol w:w="747"/>
        <w:gridCol w:w="747"/>
        <w:gridCol w:w="747"/>
        <w:gridCol w:w="747"/>
      </w:tblGrid>
      <w:tr w:rsidR="00213F59" w:rsidRPr="00BF27F6" w14:paraId="3D0CDE94" w14:textId="77777777" w:rsidTr="004E4A5E">
        <w:trPr>
          <w:cnfStyle w:val="100000000000" w:firstRow="1" w:lastRow="0" w:firstColumn="0" w:lastColumn="0" w:oddVBand="0" w:evenVBand="0" w:oddHBand="0" w:evenHBand="0" w:firstRowFirstColumn="0" w:firstRowLastColumn="0" w:lastRowFirstColumn="0" w:lastRowLastColumn="0"/>
          <w:trHeight w:val="227"/>
          <w:jc w:val="center"/>
        </w:trPr>
        <w:tc>
          <w:tcPr>
            <w:tcW w:w="0" w:type="auto"/>
            <w:tcBorders>
              <w:top w:val="single" w:sz="4" w:space="0" w:color="auto"/>
              <w:left w:val="nil"/>
              <w:right w:val="nil"/>
            </w:tcBorders>
            <w:noWrap/>
            <w:hideMark/>
          </w:tcPr>
          <w:p w14:paraId="4F751E6B" w14:textId="77777777" w:rsidR="00213F59" w:rsidRPr="00BF27F6" w:rsidRDefault="00213F59" w:rsidP="00695DB6">
            <w:pPr>
              <w:spacing w:line="240" w:lineRule="auto"/>
              <w:ind w:right="50"/>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Indicator/Safety Practice</w:t>
            </w:r>
          </w:p>
        </w:tc>
        <w:tc>
          <w:tcPr>
            <w:tcW w:w="0" w:type="auto"/>
            <w:tcBorders>
              <w:top w:val="single" w:sz="4" w:space="0" w:color="auto"/>
              <w:left w:val="nil"/>
              <w:right w:val="nil"/>
            </w:tcBorders>
            <w:noWrap/>
            <w:hideMark/>
          </w:tcPr>
          <w:p w14:paraId="5B1CCEB4" w14:textId="77777777" w:rsidR="00213F59" w:rsidRPr="00BF27F6" w:rsidRDefault="00213F59" w:rsidP="00E53229">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A.1.2.</w:t>
            </w:r>
          </w:p>
        </w:tc>
        <w:tc>
          <w:tcPr>
            <w:tcW w:w="0" w:type="auto"/>
            <w:tcBorders>
              <w:top w:val="single" w:sz="4" w:space="0" w:color="auto"/>
              <w:left w:val="nil"/>
              <w:right w:val="nil"/>
            </w:tcBorders>
            <w:noWrap/>
            <w:hideMark/>
          </w:tcPr>
          <w:p w14:paraId="7B32B571" w14:textId="77777777" w:rsidR="00213F59" w:rsidRPr="00BF27F6" w:rsidRDefault="00213F59" w:rsidP="00E53229">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A.1.3.</w:t>
            </w:r>
          </w:p>
        </w:tc>
        <w:tc>
          <w:tcPr>
            <w:tcW w:w="0" w:type="auto"/>
            <w:tcBorders>
              <w:top w:val="single" w:sz="4" w:space="0" w:color="auto"/>
              <w:left w:val="nil"/>
              <w:right w:val="nil"/>
            </w:tcBorders>
            <w:noWrap/>
            <w:hideMark/>
          </w:tcPr>
          <w:p w14:paraId="63679906" w14:textId="77777777" w:rsidR="00213F59" w:rsidRPr="00BF27F6" w:rsidRDefault="00213F59" w:rsidP="00E53229">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A.1.4.</w:t>
            </w:r>
          </w:p>
        </w:tc>
        <w:tc>
          <w:tcPr>
            <w:tcW w:w="0" w:type="auto"/>
            <w:tcBorders>
              <w:top w:val="single" w:sz="4" w:space="0" w:color="auto"/>
              <w:left w:val="nil"/>
              <w:right w:val="nil"/>
            </w:tcBorders>
            <w:noWrap/>
            <w:hideMark/>
          </w:tcPr>
          <w:p w14:paraId="18666774" w14:textId="77777777" w:rsidR="00213F59" w:rsidRPr="00BF27F6" w:rsidRDefault="00213F59" w:rsidP="00E53229">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A.1.5.</w:t>
            </w:r>
          </w:p>
        </w:tc>
        <w:tc>
          <w:tcPr>
            <w:tcW w:w="0" w:type="auto"/>
            <w:tcBorders>
              <w:top w:val="single" w:sz="4" w:space="0" w:color="auto"/>
              <w:left w:val="nil"/>
              <w:right w:val="nil"/>
            </w:tcBorders>
            <w:noWrap/>
            <w:hideMark/>
          </w:tcPr>
          <w:p w14:paraId="2B9B92AD" w14:textId="77777777" w:rsidR="00213F59" w:rsidRPr="00BF27F6" w:rsidRDefault="00213F59" w:rsidP="00E53229">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A.2.1.</w:t>
            </w:r>
          </w:p>
        </w:tc>
        <w:tc>
          <w:tcPr>
            <w:tcW w:w="0" w:type="auto"/>
            <w:tcBorders>
              <w:top w:val="single" w:sz="4" w:space="0" w:color="auto"/>
              <w:left w:val="nil"/>
              <w:right w:val="nil"/>
            </w:tcBorders>
            <w:noWrap/>
            <w:hideMark/>
          </w:tcPr>
          <w:p w14:paraId="0A56BFE8" w14:textId="77777777" w:rsidR="00213F59" w:rsidRPr="00BF27F6" w:rsidRDefault="00213F59" w:rsidP="00E53229">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A.2.2.</w:t>
            </w:r>
          </w:p>
        </w:tc>
      </w:tr>
      <w:tr w:rsidR="00100D42" w:rsidRPr="00BF27F6" w14:paraId="11A7D020" w14:textId="77777777" w:rsidTr="004E4A5E">
        <w:trPr>
          <w:trHeight w:val="227"/>
          <w:jc w:val="center"/>
        </w:trPr>
        <w:tc>
          <w:tcPr>
            <w:tcW w:w="0" w:type="auto"/>
            <w:tcBorders>
              <w:top w:val="nil"/>
              <w:left w:val="nil"/>
              <w:bottom w:val="nil"/>
              <w:right w:val="nil"/>
            </w:tcBorders>
            <w:noWrap/>
            <w:hideMark/>
          </w:tcPr>
          <w:p w14:paraId="31C3AF8E" w14:textId="77777777" w:rsidR="00100D42" w:rsidRPr="00BF27F6" w:rsidRDefault="00100D42" w:rsidP="00100D42">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Correlation Coefficient</w:t>
            </w:r>
          </w:p>
        </w:tc>
        <w:tc>
          <w:tcPr>
            <w:tcW w:w="0" w:type="auto"/>
            <w:tcBorders>
              <w:top w:val="nil"/>
              <w:left w:val="nil"/>
              <w:bottom w:val="nil"/>
              <w:right w:val="nil"/>
            </w:tcBorders>
            <w:noWrap/>
            <w:vAlign w:val="center"/>
            <w:hideMark/>
          </w:tcPr>
          <w:p w14:paraId="3B32A19E" w14:textId="43C31B2C" w:rsidR="00100D42" w:rsidRPr="00BF27F6" w:rsidRDefault="00100D42"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.821</w:t>
            </w:r>
            <w:r w:rsidRPr="00BF27F6">
              <w:rPr>
                <w:rFonts w:asciiTheme="minorBidi" w:hAnsiTheme="minorBidi"/>
                <w:color w:val="000000" w:themeColor="text1"/>
                <w:sz w:val="18"/>
                <w:szCs w:val="18"/>
                <w:vertAlign w:val="superscript"/>
              </w:rPr>
              <w:t>*</w:t>
            </w:r>
          </w:p>
        </w:tc>
        <w:tc>
          <w:tcPr>
            <w:tcW w:w="0" w:type="auto"/>
            <w:tcBorders>
              <w:top w:val="nil"/>
              <w:left w:val="nil"/>
              <w:bottom w:val="nil"/>
              <w:right w:val="nil"/>
            </w:tcBorders>
            <w:noWrap/>
            <w:vAlign w:val="center"/>
            <w:hideMark/>
          </w:tcPr>
          <w:p w14:paraId="206F0BBC" w14:textId="22483421" w:rsidR="00100D42" w:rsidRPr="00BF27F6" w:rsidRDefault="00100D42"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.209</w:t>
            </w:r>
          </w:p>
        </w:tc>
        <w:tc>
          <w:tcPr>
            <w:tcW w:w="0" w:type="auto"/>
            <w:tcBorders>
              <w:top w:val="nil"/>
              <w:left w:val="nil"/>
              <w:bottom w:val="nil"/>
              <w:right w:val="nil"/>
            </w:tcBorders>
            <w:noWrap/>
            <w:vAlign w:val="center"/>
            <w:hideMark/>
          </w:tcPr>
          <w:p w14:paraId="5F21DCE6" w14:textId="15DAD7BB" w:rsidR="00100D42" w:rsidRPr="00BF27F6" w:rsidRDefault="00100D42"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.303</w:t>
            </w:r>
          </w:p>
        </w:tc>
        <w:tc>
          <w:tcPr>
            <w:tcW w:w="0" w:type="auto"/>
            <w:tcBorders>
              <w:top w:val="nil"/>
              <w:left w:val="nil"/>
              <w:bottom w:val="nil"/>
              <w:right w:val="nil"/>
            </w:tcBorders>
            <w:noWrap/>
            <w:vAlign w:val="center"/>
            <w:hideMark/>
          </w:tcPr>
          <w:p w14:paraId="312446D6" w14:textId="283EC28F" w:rsidR="00100D42" w:rsidRPr="00BF27F6" w:rsidRDefault="00100D42"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.245</w:t>
            </w:r>
          </w:p>
        </w:tc>
        <w:tc>
          <w:tcPr>
            <w:tcW w:w="0" w:type="auto"/>
            <w:tcBorders>
              <w:top w:val="nil"/>
              <w:left w:val="nil"/>
              <w:bottom w:val="nil"/>
              <w:right w:val="nil"/>
            </w:tcBorders>
            <w:noWrap/>
            <w:vAlign w:val="center"/>
            <w:hideMark/>
          </w:tcPr>
          <w:p w14:paraId="57BE4D11" w14:textId="35B56194" w:rsidR="00100D42" w:rsidRPr="00BF27F6" w:rsidRDefault="00100D42"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.385</w:t>
            </w:r>
            <w:r w:rsidRPr="00BF27F6">
              <w:rPr>
                <w:rFonts w:asciiTheme="minorBidi" w:hAnsiTheme="minorBidi"/>
                <w:color w:val="000000" w:themeColor="text1"/>
                <w:sz w:val="18"/>
                <w:szCs w:val="18"/>
                <w:vertAlign w:val="superscript"/>
              </w:rPr>
              <w:t>*</w:t>
            </w:r>
          </w:p>
        </w:tc>
        <w:tc>
          <w:tcPr>
            <w:tcW w:w="0" w:type="auto"/>
            <w:tcBorders>
              <w:top w:val="nil"/>
              <w:left w:val="nil"/>
              <w:bottom w:val="nil"/>
              <w:right w:val="nil"/>
            </w:tcBorders>
            <w:noWrap/>
            <w:vAlign w:val="center"/>
            <w:hideMark/>
          </w:tcPr>
          <w:p w14:paraId="3A9F7066" w14:textId="1BC88D2D" w:rsidR="00100D42" w:rsidRPr="00BF27F6" w:rsidRDefault="00100D42"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.415</w:t>
            </w:r>
            <w:r w:rsidRPr="00BF27F6">
              <w:rPr>
                <w:rFonts w:asciiTheme="minorBidi" w:hAnsiTheme="minorBidi"/>
                <w:color w:val="000000" w:themeColor="text1"/>
                <w:sz w:val="18"/>
                <w:szCs w:val="18"/>
                <w:vertAlign w:val="superscript"/>
              </w:rPr>
              <w:t>*</w:t>
            </w:r>
          </w:p>
        </w:tc>
      </w:tr>
      <w:tr w:rsidR="00100D42" w:rsidRPr="00BF27F6" w14:paraId="305B1F3D" w14:textId="77777777" w:rsidTr="004E4A5E">
        <w:trPr>
          <w:trHeight w:val="227"/>
          <w:jc w:val="center"/>
        </w:trPr>
        <w:tc>
          <w:tcPr>
            <w:tcW w:w="0" w:type="auto"/>
            <w:tcBorders>
              <w:top w:val="nil"/>
              <w:left w:val="nil"/>
              <w:bottom w:val="nil"/>
              <w:right w:val="nil"/>
            </w:tcBorders>
            <w:noWrap/>
            <w:hideMark/>
          </w:tcPr>
          <w:p w14:paraId="6DE811A5" w14:textId="77777777" w:rsidR="00100D42" w:rsidRPr="00BF27F6" w:rsidRDefault="00100D42" w:rsidP="00100D42">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Sig. (2-tailed)</w:t>
            </w:r>
          </w:p>
        </w:tc>
        <w:tc>
          <w:tcPr>
            <w:tcW w:w="0" w:type="auto"/>
            <w:tcBorders>
              <w:top w:val="nil"/>
              <w:left w:val="nil"/>
              <w:bottom w:val="nil"/>
              <w:right w:val="nil"/>
            </w:tcBorders>
            <w:shd w:val="clear" w:color="auto" w:fill="FFFFFF" w:themeFill="background1"/>
            <w:noWrap/>
            <w:vAlign w:val="center"/>
            <w:hideMark/>
          </w:tcPr>
          <w:p w14:paraId="7AF9E5B8" w14:textId="6741B5F1" w:rsidR="00100D42" w:rsidRPr="00BF27F6" w:rsidRDefault="00100D42"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.000</w:t>
            </w:r>
          </w:p>
        </w:tc>
        <w:tc>
          <w:tcPr>
            <w:tcW w:w="0" w:type="auto"/>
            <w:tcBorders>
              <w:top w:val="nil"/>
              <w:left w:val="nil"/>
              <w:bottom w:val="nil"/>
              <w:right w:val="nil"/>
            </w:tcBorders>
            <w:shd w:val="clear" w:color="auto" w:fill="FFFFFF" w:themeFill="background1"/>
            <w:noWrap/>
            <w:vAlign w:val="center"/>
            <w:hideMark/>
          </w:tcPr>
          <w:p w14:paraId="5FEEAA92" w14:textId="668763C8" w:rsidR="00100D42" w:rsidRPr="00BF27F6" w:rsidRDefault="00100D42"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.248</w:t>
            </w:r>
          </w:p>
        </w:tc>
        <w:tc>
          <w:tcPr>
            <w:tcW w:w="0" w:type="auto"/>
            <w:tcBorders>
              <w:top w:val="nil"/>
              <w:left w:val="nil"/>
              <w:bottom w:val="nil"/>
              <w:right w:val="nil"/>
            </w:tcBorders>
            <w:shd w:val="clear" w:color="auto" w:fill="FFFFFF" w:themeFill="background1"/>
            <w:noWrap/>
            <w:vAlign w:val="center"/>
            <w:hideMark/>
          </w:tcPr>
          <w:p w14:paraId="62127E13" w14:textId="2BEC5D5F" w:rsidR="00100D42" w:rsidRPr="00BF27F6" w:rsidRDefault="00100D42"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.090</w:t>
            </w:r>
          </w:p>
        </w:tc>
        <w:tc>
          <w:tcPr>
            <w:tcW w:w="0" w:type="auto"/>
            <w:tcBorders>
              <w:top w:val="nil"/>
              <w:left w:val="nil"/>
              <w:bottom w:val="nil"/>
              <w:right w:val="nil"/>
            </w:tcBorders>
            <w:shd w:val="clear" w:color="auto" w:fill="FFFFFF" w:themeFill="background1"/>
            <w:noWrap/>
            <w:vAlign w:val="center"/>
            <w:hideMark/>
          </w:tcPr>
          <w:p w14:paraId="7A7B9356" w14:textId="5756E9AE" w:rsidR="00100D42" w:rsidRPr="00BF27F6" w:rsidRDefault="00100D42"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.166</w:t>
            </w:r>
          </w:p>
        </w:tc>
        <w:tc>
          <w:tcPr>
            <w:tcW w:w="0" w:type="auto"/>
            <w:tcBorders>
              <w:top w:val="nil"/>
              <w:left w:val="nil"/>
              <w:bottom w:val="nil"/>
              <w:right w:val="nil"/>
            </w:tcBorders>
            <w:shd w:val="clear" w:color="auto" w:fill="FFFFFF" w:themeFill="background1"/>
            <w:noWrap/>
            <w:vAlign w:val="center"/>
            <w:hideMark/>
          </w:tcPr>
          <w:p w14:paraId="71D054C8" w14:textId="54B1023D" w:rsidR="00100D42" w:rsidRPr="00BF27F6" w:rsidRDefault="00100D42"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.031</w:t>
            </w:r>
          </w:p>
        </w:tc>
        <w:tc>
          <w:tcPr>
            <w:tcW w:w="0" w:type="auto"/>
            <w:tcBorders>
              <w:top w:val="nil"/>
              <w:left w:val="nil"/>
              <w:bottom w:val="nil"/>
              <w:right w:val="nil"/>
            </w:tcBorders>
            <w:shd w:val="clear" w:color="auto" w:fill="FFFFFF" w:themeFill="background1"/>
            <w:noWrap/>
            <w:vAlign w:val="center"/>
            <w:hideMark/>
          </w:tcPr>
          <w:p w14:paraId="60517750" w14:textId="6091B0EA" w:rsidR="00100D42" w:rsidRPr="00BF27F6" w:rsidRDefault="00100D42"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.022</w:t>
            </w:r>
          </w:p>
        </w:tc>
      </w:tr>
      <w:tr w:rsidR="00100D42" w:rsidRPr="00BF27F6" w14:paraId="5152B6B7" w14:textId="77777777" w:rsidTr="004E4A5E">
        <w:trPr>
          <w:trHeight w:val="227"/>
          <w:jc w:val="center"/>
        </w:trPr>
        <w:tc>
          <w:tcPr>
            <w:tcW w:w="0" w:type="auto"/>
            <w:tcBorders>
              <w:top w:val="nil"/>
              <w:left w:val="nil"/>
              <w:bottom w:val="single" w:sz="4" w:space="0" w:color="auto"/>
              <w:right w:val="nil"/>
            </w:tcBorders>
            <w:noWrap/>
            <w:hideMark/>
          </w:tcPr>
          <w:p w14:paraId="32CA4592" w14:textId="77777777" w:rsidR="00100D42" w:rsidRPr="00BF27F6" w:rsidRDefault="00100D42" w:rsidP="00100D42">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N</w:t>
            </w:r>
          </w:p>
        </w:tc>
        <w:tc>
          <w:tcPr>
            <w:tcW w:w="0" w:type="auto"/>
            <w:tcBorders>
              <w:top w:val="nil"/>
              <w:left w:val="nil"/>
              <w:bottom w:val="single" w:sz="4" w:space="0" w:color="auto"/>
              <w:right w:val="nil"/>
            </w:tcBorders>
            <w:noWrap/>
            <w:vAlign w:val="center"/>
            <w:hideMark/>
          </w:tcPr>
          <w:p w14:paraId="14DBC6C9" w14:textId="49AA483F" w:rsidR="00100D42" w:rsidRPr="00BF27F6" w:rsidRDefault="00100D42"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29</w:t>
            </w:r>
          </w:p>
        </w:tc>
        <w:tc>
          <w:tcPr>
            <w:tcW w:w="0" w:type="auto"/>
            <w:tcBorders>
              <w:top w:val="nil"/>
              <w:left w:val="nil"/>
              <w:bottom w:val="single" w:sz="4" w:space="0" w:color="auto"/>
              <w:right w:val="nil"/>
            </w:tcBorders>
            <w:noWrap/>
            <w:vAlign w:val="center"/>
            <w:hideMark/>
          </w:tcPr>
          <w:p w14:paraId="4E65D134" w14:textId="05CAAA3F" w:rsidR="00100D42" w:rsidRPr="00BF27F6" w:rsidRDefault="00100D42"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29</w:t>
            </w:r>
          </w:p>
        </w:tc>
        <w:tc>
          <w:tcPr>
            <w:tcW w:w="0" w:type="auto"/>
            <w:tcBorders>
              <w:top w:val="nil"/>
              <w:left w:val="nil"/>
              <w:bottom w:val="single" w:sz="4" w:space="0" w:color="auto"/>
              <w:right w:val="nil"/>
            </w:tcBorders>
            <w:noWrap/>
            <w:vAlign w:val="center"/>
            <w:hideMark/>
          </w:tcPr>
          <w:p w14:paraId="33179CF8" w14:textId="3FB471B6" w:rsidR="00100D42" w:rsidRPr="00BF27F6" w:rsidRDefault="00100D42"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29</w:t>
            </w:r>
          </w:p>
        </w:tc>
        <w:tc>
          <w:tcPr>
            <w:tcW w:w="0" w:type="auto"/>
            <w:tcBorders>
              <w:top w:val="nil"/>
              <w:left w:val="nil"/>
              <w:bottom w:val="single" w:sz="4" w:space="0" w:color="auto"/>
              <w:right w:val="nil"/>
            </w:tcBorders>
            <w:noWrap/>
            <w:vAlign w:val="center"/>
            <w:hideMark/>
          </w:tcPr>
          <w:p w14:paraId="2BEDB135" w14:textId="7A16720D" w:rsidR="00100D42" w:rsidRPr="00BF27F6" w:rsidRDefault="00100D42"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29</w:t>
            </w:r>
          </w:p>
        </w:tc>
        <w:tc>
          <w:tcPr>
            <w:tcW w:w="0" w:type="auto"/>
            <w:tcBorders>
              <w:top w:val="nil"/>
              <w:left w:val="nil"/>
              <w:bottom w:val="single" w:sz="4" w:space="0" w:color="auto"/>
              <w:right w:val="nil"/>
            </w:tcBorders>
            <w:noWrap/>
            <w:vAlign w:val="center"/>
            <w:hideMark/>
          </w:tcPr>
          <w:p w14:paraId="58B4134C" w14:textId="2090A1A9" w:rsidR="00100D42" w:rsidRPr="00BF27F6" w:rsidRDefault="00100D42"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29</w:t>
            </w:r>
          </w:p>
        </w:tc>
        <w:tc>
          <w:tcPr>
            <w:tcW w:w="0" w:type="auto"/>
            <w:tcBorders>
              <w:top w:val="nil"/>
              <w:left w:val="nil"/>
              <w:bottom w:val="single" w:sz="4" w:space="0" w:color="auto"/>
              <w:right w:val="nil"/>
            </w:tcBorders>
            <w:noWrap/>
            <w:vAlign w:val="center"/>
            <w:hideMark/>
          </w:tcPr>
          <w:p w14:paraId="0F552AAC" w14:textId="17BA8C3E" w:rsidR="00100D42" w:rsidRPr="00BF27F6" w:rsidRDefault="00100D42"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29</w:t>
            </w:r>
          </w:p>
        </w:tc>
      </w:tr>
    </w:tbl>
    <w:p w14:paraId="6BDAE133" w14:textId="77777777" w:rsidR="003D38C4" w:rsidRPr="00BF27F6" w:rsidRDefault="003D38C4" w:rsidP="003D38C4">
      <w:pPr>
        <w:ind w:left="1440" w:right="50"/>
        <w:rPr>
          <w:rFonts w:asciiTheme="minorBidi" w:eastAsia="Calibri" w:hAnsiTheme="minorBidi" w:cstheme="minorBidi"/>
          <w:i/>
          <w:color w:val="000000" w:themeColor="text1"/>
          <w:sz w:val="18"/>
          <w:szCs w:val="18"/>
        </w:rPr>
      </w:pPr>
      <w:r w:rsidRPr="00BF27F6">
        <w:rPr>
          <w:rFonts w:asciiTheme="minorBidi" w:hAnsiTheme="minorBidi" w:cstheme="minorBidi"/>
          <w:i/>
          <w:color w:val="000000" w:themeColor="text1"/>
          <w:sz w:val="18"/>
          <w:szCs w:val="18"/>
        </w:rPr>
        <w:t>*Significant correlation</w:t>
      </w:r>
    </w:p>
    <w:p w14:paraId="6B68E8F9" w14:textId="77777777" w:rsidR="00B93859" w:rsidRPr="00BF27F6" w:rsidRDefault="00B93859" w:rsidP="00B93859">
      <w:pPr>
        <w:spacing w:line="240" w:lineRule="auto"/>
        <w:ind w:right="50" w:firstLine="426"/>
        <w:jc w:val="both"/>
        <w:rPr>
          <w:rFonts w:asciiTheme="minorBidi" w:hAnsiTheme="minorBidi" w:cstheme="minorBidi"/>
          <w:color w:val="000000" w:themeColor="text1"/>
        </w:rPr>
      </w:pPr>
    </w:p>
    <w:p w14:paraId="70CE2864" w14:textId="2F910842" w:rsidR="003B7859" w:rsidRPr="00BF27F6" w:rsidRDefault="00A03E69" w:rsidP="00B93859">
      <w:pPr>
        <w:ind w:right="50" w:firstLine="426"/>
        <w:jc w:val="both"/>
        <w:rPr>
          <w:rFonts w:asciiTheme="minorBidi" w:hAnsiTheme="minorBidi" w:cstheme="minorBidi"/>
          <w:color w:val="000000" w:themeColor="text1"/>
        </w:rPr>
      </w:pPr>
      <w:r w:rsidRPr="00BF27F6">
        <w:rPr>
          <w:rFonts w:asciiTheme="minorBidi" w:hAnsiTheme="minorBidi" w:cstheme="minorBidi"/>
          <w:color w:val="000000" w:themeColor="text1"/>
        </w:rPr>
        <w:t xml:space="preserve">Indicator A.1.2 is highly correlated to A.1.1, which is expected because A.1.2 asks the respondents if they are familiar with the concept of leading indicators. This means the familiarity of the respondent is highly correlated to whether or not the company implements a system of leading indicator. Moreover, Indicator A.2.1, which relates to staffing of supervision, has significant correlation to A.1.1 which indicates that the implementation of a system of leading indicators is  significantly related to whether or not staffing decisions take safety into consideration. The same applies for A.2.2 on staffing safety directors or personnel, which is also correlated to A.1.1.  </w:t>
      </w:r>
    </w:p>
    <w:p w14:paraId="4D2870C9" w14:textId="70479304" w:rsidR="00770E93" w:rsidRPr="00BF27F6" w:rsidRDefault="00A03E69" w:rsidP="004E4A5E">
      <w:pPr>
        <w:ind w:right="50" w:firstLine="426"/>
        <w:jc w:val="both"/>
        <w:rPr>
          <w:rFonts w:asciiTheme="minorBidi" w:hAnsiTheme="minorBidi" w:cstheme="minorBidi"/>
          <w:color w:val="000000" w:themeColor="text1"/>
        </w:rPr>
      </w:pPr>
      <w:r w:rsidRPr="00BF27F6">
        <w:rPr>
          <w:rFonts w:asciiTheme="minorBidi" w:hAnsiTheme="minorBidi" w:cstheme="minorBidi"/>
          <w:color w:val="000000" w:themeColor="text1"/>
        </w:rPr>
        <w:t>Indicator A.1.3 has no significant correlation to A.1.1, which shows that having an instituted system o</w:t>
      </w:r>
      <w:r w:rsidR="004E4A5E" w:rsidRPr="00BF27F6">
        <w:rPr>
          <w:rFonts w:asciiTheme="minorBidi" w:hAnsiTheme="minorBidi" w:cstheme="minorBidi"/>
          <w:color w:val="000000" w:themeColor="text1"/>
        </w:rPr>
        <w:t>f leading indicators</w:t>
      </w:r>
      <w:r w:rsidRPr="00BF27F6">
        <w:rPr>
          <w:rFonts w:asciiTheme="minorBidi" w:hAnsiTheme="minorBidi" w:cstheme="minorBidi"/>
          <w:color w:val="000000" w:themeColor="text1"/>
        </w:rPr>
        <w:t xml:space="preserve"> does not correlate to having a comprehensive </w:t>
      </w:r>
      <w:r w:rsidRPr="00BF27F6">
        <w:rPr>
          <w:rFonts w:asciiTheme="minorBidi" w:hAnsiTheme="minorBidi" w:cstheme="minorBidi"/>
          <w:color w:val="000000" w:themeColor="text1"/>
        </w:rPr>
        <w:lastRenderedPageBreak/>
        <w:t xml:space="preserve">written health and safety policy. Moreover, A.1.4 relating to the systematic and visible use of safety in planning, and A.1.5, which is </w:t>
      </w:r>
      <w:r w:rsidR="004E4A5E" w:rsidRPr="00BF27F6">
        <w:rPr>
          <w:rFonts w:asciiTheme="minorBidi" w:hAnsiTheme="minorBidi" w:cstheme="minorBidi"/>
          <w:color w:val="000000" w:themeColor="text1"/>
        </w:rPr>
        <w:t>communicating</w:t>
      </w:r>
      <w:r w:rsidRPr="00BF27F6">
        <w:rPr>
          <w:rFonts w:asciiTheme="minorBidi" w:hAnsiTheme="minorBidi" w:cstheme="minorBidi"/>
          <w:color w:val="000000" w:themeColor="text1"/>
        </w:rPr>
        <w:t xml:space="preserve"> this policy to relevant stakeholders, seemed to </w:t>
      </w:r>
      <w:r w:rsidR="004E4A5E" w:rsidRPr="00BF27F6">
        <w:rPr>
          <w:rFonts w:asciiTheme="minorBidi" w:hAnsiTheme="minorBidi" w:cstheme="minorBidi"/>
          <w:color w:val="000000" w:themeColor="text1"/>
        </w:rPr>
        <w:t>lack</w:t>
      </w:r>
      <w:r w:rsidRPr="00BF27F6">
        <w:rPr>
          <w:rFonts w:asciiTheme="minorBidi" w:hAnsiTheme="minorBidi" w:cstheme="minorBidi"/>
          <w:color w:val="000000" w:themeColor="text1"/>
        </w:rPr>
        <w:t xml:space="preserve"> correlat</w:t>
      </w:r>
      <w:r w:rsidR="004E4A5E" w:rsidRPr="00BF27F6">
        <w:rPr>
          <w:rFonts w:asciiTheme="minorBidi" w:hAnsiTheme="minorBidi" w:cstheme="minorBidi"/>
          <w:color w:val="000000" w:themeColor="text1"/>
        </w:rPr>
        <w:t>ion</w:t>
      </w:r>
      <w:r w:rsidRPr="00BF27F6">
        <w:rPr>
          <w:rFonts w:asciiTheme="minorBidi" w:hAnsiTheme="minorBidi" w:cstheme="minorBidi"/>
          <w:color w:val="000000" w:themeColor="text1"/>
        </w:rPr>
        <w:t xml:space="preserve"> </w:t>
      </w:r>
      <w:r w:rsidR="004E4A5E" w:rsidRPr="00BF27F6">
        <w:rPr>
          <w:rFonts w:asciiTheme="minorBidi" w:hAnsiTheme="minorBidi" w:cstheme="minorBidi"/>
          <w:color w:val="000000" w:themeColor="text1"/>
        </w:rPr>
        <w:t>to</w:t>
      </w:r>
      <w:r w:rsidRPr="00BF27F6">
        <w:rPr>
          <w:rFonts w:asciiTheme="minorBidi" w:hAnsiTheme="minorBidi" w:cstheme="minorBidi"/>
          <w:color w:val="000000" w:themeColor="text1"/>
        </w:rPr>
        <w:t xml:space="preserve"> having a </w:t>
      </w:r>
      <w:r w:rsidR="004E4A5E" w:rsidRPr="00BF27F6">
        <w:rPr>
          <w:rFonts w:asciiTheme="minorBidi" w:hAnsiTheme="minorBidi" w:cstheme="minorBidi"/>
          <w:color w:val="000000" w:themeColor="text1"/>
        </w:rPr>
        <w:t xml:space="preserve">system of </w:t>
      </w:r>
      <w:r w:rsidRPr="00BF27F6">
        <w:rPr>
          <w:rFonts w:asciiTheme="minorBidi" w:hAnsiTheme="minorBidi" w:cstheme="minorBidi"/>
          <w:color w:val="000000" w:themeColor="text1"/>
        </w:rPr>
        <w:t xml:space="preserve">leading </w:t>
      </w:r>
      <w:r w:rsidR="004E4A5E" w:rsidRPr="00BF27F6">
        <w:rPr>
          <w:rFonts w:asciiTheme="minorBidi" w:hAnsiTheme="minorBidi" w:cstheme="minorBidi"/>
          <w:color w:val="000000" w:themeColor="text1"/>
        </w:rPr>
        <w:t xml:space="preserve">indicators. </w:t>
      </w:r>
    </w:p>
    <w:p w14:paraId="600D08A8" w14:textId="77777777" w:rsidR="00213F59" w:rsidRPr="00BF27F6" w:rsidRDefault="00213F59" w:rsidP="000B59B7">
      <w:pPr>
        <w:spacing w:before="160"/>
        <w:ind w:right="50"/>
        <w:rPr>
          <w:rFonts w:asciiTheme="minorBidi" w:hAnsiTheme="minorBidi" w:cstheme="minorBidi"/>
          <w:color w:val="000000" w:themeColor="text1"/>
          <w:u w:val="single"/>
        </w:rPr>
      </w:pPr>
      <w:r w:rsidRPr="00BF27F6">
        <w:rPr>
          <w:rFonts w:asciiTheme="minorBidi" w:hAnsiTheme="minorBidi" w:cstheme="minorBidi"/>
          <w:color w:val="000000" w:themeColor="text1"/>
          <w:u w:val="single"/>
        </w:rPr>
        <w:t>Category B: Safety in Contract Documents and Stakeholders Responsibilities</w:t>
      </w:r>
    </w:p>
    <w:p w14:paraId="651BB1E5" w14:textId="550AA68D" w:rsidR="00747924" w:rsidRPr="00BF27F6" w:rsidRDefault="00850666" w:rsidP="00B93859">
      <w:pPr>
        <w:pStyle w:val="NormalWeb"/>
        <w:spacing w:before="0" w:beforeAutospacing="0" w:after="0" w:afterAutospacing="0"/>
        <w:ind w:right="50"/>
        <w:jc w:val="both"/>
        <w:rPr>
          <w:rFonts w:asciiTheme="minorBidi" w:eastAsia="Times New Roman" w:hAnsiTheme="minorBidi" w:cstheme="minorBidi"/>
          <w:color w:val="000000" w:themeColor="text1"/>
          <w:sz w:val="24"/>
          <w:szCs w:val="24"/>
        </w:rPr>
      </w:pPr>
      <w:r w:rsidRPr="00BF27F6">
        <w:rPr>
          <w:rFonts w:asciiTheme="minorBidi" w:eastAsia="Times New Roman" w:hAnsiTheme="minorBidi" w:cstheme="minorBidi"/>
          <w:color w:val="000000" w:themeColor="text1"/>
          <w:sz w:val="24"/>
          <w:szCs w:val="24"/>
        </w:rPr>
        <w:t>The Kendall Tau Correlation test conducted for Category B variables to test correlation with Question A.1.1 is shown in Table 75</w:t>
      </w:r>
      <w:r w:rsidR="00770E93" w:rsidRPr="00BF27F6">
        <w:rPr>
          <w:rFonts w:asciiTheme="minorBidi" w:eastAsia="Times New Roman" w:hAnsiTheme="minorBidi" w:cstheme="minorBidi"/>
          <w:color w:val="000000" w:themeColor="text1"/>
          <w:sz w:val="24"/>
          <w:szCs w:val="24"/>
        </w:rPr>
        <w:t>.</w:t>
      </w:r>
      <w:r w:rsidRPr="00BF27F6">
        <w:rPr>
          <w:rFonts w:asciiTheme="minorBidi" w:eastAsia="Times New Roman" w:hAnsiTheme="minorBidi" w:cstheme="minorBidi"/>
          <w:color w:val="000000" w:themeColor="text1"/>
          <w:sz w:val="24"/>
          <w:szCs w:val="24"/>
        </w:rPr>
        <w:t xml:space="preserve"> </w:t>
      </w:r>
    </w:p>
    <w:p w14:paraId="050A2B30" w14:textId="77777777" w:rsidR="00B93859" w:rsidRPr="00BF27F6" w:rsidRDefault="00B93859" w:rsidP="00B93859">
      <w:pPr>
        <w:pStyle w:val="Caption"/>
      </w:pPr>
      <w:bookmarkStart w:id="165" w:name="_Toc475631736"/>
    </w:p>
    <w:p w14:paraId="513981DB" w14:textId="5342094F" w:rsidR="00850666" w:rsidRPr="00BF27F6" w:rsidRDefault="00850666" w:rsidP="00B93859">
      <w:pPr>
        <w:pStyle w:val="Caption"/>
      </w:pPr>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75</w:t>
      </w:r>
      <w:r w:rsidR="006B5103" w:rsidRPr="00BF27F6">
        <w:fldChar w:fldCharType="end"/>
      </w:r>
      <w:r w:rsidR="001A4AC9" w:rsidRPr="00BF27F6">
        <w:t>:</w:t>
      </w:r>
      <w:r w:rsidRPr="00BF27F6">
        <w:t xml:space="preserve"> </w:t>
      </w:r>
      <w:r w:rsidRPr="00BF27F6">
        <w:rPr>
          <w:lang w:val="en-GB"/>
        </w:rPr>
        <w:t xml:space="preserve">Kendall Tau Correlation Test Category B </w:t>
      </w:r>
      <w:r w:rsidR="003D38C4" w:rsidRPr="00BF27F6">
        <w:rPr>
          <w:lang w:val="en-GB"/>
        </w:rPr>
        <w:t>V</w:t>
      </w:r>
      <w:r w:rsidRPr="00BF27F6">
        <w:rPr>
          <w:lang w:val="en-GB"/>
        </w:rPr>
        <w:t>ariables with A.1.1</w:t>
      </w:r>
      <w:bookmarkEnd w:id="165"/>
    </w:p>
    <w:tbl>
      <w:tblPr>
        <w:tblW w:w="0" w:type="auto"/>
        <w:jc w:val="center"/>
        <w:shd w:val="clear" w:color="auto" w:fill="FFFFFF" w:themeFill="background1"/>
        <w:tblCellMar>
          <w:left w:w="0" w:type="dxa"/>
          <w:right w:w="0" w:type="dxa"/>
        </w:tblCellMar>
        <w:tblLook w:val="04A0" w:firstRow="1" w:lastRow="0" w:firstColumn="1" w:lastColumn="0" w:noHBand="0" w:noVBand="1"/>
      </w:tblPr>
      <w:tblGrid>
        <w:gridCol w:w="2410"/>
        <w:gridCol w:w="561"/>
        <w:gridCol w:w="561"/>
        <w:gridCol w:w="561"/>
        <w:gridCol w:w="561"/>
        <w:gridCol w:w="561"/>
        <w:gridCol w:w="561"/>
        <w:gridCol w:w="561"/>
        <w:gridCol w:w="561"/>
      </w:tblGrid>
      <w:tr w:rsidR="00213F59" w:rsidRPr="00BF27F6" w14:paraId="0B11247A" w14:textId="77777777" w:rsidTr="00E53229">
        <w:trPr>
          <w:trHeight w:val="170"/>
          <w:jc w:val="center"/>
        </w:trPr>
        <w:tc>
          <w:tcPr>
            <w:tcW w:w="2410" w:type="dxa"/>
            <w:tcBorders>
              <w:top w:val="nil"/>
              <w:left w:val="nil"/>
              <w:bottom w:val="single" w:sz="4" w:space="0" w:color="auto"/>
              <w:right w:val="nil"/>
            </w:tcBorders>
            <w:shd w:val="clear" w:color="auto" w:fill="FFFFFF" w:themeFill="background1"/>
            <w:noWrap/>
            <w:tcMar>
              <w:top w:w="15" w:type="dxa"/>
              <w:left w:w="15" w:type="dxa"/>
              <w:bottom w:w="0" w:type="dxa"/>
              <w:right w:w="15" w:type="dxa"/>
            </w:tcMar>
            <w:vAlign w:val="bottom"/>
            <w:hideMark/>
          </w:tcPr>
          <w:p w14:paraId="6F121156" w14:textId="0C03A16B" w:rsidR="00213F59" w:rsidRPr="00BF27F6" w:rsidRDefault="00213F59" w:rsidP="00410105">
            <w:pPr>
              <w:spacing w:line="240" w:lineRule="auto"/>
              <w:ind w:right="50"/>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Indicator/Safety Practice</w:t>
            </w:r>
            <w:r w:rsidR="00E53229" w:rsidRPr="00BF27F6">
              <w:rPr>
                <w:rFonts w:asciiTheme="minorBidi" w:hAnsiTheme="minorBidi" w:cstheme="minorBidi"/>
                <w:b/>
                <w:bCs/>
                <w:color w:val="000000" w:themeColor="text1"/>
                <w:sz w:val="18"/>
                <w:szCs w:val="18"/>
              </w:rPr>
              <w:t xml:space="preserve">   </w:t>
            </w:r>
          </w:p>
        </w:tc>
        <w:tc>
          <w:tcPr>
            <w:tcW w:w="0" w:type="auto"/>
            <w:tcBorders>
              <w:top w:val="nil"/>
              <w:left w:val="nil"/>
              <w:bottom w:val="single" w:sz="4" w:space="0" w:color="auto"/>
              <w:right w:val="nil"/>
            </w:tcBorders>
            <w:shd w:val="clear" w:color="auto" w:fill="FFFFFF" w:themeFill="background1"/>
            <w:noWrap/>
            <w:tcMar>
              <w:top w:w="15" w:type="dxa"/>
              <w:left w:w="15" w:type="dxa"/>
              <w:bottom w:w="0" w:type="dxa"/>
              <w:right w:w="15" w:type="dxa"/>
            </w:tcMar>
            <w:vAlign w:val="bottom"/>
            <w:hideMark/>
          </w:tcPr>
          <w:p w14:paraId="232FF732" w14:textId="77777777" w:rsidR="00213F59" w:rsidRPr="00BF27F6" w:rsidRDefault="00213F59" w:rsidP="00E53229">
            <w:pPr>
              <w:spacing w:line="240" w:lineRule="auto"/>
              <w:ind w:right="50"/>
              <w:jc w:val="center"/>
              <w:rPr>
                <w:rFonts w:asciiTheme="minorBidi" w:eastAsia="Calibr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B.1.1.</w:t>
            </w:r>
          </w:p>
        </w:tc>
        <w:tc>
          <w:tcPr>
            <w:tcW w:w="0" w:type="auto"/>
            <w:tcBorders>
              <w:top w:val="nil"/>
              <w:left w:val="nil"/>
              <w:bottom w:val="single" w:sz="4" w:space="0" w:color="auto"/>
              <w:right w:val="nil"/>
            </w:tcBorders>
            <w:shd w:val="clear" w:color="auto" w:fill="FFFFFF" w:themeFill="background1"/>
            <w:noWrap/>
            <w:tcMar>
              <w:top w:w="15" w:type="dxa"/>
              <w:left w:w="15" w:type="dxa"/>
              <w:bottom w:w="0" w:type="dxa"/>
              <w:right w:w="15" w:type="dxa"/>
            </w:tcMar>
            <w:vAlign w:val="bottom"/>
            <w:hideMark/>
          </w:tcPr>
          <w:p w14:paraId="022B02D3" w14:textId="77777777" w:rsidR="00213F59" w:rsidRPr="00BF27F6" w:rsidRDefault="00213F59" w:rsidP="00E53229">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B.1.2.</w:t>
            </w:r>
          </w:p>
        </w:tc>
        <w:tc>
          <w:tcPr>
            <w:tcW w:w="0" w:type="auto"/>
            <w:tcBorders>
              <w:top w:val="nil"/>
              <w:left w:val="nil"/>
              <w:bottom w:val="single" w:sz="4" w:space="0" w:color="auto"/>
              <w:right w:val="nil"/>
            </w:tcBorders>
            <w:shd w:val="clear" w:color="auto" w:fill="FFFFFF" w:themeFill="background1"/>
            <w:noWrap/>
            <w:tcMar>
              <w:top w:w="15" w:type="dxa"/>
              <w:left w:w="15" w:type="dxa"/>
              <w:bottom w:w="0" w:type="dxa"/>
              <w:right w:w="15" w:type="dxa"/>
            </w:tcMar>
            <w:vAlign w:val="bottom"/>
            <w:hideMark/>
          </w:tcPr>
          <w:p w14:paraId="4717FAF8" w14:textId="77777777" w:rsidR="00213F59" w:rsidRPr="00BF27F6" w:rsidRDefault="00213F59" w:rsidP="00E53229">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B.1.3.</w:t>
            </w:r>
          </w:p>
        </w:tc>
        <w:tc>
          <w:tcPr>
            <w:tcW w:w="0" w:type="auto"/>
            <w:tcBorders>
              <w:top w:val="nil"/>
              <w:left w:val="nil"/>
              <w:bottom w:val="single" w:sz="4" w:space="0" w:color="auto"/>
              <w:right w:val="nil"/>
            </w:tcBorders>
            <w:shd w:val="clear" w:color="auto" w:fill="FFFFFF" w:themeFill="background1"/>
            <w:noWrap/>
            <w:tcMar>
              <w:top w:w="15" w:type="dxa"/>
              <w:left w:w="15" w:type="dxa"/>
              <w:bottom w:w="0" w:type="dxa"/>
              <w:right w:w="15" w:type="dxa"/>
            </w:tcMar>
            <w:vAlign w:val="bottom"/>
            <w:hideMark/>
          </w:tcPr>
          <w:p w14:paraId="7E03DD46" w14:textId="77777777" w:rsidR="00213F59" w:rsidRPr="00BF27F6" w:rsidRDefault="00213F59" w:rsidP="00E53229">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B.1.4.</w:t>
            </w:r>
          </w:p>
        </w:tc>
        <w:tc>
          <w:tcPr>
            <w:tcW w:w="0" w:type="auto"/>
            <w:tcBorders>
              <w:top w:val="nil"/>
              <w:left w:val="nil"/>
              <w:bottom w:val="single" w:sz="4" w:space="0" w:color="auto"/>
              <w:right w:val="nil"/>
            </w:tcBorders>
            <w:shd w:val="clear" w:color="auto" w:fill="FFFFFF" w:themeFill="background1"/>
            <w:noWrap/>
            <w:tcMar>
              <w:top w:w="15" w:type="dxa"/>
              <w:left w:w="15" w:type="dxa"/>
              <w:bottom w:w="0" w:type="dxa"/>
              <w:right w:w="15" w:type="dxa"/>
            </w:tcMar>
            <w:vAlign w:val="bottom"/>
            <w:hideMark/>
          </w:tcPr>
          <w:p w14:paraId="754CCDD2" w14:textId="77777777" w:rsidR="00213F59" w:rsidRPr="00BF27F6" w:rsidRDefault="00213F59" w:rsidP="00E53229">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B.1.5.</w:t>
            </w:r>
          </w:p>
        </w:tc>
        <w:tc>
          <w:tcPr>
            <w:tcW w:w="0" w:type="auto"/>
            <w:tcBorders>
              <w:top w:val="nil"/>
              <w:left w:val="nil"/>
              <w:bottom w:val="single" w:sz="4" w:space="0" w:color="auto"/>
              <w:right w:val="nil"/>
            </w:tcBorders>
            <w:shd w:val="clear" w:color="auto" w:fill="FFFFFF" w:themeFill="background1"/>
            <w:noWrap/>
            <w:tcMar>
              <w:top w:w="15" w:type="dxa"/>
              <w:left w:w="15" w:type="dxa"/>
              <w:bottom w:w="0" w:type="dxa"/>
              <w:right w:w="15" w:type="dxa"/>
            </w:tcMar>
            <w:vAlign w:val="bottom"/>
            <w:hideMark/>
          </w:tcPr>
          <w:p w14:paraId="1E80FA2F" w14:textId="77777777" w:rsidR="00213F59" w:rsidRPr="00BF27F6" w:rsidRDefault="00213F59" w:rsidP="00E53229">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B.1.6.</w:t>
            </w:r>
          </w:p>
        </w:tc>
        <w:tc>
          <w:tcPr>
            <w:tcW w:w="0" w:type="auto"/>
            <w:tcBorders>
              <w:top w:val="nil"/>
              <w:left w:val="nil"/>
              <w:bottom w:val="single" w:sz="4" w:space="0" w:color="auto"/>
              <w:right w:val="nil"/>
            </w:tcBorders>
            <w:shd w:val="clear" w:color="auto" w:fill="FFFFFF" w:themeFill="background1"/>
            <w:noWrap/>
            <w:tcMar>
              <w:top w:w="15" w:type="dxa"/>
              <w:left w:w="15" w:type="dxa"/>
              <w:bottom w:w="0" w:type="dxa"/>
              <w:right w:w="15" w:type="dxa"/>
            </w:tcMar>
            <w:vAlign w:val="bottom"/>
            <w:hideMark/>
          </w:tcPr>
          <w:p w14:paraId="550AB184" w14:textId="77777777" w:rsidR="00213F59" w:rsidRPr="00BF27F6" w:rsidRDefault="00213F59" w:rsidP="00E53229">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B.1.7.</w:t>
            </w:r>
          </w:p>
        </w:tc>
        <w:tc>
          <w:tcPr>
            <w:tcW w:w="0" w:type="auto"/>
            <w:tcBorders>
              <w:top w:val="nil"/>
              <w:left w:val="nil"/>
              <w:bottom w:val="single" w:sz="4" w:space="0" w:color="auto"/>
              <w:right w:val="nil"/>
            </w:tcBorders>
            <w:shd w:val="clear" w:color="auto" w:fill="FFFFFF" w:themeFill="background1"/>
            <w:noWrap/>
            <w:tcMar>
              <w:top w:w="15" w:type="dxa"/>
              <w:left w:w="15" w:type="dxa"/>
              <w:bottom w:w="0" w:type="dxa"/>
              <w:right w:w="15" w:type="dxa"/>
            </w:tcMar>
            <w:vAlign w:val="bottom"/>
            <w:hideMark/>
          </w:tcPr>
          <w:p w14:paraId="164909FE" w14:textId="77777777" w:rsidR="00213F59" w:rsidRPr="00BF27F6" w:rsidRDefault="00213F59" w:rsidP="00E53229">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B.1.8.</w:t>
            </w:r>
          </w:p>
        </w:tc>
      </w:tr>
      <w:tr w:rsidR="00100D42" w:rsidRPr="00BF27F6" w14:paraId="2F711610" w14:textId="77777777" w:rsidTr="00E53229">
        <w:trPr>
          <w:trHeight w:val="170"/>
          <w:jc w:val="center"/>
        </w:trPr>
        <w:tc>
          <w:tcPr>
            <w:tcW w:w="2410" w:type="dxa"/>
            <w:tcBorders>
              <w:top w:val="single" w:sz="4" w:space="0" w:color="auto"/>
              <w:left w:val="nil"/>
              <w:bottom w:val="nil"/>
              <w:right w:val="nil"/>
            </w:tcBorders>
            <w:shd w:val="clear" w:color="auto" w:fill="FFFFFF" w:themeFill="background1"/>
            <w:noWrap/>
            <w:tcMar>
              <w:top w:w="15" w:type="dxa"/>
              <w:left w:w="15" w:type="dxa"/>
              <w:bottom w:w="0" w:type="dxa"/>
              <w:right w:w="15" w:type="dxa"/>
            </w:tcMar>
            <w:vAlign w:val="bottom"/>
            <w:hideMark/>
          </w:tcPr>
          <w:p w14:paraId="2BB10F93" w14:textId="77777777" w:rsidR="00100D42" w:rsidRPr="00BF27F6" w:rsidRDefault="00100D42" w:rsidP="00410105">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Correlation Coefficient</w:t>
            </w:r>
          </w:p>
        </w:tc>
        <w:tc>
          <w:tcPr>
            <w:tcW w:w="0" w:type="auto"/>
            <w:tcBorders>
              <w:top w:val="single" w:sz="4" w:space="0" w:color="auto"/>
              <w:left w:val="nil"/>
              <w:bottom w:val="nil"/>
              <w:right w:val="nil"/>
            </w:tcBorders>
            <w:shd w:val="clear" w:color="auto" w:fill="FFFFFF" w:themeFill="background1"/>
            <w:noWrap/>
            <w:tcMar>
              <w:top w:w="15" w:type="dxa"/>
              <w:left w:w="15" w:type="dxa"/>
              <w:bottom w:w="0" w:type="dxa"/>
              <w:right w:w="15" w:type="dxa"/>
            </w:tcMar>
            <w:vAlign w:val="center"/>
            <w:hideMark/>
          </w:tcPr>
          <w:p w14:paraId="42AF372B" w14:textId="7FB2FAF4"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-.086</w:t>
            </w:r>
          </w:p>
        </w:tc>
        <w:tc>
          <w:tcPr>
            <w:tcW w:w="0" w:type="auto"/>
            <w:tcBorders>
              <w:top w:val="single" w:sz="4" w:space="0" w:color="auto"/>
              <w:left w:val="nil"/>
              <w:bottom w:val="nil"/>
              <w:right w:val="nil"/>
            </w:tcBorders>
            <w:shd w:val="clear" w:color="auto" w:fill="FFFFFF" w:themeFill="background1"/>
            <w:noWrap/>
            <w:tcMar>
              <w:top w:w="15" w:type="dxa"/>
              <w:left w:w="15" w:type="dxa"/>
              <w:bottom w:w="0" w:type="dxa"/>
              <w:right w:w="15" w:type="dxa"/>
            </w:tcMar>
            <w:vAlign w:val="center"/>
            <w:hideMark/>
          </w:tcPr>
          <w:p w14:paraId="56E4525F" w14:textId="422E3B15"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-.363</w:t>
            </w:r>
            <w:r w:rsidRPr="00BF27F6">
              <w:rPr>
                <w:rFonts w:asciiTheme="minorBidi" w:hAnsiTheme="minorBidi" w:cstheme="minorBidi"/>
                <w:color w:val="000000" w:themeColor="text1"/>
                <w:sz w:val="18"/>
                <w:szCs w:val="18"/>
                <w:vertAlign w:val="superscript"/>
              </w:rPr>
              <w:t>*</w:t>
            </w:r>
          </w:p>
        </w:tc>
        <w:tc>
          <w:tcPr>
            <w:tcW w:w="0" w:type="auto"/>
            <w:tcBorders>
              <w:top w:val="single" w:sz="4" w:space="0" w:color="auto"/>
              <w:left w:val="nil"/>
              <w:bottom w:val="nil"/>
              <w:right w:val="nil"/>
            </w:tcBorders>
            <w:shd w:val="clear" w:color="auto" w:fill="FFFFFF" w:themeFill="background1"/>
            <w:noWrap/>
            <w:tcMar>
              <w:top w:w="15" w:type="dxa"/>
              <w:left w:w="15" w:type="dxa"/>
              <w:bottom w:w="0" w:type="dxa"/>
              <w:right w:w="15" w:type="dxa"/>
            </w:tcMar>
            <w:vAlign w:val="center"/>
            <w:hideMark/>
          </w:tcPr>
          <w:p w14:paraId="1038F9FB" w14:textId="6CFCDF41"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0.000</w:t>
            </w:r>
          </w:p>
        </w:tc>
        <w:tc>
          <w:tcPr>
            <w:tcW w:w="0" w:type="auto"/>
            <w:tcBorders>
              <w:top w:val="single" w:sz="4" w:space="0" w:color="auto"/>
              <w:left w:val="nil"/>
              <w:bottom w:val="nil"/>
              <w:right w:val="nil"/>
            </w:tcBorders>
            <w:shd w:val="clear" w:color="auto" w:fill="FFFFFF" w:themeFill="background1"/>
            <w:noWrap/>
            <w:tcMar>
              <w:top w:w="15" w:type="dxa"/>
              <w:left w:w="15" w:type="dxa"/>
              <w:bottom w:w="0" w:type="dxa"/>
              <w:right w:w="15" w:type="dxa"/>
            </w:tcMar>
            <w:vAlign w:val="center"/>
            <w:hideMark/>
          </w:tcPr>
          <w:p w14:paraId="74DAC223" w14:textId="74B3F14E"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.061</w:t>
            </w:r>
          </w:p>
        </w:tc>
        <w:tc>
          <w:tcPr>
            <w:tcW w:w="0" w:type="auto"/>
            <w:tcBorders>
              <w:top w:val="single" w:sz="4" w:space="0" w:color="auto"/>
              <w:left w:val="nil"/>
              <w:bottom w:val="nil"/>
              <w:right w:val="nil"/>
            </w:tcBorders>
            <w:shd w:val="clear" w:color="auto" w:fill="FFFFFF" w:themeFill="background1"/>
            <w:noWrap/>
            <w:tcMar>
              <w:top w:w="15" w:type="dxa"/>
              <w:left w:w="15" w:type="dxa"/>
              <w:bottom w:w="0" w:type="dxa"/>
              <w:right w:w="15" w:type="dxa"/>
            </w:tcMar>
            <w:vAlign w:val="center"/>
            <w:hideMark/>
          </w:tcPr>
          <w:p w14:paraId="07569C26" w14:textId="64E4DAAC"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.243</w:t>
            </w:r>
          </w:p>
        </w:tc>
        <w:tc>
          <w:tcPr>
            <w:tcW w:w="0" w:type="auto"/>
            <w:tcBorders>
              <w:top w:val="single" w:sz="4" w:space="0" w:color="auto"/>
              <w:left w:val="nil"/>
              <w:bottom w:val="nil"/>
              <w:right w:val="nil"/>
            </w:tcBorders>
            <w:shd w:val="clear" w:color="auto" w:fill="FFFFFF" w:themeFill="background1"/>
            <w:noWrap/>
            <w:tcMar>
              <w:top w:w="15" w:type="dxa"/>
              <w:left w:w="15" w:type="dxa"/>
              <w:bottom w:w="0" w:type="dxa"/>
              <w:right w:w="15" w:type="dxa"/>
            </w:tcMar>
            <w:vAlign w:val="center"/>
            <w:hideMark/>
          </w:tcPr>
          <w:p w14:paraId="20B112C8" w14:textId="06E7274D"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.453</w:t>
            </w:r>
            <w:r w:rsidRPr="00BF27F6">
              <w:rPr>
                <w:rFonts w:asciiTheme="minorBidi" w:hAnsiTheme="minorBidi" w:cstheme="minorBidi"/>
                <w:color w:val="000000" w:themeColor="text1"/>
                <w:sz w:val="18"/>
                <w:szCs w:val="18"/>
                <w:vertAlign w:val="superscript"/>
              </w:rPr>
              <w:t>*</w:t>
            </w:r>
          </w:p>
        </w:tc>
        <w:tc>
          <w:tcPr>
            <w:tcW w:w="0" w:type="auto"/>
            <w:tcBorders>
              <w:top w:val="single" w:sz="4" w:space="0" w:color="auto"/>
              <w:left w:val="nil"/>
              <w:bottom w:val="nil"/>
              <w:right w:val="nil"/>
            </w:tcBorders>
            <w:shd w:val="clear" w:color="auto" w:fill="FFFFFF" w:themeFill="background1"/>
            <w:noWrap/>
            <w:tcMar>
              <w:top w:w="15" w:type="dxa"/>
              <w:left w:w="15" w:type="dxa"/>
              <w:bottom w:w="0" w:type="dxa"/>
              <w:right w:w="15" w:type="dxa"/>
            </w:tcMar>
            <w:vAlign w:val="center"/>
            <w:hideMark/>
          </w:tcPr>
          <w:p w14:paraId="442A463E" w14:textId="39932652"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.199</w:t>
            </w:r>
          </w:p>
        </w:tc>
        <w:tc>
          <w:tcPr>
            <w:tcW w:w="0" w:type="auto"/>
            <w:tcBorders>
              <w:top w:val="single" w:sz="4" w:space="0" w:color="auto"/>
              <w:left w:val="nil"/>
              <w:bottom w:val="nil"/>
              <w:right w:val="nil"/>
            </w:tcBorders>
            <w:shd w:val="clear" w:color="auto" w:fill="FFFFFF" w:themeFill="background1"/>
            <w:noWrap/>
            <w:tcMar>
              <w:top w:w="15" w:type="dxa"/>
              <w:left w:w="15" w:type="dxa"/>
              <w:bottom w:w="0" w:type="dxa"/>
              <w:right w:w="15" w:type="dxa"/>
            </w:tcMar>
            <w:vAlign w:val="center"/>
            <w:hideMark/>
          </w:tcPr>
          <w:p w14:paraId="24D58C38" w14:textId="5CBCA570"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.357</w:t>
            </w:r>
            <w:r w:rsidRPr="00BF27F6">
              <w:rPr>
                <w:rFonts w:asciiTheme="minorBidi" w:hAnsiTheme="minorBidi" w:cstheme="minorBidi"/>
                <w:color w:val="000000" w:themeColor="text1"/>
                <w:sz w:val="18"/>
                <w:szCs w:val="18"/>
                <w:vertAlign w:val="superscript"/>
              </w:rPr>
              <w:t>*</w:t>
            </w:r>
          </w:p>
        </w:tc>
      </w:tr>
      <w:tr w:rsidR="00100D42" w:rsidRPr="00BF27F6" w14:paraId="66C185C6" w14:textId="77777777" w:rsidTr="00E53229">
        <w:trPr>
          <w:trHeight w:val="170"/>
          <w:jc w:val="center"/>
        </w:trPr>
        <w:tc>
          <w:tcPr>
            <w:tcW w:w="2410" w:type="dxa"/>
            <w:shd w:val="clear" w:color="auto" w:fill="FFFFFF" w:themeFill="background1"/>
            <w:noWrap/>
            <w:tcMar>
              <w:top w:w="15" w:type="dxa"/>
              <w:left w:w="15" w:type="dxa"/>
              <w:bottom w:w="0" w:type="dxa"/>
              <w:right w:w="15" w:type="dxa"/>
            </w:tcMar>
            <w:vAlign w:val="bottom"/>
            <w:hideMark/>
          </w:tcPr>
          <w:p w14:paraId="206835DC" w14:textId="77777777" w:rsidR="00100D42" w:rsidRPr="00BF27F6" w:rsidRDefault="00100D42" w:rsidP="00410105">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Sig. (2-tailed)</w:t>
            </w:r>
          </w:p>
        </w:tc>
        <w:tc>
          <w:tcPr>
            <w:tcW w:w="0" w:type="auto"/>
            <w:shd w:val="clear" w:color="auto" w:fill="FFFFFF" w:themeFill="background1"/>
            <w:noWrap/>
            <w:tcMar>
              <w:top w:w="15" w:type="dxa"/>
              <w:left w:w="15" w:type="dxa"/>
              <w:bottom w:w="0" w:type="dxa"/>
              <w:right w:w="15" w:type="dxa"/>
            </w:tcMar>
            <w:vAlign w:val="center"/>
            <w:hideMark/>
          </w:tcPr>
          <w:p w14:paraId="58E70ECA" w14:textId="1062FFBB"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.624</w:t>
            </w:r>
          </w:p>
        </w:tc>
        <w:tc>
          <w:tcPr>
            <w:tcW w:w="0" w:type="auto"/>
            <w:shd w:val="clear" w:color="auto" w:fill="FFFFFF" w:themeFill="background1"/>
            <w:noWrap/>
            <w:tcMar>
              <w:top w:w="15" w:type="dxa"/>
              <w:left w:w="15" w:type="dxa"/>
              <w:bottom w:w="0" w:type="dxa"/>
              <w:right w:w="15" w:type="dxa"/>
            </w:tcMar>
            <w:vAlign w:val="center"/>
            <w:hideMark/>
          </w:tcPr>
          <w:p w14:paraId="332F3B5E" w14:textId="383B86C0"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.035</w:t>
            </w:r>
          </w:p>
        </w:tc>
        <w:tc>
          <w:tcPr>
            <w:tcW w:w="0" w:type="auto"/>
            <w:shd w:val="clear" w:color="auto" w:fill="FFFFFF" w:themeFill="background1"/>
            <w:noWrap/>
            <w:tcMar>
              <w:top w:w="15" w:type="dxa"/>
              <w:left w:w="15" w:type="dxa"/>
              <w:bottom w:w="0" w:type="dxa"/>
              <w:right w:w="15" w:type="dxa"/>
            </w:tcMar>
            <w:vAlign w:val="center"/>
            <w:hideMark/>
          </w:tcPr>
          <w:p w14:paraId="360552C6" w14:textId="37F9BD60"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1.000</w:t>
            </w:r>
          </w:p>
        </w:tc>
        <w:tc>
          <w:tcPr>
            <w:tcW w:w="0" w:type="auto"/>
            <w:shd w:val="clear" w:color="auto" w:fill="FFFFFF" w:themeFill="background1"/>
            <w:noWrap/>
            <w:tcMar>
              <w:top w:w="15" w:type="dxa"/>
              <w:left w:w="15" w:type="dxa"/>
              <w:bottom w:w="0" w:type="dxa"/>
              <w:right w:w="15" w:type="dxa"/>
            </w:tcMar>
            <w:vAlign w:val="center"/>
            <w:hideMark/>
          </w:tcPr>
          <w:p w14:paraId="054556AB" w14:textId="547F7B91"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.729</w:t>
            </w:r>
          </w:p>
        </w:tc>
        <w:tc>
          <w:tcPr>
            <w:tcW w:w="0" w:type="auto"/>
            <w:shd w:val="clear" w:color="auto" w:fill="FFFFFF" w:themeFill="background1"/>
            <w:noWrap/>
            <w:tcMar>
              <w:top w:w="15" w:type="dxa"/>
              <w:left w:w="15" w:type="dxa"/>
              <w:bottom w:w="0" w:type="dxa"/>
              <w:right w:w="15" w:type="dxa"/>
            </w:tcMar>
            <w:vAlign w:val="center"/>
            <w:hideMark/>
          </w:tcPr>
          <w:p w14:paraId="501A7E57" w14:textId="5549B3B6"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.174</w:t>
            </w:r>
          </w:p>
        </w:tc>
        <w:tc>
          <w:tcPr>
            <w:tcW w:w="0" w:type="auto"/>
            <w:shd w:val="clear" w:color="auto" w:fill="FFFFFF" w:themeFill="background1"/>
            <w:noWrap/>
            <w:tcMar>
              <w:top w:w="15" w:type="dxa"/>
              <w:left w:w="15" w:type="dxa"/>
              <w:bottom w:w="0" w:type="dxa"/>
              <w:right w:w="15" w:type="dxa"/>
            </w:tcMar>
            <w:vAlign w:val="center"/>
            <w:hideMark/>
          </w:tcPr>
          <w:p w14:paraId="236DAD7E" w14:textId="5B96E8D6"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.010</w:t>
            </w:r>
          </w:p>
        </w:tc>
        <w:tc>
          <w:tcPr>
            <w:tcW w:w="0" w:type="auto"/>
            <w:shd w:val="clear" w:color="auto" w:fill="FFFFFF" w:themeFill="background1"/>
            <w:noWrap/>
            <w:tcMar>
              <w:top w:w="15" w:type="dxa"/>
              <w:left w:w="15" w:type="dxa"/>
              <w:bottom w:w="0" w:type="dxa"/>
              <w:right w:w="15" w:type="dxa"/>
            </w:tcMar>
            <w:vAlign w:val="center"/>
            <w:hideMark/>
          </w:tcPr>
          <w:p w14:paraId="41A5851A" w14:textId="12F1EC16"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.273</w:t>
            </w:r>
          </w:p>
        </w:tc>
        <w:tc>
          <w:tcPr>
            <w:tcW w:w="0" w:type="auto"/>
            <w:shd w:val="clear" w:color="auto" w:fill="FFFFFF" w:themeFill="background1"/>
            <w:noWrap/>
            <w:tcMar>
              <w:top w:w="15" w:type="dxa"/>
              <w:left w:w="15" w:type="dxa"/>
              <w:bottom w:w="0" w:type="dxa"/>
              <w:right w:w="15" w:type="dxa"/>
            </w:tcMar>
            <w:vAlign w:val="center"/>
            <w:hideMark/>
          </w:tcPr>
          <w:p w14:paraId="05F0177B" w14:textId="5DDFE8CF"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.042</w:t>
            </w:r>
          </w:p>
        </w:tc>
      </w:tr>
      <w:tr w:rsidR="00100D42" w:rsidRPr="00BF27F6" w14:paraId="6736875B" w14:textId="77777777" w:rsidTr="00E53229">
        <w:trPr>
          <w:trHeight w:val="170"/>
          <w:jc w:val="center"/>
        </w:trPr>
        <w:tc>
          <w:tcPr>
            <w:tcW w:w="2410" w:type="dxa"/>
            <w:tcBorders>
              <w:top w:val="nil"/>
              <w:left w:val="nil"/>
              <w:bottom w:val="single" w:sz="4" w:space="0" w:color="auto"/>
              <w:right w:val="nil"/>
            </w:tcBorders>
            <w:shd w:val="clear" w:color="auto" w:fill="FFFFFF" w:themeFill="background1"/>
            <w:noWrap/>
            <w:tcMar>
              <w:top w:w="15" w:type="dxa"/>
              <w:left w:w="15" w:type="dxa"/>
              <w:bottom w:w="0" w:type="dxa"/>
              <w:right w:w="15" w:type="dxa"/>
            </w:tcMar>
            <w:vAlign w:val="bottom"/>
            <w:hideMark/>
          </w:tcPr>
          <w:p w14:paraId="2935F0B2" w14:textId="77777777" w:rsidR="00100D42" w:rsidRPr="00BF27F6" w:rsidRDefault="00100D42" w:rsidP="00410105">
            <w:pPr>
              <w:spacing w:line="240" w:lineRule="auto"/>
              <w:ind w:right="50"/>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N</w:t>
            </w:r>
          </w:p>
        </w:tc>
        <w:tc>
          <w:tcPr>
            <w:tcW w:w="0" w:type="auto"/>
            <w:tcBorders>
              <w:top w:val="nil"/>
              <w:left w:val="nil"/>
              <w:bottom w:val="single" w:sz="4" w:space="0" w:color="auto"/>
              <w:right w:val="nil"/>
            </w:tcBorders>
            <w:shd w:val="clear" w:color="auto" w:fill="FFFFFF" w:themeFill="background1"/>
            <w:noWrap/>
            <w:tcMar>
              <w:top w:w="15" w:type="dxa"/>
              <w:left w:w="15" w:type="dxa"/>
              <w:bottom w:w="0" w:type="dxa"/>
              <w:right w:w="15" w:type="dxa"/>
            </w:tcMar>
            <w:vAlign w:val="center"/>
            <w:hideMark/>
          </w:tcPr>
          <w:p w14:paraId="155FA87F" w14:textId="1A864147"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28</w:t>
            </w:r>
          </w:p>
        </w:tc>
        <w:tc>
          <w:tcPr>
            <w:tcW w:w="0" w:type="auto"/>
            <w:tcBorders>
              <w:top w:val="nil"/>
              <w:left w:val="nil"/>
              <w:bottom w:val="single" w:sz="4" w:space="0" w:color="auto"/>
              <w:right w:val="nil"/>
            </w:tcBorders>
            <w:shd w:val="clear" w:color="auto" w:fill="FFFFFF" w:themeFill="background1"/>
            <w:noWrap/>
            <w:tcMar>
              <w:top w:w="15" w:type="dxa"/>
              <w:left w:w="15" w:type="dxa"/>
              <w:bottom w:w="0" w:type="dxa"/>
              <w:right w:w="15" w:type="dxa"/>
            </w:tcMar>
            <w:vAlign w:val="center"/>
            <w:hideMark/>
          </w:tcPr>
          <w:p w14:paraId="11CFBCB9" w14:textId="5CFB290B"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c>
          <w:tcPr>
            <w:tcW w:w="0" w:type="auto"/>
            <w:tcBorders>
              <w:top w:val="nil"/>
              <w:left w:val="nil"/>
              <w:bottom w:val="single" w:sz="4" w:space="0" w:color="auto"/>
              <w:right w:val="nil"/>
            </w:tcBorders>
            <w:shd w:val="clear" w:color="auto" w:fill="FFFFFF" w:themeFill="background1"/>
            <w:noWrap/>
            <w:tcMar>
              <w:top w:w="15" w:type="dxa"/>
              <w:left w:w="15" w:type="dxa"/>
              <w:bottom w:w="0" w:type="dxa"/>
              <w:right w:w="15" w:type="dxa"/>
            </w:tcMar>
            <w:vAlign w:val="center"/>
            <w:hideMark/>
          </w:tcPr>
          <w:p w14:paraId="6987BB9A" w14:textId="1DB760EA"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c>
          <w:tcPr>
            <w:tcW w:w="0" w:type="auto"/>
            <w:tcBorders>
              <w:top w:val="nil"/>
              <w:left w:val="nil"/>
              <w:bottom w:val="single" w:sz="4" w:space="0" w:color="auto"/>
              <w:right w:val="nil"/>
            </w:tcBorders>
            <w:shd w:val="clear" w:color="auto" w:fill="FFFFFF" w:themeFill="background1"/>
            <w:noWrap/>
            <w:tcMar>
              <w:top w:w="15" w:type="dxa"/>
              <w:left w:w="15" w:type="dxa"/>
              <w:bottom w:w="0" w:type="dxa"/>
              <w:right w:w="15" w:type="dxa"/>
            </w:tcMar>
            <w:vAlign w:val="center"/>
            <w:hideMark/>
          </w:tcPr>
          <w:p w14:paraId="1734FE35" w14:textId="6B20E70F"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28</w:t>
            </w:r>
          </w:p>
        </w:tc>
        <w:tc>
          <w:tcPr>
            <w:tcW w:w="0" w:type="auto"/>
            <w:tcBorders>
              <w:top w:val="nil"/>
              <w:left w:val="nil"/>
              <w:bottom w:val="single" w:sz="4" w:space="0" w:color="auto"/>
              <w:right w:val="nil"/>
            </w:tcBorders>
            <w:shd w:val="clear" w:color="auto" w:fill="FFFFFF" w:themeFill="background1"/>
            <w:noWrap/>
            <w:tcMar>
              <w:top w:w="15" w:type="dxa"/>
              <w:left w:w="15" w:type="dxa"/>
              <w:bottom w:w="0" w:type="dxa"/>
              <w:right w:w="15" w:type="dxa"/>
            </w:tcMar>
            <w:vAlign w:val="center"/>
            <w:hideMark/>
          </w:tcPr>
          <w:p w14:paraId="6708E303" w14:textId="7175F0EA"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c>
          <w:tcPr>
            <w:tcW w:w="0" w:type="auto"/>
            <w:tcBorders>
              <w:top w:val="nil"/>
              <w:left w:val="nil"/>
              <w:bottom w:val="single" w:sz="4" w:space="0" w:color="auto"/>
              <w:right w:val="nil"/>
            </w:tcBorders>
            <w:shd w:val="clear" w:color="auto" w:fill="FFFFFF" w:themeFill="background1"/>
            <w:noWrap/>
            <w:tcMar>
              <w:top w:w="15" w:type="dxa"/>
              <w:left w:w="15" w:type="dxa"/>
              <w:bottom w:w="0" w:type="dxa"/>
              <w:right w:w="15" w:type="dxa"/>
            </w:tcMar>
            <w:vAlign w:val="center"/>
            <w:hideMark/>
          </w:tcPr>
          <w:p w14:paraId="5AF9C6ED" w14:textId="550E6F78"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c>
          <w:tcPr>
            <w:tcW w:w="0" w:type="auto"/>
            <w:tcBorders>
              <w:top w:val="nil"/>
              <w:left w:val="nil"/>
              <w:bottom w:val="single" w:sz="4" w:space="0" w:color="auto"/>
              <w:right w:val="nil"/>
            </w:tcBorders>
            <w:shd w:val="clear" w:color="auto" w:fill="FFFFFF" w:themeFill="background1"/>
            <w:noWrap/>
            <w:tcMar>
              <w:top w:w="15" w:type="dxa"/>
              <w:left w:w="15" w:type="dxa"/>
              <w:bottom w:w="0" w:type="dxa"/>
              <w:right w:w="15" w:type="dxa"/>
            </w:tcMar>
            <w:vAlign w:val="center"/>
            <w:hideMark/>
          </w:tcPr>
          <w:p w14:paraId="3B514DF6" w14:textId="4DC07342"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28</w:t>
            </w:r>
          </w:p>
        </w:tc>
        <w:tc>
          <w:tcPr>
            <w:tcW w:w="0" w:type="auto"/>
            <w:tcBorders>
              <w:top w:val="nil"/>
              <w:left w:val="nil"/>
              <w:bottom w:val="single" w:sz="4" w:space="0" w:color="auto"/>
              <w:right w:val="nil"/>
            </w:tcBorders>
            <w:shd w:val="clear" w:color="auto" w:fill="FFFFFF" w:themeFill="background1"/>
            <w:noWrap/>
            <w:tcMar>
              <w:top w:w="15" w:type="dxa"/>
              <w:left w:w="15" w:type="dxa"/>
              <w:bottom w:w="0" w:type="dxa"/>
              <w:right w:w="15" w:type="dxa"/>
            </w:tcMar>
            <w:vAlign w:val="center"/>
            <w:hideMark/>
          </w:tcPr>
          <w:p w14:paraId="3928A45E" w14:textId="415B6DA4"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r>
      <w:tr w:rsidR="00213F59" w:rsidRPr="00BF27F6" w14:paraId="099BFA0A" w14:textId="77777777" w:rsidTr="00E53229">
        <w:trPr>
          <w:trHeight w:val="170"/>
          <w:jc w:val="center"/>
        </w:trPr>
        <w:tc>
          <w:tcPr>
            <w:tcW w:w="2410" w:type="dxa"/>
            <w:shd w:val="clear" w:color="auto" w:fill="FFFFFF" w:themeFill="background1"/>
            <w:noWrap/>
            <w:tcMar>
              <w:top w:w="15" w:type="dxa"/>
              <w:left w:w="15" w:type="dxa"/>
              <w:bottom w:w="0" w:type="dxa"/>
              <w:right w:w="15" w:type="dxa"/>
            </w:tcMar>
            <w:vAlign w:val="bottom"/>
            <w:hideMark/>
          </w:tcPr>
          <w:p w14:paraId="31F3ACC3" w14:textId="77777777" w:rsidR="00213F59" w:rsidRPr="00BF27F6" w:rsidRDefault="00213F59" w:rsidP="00410105">
            <w:pPr>
              <w:spacing w:line="240" w:lineRule="auto"/>
              <w:ind w:right="50"/>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Indicator/Safety Practice</w:t>
            </w:r>
          </w:p>
        </w:tc>
        <w:tc>
          <w:tcPr>
            <w:tcW w:w="0" w:type="auto"/>
            <w:shd w:val="clear" w:color="auto" w:fill="FFFFFF" w:themeFill="background1"/>
            <w:noWrap/>
            <w:tcMar>
              <w:top w:w="15" w:type="dxa"/>
              <w:left w:w="15" w:type="dxa"/>
              <w:bottom w:w="0" w:type="dxa"/>
              <w:right w:w="15" w:type="dxa"/>
            </w:tcMar>
            <w:vAlign w:val="bottom"/>
            <w:hideMark/>
          </w:tcPr>
          <w:p w14:paraId="6C379499" w14:textId="77777777" w:rsidR="00213F59" w:rsidRPr="00BF27F6" w:rsidRDefault="00213F59" w:rsidP="00E53229">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B.2.1</w:t>
            </w:r>
          </w:p>
        </w:tc>
        <w:tc>
          <w:tcPr>
            <w:tcW w:w="0" w:type="auto"/>
            <w:shd w:val="clear" w:color="auto" w:fill="FFFFFF" w:themeFill="background1"/>
            <w:noWrap/>
            <w:tcMar>
              <w:top w:w="15" w:type="dxa"/>
              <w:left w:w="15" w:type="dxa"/>
              <w:bottom w:w="0" w:type="dxa"/>
              <w:right w:w="15" w:type="dxa"/>
            </w:tcMar>
            <w:vAlign w:val="bottom"/>
            <w:hideMark/>
          </w:tcPr>
          <w:p w14:paraId="2B4C90AB" w14:textId="77777777" w:rsidR="00213F59" w:rsidRPr="00BF27F6" w:rsidRDefault="00213F59" w:rsidP="00E53229">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B.2.2.</w:t>
            </w:r>
          </w:p>
        </w:tc>
        <w:tc>
          <w:tcPr>
            <w:tcW w:w="0" w:type="auto"/>
            <w:shd w:val="clear" w:color="auto" w:fill="FFFFFF" w:themeFill="background1"/>
            <w:noWrap/>
            <w:tcMar>
              <w:top w:w="15" w:type="dxa"/>
              <w:left w:w="15" w:type="dxa"/>
              <w:bottom w:w="0" w:type="dxa"/>
              <w:right w:w="15" w:type="dxa"/>
            </w:tcMar>
            <w:vAlign w:val="bottom"/>
            <w:hideMark/>
          </w:tcPr>
          <w:p w14:paraId="3356B6EE" w14:textId="77777777" w:rsidR="00213F59" w:rsidRPr="00BF27F6" w:rsidRDefault="00213F59" w:rsidP="00E53229">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B.2.3.</w:t>
            </w:r>
          </w:p>
        </w:tc>
        <w:tc>
          <w:tcPr>
            <w:tcW w:w="0" w:type="auto"/>
            <w:shd w:val="clear" w:color="auto" w:fill="FFFFFF" w:themeFill="background1"/>
            <w:noWrap/>
            <w:tcMar>
              <w:top w:w="15" w:type="dxa"/>
              <w:left w:w="15" w:type="dxa"/>
              <w:bottom w:w="0" w:type="dxa"/>
              <w:right w:w="15" w:type="dxa"/>
            </w:tcMar>
            <w:vAlign w:val="bottom"/>
            <w:hideMark/>
          </w:tcPr>
          <w:p w14:paraId="20B494E4" w14:textId="77777777" w:rsidR="00213F59" w:rsidRPr="00BF27F6" w:rsidRDefault="00213F59" w:rsidP="00E53229">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B.3.1.</w:t>
            </w:r>
          </w:p>
        </w:tc>
        <w:tc>
          <w:tcPr>
            <w:tcW w:w="0" w:type="auto"/>
            <w:shd w:val="clear" w:color="auto" w:fill="FFFFFF" w:themeFill="background1"/>
            <w:noWrap/>
            <w:tcMar>
              <w:top w:w="15" w:type="dxa"/>
              <w:left w:w="15" w:type="dxa"/>
              <w:bottom w:w="0" w:type="dxa"/>
              <w:right w:w="15" w:type="dxa"/>
            </w:tcMar>
            <w:vAlign w:val="bottom"/>
            <w:hideMark/>
          </w:tcPr>
          <w:p w14:paraId="4AC0ACCB" w14:textId="77777777" w:rsidR="00213F59" w:rsidRPr="00BF27F6" w:rsidRDefault="00213F59" w:rsidP="00E53229">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B.3.2.</w:t>
            </w:r>
          </w:p>
        </w:tc>
        <w:tc>
          <w:tcPr>
            <w:tcW w:w="0" w:type="auto"/>
            <w:shd w:val="clear" w:color="auto" w:fill="FFFFFF" w:themeFill="background1"/>
            <w:noWrap/>
            <w:tcMar>
              <w:top w:w="15" w:type="dxa"/>
              <w:left w:w="15" w:type="dxa"/>
              <w:bottom w:w="0" w:type="dxa"/>
              <w:right w:w="15" w:type="dxa"/>
            </w:tcMar>
            <w:vAlign w:val="bottom"/>
            <w:hideMark/>
          </w:tcPr>
          <w:p w14:paraId="5CB1C9E7" w14:textId="77777777" w:rsidR="00213F59" w:rsidRPr="00BF27F6" w:rsidRDefault="00213F59" w:rsidP="00E53229">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B.3.3.</w:t>
            </w:r>
          </w:p>
        </w:tc>
        <w:tc>
          <w:tcPr>
            <w:tcW w:w="0" w:type="auto"/>
            <w:shd w:val="clear" w:color="auto" w:fill="FFFFFF" w:themeFill="background1"/>
            <w:noWrap/>
            <w:tcMar>
              <w:top w:w="15" w:type="dxa"/>
              <w:left w:w="15" w:type="dxa"/>
              <w:bottom w:w="0" w:type="dxa"/>
              <w:right w:w="15" w:type="dxa"/>
            </w:tcMar>
            <w:vAlign w:val="bottom"/>
            <w:hideMark/>
          </w:tcPr>
          <w:p w14:paraId="2B9B7ACF" w14:textId="77777777" w:rsidR="00213F59" w:rsidRPr="00BF27F6" w:rsidRDefault="00213F59" w:rsidP="00E53229">
            <w:pPr>
              <w:spacing w:line="240" w:lineRule="auto"/>
              <w:ind w:right="50"/>
              <w:jc w:val="center"/>
              <w:rPr>
                <w:rFonts w:asciiTheme="minorBidi" w:hAnsiTheme="minorBidi" w:cstheme="minorBidi"/>
                <w:b/>
                <w:bCs/>
                <w:color w:val="000000" w:themeColor="text1"/>
                <w:sz w:val="18"/>
                <w:szCs w:val="18"/>
              </w:rPr>
            </w:pPr>
          </w:p>
        </w:tc>
        <w:tc>
          <w:tcPr>
            <w:tcW w:w="0" w:type="auto"/>
            <w:shd w:val="clear" w:color="auto" w:fill="FFFFFF" w:themeFill="background1"/>
            <w:noWrap/>
            <w:tcMar>
              <w:top w:w="15" w:type="dxa"/>
              <w:left w:w="15" w:type="dxa"/>
              <w:bottom w:w="0" w:type="dxa"/>
              <w:right w:w="15" w:type="dxa"/>
            </w:tcMar>
            <w:vAlign w:val="bottom"/>
            <w:hideMark/>
          </w:tcPr>
          <w:p w14:paraId="06C33384" w14:textId="77777777" w:rsidR="00213F59" w:rsidRPr="00BF27F6" w:rsidRDefault="00213F59" w:rsidP="00E53229">
            <w:pPr>
              <w:spacing w:line="240" w:lineRule="auto"/>
              <w:ind w:right="50"/>
              <w:jc w:val="center"/>
              <w:rPr>
                <w:rFonts w:asciiTheme="minorBidi" w:eastAsiaTheme="minorHAnsi" w:hAnsiTheme="minorBidi" w:cstheme="minorBidi"/>
                <w:b/>
                <w:bCs/>
                <w:color w:val="000000" w:themeColor="text1"/>
                <w:sz w:val="18"/>
                <w:szCs w:val="18"/>
                <w:lang w:val="en-GB" w:eastAsia="en-GB"/>
              </w:rPr>
            </w:pPr>
          </w:p>
        </w:tc>
      </w:tr>
      <w:tr w:rsidR="00100D42" w:rsidRPr="00BF27F6" w14:paraId="50C7C344" w14:textId="77777777" w:rsidTr="00E53229">
        <w:trPr>
          <w:trHeight w:val="170"/>
          <w:jc w:val="center"/>
        </w:trPr>
        <w:tc>
          <w:tcPr>
            <w:tcW w:w="2410" w:type="dxa"/>
            <w:shd w:val="clear" w:color="auto" w:fill="FFFFFF" w:themeFill="background1"/>
            <w:noWrap/>
            <w:tcMar>
              <w:top w:w="15" w:type="dxa"/>
              <w:left w:w="15" w:type="dxa"/>
              <w:bottom w:w="0" w:type="dxa"/>
              <w:right w:w="15" w:type="dxa"/>
            </w:tcMar>
            <w:vAlign w:val="bottom"/>
            <w:hideMark/>
          </w:tcPr>
          <w:p w14:paraId="3FD4161E" w14:textId="77777777" w:rsidR="00100D42" w:rsidRPr="00BF27F6" w:rsidRDefault="00100D42" w:rsidP="00410105">
            <w:pPr>
              <w:spacing w:line="240" w:lineRule="auto"/>
              <w:ind w:right="50"/>
              <w:rPr>
                <w:rFonts w:asciiTheme="minorBidi" w:eastAsia="Calibri" w:hAnsiTheme="minorBidi" w:cstheme="minorBidi"/>
                <w:color w:val="000000" w:themeColor="text1"/>
                <w:sz w:val="18"/>
                <w:szCs w:val="18"/>
              </w:rPr>
            </w:pPr>
            <w:r w:rsidRPr="00BF27F6">
              <w:rPr>
                <w:rFonts w:asciiTheme="minorBidi" w:hAnsiTheme="minorBidi" w:cstheme="minorBidi"/>
                <w:color w:val="000000" w:themeColor="text1"/>
                <w:sz w:val="18"/>
                <w:szCs w:val="18"/>
              </w:rPr>
              <w:t>Correlation Coefficient</w:t>
            </w:r>
          </w:p>
        </w:tc>
        <w:tc>
          <w:tcPr>
            <w:tcW w:w="0" w:type="auto"/>
            <w:shd w:val="clear" w:color="auto" w:fill="FFFFFF" w:themeFill="background1"/>
            <w:noWrap/>
            <w:tcMar>
              <w:top w:w="15" w:type="dxa"/>
              <w:left w:w="15" w:type="dxa"/>
              <w:bottom w:w="0" w:type="dxa"/>
              <w:right w:w="15" w:type="dxa"/>
            </w:tcMar>
            <w:vAlign w:val="center"/>
            <w:hideMark/>
          </w:tcPr>
          <w:p w14:paraId="4661577D" w14:textId="2C37A0D6"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-.035</w:t>
            </w:r>
          </w:p>
        </w:tc>
        <w:tc>
          <w:tcPr>
            <w:tcW w:w="0" w:type="auto"/>
            <w:shd w:val="clear" w:color="auto" w:fill="FFFFFF" w:themeFill="background1"/>
            <w:noWrap/>
            <w:tcMar>
              <w:top w:w="15" w:type="dxa"/>
              <w:left w:w="15" w:type="dxa"/>
              <w:bottom w:w="0" w:type="dxa"/>
              <w:right w:w="15" w:type="dxa"/>
            </w:tcMar>
            <w:vAlign w:val="center"/>
            <w:hideMark/>
          </w:tcPr>
          <w:p w14:paraId="1F66210B" w14:textId="4B548522"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.091</w:t>
            </w:r>
          </w:p>
        </w:tc>
        <w:tc>
          <w:tcPr>
            <w:tcW w:w="0" w:type="auto"/>
            <w:shd w:val="clear" w:color="auto" w:fill="FFFFFF" w:themeFill="background1"/>
            <w:noWrap/>
            <w:tcMar>
              <w:top w:w="15" w:type="dxa"/>
              <w:left w:w="15" w:type="dxa"/>
              <w:bottom w:w="0" w:type="dxa"/>
              <w:right w:w="15" w:type="dxa"/>
            </w:tcMar>
            <w:vAlign w:val="center"/>
            <w:hideMark/>
          </w:tcPr>
          <w:p w14:paraId="2C0E532D" w14:textId="602C8AD1"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-.268</w:t>
            </w:r>
          </w:p>
        </w:tc>
        <w:tc>
          <w:tcPr>
            <w:tcW w:w="0" w:type="auto"/>
            <w:shd w:val="clear" w:color="auto" w:fill="FFFFFF" w:themeFill="background1"/>
            <w:noWrap/>
            <w:tcMar>
              <w:top w:w="15" w:type="dxa"/>
              <w:left w:w="15" w:type="dxa"/>
              <w:bottom w:w="0" w:type="dxa"/>
              <w:right w:w="15" w:type="dxa"/>
            </w:tcMar>
            <w:vAlign w:val="center"/>
            <w:hideMark/>
          </w:tcPr>
          <w:p w14:paraId="3C99B752" w14:textId="66CAC355"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-.132</w:t>
            </w:r>
          </w:p>
        </w:tc>
        <w:tc>
          <w:tcPr>
            <w:tcW w:w="0" w:type="auto"/>
            <w:shd w:val="clear" w:color="auto" w:fill="FFFFFF" w:themeFill="background1"/>
            <w:noWrap/>
            <w:tcMar>
              <w:top w:w="15" w:type="dxa"/>
              <w:left w:w="15" w:type="dxa"/>
              <w:bottom w:w="0" w:type="dxa"/>
              <w:right w:w="15" w:type="dxa"/>
            </w:tcMar>
            <w:vAlign w:val="center"/>
            <w:hideMark/>
          </w:tcPr>
          <w:p w14:paraId="701A93B0" w14:textId="297F3CDB"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.258</w:t>
            </w:r>
          </w:p>
        </w:tc>
        <w:tc>
          <w:tcPr>
            <w:tcW w:w="0" w:type="auto"/>
            <w:shd w:val="clear" w:color="auto" w:fill="FFFFFF" w:themeFill="background1"/>
            <w:noWrap/>
            <w:tcMar>
              <w:top w:w="15" w:type="dxa"/>
              <w:left w:w="15" w:type="dxa"/>
              <w:bottom w:w="0" w:type="dxa"/>
              <w:right w:w="15" w:type="dxa"/>
            </w:tcMar>
            <w:vAlign w:val="center"/>
            <w:hideMark/>
          </w:tcPr>
          <w:p w14:paraId="46A0AB0B" w14:textId="061FC595"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.089</w:t>
            </w:r>
          </w:p>
        </w:tc>
        <w:tc>
          <w:tcPr>
            <w:tcW w:w="0" w:type="auto"/>
            <w:shd w:val="clear" w:color="auto" w:fill="FFFFFF" w:themeFill="background1"/>
            <w:noWrap/>
            <w:tcMar>
              <w:top w:w="15" w:type="dxa"/>
              <w:left w:w="15" w:type="dxa"/>
              <w:bottom w:w="0" w:type="dxa"/>
              <w:right w:w="15" w:type="dxa"/>
            </w:tcMar>
            <w:vAlign w:val="bottom"/>
            <w:hideMark/>
          </w:tcPr>
          <w:p w14:paraId="1CCE9240" w14:textId="77777777" w:rsidR="00100D42" w:rsidRPr="00BF27F6" w:rsidRDefault="00100D42" w:rsidP="00E53229">
            <w:pPr>
              <w:spacing w:line="240" w:lineRule="auto"/>
              <w:ind w:right="50"/>
              <w:jc w:val="center"/>
              <w:rPr>
                <w:rFonts w:asciiTheme="minorBidi" w:hAnsiTheme="minorBidi" w:cstheme="minorBidi"/>
                <w:color w:val="000000" w:themeColor="text1"/>
                <w:sz w:val="18"/>
                <w:szCs w:val="18"/>
              </w:rPr>
            </w:pPr>
          </w:p>
        </w:tc>
        <w:tc>
          <w:tcPr>
            <w:tcW w:w="0" w:type="auto"/>
            <w:shd w:val="clear" w:color="auto" w:fill="FFFFFF" w:themeFill="background1"/>
            <w:noWrap/>
            <w:tcMar>
              <w:top w:w="15" w:type="dxa"/>
              <w:left w:w="15" w:type="dxa"/>
              <w:bottom w:w="0" w:type="dxa"/>
              <w:right w:w="15" w:type="dxa"/>
            </w:tcMar>
            <w:vAlign w:val="bottom"/>
            <w:hideMark/>
          </w:tcPr>
          <w:p w14:paraId="3BCD5F24" w14:textId="77777777" w:rsidR="00100D42" w:rsidRPr="00BF27F6" w:rsidRDefault="00100D42" w:rsidP="00E53229">
            <w:pPr>
              <w:spacing w:line="240" w:lineRule="auto"/>
              <w:ind w:right="50"/>
              <w:jc w:val="center"/>
              <w:rPr>
                <w:rFonts w:asciiTheme="minorBidi" w:eastAsiaTheme="minorHAnsi" w:hAnsiTheme="minorBidi" w:cstheme="minorBidi"/>
                <w:color w:val="000000" w:themeColor="text1"/>
                <w:sz w:val="18"/>
                <w:szCs w:val="18"/>
                <w:lang w:val="en-GB" w:eastAsia="en-GB"/>
              </w:rPr>
            </w:pPr>
          </w:p>
        </w:tc>
      </w:tr>
      <w:tr w:rsidR="00100D42" w:rsidRPr="00BF27F6" w14:paraId="7DCB0733" w14:textId="77777777" w:rsidTr="00E53229">
        <w:trPr>
          <w:trHeight w:val="170"/>
          <w:jc w:val="center"/>
        </w:trPr>
        <w:tc>
          <w:tcPr>
            <w:tcW w:w="2410" w:type="dxa"/>
            <w:shd w:val="clear" w:color="auto" w:fill="FFFFFF" w:themeFill="background1"/>
            <w:noWrap/>
            <w:tcMar>
              <w:top w:w="15" w:type="dxa"/>
              <w:left w:w="15" w:type="dxa"/>
              <w:bottom w:w="0" w:type="dxa"/>
              <w:right w:w="15" w:type="dxa"/>
            </w:tcMar>
            <w:vAlign w:val="bottom"/>
            <w:hideMark/>
          </w:tcPr>
          <w:p w14:paraId="1A9AE3B8" w14:textId="77777777" w:rsidR="00100D42" w:rsidRPr="00BF27F6" w:rsidRDefault="00100D42" w:rsidP="00410105">
            <w:pPr>
              <w:spacing w:line="240" w:lineRule="auto"/>
              <w:ind w:right="50"/>
              <w:rPr>
                <w:rFonts w:asciiTheme="minorBidi" w:eastAsia="Calibri" w:hAnsiTheme="minorBidi" w:cstheme="minorBidi"/>
                <w:color w:val="000000" w:themeColor="text1"/>
                <w:sz w:val="18"/>
                <w:szCs w:val="18"/>
              </w:rPr>
            </w:pPr>
            <w:r w:rsidRPr="00BF27F6">
              <w:rPr>
                <w:rFonts w:asciiTheme="minorBidi" w:hAnsiTheme="minorBidi" w:cstheme="minorBidi"/>
                <w:color w:val="000000" w:themeColor="text1"/>
                <w:sz w:val="18"/>
                <w:szCs w:val="18"/>
              </w:rPr>
              <w:t>Sig. (2-tailed)</w:t>
            </w:r>
          </w:p>
        </w:tc>
        <w:tc>
          <w:tcPr>
            <w:tcW w:w="0" w:type="auto"/>
            <w:shd w:val="clear" w:color="auto" w:fill="FFFFFF" w:themeFill="background1"/>
            <w:noWrap/>
            <w:tcMar>
              <w:top w:w="15" w:type="dxa"/>
              <w:left w:w="15" w:type="dxa"/>
              <w:bottom w:w="0" w:type="dxa"/>
              <w:right w:w="15" w:type="dxa"/>
            </w:tcMar>
            <w:vAlign w:val="center"/>
            <w:hideMark/>
          </w:tcPr>
          <w:p w14:paraId="431EBF6B" w14:textId="66C35591"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.839</w:t>
            </w:r>
          </w:p>
        </w:tc>
        <w:tc>
          <w:tcPr>
            <w:tcW w:w="0" w:type="auto"/>
            <w:shd w:val="clear" w:color="auto" w:fill="FFFFFF" w:themeFill="background1"/>
            <w:noWrap/>
            <w:tcMar>
              <w:top w:w="15" w:type="dxa"/>
              <w:left w:w="15" w:type="dxa"/>
              <w:bottom w:w="0" w:type="dxa"/>
              <w:right w:w="15" w:type="dxa"/>
            </w:tcMar>
            <w:vAlign w:val="center"/>
            <w:hideMark/>
          </w:tcPr>
          <w:p w14:paraId="0DA240D8" w14:textId="6C36B30D"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.601</w:t>
            </w:r>
          </w:p>
        </w:tc>
        <w:tc>
          <w:tcPr>
            <w:tcW w:w="0" w:type="auto"/>
            <w:shd w:val="clear" w:color="auto" w:fill="FFFFFF" w:themeFill="background1"/>
            <w:noWrap/>
            <w:tcMar>
              <w:top w:w="15" w:type="dxa"/>
              <w:left w:w="15" w:type="dxa"/>
              <w:bottom w:w="0" w:type="dxa"/>
              <w:right w:w="15" w:type="dxa"/>
            </w:tcMar>
            <w:vAlign w:val="center"/>
            <w:hideMark/>
          </w:tcPr>
          <w:p w14:paraId="249E5132" w14:textId="0890854E"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.119</w:t>
            </w:r>
          </w:p>
        </w:tc>
        <w:tc>
          <w:tcPr>
            <w:tcW w:w="0" w:type="auto"/>
            <w:shd w:val="clear" w:color="auto" w:fill="FFFFFF" w:themeFill="background1"/>
            <w:noWrap/>
            <w:tcMar>
              <w:top w:w="15" w:type="dxa"/>
              <w:left w:w="15" w:type="dxa"/>
              <w:bottom w:w="0" w:type="dxa"/>
              <w:right w:w="15" w:type="dxa"/>
            </w:tcMar>
            <w:vAlign w:val="center"/>
            <w:hideMark/>
          </w:tcPr>
          <w:p w14:paraId="689DC3E1" w14:textId="36CE1378"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.455</w:t>
            </w:r>
          </w:p>
        </w:tc>
        <w:tc>
          <w:tcPr>
            <w:tcW w:w="0" w:type="auto"/>
            <w:shd w:val="clear" w:color="auto" w:fill="FFFFFF" w:themeFill="background1"/>
            <w:noWrap/>
            <w:tcMar>
              <w:top w:w="15" w:type="dxa"/>
              <w:left w:w="15" w:type="dxa"/>
              <w:bottom w:w="0" w:type="dxa"/>
              <w:right w:w="15" w:type="dxa"/>
            </w:tcMar>
            <w:vAlign w:val="center"/>
            <w:hideMark/>
          </w:tcPr>
          <w:p w14:paraId="07706AFB" w14:textId="62891712"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.147</w:t>
            </w:r>
          </w:p>
        </w:tc>
        <w:tc>
          <w:tcPr>
            <w:tcW w:w="0" w:type="auto"/>
            <w:shd w:val="clear" w:color="auto" w:fill="FFFFFF" w:themeFill="background1"/>
            <w:noWrap/>
            <w:tcMar>
              <w:top w:w="15" w:type="dxa"/>
              <w:left w:w="15" w:type="dxa"/>
              <w:bottom w:w="0" w:type="dxa"/>
              <w:right w:w="15" w:type="dxa"/>
            </w:tcMar>
            <w:vAlign w:val="center"/>
            <w:hideMark/>
          </w:tcPr>
          <w:p w14:paraId="7EC4C34C" w14:textId="7E773FC1"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.621</w:t>
            </w:r>
          </w:p>
        </w:tc>
        <w:tc>
          <w:tcPr>
            <w:tcW w:w="0" w:type="auto"/>
            <w:shd w:val="clear" w:color="auto" w:fill="FFFFFF" w:themeFill="background1"/>
            <w:noWrap/>
            <w:tcMar>
              <w:top w:w="15" w:type="dxa"/>
              <w:left w:w="15" w:type="dxa"/>
              <w:bottom w:w="0" w:type="dxa"/>
              <w:right w:w="15" w:type="dxa"/>
            </w:tcMar>
            <w:vAlign w:val="bottom"/>
            <w:hideMark/>
          </w:tcPr>
          <w:p w14:paraId="5D852994" w14:textId="77777777" w:rsidR="00100D42" w:rsidRPr="00BF27F6" w:rsidRDefault="00100D42" w:rsidP="00E53229">
            <w:pPr>
              <w:spacing w:line="240" w:lineRule="auto"/>
              <w:ind w:right="50"/>
              <w:jc w:val="center"/>
              <w:rPr>
                <w:rFonts w:asciiTheme="minorBidi" w:hAnsiTheme="minorBidi" w:cstheme="minorBidi"/>
                <w:color w:val="000000" w:themeColor="text1"/>
                <w:sz w:val="18"/>
                <w:szCs w:val="18"/>
              </w:rPr>
            </w:pPr>
          </w:p>
        </w:tc>
        <w:tc>
          <w:tcPr>
            <w:tcW w:w="0" w:type="auto"/>
            <w:shd w:val="clear" w:color="auto" w:fill="FFFFFF" w:themeFill="background1"/>
            <w:noWrap/>
            <w:tcMar>
              <w:top w:w="15" w:type="dxa"/>
              <w:left w:w="15" w:type="dxa"/>
              <w:bottom w:w="0" w:type="dxa"/>
              <w:right w:w="15" w:type="dxa"/>
            </w:tcMar>
            <w:vAlign w:val="bottom"/>
            <w:hideMark/>
          </w:tcPr>
          <w:p w14:paraId="5898ED0E" w14:textId="77777777" w:rsidR="00100D42" w:rsidRPr="00BF27F6" w:rsidRDefault="00100D42" w:rsidP="00E53229">
            <w:pPr>
              <w:spacing w:line="240" w:lineRule="auto"/>
              <w:ind w:right="50"/>
              <w:jc w:val="center"/>
              <w:rPr>
                <w:rFonts w:asciiTheme="minorBidi" w:eastAsiaTheme="minorHAnsi" w:hAnsiTheme="minorBidi" w:cstheme="minorBidi"/>
                <w:color w:val="000000" w:themeColor="text1"/>
                <w:sz w:val="18"/>
                <w:szCs w:val="18"/>
                <w:lang w:val="en-GB" w:eastAsia="en-GB"/>
              </w:rPr>
            </w:pPr>
          </w:p>
        </w:tc>
      </w:tr>
      <w:tr w:rsidR="00100D42" w:rsidRPr="00BF27F6" w14:paraId="755FA8BE" w14:textId="77777777" w:rsidTr="00E53229">
        <w:trPr>
          <w:trHeight w:val="170"/>
          <w:jc w:val="center"/>
        </w:trPr>
        <w:tc>
          <w:tcPr>
            <w:tcW w:w="2410" w:type="dxa"/>
            <w:tcBorders>
              <w:top w:val="nil"/>
              <w:left w:val="nil"/>
              <w:bottom w:val="single" w:sz="4" w:space="0" w:color="auto"/>
              <w:right w:val="nil"/>
            </w:tcBorders>
            <w:shd w:val="clear" w:color="auto" w:fill="FFFFFF" w:themeFill="background1"/>
            <w:noWrap/>
            <w:tcMar>
              <w:top w:w="15" w:type="dxa"/>
              <w:left w:w="15" w:type="dxa"/>
              <w:bottom w:w="0" w:type="dxa"/>
              <w:right w:w="15" w:type="dxa"/>
            </w:tcMar>
            <w:vAlign w:val="bottom"/>
            <w:hideMark/>
          </w:tcPr>
          <w:p w14:paraId="70E03CEA" w14:textId="77777777" w:rsidR="00100D42" w:rsidRPr="00BF27F6" w:rsidRDefault="00100D42" w:rsidP="00410105">
            <w:pPr>
              <w:spacing w:line="240" w:lineRule="auto"/>
              <w:ind w:right="50"/>
              <w:rPr>
                <w:rFonts w:asciiTheme="minorBidi" w:eastAsia="Calibri" w:hAnsiTheme="minorBidi" w:cstheme="minorBidi"/>
                <w:color w:val="000000" w:themeColor="text1"/>
                <w:sz w:val="18"/>
                <w:szCs w:val="18"/>
              </w:rPr>
            </w:pPr>
            <w:r w:rsidRPr="00BF27F6">
              <w:rPr>
                <w:rFonts w:asciiTheme="minorBidi" w:hAnsiTheme="minorBidi" w:cstheme="minorBidi"/>
                <w:color w:val="000000" w:themeColor="text1"/>
                <w:sz w:val="18"/>
                <w:szCs w:val="18"/>
              </w:rPr>
              <w:t>N</w:t>
            </w:r>
          </w:p>
        </w:tc>
        <w:tc>
          <w:tcPr>
            <w:tcW w:w="0" w:type="auto"/>
            <w:tcBorders>
              <w:top w:val="nil"/>
              <w:left w:val="nil"/>
              <w:bottom w:val="single" w:sz="4" w:space="0" w:color="auto"/>
              <w:right w:val="nil"/>
            </w:tcBorders>
            <w:shd w:val="clear" w:color="auto" w:fill="FFFFFF" w:themeFill="background1"/>
            <w:noWrap/>
            <w:tcMar>
              <w:top w:w="15" w:type="dxa"/>
              <w:left w:w="15" w:type="dxa"/>
              <w:bottom w:w="0" w:type="dxa"/>
              <w:right w:w="15" w:type="dxa"/>
            </w:tcMar>
            <w:vAlign w:val="center"/>
            <w:hideMark/>
          </w:tcPr>
          <w:p w14:paraId="658DD3EB" w14:textId="0A36F450"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c>
          <w:tcPr>
            <w:tcW w:w="0" w:type="auto"/>
            <w:tcBorders>
              <w:top w:val="nil"/>
              <w:left w:val="nil"/>
              <w:bottom w:val="single" w:sz="4" w:space="0" w:color="auto"/>
              <w:right w:val="nil"/>
            </w:tcBorders>
            <w:shd w:val="clear" w:color="auto" w:fill="FFFFFF" w:themeFill="background1"/>
            <w:noWrap/>
            <w:tcMar>
              <w:top w:w="15" w:type="dxa"/>
              <w:left w:w="15" w:type="dxa"/>
              <w:bottom w:w="0" w:type="dxa"/>
              <w:right w:w="15" w:type="dxa"/>
            </w:tcMar>
            <w:vAlign w:val="center"/>
            <w:hideMark/>
          </w:tcPr>
          <w:p w14:paraId="0D07C267" w14:textId="43B07F35"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c>
          <w:tcPr>
            <w:tcW w:w="0" w:type="auto"/>
            <w:tcBorders>
              <w:top w:val="nil"/>
              <w:left w:val="nil"/>
              <w:bottom w:val="single" w:sz="4" w:space="0" w:color="auto"/>
              <w:right w:val="nil"/>
            </w:tcBorders>
            <w:shd w:val="clear" w:color="auto" w:fill="FFFFFF" w:themeFill="background1"/>
            <w:noWrap/>
            <w:tcMar>
              <w:top w:w="15" w:type="dxa"/>
              <w:left w:w="15" w:type="dxa"/>
              <w:bottom w:w="0" w:type="dxa"/>
              <w:right w:w="15" w:type="dxa"/>
            </w:tcMar>
            <w:vAlign w:val="center"/>
            <w:hideMark/>
          </w:tcPr>
          <w:p w14:paraId="7DB9AFB3" w14:textId="39BB3B8D"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29</w:t>
            </w:r>
          </w:p>
        </w:tc>
        <w:tc>
          <w:tcPr>
            <w:tcW w:w="0" w:type="auto"/>
            <w:tcBorders>
              <w:top w:val="nil"/>
              <w:left w:val="nil"/>
              <w:bottom w:val="single" w:sz="4" w:space="0" w:color="auto"/>
              <w:right w:val="nil"/>
            </w:tcBorders>
            <w:shd w:val="clear" w:color="auto" w:fill="FFFFFF" w:themeFill="background1"/>
            <w:noWrap/>
            <w:tcMar>
              <w:top w:w="15" w:type="dxa"/>
              <w:left w:w="15" w:type="dxa"/>
              <w:bottom w:w="0" w:type="dxa"/>
              <w:right w:w="15" w:type="dxa"/>
            </w:tcMar>
            <w:vAlign w:val="center"/>
            <w:hideMark/>
          </w:tcPr>
          <w:p w14:paraId="57964E67" w14:textId="129ED77E"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28</w:t>
            </w:r>
          </w:p>
        </w:tc>
        <w:tc>
          <w:tcPr>
            <w:tcW w:w="0" w:type="auto"/>
            <w:tcBorders>
              <w:top w:val="nil"/>
              <w:left w:val="nil"/>
              <w:bottom w:val="single" w:sz="4" w:space="0" w:color="auto"/>
              <w:right w:val="nil"/>
            </w:tcBorders>
            <w:shd w:val="clear" w:color="auto" w:fill="FFFFFF" w:themeFill="background1"/>
            <w:noWrap/>
            <w:tcMar>
              <w:top w:w="15" w:type="dxa"/>
              <w:left w:w="15" w:type="dxa"/>
              <w:bottom w:w="0" w:type="dxa"/>
              <w:right w:w="15" w:type="dxa"/>
            </w:tcMar>
            <w:vAlign w:val="center"/>
            <w:hideMark/>
          </w:tcPr>
          <w:p w14:paraId="3C4AA04E" w14:textId="719B1EDE"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28</w:t>
            </w:r>
          </w:p>
        </w:tc>
        <w:tc>
          <w:tcPr>
            <w:tcW w:w="0" w:type="auto"/>
            <w:tcBorders>
              <w:top w:val="nil"/>
              <w:left w:val="nil"/>
              <w:bottom w:val="single" w:sz="4" w:space="0" w:color="auto"/>
              <w:right w:val="nil"/>
            </w:tcBorders>
            <w:shd w:val="clear" w:color="auto" w:fill="FFFFFF" w:themeFill="background1"/>
            <w:noWrap/>
            <w:tcMar>
              <w:top w:w="15" w:type="dxa"/>
              <w:left w:w="15" w:type="dxa"/>
              <w:bottom w:w="0" w:type="dxa"/>
              <w:right w:w="15" w:type="dxa"/>
            </w:tcMar>
            <w:vAlign w:val="center"/>
            <w:hideMark/>
          </w:tcPr>
          <w:p w14:paraId="15F4B6D7" w14:textId="729D4398"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28</w:t>
            </w:r>
          </w:p>
        </w:tc>
        <w:tc>
          <w:tcPr>
            <w:tcW w:w="0" w:type="auto"/>
            <w:tcBorders>
              <w:top w:val="nil"/>
              <w:left w:val="nil"/>
              <w:bottom w:val="single" w:sz="4" w:space="0" w:color="auto"/>
              <w:right w:val="nil"/>
            </w:tcBorders>
            <w:shd w:val="clear" w:color="auto" w:fill="FFFFFF" w:themeFill="background1"/>
            <w:noWrap/>
            <w:tcMar>
              <w:top w:w="15" w:type="dxa"/>
              <w:left w:w="15" w:type="dxa"/>
              <w:bottom w:w="0" w:type="dxa"/>
              <w:right w:w="15" w:type="dxa"/>
            </w:tcMar>
            <w:vAlign w:val="bottom"/>
            <w:hideMark/>
          </w:tcPr>
          <w:p w14:paraId="68171C29" w14:textId="77777777" w:rsidR="00100D42" w:rsidRPr="00BF27F6" w:rsidRDefault="00100D42" w:rsidP="00E53229">
            <w:pPr>
              <w:spacing w:line="240" w:lineRule="auto"/>
              <w:ind w:right="50"/>
              <w:jc w:val="center"/>
              <w:rPr>
                <w:rFonts w:asciiTheme="minorBidi" w:hAnsiTheme="minorBidi" w:cstheme="minorBidi"/>
                <w:color w:val="000000" w:themeColor="text1"/>
                <w:sz w:val="18"/>
                <w:szCs w:val="18"/>
              </w:rPr>
            </w:pPr>
          </w:p>
        </w:tc>
        <w:tc>
          <w:tcPr>
            <w:tcW w:w="0" w:type="auto"/>
            <w:tcBorders>
              <w:top w:val="nil"/>
              <w:left w:val="nil"/>
              <w:bottom w:val="single" w:sz="4" w:space="0" w:color="auto"/>
              <w:right w:val="nil"/>
            </w:tcBorders>
            <w:shd w:val="clear" w:color="auto" w:fill="FFFFFF" w:themeFill="background1"/>
            <w:noWrap/>
            <w:tcMar>
              <w:top w:w="15" w:type="dxa"/>
              <w:left w:w="15" w:type="dxa"/>
              <w:bottom w:w="0" w:type="dxa"/>
              <w:right w:w="15" w:type="dxa"/>
            </w:tcMar>
            <w:vAlign w:val="bottom"/>
            <w:hideMark/>
          </w:tcPr>
          <w:p w14:paraId="59A04ABA" w14:textId="77777777" w:rsidR="00100D42" w:rsidRPr="00BF27F6" w:rsidRDefault="00100D42" w:rsidP="00E53229">
            <w:pPr>
              <w:spacing w:line="240" w:lineRule="auto"/>
              <w:ind w:right="50"/>
              <w:jc w:val="center"/>
              <w:rPr>
                <w:rFonts w:asciiTheme="minorBidi" w:eastAsiaTheme="minorHAnsi" w:hAnsiTheme="minorBidi" w:cstheme="minorBidi"/>
                <w:color w:val="000000" w:themeColor="text1"/>
                <w:sz w:val="18"/>
                <w:szCs w:val="18"/>
                <w:lang w:val="en-GB" w:eastAsia="en-GB"/>
              </w:rPr>
            </w:pPr>
          </w:p>
        </w:tc>
      </w:tr>
      <w:tr w:rsidR="00213F59" w:rsidRPr="00BF27F6" w14:paraId="1CB66ADA" w14:textId="77777777" w:rsidTr="00E53229">
        <w:trPr>
          <w:trHeight w:val="170"/>
          <w:jc w:val="center"/>
        </w:trPr>
        <w:tc>
          <w:tcPr>
            <w:tcW w:w="2410" w:type="dxa"/>
            <w:shd w:val="clear" w:color="auto" w:fill="FFFFFF" w:themeFill="background1"/>
            <w:noWrap/>
            <w:tcMar>
              <w:top w:w="15" w:type="dxa"/>
              <w:left w:w="15" w:type="dxa"/>
              <w:bottom w:w="0" w:type="dxa"/>
              <w:right w:w="15" w:type="dxa"/>
            </w:tcMar>
            <w:vAlign w:val="bottom"/>
            <w:hideMark/>
          </w:tcPr>
          <w:p w14:paraId="71D985CB" w14:textId="77777777" w:rsidR="00213F59" w:rsidRPr="00BF27F6" w:rsidRDefault="00213F59" w:rsidP="00410105">
            <w:pPr>
              <w:spacing w:line="240" w:lineRule="auto"/>
              <w:ind w:right="50"/>
              <w:rPr>
                <w:rFonts w:asciiTheme="minorBidi" w:eastAsia="Calibr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Indicator/Safety Practice</w:t>
            </w:r>
          </w:p>
        </w:tc>
        <w:tc>
          <w:tcPr>
            <w:tcW w:w="0" w:type="auto"/>
            <w:shd w:val="clear" w:color="auto" w:fill="FFFFFF" w:themeFill="background1"/>
            <w:noWrap/>
            <w:tcMar>
              <w:top w:w="15" w:type="dxa"/>
              <w:left w:w="15" w:type="dxa"/>
              <w:bottom w:w="0" w:type="dxa"/>
              <w:right w:w="15" w:type="dxa"/>
            </w:tcMar>
            <w:vAlign w:val="bottom"/>
            <w:hideMark/>
          </w:tcPr>
          <w:p w14:paraId="40EEB7DB" w14:textId="77777777" w:rsidR="00213F59" w:rsidRPr="00BF27F6" w:rsidRDefault="00213F59" w:rsidP="00E53229">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B.4.1.</w:t>
            </w:r>
          </w:p>
        </w:tc>
        <w:tc>
          <w:tcPr>
            <w:tcW w:w="0" w:type="auto"/>
            <w:shd w:val="clear" w:color="auto" w:fill="FFFFFF" w:themeFill="background1"/>
            <w:noWrap/>
            <w:tcMar>
              <w:top w:w="15" w:type="dxa"/>
              <w:left w:w="15" w:type="dxa"/>
              <w:bottom w:w="0" w:type="dxa"/>
              <w:right w:w="15" w:type="dxa"/>
            </w:tcMar>
            <w:vAlign w:val="bottom"/>
            <w:hideMark/>
          </w:tcPr>
          <w:p w14:paraId="211010D2" w14:textId="77777777" w:rsidR="00213F59" w:rsidRPr="00BF27F6" w:rsidRDefault="00213F59" w:rsidP="00E53229">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B.4.2.</w:t>
            </w:r>
          </w:p>
        </w:tc>
        <w:tc>
          <w:tcPr>
            <w:tcW w:w="0" w:type="auto"/>
            <w:shd w:val="clear" w:color="auto" w:fill="FFFFFF" w:themeFill="background1"/>
            <w:noWrap/>
            <w:tcMar>
              <w:top w:w="15" w:type="dxa"/>
              <w:left w:w="15" w:type="dxa"/>
              <w:bottom w:w="0" w:type="dxa"/>
              <w:right w:w="15" w:type="dxa"/>
            </w:tcMar>
            <w:vAlign w:val="bottom"/>
            <w:hideMark/>
          </w:tcPr>
          <w:p w14:paraId="00620DFA" w14:textId="77777777" w:rsidR="00213F59" w:rsidRPr="00BF27F6" w:rsidRDefault="00213F59" w:rsidP="00E53229">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B.4.3.</w:t>
            </w:r>
          </w:p>
        </w:tc>
        <w:tc>
          <w:tcPr>
            <w:tcW w:w="0" w:type="auto"/>
            <w:shd w:val="clear" w:color="auto" w:fill="FFFFFF" w:themeFill="background1"/>
            <w:noWrap/>
            <w:tcMar>
              <w:top w:w="15" w:type="dxa"/>
              <w:left w:w="15" w:type="dxa"/>
              <w:bottom w:w="0" w:type="dxa"/>
              <w:right w:w="15" w:type="dxa"/>
            </w:tcMar>
            <w:vAlign w:val="bottom"/>
            <w:hideMark/>
          </w:tcPr>
          <w:p w14:paraId="4CBEE073" w14:textId="77777777" w:rsidR="00213F59" w:rsidRPr="00BF27F6" w:rsidRDefault="00213F59" w:rsidP="00E53229">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B.5.1.</w:t>
            </w:r>
          </w:p>
        </w:tc>
        <w:tc>
          <w:tcPr>
            <w:tcW w:w="0" w:type="auto"/>
            <w:shd w:val="clear" w:color="auto" w:fill="FFFFFF" w:themeFill="background1"/>
            <w:noWrap/>
            <w:tcMar>
              <w:top w:w="15" w:type="dxa"/>
              <w:left w:w="15" w:type="dxa"/>
              <w:bottom w:w="0" w:type="dxa"/>
              <w:right w:w="15" w:type="dxa"/>
            </w:tcMar>
            <w:vAlign w:val="bottom"/>
            <w:hideMark/>
          </w:tcPr>
          <w:p w14:paraId="51B57132" w14:textId="77777777" w:rsidR="00213F59" w:rsidRPr="00BF27F6" w:rsidRDefault="00213F59" w:rsidP="00E53229">
            <w:pPr>
              <w:spacing w:line="240" w:lineRule="auto"/>
              <w:ind w:right="50"/>
              <w:jc w:val="center"/>
              <w:rPr>
                <w:rFonts w:asciiTheme="minorBidi" w:hAnsiTheme="minorBidi" w:cstheme="minorBidi"/>
                <w:b/>
                <w:bCs/>
                <w:color w:val="000000" w:themeColor="text1"/>
                <w:sz w:val="18"/>
                <w:szCs w:val="18"/>
              </w:rPr>
            </w:pPr>
            <w:r w:rsidRPr="00BF27F6">
              <w:rPr>
                <w:rFonts w:asciiTheme="minorBidi" w:hAnsiTheme="minorBidi" w:cstheme="minorBidi"/>
                <w:b/>
                <w:bCs/>
                <w:color w:val="000000" w:themeColor="text1"/>
                <w:sz w:val="18"/>
                <w:szCs w:val="18"/>
              </w:rPr>
              <w:t>B.5.2.</w:t>
            </w:r>
          </w:p>
        </w:tc>
        <w:tc>
          <w:tcPr>
            <w:tcW w:w="0" w:type="auto"/>
            <w:shd w:val="clear" w:color="auto" w:fill="FFFFFF" w:themeFill="background1"/>
            <w:noWrap/>
            <w:tcMar>
              <w:top w:w="15" w:type="dxa"/>
              <w:left w:w="15" w:type="dxa"/>
              <w:bottom w:w="0" w:type="dxa"/>
              <w:right w:w="15" w:type="dxa"/>
            </w:tcMar>
            <w:vAlign w:val="bottom"/>
            <w:hideMark/>
          </w:tcPr>
          <w:p w14:paraId="38C47616" w14:textId="77777777" w:rsidR="00213F59" w:rsidRPr="00BF27F6" w:rsidRDefault="00213F59" w:rsidP="00E53229">
            <w:pPr>
              <w:spacing w:line="240" w:lineRule="auto"/>
              <w:ind w:right="50"/>
              <w:jc w:val="center"/>
              <w:rPr>
                <w:rFonts w:asciiTheme="minorBidi" w:hAnsiTheme="minorBidi" w:cstheme="minorBidi"/>
                <w:b/>
                <w:bCs/>
                <w:color w:val="000000" w:themeColor="text1"/>
                <w:sz w:val="18"/>
                <w:szCs w:val="18"/>
              </w:rPr>
            </w:pPr>
          </w:p>
        </w:tc>
        <w:tc>
          <w:tcPr>
            <w:tcW w:w="0" w:type="auto"/>
            <w:shd w:val="clear" w:color="auto" w:fill="FFFFFF" w:themeFill="background1"/>
            <w:noWrap/>
            <w:tcMar>
              <w:top w:w="15" w:type="dxa"/>
              <w:left w:w="15" w:type="dxa"/>
              <w:bottom w:w="0" w:type="dxa"/>
              <w:right w:w="15" w:type="dxa"/>
            </w:tcMar>
            <w:vAlign w:val="bottom"/>
            <w:hideMark/>
          </w:tcPr>
          <w:p w14:paraId="63F30B8C" w14:textId="77777777" w:rsidR="00213F59" w:rsidRPr="00BF27F6" w:rsidRDefault="00213F59" w:rsidP="00E53229">
            <w:pPr>
              <w:spacing w:line="240" w:lineRule="auto"/>
              <w:ind w:right="50"/>
              <w:jc w:val="center"/>
              <w:rPr>
                <w:rFonts w:asciiTheme="minorBidi" w:eastAsiaTheme="minorHAnsi" w:hAnsiTheme="minorBidi" w:cstheme="minorBidi"/>
                <w:color w:val="000000" w:themeColor="text1"/>
                <w:sz w:val="18"/>
                <w:szCs w:val="18"/>
                <w:lang w:val="en-GB" w:eastAsia="en-GB"/>
              </w:rPr>
            </w:pPr>
          </w:p>
        </w:tc>
        <w:tc>
          <w:tcPr>
            <w:tcW w:w="0" w:type="auto"/>
            <w:shd w:val="clear" w:color="auto" w:fill="FFFFFF" w:themeFill="background1"/>
            <w:noWrap/>
            <w:tcMar>
              <w:top w:w="15" w:type="dxa"/>
              <w:left w:w="15" w:type="dxa"/>
              <w:bottom w:w="0" w:type="dxa"/>
              <w:right w:w="15" w:type="dxa"/>
            </w:tcMar>
            <w:vAlign w:val="bottom"/>
            <w:hideMark/>
          </w:tcPr>
          <w:p w14:paraId="7E0EE6BA" w14:textId="77777777" w:rsidR="00213F59" w:rsidRPr="00BF27F6" w:rsidRDefault="00213F59" w:rsidP="00E53229">
            <w:pPr>
              <w:spacing w:line="240" w:lineRule="auto"/>
              <w:ind w:right="50"/>
              <w:jc w:val="center"/>
              <w:rPr>
                <w:rFonts w:asciiTheme="minorBidi" w:eastAsiaTheme="minorHAnsi" w:hAnsiTheme="minorBidi" w:cstheme="minorBidi"/>
                <w:color w:val="000000" w:themeColor="text1"/>
                <w:sz w:val="18"/>
                <w:szCs w:val="18"/>
                <w:lang w:val="en-GB" w:eastAsia="en-GB"/>
              </w:rPr>
            </w:pPr>
          </w:p>
        </w:tc>
      </w:tr>
      <w:tr w:rsidR="00100D42" w:rsidRPr="00BF27F6" w14:paraId="0C66B3D0" w14:textId="77777777" w:rsidTr="00E53229">
        <w:trPr>
          <w:trHeight w:val="170"/>
          <w:jc w:val="center"/>
        </w:trPr>
        <w:tc>
          <w:tcPr>
            <w:tcW w:w="2410" w:type="dxa"/>
            <w:shd w:val="clear" w:color="auto" w:fill="FFFFFF" w:themeFill="background1"/>
            <w:noWrap/>
            <w:tcMar>
              <w:top w:w="15" w:type="dxa"/>
              <w:left w:w="15" w:type="dxa"/>
              <w:bottom w:w="0" w:type="dxa"/>
              <w:right w:w="15" w:type="dxa"/>
            </w:tcMar>
            <w:vAlign w:val="bottom"/>
            <w:hideMark/>
          </w:tcPr>
          <w:p w14:paraId="1D2DFBA6" w14:textId="77777777" w:rsidR="00100D42" w:rsidRPr="00BF27F6" w:rsidRDefault="00100D42" w:rsidP="00410105">
            <w:pPr>
              <w:spacing w:line="240" w:lineRule="auto"/>
              <w:ind w:right="50"/>
              <w:rPr>
                <w:rFonts w:asciiTheme="minorBidi" w:eastAsia="Calibri" w:hAnsiTheme="minorBidi" w:cstheme="minorBidi"/>
                <w:color w:val="000000" w:themeColor="text1"/>
                <w:sz w:val="18"/>
                <w:szCs w:val="18"/>
              </w:rPr>
            </w:pPr>
            <w:r w:rsidRPr="00BF27F6">
              <w:rPr>
                <w:rFonts w:asciiTheme="minorBidi" w:hAnsiTheme="minorBidi" w:cstheme="minorBidi"/>
                <w:color w:val="000000" w:themeColor="text1"/>
                <w:sz w:val="18"/>
                <w:szCs w:val="18"/>
              </w:rPr>
              <w:t>Correlation Coefficient</w:t>
            </w:r>
          </w:p>
        </w:tc>
        <w:tc>
          <w:tcPr>
            <w:tcW w:w="0" w:type="auto"/>
            <w:shd w:val="clear" w:color="auto" w:fill="FFFFFF" w:themeFill="background1"/>
            <w:noWrap/>
            <w:tcMar>
              <w:top w:w="15" w:type="dxa"/>
              <w:left w:w="15" w:type="dxa"/>
              <w:bottom w:w="0" w:type="dxa"/>
              <w:right w:w="15" w:type="dxa"/>
            </w:tcMar>
            <w:vAlign w:val="center"/>
            <w:hideMark/>
          </w:tcPr>
          <w:p w14:paraId="081BC99A" w14:textId="57BF8FE1"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.254</w:t>
            </w:r>
          </w:p>
        </w:tc>
        <w:tc>
          <w:tcPr>
            <w:tcW w:w="0" w:type="auto"/>
            <w:shd w:val="clear" w:color="auto" w:fill="FFFFFF" w:themeFill="background1"/>
            <w:noWrap/>
            <w:tcMar>
              <w:top w:w="15" w:type="dxa"/>
              <w:left w:w="15" w:type="dxa"/>
              <w:bottom w:w="0" w:type="dxa"/>
              <w:right w:w="15" w:type="dxa"/>
            </w:tcMar>
            <w:vAlign w:val="center"/>
            <w:hideMark/>
          </w:tcPr>
          <w:p w14:paraId="2D11D890" w14:textId="46FE421C"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.475</w:t>
            </w:r>
            <w:r w:rsidRPr="00BF27F6">
              <w:rPr>
                <w:rFonts w:asciiTheme="minorBidi" w:hAnsiTheme="minorBidi" w:cstheme="minorBidi"/>
                <w:color w:val="000000" w:themeColor="text1"/>
                <w:sz w:val="18"/>
                <w:szCs w:val="18"/>
                <w:vertAlign w:val="superscript"/>
              </w:rPr>
              <w:t>*</w:t>
            </w:r>
          </w:p>
        </w:tc>
        <w:tc>
          <w:tcPr>
            <w:tcW w:w="0" w:type="auto"/>
            <w:shd w:val="clear" w:color="auto" w:fill="FFFFFF" w:themeFill="background1"/>
            <w:noWrap/>
            <w:tcMar>
              <w:top w:w="15" w:type="dxa"/>
              <w:left w:w="15" w:type="dxa"/>
              <w:bottom w:w="0" w:type="dxa"/>
              <w:right w:w="15" w:type="dxa"/>
            </w:tcMar>
            <w:vAlign w:val="center"/>
            <w:hideMark/>
          </w:tcPr>
          <w:p w14:paraId="20ADC7F5" w14:textId="3ED3AA1F"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.327</w:t>
            </w:r>
          </w:p>
        </w:tc>
        <w:tc>
          <w:tcPr>
            <w:tcW w:w="0" w:type="auto"/>
            <w:shd w:val="clear" w:color="auto" w:fill="FFFFFF" w:themeFill="background1"/>
            <w:noWrap/>
            <w:tcMar>
              <w:top w:w="15" w:type="dxa"/>
              <w:left w:w="15" w:type="dxa"/>
              <w:bottom w:w="0" w:type="dxa"/>
              <w:right w:w="15" w:type="dxa"/>
            </w:tcMar>
            <w:vAlign w:val="center"/>
            <w:hideMark/>
          </w:tcPr>
          <w:p w14:paraId="45DCCBF5" w14:textId="787C8E2A"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.178</w:t>
            </w:r>
          </w:p>
        </w:tc>
        <w:tc>
          <w:tcPr>
            <w:tcW w:w="0" w:type="auto"/>
            <w:shd w:val="clear" w:color="auto" w:fill="FFFFFF" w:themeFill="background1"/>
            <w:noWrap/>
            <w:tcMar>
              <w:top w:w="15" w:type="dxa"/>
              <w:left w:w="15" w:type="dxa"/>
              <w:bottom w:w="0" w:type="dxa"/>
              <w:right w:w="15" w:type="dxa"/>
            </w:tcMar>
            <w:vAlign w:val="center"/>
            <w:hideMark/>
          </w:tcPr>
          <w:p w14:paraId="42895A8F" w14:textId="4F293A82"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.152</w:t>
            </w:r>
          </w:p>
        </w:tc>
        <w:tc>
          <w:tcPr>
            <w:tcW w:w="0" w:type="auto"/>
            <w:shd w:val="clear" w:color="auto" w:fill="FFFFFF" w:themeFill="background1"/>
            <w:noWrap/>
            <w:tcMar>
              <w:top w:w="15" w:type="dxa"/>
              <w:left w:w="15" w:type="dxa"/>
              <w:bottom w:w="0" w:type="dxa"/>
              <w:right w:w="15" w:type="dxa"/>
            </w:tcMar>
            <w:vAlign w:val="bottom"/>
            <w:hideMark/>
          </w:tcPr>
          <w:p w14:paraId="2A63F0A6" w14:textId="77777777" w:rsidR="00100D42" w:rsidRPr="00BF27F6" w:rsidRDefault="00100D42" w:rsidP="00E53229">
            <w:pPr>
              <w:spacing w:line="240" w:lineRule="auto"/>
              <w:ind w:right="50"/>
              <w:jc w:val="center"/>
              <w:rPr>
                <w:rFonts w:asciiTheme="minorBidi" w:hAnsiTheme="minorBidi" w:cstheme="minorBidi"/>
                <w:color w:val="000000" w:themeColor="text1"/>
                <w:sz w:val="18"/>
                <w:szCs w:val="18"/>
              </w:rPr>
            </w:pPr>
          </w:p>
        </w:tc>
        <w:tc>
          <w:tcPr>
            <w:tcW w:w="0" w:type="auto"/>
            <w:shd w:val="clear" w:color="auto" w:fill="FFFFFF" w:themeFill="background1"/>
            <w:noWrap/>
            <w:tcMar>
              <w:top w:w="15" w:type="dxa"/>
              <w:left w:w="15" w:type="dxa"/>
              <w:bottom w:w="0" w:type="dxa"/>
              <w:right w:w="15" w:type="dxa"/>
            </w:tcMar>
            <w:vAlign w:val="bottom"/>
            <w:hideMark/>
          </w:tcPr>
          <w:p w14:paraId="5713DBD5" w14:textId="77777777" w:rsidR="00100D42" w:rsidRPr="00BF27F6" w:rsidRDefault="00100D42" w:rsidP="00E53229">
            <w:pPr>
              <w:spacing w:line="240" w:lineRule="auto"/>
              <w:ind w:right="50"/>
              <w:jc w:val="center"/>
              <w:rPr>
                <w:rFonts w:asciiTheme="minorBidi" w:eastAsiaTheme="minorHAnsi" w:hAnsiTheme="minorBidi" w:cstheme="minorBidi"/>
                <w:color w:val="000000" w:themeColor="text1"/>
                <w:sz w:val="18"/>
                <w:szCs w:val="18"/>
                <w:lang w:val="en-GB" w:eastAsia="en-GB"/>
              </w:rPr>
            </w:pPr>
          </w:p>
        </w:tc>
        <w:tc>
          <w:tcPr>
            <w:tcW w:w="0" w:type="auto"/>
            <w:shd w:val="clear" w:color="auto" w:fill="FFFFFF" w:themeFill="background1"/>
            <w:noWrap/>
            <w:tcMar>
              <w:top w:w="15" w:type="dxa"/>
              <w:left w:w="15" w:type="dxa"/>
              <w:bottom w:w="0" w:type="dxa"/>
              <w:right w:w="15" w:type="dxa"/>
            </w:tcMar>
            <w:vAlign w:val="bottom"/>
            <w:hideMark/>
          </w:tcPr>
          <w:p w14:paraId="2FE557D1" w14:textId="77777777" w:rsidR="00100D42" w:rsidRPr="00BF27F6" w:rsidRDefault="00100D42" w:rsidP="00E53229">
            <w:pPr>
              <w:spacing w:line="240" w:lineRule="auto"/>
              <w:ind w:right="50"/>
              <w:jc w:val="center"/>
              <w:rPr>
                <w:rFonts w:asciiTheme="minorBidi" w:eastAsiaTheme="minorHAnsi" w:hAnsiTheme="minorBidi" w:cstheme="minorBidi"/>
                <w:color w:val="000000" w:themeColor="text1"/>
                <w:sz w:val="18"/>
                <w:szCs w:val="18"/>
                <w:lang w:val="en-GB" w:eastAsia="en-GB"/>
              </w:rPr>
            </w:pPr>
          </w:p>
        </w:tc>
      </w:tr>
      <w:tr w:rsidR="00100D42" w:rsidRPr="00BF27F6" w14:paraId="6417E6AC" w14:textId="77777777" w:rsidTr="00E53229">
        <w:trPr>
          <w:trHeight w:val="65"/>
          <w:jc w:val="center"/>
        </w:trPr>
        <w:tc>
          <w:tcPr>
            <w:tcW w:w="2410" w:type="dxa"/>
            <w:shd w:val="clear" w:color="auto" w:fill="FFFFFF" w:themeFill="background1"/>
            <w:noWrap/>
            <w:tcMar>
              <w:top w:w="15" w:type="dxa"/>
              <w:left w:w="15" w:type="dxa"/>
              <w:bottom w:w="0" w:type="dxa"/>
              <w:right w:w="15" w:type="dxa"/>
            </w:tcMar>
            <w:vAlign w:val="bottom"/>
            <w:hideMark/>
          </w:tcPr>
          <w:p w14:paraId="5B0CDF98" w14:textId="77777777" w:rsidR="00100D42" w:rsidRPr="00BF27F6" w:rsidRDefault="00100D42" w:rsidP="00410105">
            <w:pPr>
              <w:spacing w:line="240" w:lineRule="auto"/>
              <w:ind w:right="50"/>
              <w:rPr>
                <w:rFonts w:asciiTheme="minorBidi" w:eastAsia="Calibri" w:hAnsiTheme="minorBidi" w:cstheme="minorBidi"/>
                <w:color w:val="000000" w:themeColor="text1"/>
                <w:sz w:val="18"/>
                <w:szCs w:val="18"/>
              </w:rPr>
            </w:pPr>
            <w:r w:rsidRPr="00BF27F6">
              <w:rPr>
                <w:rFonts w:asciiTheme="minorBidi" w:hAnsiTheme="minorBidi" w:cstheme="minorBidi"/>
                <w:color w:val="000000" w:themeColor="text1"/>
                <w:sz w:val="18"/>
                <w:szCs w:val="18"/>
              </w:rPr>
              <w:t>Sig. (2-tailed)</w:t>
            </w:r>
          </w:p>
        </w:tc>
        <w:tc>
          <w:tcPr>
            <w:tcW w:w="0" w:type="auto"/>
            <w:shd w:val="clear" w:color="auto" w:fill="FFFFFF" w:themeFill="background1"/>
            <w:noWrap/>
            <w:tcMar>
              <w:top w:w="15" w:type="dxa"/>
              <w:left w:w="15" w:type="dxa"/>
              <w:bottom w:w="0" w:type="dxa"/>
              <w:right w:w="15" w:type="dxa"/>
            </w:tcMar>
            <w:vAlign w:val="center"/>
            <w:hideMark/>
          </w:tcPr>
          <w:p w14:paraId="17EAAA6E" w14:textId="2303C1AA"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.152</w:t>
            </w:r>
          </w:p>
        </w:tc>
        <w:tc>
          <w:tcPr>
            <w:tcW w:w="0" w:type="auto"/>
            <w:shd w:val="clear" w:color="auto" w:fill="FFFFFF" w:themeFill="background1"/>
            <w:noWrap/>
            <w:tcMar>
              <w:top w:w="15" w:type="dxa"/>
              <w:left w:w="15" w:type="dxa"/>
              <w:bottom w:w="0" w:type="dxa"/>
              <w:right w:w="15" w:type="dxa"/>
            </w:tcMar>
            <w:vAlign w:val="center"/>
            <w:hideMark/>
          </w:tcPr>
          <w:p w14:paraId="2098FA21" w14:textId="679B543D"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.007</w:t>
            </w:r>
          </w:p>
        </w:tc>
        <w:tc>
          <w:tcPr>
            <w:tcW w:w="0" w:type="auto"/>
            <w:shd w:val="clear" w:color="auto" w:fill="FFFFFF" w:themeFill="background1"/>
            <w:noWrap/>
            <w:tcMar>
              <w:top w:w="15" w:type="dxa"/>
              <w:left w:w="15" w:type="dxa"/>
              <w:bottom w:w="0" w:type="dxa"/>
              <w:right w:w="15" w:type="dxa"/>
            </w:tcMar>
            <w:vAlign w:val="center"/>
            <w:hideMark/>
          </w:tcPr>
          <w:p w14:paraId="27C0985C" w14:textId="6BCD5C98"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.066</w:t>
            </w:r>
          </w:p>
        </w:tc>
        <w:tc>
          <w:tcPr>
            <w:tcW w:w="0" w:type="auto"/>
            <w:shd w:val="clear" w:color="auto" w:fill="FFFFFF" w:themeFill="background1"/>
            <w:noWrap/>
            <w:tcMar>
              <w:top w:w="15" w:type="dxa"/>
              <w:left w:w="15" w:type="dxa"/>
              <w:bottom w:w="0" w:type="dxa"/>
              <w:right w:w="15" w:type="dxa"/>
            </w:tcMar>
            <w:vAlign w:val="center"/>
            <w:hideMark/>
          </w:tcPr>
          <w:p w14:paraId="22A1C921" w14:textId="2B28CF7C"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.310</w:t>
            </w:r>
          </w:p>
        </w:tc>
        <w:tc>
          <w:tcPr>
            <w:tcW w:w="0" w:type="auto"/>
            <w:shd w:val="clear" w:color="auto" w:fill="FFFFFF" w:themeFill="background1"/>
            <w:noWrap/>
            <w:tcMar>
              <w:top w:w="15" w:type="dxa"/>
              <w:left w:w="15" w:type="dxa"/>
              <w:bottom w:w="0" w:type="dxa"/>
              <w:right w:w="15" w:type="dxa"/>
            </w:tcMar>
            <w:vAlign w:val="center"/>
            <w:hideMark/>
          </w:tcPr>
          <w:p w14:paraId="33ADCA4F" w14:textId="1158DAD8"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.390</w:t>
            </w:r>
          </w:p>
        </w:tc>
        <w:tc>
          <w:tcPr>
            <w:tcW w:w="0" w:type="auto"/>
            <w:shd w:val="clear" w:color="auto" w:fill="FFFFFF" w:themeFill="background1"/>
            <w:noWrap/>
            <w:tcMar>
              <w:top w:w="15" w:type="dxa"/>
              <w:left w:w="15" w:type="dxa"/>
              <w:bottom w:w="0" w:type="dxa"/>
              <w:right w:w="15" w:type="dxa"/>
            </w:tcMar>
            <w:vAlign w:val="bottom"/>
            <w:hideMark/>
          </w:tcPr>
          <w:p w14:paraId="2D3711F1" w14:textId="77777777" w:rsidR="00100D42" w:rsidRPr="00BF27F6" w:rsidRDefault="00100D42" w:rsidP="00E53229">
            <w:pPr>
              <w:spacing w:line="240" w:lineRule="auto"/>
              <w:ind w:right="50"/>
              <w:jc w:val="center"/>
              <w:rPr>
                <w:rFonts w:asciiTheme="minorBidi" w:hAnsiTheme="minorBidi" w:cstheme="minorBidi"/>
                <w:color w:val="000000" w:themeColor="text1"/>
                <w:sz w:val="18"/>
                <w:szCs w:val="18"/>
              </w:rPr>
            </w:pPr>
          </w:p>
        </w:tc>
        <w:tc>
          <w:tcPr>
            <w:tcW w:w="0" w:type="auto"/>
            <w:shd w:val="clear" w:color="auto" w:fill="FFFFFF" w:themeFill="background1"/>
            <w:noWrap/>
            <w:tcMar>
              <w:top w:w="15" w:type="dxa"/>
              <w:left w:w="15" w:type="dxa"/>
              <w:bottom w:w="0" w:type="dxa"/>
              <w:right w:w="15" w:type="dxa"/>
            </w:tcMar>
            <w:vAlign w:val="bottom"/>
            <w:hideMark/>
          </w:tcPr>
          <w:p w14:paraId="34B80AD7" w14:textId="77777777" w:rsidR="00100D42" w:rsidRPr="00BF27F6" w:rsidRDefault="00100D42" w:rsidP="00E53229">
            <w:pPr>
              <w:spacing w:line="240" w:lineRule="auto"/>
              <w:ind w:right="50"/>
              <w:jc w:val="center"/>
              <w:rPr>
                <w:rFonts w:asciiTheme="minorBidi" w:eastAsiaTheme="minorHAnsi" w:hAnsiTheme="minorBidi" w:cstheme="minorBidi"/>
                <w:color w:val="000000" w:themeColor="text1"/>
                <w:sz w:val="18"/>
                <w:szCs w:val="18"/>
                <w:lang w:val="en-GB" w:eastAsia="en-GB"/>
              </w:rPr>
            </w:pPr>
          </w:p>
        </w:tc>
        <w:tc>
          <w:tcPr>
            <w:tcW w:w="0" w:type="auto"/>
            <w:shd w:val="clear" w:color="auto" w:fill="FFFFFF" w:themeFill="background1"/>
            <w:noWrap/>
            <w:tcMar>
              <w:top w:w="15" w:type="dxa"/>
              <w:left w:w="15" w:type="dxa"/>
              <w:bottom w:w="0" w:type="dxa"/>
              <w:right w:w="15" w:type="dxa"/>
            </w:tcMar>
            <w:vAlign w:val="bottom"/>
            <w:hideMark/>
          </w:tcPr>
          <w:p w14:paraId="1384AE1A" w14:textId="77777777" w:rsidR="00100D42" w:rsidRPr="00BF27F6" w:rsidRDefault="00100D42" w:rsidP="00E53229">
            <w:pPr>
              <w:spacing w:line="240" w:lineRule="auto"/>
              <w:ind w:right="50"/>
              <w:jc w:val="center"/>
              <w:rPr>
                <w:rFonts w:asciiTheme="minorBidi" w:eastAsiaTheme="minorHAnsi" w:hAnsiTheme="minorBidi" w:cstheme="minorBidi"/>
                <w:color w:val="000000" w:themeColor="text1"/>
                <w:sz w:val="18"/>
                <w:szCs w:val="18"/>
                <w:lang w:val="en-GB" w:eastAsia="en-GB"/>
              </w:rPr>
            </w:pPr>
          </w:p>
        </w:tc>
      </w:tr>
      <w:tr w:rsidR="00100D42" w:rsidRPr="00BF27F6" w14:paraId="1E866495" w14:textId="77777777" w:rsidTr="00E53229">
        <w:trPr>
          <w:trHeight w:val="170"/>
          <w:jc w:val="center"/>
        </w:trPr>
        <w:tc>
          <w:tcPr>
            <w:tcW w:w="2410" w:type="dxa"/>
            <w:tcBorders>
              <w:top w:val="nil"/>
              <w:left w:val="nil"/>
              <w:bottom w:val="single" w:sz="4" w:space="0" w:color="auto"/>
              <w:right w:val="nil"/>
            </w:tcBorders>
            <w:shd w:val="clear" w:color="auto" w:fill="FFFFFF" w:themeFill="background1"/>
            <w:noWrap/>
            <w:tcMar>
              <w:top w:w="15" w:type="dxa"/>
              <w:left w:w="15" w:type="dxa"/>
              <w:bottom w:w="0" w:type="dxa"/>
              <w:right w:w="15" w:type="dxa"/>
            </w:tcMar>
            <w:vAlign w:val="bottom"/>
            <w:hideMark/>
          </w:tcPr>
          <w:p w14:paraId="03F93C6A" w14:textId="77777777" w:rsidR="00100D42" w:rsidRPr="00BF27F6" w:rsidRDefault="00100D42" w:rsidP="00410105">
            <w:pPr>
              <w:spacing w:line="240" w:lineRule="auto"/>
              <w:ind w:right="50"/>
              <w:rPr>
                <w:rFonts w:asciiTheme="minorBidi" w:eastAsia="Calibri" w:hAnsiTheme="minorBidi" w:cstheme="minorBidi"/>
                <w:color w:val="000000" w:themeColor="text1"/>
                <w:sz w:val="18"/>
                <w:szCs w:val="18"/>
              </w:rPr>
            </w:pPr>
            <w:r w:rsidRPr="00BF27F6">
              <w:rPr>
                <w:rFonts w:asciiTheme="minorBidi" w:hAnsiTheme="minorBidi" w:cstheme="minorBidi"/>
                <w:color w:val="000000" w:themeColor="text1"/>
                <w:sz w:val="18"/>
                <w:szCs w:val="18"/>
              </w:rPr>
              <w:t>N</w:t>
            </w:r>
          </w:p>
        </w:tc>
        <w:tc>
          <w:tcPr>
            <w:tcW w:w="0" w:type="auto"/>
            <w:tcBorders>
              <w:top w:val="nil"/>
              <w:left w:val="nil"/>
              <w:bottom w:val="single" w:sz="4" w:space="0" w:color="auto"/>
              <w:right w:val="nil"/>
            </w:tcBorders>
            <w:shd w:val="clear" w:color="auto" w:fill="FFFFFF" w:themeFill="background1"/>
            <w:noWrap/>
            <w:tcMar>
              <w:top w:w="15" w:type="dxa"/>
              <w:left w:w="15" w:type="dxa"/>
              <w:bottom w:w="0" w:type="dxa"/>
              <w:right w:w="15" w:type="dxa"/>
            </w:tcMar>
            <w:vAlign w:val="center"/>
            <w:hideMark/>
          </w:tcPr>
          <w:p w14:paraId="0B8F5F84" w14:textId="089A8ECA"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28</w:t>
            </w:r>
          </w:p>
        </w:tc>
        <w:tc>
          <w:tcPr>
            <w:tcW w:w="0" w:type="auto"/>
            <w:tcBorders>
              <w:top w:val="nil"/>
              <w:left w:val="nil"/>
              <w:bottom w:val="single" w:sz="4" w:space="0" w:color="auto"/>
              <w:right w:val="nil"/>
            </w:tcBorders>
            <w:shd w:val="clear" w:color="auto" w:fill="FFFFFF" w:themeFill="background1"/>
            <w:noWrap/>
            <w:tcMar>
              <w:top w:w="15" w:type="dxa"/>
              <w:left w:w="15" w:type="dxa"/>
              <w:bottom w:w="0" w:type="dxa"/>
              <w:right w:w="15" w:type="dxa"/>
            </w:tcMar>
            <w:vAlign w:val="center"/>
            <w:hideMark/>
          </w:tcPr>
          <w:p w14:paraId="164FF67D" w14:textId="27B84BE2"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28</w:t>
            </w:r>
          </w:p>
        </w:tc>
        <w:tc>
          <w:tcPr>
            <w:tcW w:w="0" w:type="auto"/>
            <w:tcBorders>
              <w:top w:val="nil"/>
              <w:left w:val="nil"/>
              <w:bottom w:val="single" w:sz="4" w:space="0" w:color="auto"/>
              <w:right w:val="nil"/>
            </w:tcBorders>
            <w:shd w:val="clear" w:color="auto" w:fill="FFFFFF" w:themeFill="background1"/>
            <w:noWrap/>
            <w:tcMar>
              <w:top w:w="15" w:type="dxa"/>
              <w:left w:w="15" w:type="dxa"/>
              <w:bottom w:w="0" w:type="dxa"/>
              <w:right w:w="15" w:type="dxa"/>
            </w:tcMar>
            <w:vAlign w:val="center"/>
            <w:hideMark/>
          </w:tcPr>
          <w:p w14:paraId="14AFE158" w14:textId="19C222A3"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28</w:t>
            </w:r>
          </w:p>
        </w:tc>
        <w:tc>
          <w:tcPr>
            <w:tcW w:w="0" w:type="auto"/>
            <w:tcBorders>
              <w:top w:val="nil"/>
              <w:left w:val="nil"/>
              <w:bottom w:val="single" w:sz="4" w:space="0" w:color="auto"/>
              <w:right w:val="nil"/>
            </w:tcBorders>
            <w:shd w:val="clear" w:color="auto" w:fill="FFFFFF" w:themeFill="background1"/>
            <w:noWrap/>
            <w:tcMar>
              <w:top w:w="15" w:type="dxa"/>
              <w:left w:w="15" w:type="dxa"/>
              <w:bottom w:w="0" w:type="dxa"/>
              <w:right w:w="15" w:type="dxa"/>
            </w:tcMar>
            <w:vAlign w:val="center"/>
            <w:hideMark/>
          </w:tcPr>
          <w:p w14:paraId="3A64AED5" w14:textId="66F2F290"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28</w:t>
            </w:r>
          </w:p>
        </w:tc>
        <w:tc>
          <w:tcPr>
            <w:tcW w:w="0" w:type="auto"/>
            <w:tcBorders>
              <w:top w:val="nil"/>
              <w:left w:val="nil"/>
              <w:bottom w:val="single" w:sz="4" w:space="0" w:color="auto"/>
              <w:right w:val="nil"/>
            </w:tcBorders>
            <w:shd w:val="clear" w:color="auto" w:fill="FFFFFF" w:themeFill="background1"/>
            <w:noWrap/>
            <w:tcMar>
              <w:top w:w="15" w:type="dxa"/>
              <w:left w:w="15" w:type="dxa"/>
              <w:bottom w:w="0" w:type="dxa"/>
              <w:right w:w="15" w:type="dxa"/>
            </w:tcMar>
            <w:vAlign w:val="center"/>
            <w:hideMark/>
          </w:tcPr>
          <w:p w14:paraId="4393EE41" w14:textId="55749DC2" w:rsidR="00100D42" w:rsidRPr="00BF27F6" w:rsidRDefault="00100D42" w:rsidP="00E53229">
            <w:pPr>
              <w:spacing w:line="240" w:lineRule="auto"/>
              <w:ind w:right="50"/>
              <w:jc w:val="center"/>
              <w:rPr>
                <w:rFonts w:asciiTheme="minorBidi" w:hAnsiTheme="minorBidi" w:cstheme="minorBidi"/>
                <w:color w:val="000000" w:themeColor="text1"/>
                <w:sz w:val="18"/>
                <w:szCs w:val="18"/>
              </w:rPr>
            </w:pPr>
            <w:r w:rsidRPr="00BF27F6">
              <w:rPr>
                <w:rFonts w:asciiTheme="minorBidi" w:hAnsiTheme="minorBidi" w:cstheme="minorBidi"/>
                <w:color w:val="000000" w:themeColor="text1"/>
                <w:sz w:val="18"/>
                <w:szCs w:val="18"/>
              </w:rPr>
              <w:t>28</w:t>
            </w:r>
          </w:p>
        </w:tc>
        <w:tc>
          <w:tcPr>
            <w:tcW w:w="0" w:type="auto"/>
            <w:tcBorders>
              <w:top w:val="nil"/>
              <w:left w:val="nil"/>
              <w:bottom w:val="single" w:sz="4" w:space="0" w:color="auto"/>
              <w:right w:val="nil"/>
            </w:tcBorders>
            <w:shd w:val="clear" w:color="auto" w:fill="FFFFFF" w:themeFill="background1"/>
            <w:noWrap/>
            <w:tcMar>
              <w:top w:w="15" w:type="dxa"/>
              <w:left w:w="15" w:type="dxa"/>
              <w:bottom w:w="0" w:type="dxa"/>
              <w:right w:w="15" w:type="dxa"/>
            </w:tcMar>
            <w:vAlign w:val="bottom"/>
            <w:hideMark/>
          </w:tcPr>
          <w:p w14:paraId="1D281B64" w14:textId="77777777" w:rsidR="00100D42" w:rsidRPr="00BF27F6" w:rsidRDefault="00100D42" w:rsidP="00E53229">
            <w:pPr>
              <w:spacing w:line="240" w:lineRule="auto"/>
              <w:ind w:right="50"/>
              <w:jc w:val="center"/>
              <w:rPr>
                <w:rFonts w:asciiTheme="minorBidi" w:hAnsiTheme="minorBidi" w:cstheme="minorBidi"/>
                <w:color w:val="000000" w:themeColor="text1"/>
                <w:sz w:val="18"/>
                <w:szCs w:val="18"/>
              </w:rPr>
            </w:pPr>
          </w:p>
        </w:tc>
        <w:tc>
          <w:tcPr>
            <w:tcW w:w="0" w:type="auto"/>
            <w:tcBorders>
              <w:top w:val="nil"/>
              <w:left w:val="nil"/>
              <w:bottom w:val="single" w:sz="4" w:space="0" w:color="auto"/>
              <w:right w:val="nil"/>
            </w:tcBorders>
            <w:shd w:val="clear" w:color="auto" w:fill="FFFFFF" w:themeFill="background1"/>
            <w:noWrap/>
            <w:tcMar>
              <w:top w:w="15" w:type="dxa"/>
              <w:left w:w="15" w:type="dxa"/>
              <w:bottom w:w="0" w:type="dxa"/>
              <w:right w:w="15" w:type="dxa"/>
            </w:tcMar>
            <w:vAlign w:val="bottom"/>
            <w:hideMark/>
          </w:tcPr>
          <w:p w14:paraId="26AF94C2" w14:textId="77777777" w:rsidR="00100D42" w:rsidRPr="00BF27F6" w:rsidRDefault="00100D42" w:rsidP="00E53229">
            <w:pPr>
              <w:spacing w:line="240" w:lineRule="auto"/>
              <w:ind w:right="50"/>
              <w:jc w:val="center"/>
              <w:rPr>
                <w:rFonts w:asciiTheme="minorBidi" w:eastAsiaTheme="minorHAnsi" w:hAnsiTheme="minorBidi" w:cstheme="minorBidi"/>
                <w:color w:val="000000" w:themeColor="text1"/>
                <w:sz w:val="18"/>
                <w:szCs w:val="18"/>
                <w:lang w:val="en-GB" w:eastAsia="en-GB"/>
              </w:rPr>
            </w:pPr>
          </w:p>
        </w:tc>
        <w:tc>
          <w:tcPr>
            <w:tcW w:w="0" w:type="auto"/>
            <w:tcBorders>
              <w:top w:val="nil"/>
              <w:left w:val="nil"/>
              <w:bottom w:val="single" w:sz="4" w:space="0" w:color="auto"/>
              <w:right w:val="nil"/>
            </w:tcBorders>
            <w:shd w:val="clear" w:color="auto" w:fill="FFFFFF" w:themeFill="background1"/>
            <w:noWrap/>
            <w:tcMar>
              <w:top w:w="15" w:type="dxa"/>
              <w:left w:w="15" w:type="dxa"/>
              <w:bottom w:w="0" w:type="dxa"/>
              <w:right w:w="15" w:type="dxa"/>
            </w:tcMar>
            <w:vAlign w:val="bottom"/>
            <w:hideMark/>
          </w:tcPr>
          <w:p w14:paraId="38EAB09E" w14:textId="77777777" w:rsidR="00100D42" w:rsidRPr="00BF27F6" w:rsidRDefault="00100D42" w:rsidP="00E53229">
            <w:pPr>
              <w:spacing w:line="240" w:lineRule="auto"/>
              <w:ind w:right="50"/>
              <w:jc w:val="center"/>
              <w:rPr>
                <w:rFonts w:asciiTheme="minorBidi" w:eastAsiaTheme="minorHAnsi" w:hAnsiTheme="minorBidi" w:cstheme="minorBidi"/>
                <w:color w:val="000000" w:themeColor="text1"/>
                <w:sz w:val="18"/>
                <w:szCs w:val="18"/>
                <w:lang w:val="en-GB" w:eastAsia="en-GB"/>
              </w:rPr>
            </w:pPr>
          </w:p>
        </w:tc>
      </w:tr>
    </w:tbl>
    <w:p w14:paraId="24CD7109" w14:textId="32AD7302" w:rsidR="00213F59" w:rsidRPr="00BF27F6" w:rsidRDefault="003D38C4" w:rsidP="00A03E69">
      <w:pPr>
        <w:ind w:left="1440" w:right="50"/>
        <w:rPr>
          <w:rFonts w:asciiTheme="minorBidi" w:eastAsia="Calibri" w:hAnsiTheme="minorBidi" w:cstheme="minorBidi"/>
          <w:i/>
          <w:color w:val="000000" w:themeColor="text1"/>
          <w:sz w:val="18"/>
          <w:szCs w:val="18"/>
        </w:rPr>
      </w:pPr>
      <w:r w:rsidRPr="00BF27F6">
        <w:rPr>
          <w:rFonts w:asciiTheme="minorBidi" w:hAnsiTheme="minorBidi" w:cstheme="minorBidi"/>
          <w:i/>
          <w:color w:val="000000" w:themeColor="text1"/>
          <w:sz w:val="18"/>
          <w:szCs w:val="18"/>
        </w:rPr>
        <w:t>*Significant correlation</w:t>
      </w:r>
    </w:p>
    <w:p w14:paraId="3CAC7D90" w14:textId="77777777" w:rsidR="00B93859" w:rsidRPr="00BF27F6" w:rsidRDefault="00B93859" w:rsidP="00B93859">
      <w:pPr>
        <w:pStyle w:val="NormalWeb"/>
        <w:spacing w:before="0" w:beforeAutospacing="0" w:after="0" w:afterAutospacing="0" w:line="240" w:lineRule="auto"/>
        <w:ind w:right="50" w:firstLine="426"/>
        <w:jc w:val="both"/>
        <w:rPr>
          <w:rFonts w:asciiTheme="minorBidi" w:hAnsiTheme="minorBidi" w:cstheme="minorBidi"/>
          <w:color w:val="000000" w:themeColor="text1"/>
          <w:sz w:val="24"/>
          <w:szCs w:val="24"/>
        </w:rPr>
      </w:pPr>
    </w:p>
    <w:p w14:paraId="77C07B39" w14:textId="6F58CC8F" w:rsidR="00A03E69" w:rsidRPr="00BF27F6" w:rsidRDefault="00A03E69" w:rsidP="00B93859">
      <w:pPr>
        <w:pStyle w:val="NormalWeb"/>
        <w:spacing w:before="0" w:beforeAutospacing="0" w:after="0" w:afterAutospacing="0"/>
        <w:ind w:right="50" w:firstLine="426"/>
        <w:jc w:val="both"/>
        <w:rPr>
          <w:rFonts w:asciiTheme="minorBidi" w:hAnsiTheme="minorBidi" w:cstheme="minorBidi"/>
          <w:color w:val="000000" w:themeColor="text1"/>
          <w:sz w:val="24"/>
          <w:szCs w:val="24"/>
        </w:rPr>
      </w:pPr>
      <w:r w:rsidRPr="00BF27F6">
        <w:rPr>
          <w:rFonts w:asciiTheme="minorBidi" w:hAnsiTheme="minorBidi" w:cstheme="minorBidi"/>
          <w:color w:val="000000" w:themeColor="text1"/>
          <w:sz w:val="24"/>
          <w:szCs w:val="24"/>
        </w:rPr>
        <w:t xml:space="preserve">The significant correlations in this category were mixed between positive and negative correlations. B.1.2 (The contract imposes work hour restrictions for workers.) is negatively correlated to A.1.1, this means that those who implemented a system of safety indicators, did not use this practice, while those who had no system in place used the practice. While this is counterintuitive, it is not the case for all respondents, and it only shows an expected confusion and misconception around leading indicators. Indicator B.1.6 (The construction execution plan considers safety matters.) is positively correlated to A.1.1, which means that those who implemented a system of safety indicators used this practice, while those who had no system in place did not use this practice. B.1.8 (Safety was considered during scheduling of the project.) also has a significant positive correlation. This trend is also found in B.4.2 (Sub-contractors are trained on safety culture issues and work practices) with a positive correlation to A.1.1. </w:t>
      </w:r>
    </w:p>
    <w:p w14:paraId="6A02354D" w14:textId="3815B006" w:rsidR="00213F59" w:rsidRPr="00BF27F6" w:rsidRDefault="00213F59" w:rsidP="000B59B7">
      <w:pPr>
        <w:spacing w:before="160"/>
        <w:ind w:right="50"/>
        <w:rPr>
          <w:rFonts w:asciiTheme="minorBidi" w:eastAsia="SimSun" w:hAnsiTheme="minorBidi" w:cstheme="minorBidi"/>
          <w:color w:val="000000" w:themeColor="text1"/>
          <w:u w:val="single"/>
          <w:lang w:eastAsia="ar-SA"/>
        </w:rPr>
      </w:pPr>
      <w:r w:rsidRPr="00BF27F6">
        <w:rPr>
          <w:rFonts w:asciiTheme="minorBidi" w:hAnsiTheme="minorBidi" w:cstheme="minorBidi"/>
          <w:color w:val="000000" w:themeColor="text1"/>
          <w:u w:val="single"/>
        </w:rPr>
        <w:t>Category C: Management and Supervision Commitment</w:t>
      </w:r>
    </w:p>
    <w:p w14:paraId="0F936E33" w14:textId="501C6F29" w:rsidR="00B93859" w:rsidRPr="00BF27F6" w:rsidRDefault="00850666" w:rsidP="00B93859">
      <w:pPr>
        <w:pStyle w:val="NormalWeb"/>
        <w:spacing w:before="0" w:beforeAutospacing="0" w:after="0" w:afterAutospacing="0"/>
        <w:ind w:right="50"/>
        <w:jc w:val="both"/>
        <w:rPr>
          <w:rFonts w:asciiTheme="minorBidi" w:hAnsiTheme="minorBidi" w:cstheme="minorBidi"/>
          <w:color w:val="000000" w:themeColor="text1"/>
          <w:sz w:val="24"/>
          <w:szCs w:val="24"/>
        </w:rPr>
      </w:pPr>
      <w:r w:rsidRPr="00BF27F6">
        <w:rPr>
          <w:rFonts w:asciiTheme="minorBidi" w:eastAsia="Times New Roman" w:hAnsiTheme="minorBidi" w:cstheme="minorBidi"/>
          <w:color w:val="000000" w:themeColor="text1"/>
          <w:sz w:val="24"/>
          <w:szCs w:val="24"/>
        </w:rPr>
        <w:t>The Kendall Tau Correlation test conducted for Category C variables to test correlation with Question A.1.1 is shown in Table 7</w:t>
      </w:r>
      <w:r w:rsidR="00770E93" w:rsidRPr="00BF27F6">
        <w:rPr>
          <w:rFonts w:asciiTheme="minorBidi" w:eastAsia="Times New Roman" w:hAnsiTheme="minorBidi" w:cstheme="minorBidi"/>
          <w:color w:val="000000" w:themeColor="text1"/>
          <w:sz w:val="24"/>
          <w:szCs w:val="24"/>
        </w:rPr>
        <w:t>6</w:t>
      </w:r>
      <w:r w:rsidR="00B93859" w:rsidRPr="00BF27F6">
        <w:rPr>
          <w:rFonts w:asciiTheme="minorBidi" w:eastAsia="Times New Roman" w:hAnsiTheme="minorBidi" w:cstheme="minorBidi"/>
          <w:color w:val="000000" w:themeColor="text1"/>
          <w:sz w:val="24"/>
          <w:szCs w:val="24"/>
        </w:rPr>
        <w:t xml:space="preserve">. </w:t>
      </w:r>
      <w:r w:rsidR="00B93859" w:rsidRPr="00BF27F6">
        <w:rPr>
          <w:rFonts w:asciiTheme="minorBidi" w:hAnsiTheme="minorBidi" w:cstheme="minorBidi"/>
          <w:color w:val="000000" w:themeColor="text1"/>
          <w:sz w:val="24"/>
          <w:szCs w:val="24"/>
        </w:rPr>
        <w:t xml:space="preserve">All indicators related to this category show no significant correlation to A.1.1. This means that the use of such </w:t>
      </w:r>
      <w:r w:rsidR="00B93859" w:rsidRPr="00BF27F6">
        <w:rPr>
          <w:rFonts w:asciiTheme="minorBidi" w:hAnsiTheme="minorBidi" w:cstheme="minorBidi"/>
          <w:color w:val="000000" w:themeColor="text1"/>
          <w:sz w:val="24"/>
          <w:szCs w:val="24"/>
        </w:rPr>
        <w:lastRenderedPageBreak/>
        <w:t xml:space="preserve">indicators is not related to whether or not a system of leading indicators is set in place for the company. </w:t>
      </w:r>
    </w:p>
    <w:p w14:paraId="1D78310B" w14:textId="276BF1B8" w:rsidR="00850666" w:rsidRPr="00BF27F6" w:rsidRDefault="00850666" w:rsidP="00B93859">
      <w:pPr>
        <w:pStyle w:val="Caption"/>
      </w:pPr>
      <w:bookmarkStart w:id="166" w:name="_Toc475631737"/>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76</w:t>
      </w:r>
      <w:r w:rsidR="006B5103" w:rsidRPr="00BF27F6">
        <w:fldChar w:fldCharType="end"/>
      </w:r>
      <w:r w:rsidR="001A4AC9" w:rsidRPr="00BF27F6">
        <w:t>:</w:t>
      </w:r>
      <w:r w:rsidRPr="00BF27F6">
        <w:t xml:space="preserve"> </w:t>
      </w:r>
      <w:r w:rsidRPr="00BF27F6">
        <w:rPr>
          <w:lang w:val="en-GB"/>
        </w:rPr>
        <w:t xml:space="preserve">Kendall Tau Correlation Test Category C </w:t>
      </w:r>
      <w:r w:rsidR="003D38C4" w:rsidRPr="00BF27F6">
        <w:rPr>
          <w:lang w:val="en-GB"/>
        </w:rPr>
        <w:t>V</w:t>
      </w:r>
      <w:r w:rsidRPr="00BF27F6">
        <w:rPr>
          <w:lang w:val="en-GB"/>
        </w:rPr>
        <w:t>ariables with A.1.1</w:t>
      </w:r>
      <w:bookmarkEnd w:id="166"/>
    </w:p>
    <w:tbl>
      <w:tblPr>
        <w:tblStyle w:val="LITablestyle"/>
        <w:tblW w:w="7101" w:type="dxa"/>
        <w:jc w:val="center"/>
        <w:tblInd w:w="0" w:type="dxa"/>
        <w:tblLook w:val="04A0" w:firstRow="1" w:lastRow="0" w:firstColumn="1" w:lastColumn="0" w:noHBand="0" w:noVBand="1"/>
      </w:tblPr>
      <w:tblGrid>
        <w:gridCol w:w="3261"/>
        <w:gridCol w:w="960"/>
        <w:gridCol w:w="960"/>
        <w:gridCol w:w="960"/>
        <w:gridCol w:w="960"/>
      </w:tblGrid>
      <w:tr w:rsidR="00213F59" w:rsidRPr="00BF27F6" w14:paraId="6B6D3049" w14:textId="77777777" w:rsidTr="00E53229">
        <w:trPr>
          <w:cnfStyle w:val="100000000000" w:firstRow="1" w:lastRow="0" w:firstColumn="0" w:lastColumn="0" w:oddVBand="0" w:evenVBand="0" w:oddHBand="0" w:evenHBand="0" w:firstRowFirstColumn="0" w:firstRowLastColumn="0" w:lastRowFirstColumn="0" w:lastRowLastColumn="0"/>
          <w:trHeight w:val="227"/>
          <w:jc w:val="center"/>
        </w:trPr>
        <w:tc>
          <w:tcPr>
            <w:tcW w:w="3261" w:type="dxa"/>
            <w:tcBorders>
              <w:top w:val="single" w:sz="4" w:space="0" w:color="auto"/>
              <w:left w:val="nil"/>
              <w:right w:val="nil"/>
            </w:tcBorders>
            <w:noWrap/>
            <w:hideMark/>
          </w:tcPr>
          <w:p w14:paraId="71C3B7B1" w14:textId="77777777" w:rsidR="00213F59" w:rsidRPr="00BF27F6" w:rsidRDefault="00213F59" w:rsidP="00695DB6">
            <w:pPr>
              <w:spacing w:line="240" w:lineRule="auto"/>
              <w:ind w:right="50"/>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Indicator/Safety Practice</w:t>
            </w:r>
          </w:p>
        </w:tc>
        <w:tc>
          <w:tcPr>
            <w:tcW w:w="960" w:type="dxa"/>
            <w:tcBorders>
              <w:top w:val="single" w:sz="4" w:space="0" w:color="auto"/>
              <w:left w:val="nil"/>
              <w:right w:val="nil"/>
            </w:tcBorders>
            <w:noWrap/>
            <w:hideMark/>
          </w:tcPr>
          <w:p w14:paraId="7C6AF0A4" w14:textId="77777777" w:rsidR="00213F59" w:rsidRPr="00BF27F6" w:rsidRDefault="00213F59" w:rsidP="00E53229">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C.1.1</w:t>
            </w:r>
          </w:p>
        </w:tc>
        <w:tc>
          <w:tcPr>
            <w:tcW w:w="960" w:type="dxa"/>
            <w:tcBorders>
              <w:top w:val="single" w:sz="4" w:space="0" w:color="auto"/>
              <w:left w:val="nil"/>
              <w:right w:val="nil"/>
            </w:tcBorders>
            <w:noWrap/>
            <w:hideMark/>
          </w:tcPr>
          <w:p w14:paraId="2D9EC0C9" w14:textId="77777777" w:rsidR="00213F59" w:rsidRPr="00BF27F6" w:rsidRDefault="00213F59" w:rsidP="00E53229">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C.1.2</w:t>
            </w:r>
          </w:p>
        </w:tc>
        <w:tc>
          <w:tcPr>
            <w:tcW w:w="960" w:type="dxa"/>
            <w:tcBorders>
              <w:top w:val="single" w:sz="4" w:space="0" w:color="auto"/>
              <w:left w:val="nil"/>
              <w:right w:val="nil"/>
            </w:tcBorders>
            <w:noWrap/>
            <w:hideMark/>
          </w:tcPr>
          <w:p w14:paraId="3E56A694" w14:textId="77777777" w:rsidR="00213F59" w:rsidRPr="00BF27F6" w:rsidRDefault="00213F59" w:rsidP="00E53229">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C.1.3</w:t>
            </w:r>
          </w:p>
        </w:tc>
        <w:tc>
          <w:tcPr>
            <w:tcW w:w="960" w:type="dxa"/>
            <w:tcBorders>
              <w:top w:val="single" w:sz="4" w:space="0" w:color="auto"/>
              <w:left w:val="nil"/>
              <w:right w:val="nil"/>
            </w:tcBorders>
            <w:noWrap/>
            <w:hideMark/>
          </w:tcPr>
          <w:p w14:paraId="1D414127" w14:textId="77777777" w:rsidR="00213F59" w:rsidRPr="00BF27F6" w:rsidRDefault="00213F59" w:rsidP="00E53229">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C.1.4</w:t>
            </w:r>
          </w:p>
        </w:tc>
      </w:tr>
      <w:tr w:rsidR="00C8112A" w:rsidRPr="00BF27F6" w14:paraId="7E7FA01C" w14:textId="77777777" w:rsidTr="00E53229">
        <w:trPr>
          <w:trHeight w:val="227"/>
          <w:jc w:val="center"/>
        </w:trPr>
        <w:tc>
          <w:tcPr>
            <w:tcW w:w="3261" w:type="dxa"/>
            <w:tcBorders>
              <w:top w:val="nil"/>
              <w:left w:val="nil"/>
              <w:bottom w:val="nil"/>
              <w:right w:val="nil"/>
            </w:tcBorders>
            <w:noWrap/>
            <w:hideMark/>
          </w:tcPr>
          <w:p w14:paraId="56E2466C" w14:textId="77777777" w:rsidR="00C8112A" w:rsidRPr="00BF27F6" w:rsidRDefault="00C8112A" w:rsidP="00C8112A">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Correlation Coefficient</w:t>
            </w:r>
          </w:p>
        </w:tc>
        <w:tc>
          <w:tcPr>
            <w:tcW w:w="960" w:type="dxa"/>
            <w:tcBorders>
              <w:top w:val="nil"/>
              <w:left w:val="nil"/>
              <w:bottom w:val="nil"/>
              <w:right w:val="nil"/>
            </w:tcBorders>
            <w:noWrap/>
            <w:vAlign w:val="center"/>
            <w:hideMark/>
          </w:tcPr>
          <w:p w14:paraId="41B47846" w14:textId="272E9D5F"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.174</w:t>
            </w:r>
          </w:p>
        </w:tc>
        <w:tc>
          <w:tcPr>
            <w:tcW w:w="960" w:type="dxa"/>
            <w:tcBorders>
              <w:top w:val="nil"/>
              <w:left w:val="nil"/>
              <w:bottom w:val="nil"/>
              <w:right w:val="nil"/>
            </w:tcBorders>
            <w:noWrap/>
            <w:vAlign w:val="center"/>
            <w:hideMark/>
          </w:tcPr>
          <w:p w14:paraId="4376E381" w14:textId="46A6D4AC"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.023</w:t>
            </w:r>
          </w:p>
        </w:tc>
        <w:tc>
          <w:tcPr>
            <w:tcW w:w="960" w:type="dxa"/>
            <w:tcBorders>
              <w:top w:val="nil"/>
              <w:left w:val="nil"/>
              <w:bottom w:val="nil"/>
              <w:right w:val="nil"/>
            </w:tcBorders>
            <w:noWrap/>
            <w:vAlign w:val="center"/>
            <w:hideMark/>
          </w:tcPr>
          <w:p w14:paraId="4302B00B" w14:textId="0530A102"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.178</w:t>
            </w:r>
          </w:p>
        </w:tc>
        <w:tc>
          <w:tcPr>
            <w:tcW w:w="960" w:type="dxa"/>
            <w:tcBorders>
              <w:top w:val="nil"/>
              <w:left w:val="nil"/>
              <w:bottom w:val="nil"/>
              <w:right w:val="nil"/>
            </w:tcBorders>
            <w:noWrap/>
            <w:vAlign w:val="center"/>
            <w:hideMark/>
          </w:tcPr>
          <w:p w14:paraId="59286A37" w14:textId="7415B9DD"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.112</w:t>
            </w:r>
          </w:p>
        </w:tc>
      </w:tr>
      <w:tr w:rsidR="00C8112A" w:rsidRPr="00BF27F6" w14:paraId="4D83B2BD" w14:textId="77777777" w:rsidTr="00E53229">
        <w:trPr>
          <w:trHeight w:val="227"/>
          <w:jc w:val="center"/>
        </w:trPr>
        <w:tc>
          <w:tcPr>
            <w:tcW w:w="3261" w:type="dxa"/>
            <w:tcBorders>
              <w:top w:val="nil"/>
              <w:left w:val="nil"/>
              <w:bottom w:val="nil"/>
              <w:right w:val="nil"/>
            </w:tcBorders>
            <w:noWrap/>
            <w:hideMark/>
          </w:tcPr>
          <w:p w14:paraId="012E541A" w14:textId="77777777" w:rsidR="00C8112A" w:rsidRPr="00BF27F6" w:rsidRDefault="00C8112A" w:rsidP="00C8112A">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Sig. (2-tailed)</w:t>
            </w:r>
          </w:p>
        </w:tc>
        <w:tc>
          <w:tcPr>
            <w:tcW w:w="960" w:type="dxa"/>
            <w:tcBorders>
              <w:top w:val="nil"/>
              <w:left w:val="nil"/>
              <w:bottom w:val="nil"/>
              <w:right w:val="nil"/>
            </w:tcBorders>
            <w:noWrap/>
            <w:vAlign w:val="center"/>
            <w:hideMark/>
          </w:tcPr>
          <w:p w14:paraId="695D1BB8" w14:textId="08201DC9"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.353</w:t>
            </w:r>
          </w:p>
        </w:tc>
        <w:tc>
          <w:tcPr>
            <w:tcW w:w="960" w:type="dxa"/>
            <w:tcBorders>
              <w:top w:val="nil"/>
              <w:left w:val="nil"/>
              <w:bottom w:val="nil"/>
              <w:right w:val="nil"/>
            </w:tcBorders>
            <w:noWrap/>
            <w:vAlign w:val="center"/>
            <w:hideMark/>
          </w:tcPr>
          <w:p w14:paraId="33FD5D7A" w14:textId="0EBC1157"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.900</w:t>
            </w:r>
          </w:p>
        </w:tc>
        <w:tc>
          <w:tcPr>
            <w:tcW w:w="960" w:type="dxa"/>
            <w:tcBorders>
              <w:top w:val="nil"/>
              <w:left w:val="nil"/>
              <w:bottom w:val="nil"/>
              <w:right w:val="nil"/>
            </w:tcBorders>
            <w:noWrap/>
            <w:vAlign w:val="center"/>
            <w:hideMark/>
          </w:tcPr>
          <w:p w14:paraId="19F7EB63" w14:textId="5E1B5FE5"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.335</w:t>
            </w:r>
          </w:p>
        </w:tc>
        <w:tc>
          <w:tcPr>
            <w:tcW w:w="960" w:type="dxa"/>
            <w:tcBorders>
              <w:top w:val="nil"/>
              <w:left w:val="nil"/>
              <w:bottom w:val="nil"/>
              <w:right w:val="nil"/>
            </w:tcBorders>
            <w:noWrap/>
            <w:vAlign w:val="center"/>
            <w:hideMark/>
          </w:tcPr>
          <w:p w14:paraId="570DF52D" w14:textId="77E23BAB"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.536</w:t>
            </w:r>
          </w:p>
        </w:tc>
      </w:tr>
      <w:tr w:rsidR="00C8112A" w:rsidRPr="00BF27F6" w14:paraId="60FE5C7E" w14:textId="77777777" w:rsidTr="00E53229">
        <w:trPr>
          <w:trHeight w:val="227"/>
          <w:jc w:val="center"/>
        </w:trPr>
        <w:tc>
          <w:tcPr>
            <w:tcW w:w="3261" w:type="dxa"/>
            <w:tcBorders>
              <w:top w:val="nil"/>
              <w:left w:val="nil"/>
              <w:bottom w:val="single" w:sz="4" w:space="0" w:color="auto"/>
              <w:right w:val="nil"/>
            </w:tcBorders>
            <w:noWrap/>
            <w:hideMark/>
          </w:tcPr>
          <w:p w14:paraId="506CCC02" w14:textId="77777777" w:rsidR="00C8112A" w:rsidRPr="00BF27F6" w:rsidRDefault="00C8112A" w:rsidP="00C8112A">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N</w:t>
            </w:r>
          </w:p>
        </w:tc>
        <w:tc>
          <w:tcPr>
            <w:tcW w:w="960" w:type="dxa"/>
            <w:tcBorders>
              <w:top w:val="nil"/>
              <w:left w:val="nil"/>
              <w:bottom w:val="single" w:sz="4" w:space="0" w:color="auto"/>
              <w:right w:val="nil"/>
            </w:tcBorders>
            <w:noWrap/>
            <w:vAlign w:val="center"/>
            <w:hideMark/>
          </w:tcPr>
          <w:p w14:paraId="78DB5046" w14:textId="5B1FC237"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27</w:t>
            </w:r>
          </w:p>
        </w:tc>
        <w:tc>
          <w:tcPr>
            <w:tcW w:w="960" w:type="dxa"/>
            <w:tcBorders>
              <w:top w:val="nil"/>
              <w:left w:val="nil"/>
              <w:bottom w:val="single" w:sz="4" w:space="0" w:color="auto"/>
              <w:right w:val="nil"/>
            </w:tcBorders>
            <w:noWrap/>
            <w:vAlign w:val="center"/>
            <w:hideMark/>
          </w:tcPr>
          <w:p w14:paraId="10A38EAF" w14:textId="5365690D"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28</w:t>
            </w:r>
          </w:p>
        </w:tc>
        <w:tc>
          <w:tcPr>
            <w:tcW w:w="960" w:type="dxa"/>
            <w:tcBorders>
              <w:top w:val="nil"/>
              <w:left w:val="nil"/>
              <w:bottom w:val="single" w:sz="4" w:space="0" w:color="auto"/>
              <w:right w:val="nil"/>
            </w:tcBorders>
            <w:noWrap/>
            <w:vAlign w:val="center"/>
            <w:hideMark/>
          </w:tcPr>
          <w:p w14:paraId="6DA58FC9" w14:textId="511A3C8E"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28</w:t>
            </w:r>
          </w:p>
        </w:tc>
        <w:tc>
          <w:tcPr>
            <w:tcW w:w="960" w:type="dxa"/>
            <w:tcBorders>
              <w:top w:val="nil"/>
              <w:left w:val="nil"/>
              <w:bottom w:val="single" w:sz="4" w:space="0" w:color="auto"/>
              <w:right w:val="nil"/>
            </w:tcBorders>
            <w:noWrap/>
            <w:vAlign w:val="center"/>
            <w:hideMark/>
          </w:tcPr>
          <w:p w14:paraId="038A056A" w14:textId="56F24468"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28</w:t>
            </w:r>
          </w:p>
        </w:tc>
      </w:tr>
    </w:tbl>
    <w:p w14:paraId="5FDDC566" w14:textId="0C70A7A7" w:rsidR="00213F59" w:rsidRPr="00BF27F6" w:rsidRDefault="00B93859" w:rsidP="00B93859">
      <w:pPr>
        <w:pStyle w:val="NormalWeb"/>
        <w:spacing w:before="0" w:beforeAutospacing="0" w:after="0" w:afterAutospacing="0"/>
        <w:ind w:right="50"/>
        <w:jc w:val="both"/>
        <w:rPr>
          <w:rFonts w:asciiTheme="minorBidi" w:eastAsia="Times New Roman" w:hAnsiTheme="minorBidi" w:cstheme="minorBidi"/>
          <w:color w:val="000000" w:themeColor="text1"/>
          <w:sz w:val="24"/>
          <w:szCs w:val="24"/>
          <w:u w:val="single"/>
        </w:rPr>
      </w:pPr>
      <w:r w:rsidRPr="00BF27F6">
        <w:rPr>
          <w:rFonts w:asciiTheme="minorBidi" w:hAnsiTheme="minorBidi" w:cstheme="minorBidi"/>
          <w:color w:val="000000" w:themeColor="text1"/>
          <w:sz w:val="24"/>
          <w:szCs w:val="24"/>
          <w:u w:val="single"/>
        </w:rPr>
        <w:br/>
      </w:r>
      <w:r w:rsidR="00213F59" w:rsidRPr="00BF27F6">
        <w:rPr>
          <w:rFonts w:asciiTheme="minorBidi" w:hAnsiTheme="minorBidi" w:cstheme="minorBidi"/>
          <w:color w:val="000000" w:themeColor="text1"/>
          <w:sz w:val="24"/>
          <w:szCs w:val="24"/>
          <w:u w:val="single"/>
        </w:rPr>
        <w:t xml:space="preserve">Category D: </w:t>
      </w:r>
      <w:r w:rsidR="00213F59" w:rsidRPr="00BF27F6">
        <w:rPr>
          <w:rFonts w:asciiTheme="minorBidi" w:eastAsia="Times New Roman" w:hAnsiTheme="minorBidi" w:cstheme="minorBidi"/>
          <w:color w:val="000000" w:themeColor="text1"/>
          <w:sz w:val="24"/>
          <w:szCs w:val="24"/>
          <w:u w:val="single"/>
        </w:rPr>
        <w:t>Safety Training and Orientation</w:t>
      </w:r>
    </w:p>
    <w:p w14:paraId="783D341A" w14:textId="77777777" w:rsidR="00B93859" w:rsidRPr="00BF27F6" w:rsidRDefault="00850666" w:rsidP="000B59B7">
      <w:pPr>
        <w:pStyle w:val="NormalWeb"/>
        <w:spacing w:before="0" w:beforeAutospacing="0" w:after="0" w:afterAutospacing="0"/>
        <w:ind w:right="50"/>
        <w:jc w:val="both"/>
        <w:rPr>
          <w:rFonts w:asciiTheme="minorBidi" w:eastAsia="Times New Roman" w:hAnsiTheme="minorBidi" w:cstheme="minorBidi"/>
          <w:color w:val="000000" w:themeColor="text1"/>
          <w:sz w:val="24"/>
          <w:szCs w:val="24"/>
        </w:rPr>
      </w:pPr>
      <w:r w:rsidRPr="00BF27F6">
        <w:rPr>
          <w:rFonts w:asciiTheme="minorBidi" w:eastAsia="Times New Roman" w:hAnsiTheme="minorBidi" w:cstheme="minorBidi"/>
          <w:color w:val="000000" w:themeColor="text1"/>
          <w:sz w:val="24"/>
          <w:szCs w:val="24"/>
        </w:rPr>
        <w:t>The Kendall Tau Correlation test conducted for Category D variables to test correlation with Question A.1.1 is shown in Table 7</w:t>
      </w:r>
      <w:r w:rsidR="00770E93" w:rsidRPr="00BF27F6">
        <w:rPr>
          <w:rFonts w:asciiTheme="minorBidi" w:eastAsia="Times New Roman" w:hAnsiTheme="minorBidi" w:cstheme="minorBidi"/>
          <w:color w:val="000000" w:themeColor="text1"/>
          <w:sz w:val="24"/>
          <w:szCs w:val="24"/>
        </w:rPr>
        <w:t>7</w:t>
      </w:r>
      <w:r w:rsidR="00B93859" w:rsidRPr="00BF27F6">
        <w:rPr>
          <w:rFonts w:asciiTheme="minorBidi" w:eastAsia="Times New Roman" w:hAnsiTheme="minorBidi" w:cstheme="minorBidi"/>
          <w:color w:val="000000" w:themeColor="text1"/>
          <w:sz w:val="24"/>
          <w:szCs w:val="24"/>
        </w:rPr>
        <w:t>.</w:t>
      </w:r>
    </w:p>
    <w:p w14:paraId="2E444201" w14:textId="5F04C3CD" w:rsidR="00A03E69" w:rsidRPr="00BF27F6" w:rsidRDefault="00850666" w:rsidP="00B93859">
      <w:pPr>
        <w:pStyle w:val="NormalWeb"/>
        <w:spacing w:before="0" w:beforeAutospacing="0" w:after="0" w:afterAutospacing="0" w:line="240" w:lineRule="auto"/>
        <w:ind w:right="50"/>
        <w:jc w:val="both"/>
        <w:rPr>
          <w:rFonts w:asciiTheme="minorBidi" w:eastAsia="Times New Roman" w:hAnsiTheme="minorBidi" w:cstheme="minorBidi"/>
          <w:color w:val="000000" w:themeColor="text1"/>
          <w:sz w:val="24"/>
          <w:szCs w:val="24"/>
        </w:rPr>
      </w:pPr>
      <w:r w:rsidRPr="00BF27F6">
        <w:rPr>
          <w:rFonts w:asciiTheme="minorBidi" w:eastAsia="Times New Roman" w:hAnsiTheme="minorBidi" w:cstheme="minorBidi"/>
          <w:color w:val="000000" w:themeColor="text1"/>
          <w:sz w:val="24"/>
          <w:szCs w:val="24"/>
        </w:rPr>
        <w:t xml:space="preserve"> </w:t>
      </w:r>
    </w:p>
    <w:p w14:paraId="16028569" w14:textId="7324E766" w:rsidR="00850666" w:rsidRPr="00BF27F6" w:rsidRDefault="00850666" w:rsidP="00B93859">
      <w:pPr>
        <w:pStyle w:val="Caption"/>
      </w:pPr>
      <w:bookmarkStart w:id="167" w:name="_Toc475631738"/>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77</w:t>
      </w:r>
      <w:r w:rsidR="006B5103" w:rsidRPr="00BF27F6">
        <w:fldChar w:fldCharType="end"/>
      </w:r>
      <w:r w:rsidR="001A4AC9" w:rsidRPr="00BF27F6">
        <w:t>:</w:t>
      </w:r>
      <w:r w:rsidRPr="00BF27F6">
        <w:t xml:space="preserve"> </w:t>
      </w:r>
      <w:r w:rsidRPr="00BF27F6">
        <w:rPr>
          <w:lang w:val="en-GB"/>
        </w:rPr>
        <w:t xml:space="preserve">Kendall Tau Correlation Test Category D </w:t>
      </w:r>
      <w:r w:rsidR="003D38C4" w:rsidRPr="00BF27F6">
        <w:rPr>
          <w:lang w:val="en-GB"/>
        </w:rPr>
        <w:t>V</w:t>
      </w:r>
      <w:r w:rsidRPr="00BF27F6">
        <w:rPr>
          <w:lang w:val="en-GB"/>
        </w:rPr>
        <w:t>ariables with A.1.1</w:t>
      </w:r>
      <w:bookmarkEnd w:id="167"/>
    </w:p>
    <w:tbl>
      <w:tblPr>
        <w:tblStyle w:val="LITablestyle"/>
        <w:tblW w:w="0" w:type="auto"/>
        <w:jc w:val="center"/>
        <w:tblInd w:w="0" w:type="dxa"/>
        <w:tblLook w:val="04A0" w:firstRow="1" w:lastRow="0" w:firstColumn="1" w:lastColumn="0" w:noHBand="0" w:noVBand="1"/>
      </w:tblPr>
      <w:tblGrid>
        <w:gridCol w:w="2367"/>
        <w:gridCol w:w="697"/>
        <w:gridCol w:w="697"/>
        <w:gridCol w:w="697"/>
        <w:gridCol w:w="697"/>
        <w:gridCol w:w="697"/>
        <w:gridCol w:w="697"/>
      </w:tblGrid>
      <w:tr w:rsidR="00213F59" w:rsidRPr="00BF27F6" w14:paraId="38A3E775" w14:textId="77777777" w:rsidTr="00E53229">
        <w:trPr>
          <w:cnfStyle w:val="100000000000" w:firstRow="1" w:lastRow="0" w:firstColumn="0" w:lastColumn="0" w:oddVBand="0" w:evenVBand="0" w:oddHBand="0" w:evenHBand="0" w:firstRowFirstColumn="0" w:firstRowLastColumn="0" w:lastRowFirstColumn="0" w:lastRowLastColumn="0"/>
          <w:trHeight w:val="227"/>
          <w:jc w:val="center"/>
        </w:trPr>
        <w:tc>
          <w:tcPr>
            <w:tcW w:w="0" w:type="auto"/>
            <w:tcBorders>
              <w:top w:val="single" w:sz="4" w:space="0" w:color="auto"/>
              <w:left w:val="nil"/>
              <w:right w:val="nil"/>
            </w:tcBorders>
            <w:noWrap/>
            <w:hideMark/>
          </w:tcPr>
          <w:p w14:paraId="1E03D2D8" w14:textId="77777777" w:rsidR="00213F59" w:rsidRPr="00BF27F6" w:rsidRDefault="00213F59" w:rsidP="00695DB6">
            <w:pPr>
              <w:spacing w:line="240" w:lineRule="auto"/>
              <w:ind w:right="50"/>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Indicator/Safety Practice</w:t>
            </w:r>
          </w:p>
        </w:tc>
        <w:tc>
          <w:tcPr>
            <w:tcW w:w="0" w:type="auto"/>
            <w:tcBorders>
              <w:top w:val="single" w:sz="4" w:space="0" w:color="auto"/>
              <w:left w:val="nil"/>
              <w:right w:val="nil"/>
            </w:tcBorders>
            <w:noWrap/>
            <w:hideMark/>
          </w:tcPr>
          <w:p w14:paraId="13BC7D37" w14:textId="77777777" w:rsidR="00213F59" w:rsidRPr="00BF27F6" w:rsidRDefault="00213F59" w:rsidP="00E53229">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D.1.1</w:t>
            </w:r>
          </w:p>
        </w:tc>
        <w:tc>
          <w:tcPr>
            <w:tcW w:w="0" w:type="auto"/>
            <w:tcBorders>
              <w:top w:val="single" w:sz="4" w:space="0" w:color="auto"/>
              <w:left w:val="nil"/>
              <w:right w:val="nil"/>
            </w:tcBorders>
            <w:noWrap/>
            <w:hideMark/>
          </w:tcPr>
          <w:p w14:paraId="411C6B2A" w14:textId="77777777" w:rsidR="00213F59" w:rsidRPr="00BF27F6" w:rsidRDefault="00213F59" w:rsidP="00E53229">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D.1.2</w:t>
            </w:r>
          </w:p>
        </w:tc>
        <w:tc>
          <w:tcPr>
            <w:tcW w:w="0" w:type="auto"/>
            <w:tcBorders>
              <w:top w:val="single" w:sz="4" w:space="0" w:color="auto"/>
              <w:left w:val="nil"/>
              <w:right w:val="nil"/>
            </w:tcBorders>
            <w:noWrap/>
            <w:hideMark/>
          </w:tcPr>
          <w:p w14:paraId="7A480F55" w14:textId="77777777" w:rsidR="00213F59" w:rsidRPr="00BF27F6" w:rsidRDefault="00213F59" w:rsidP="00E53229">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D.1.3</w:t>
            </w:r>
          </w:p>
        </w:tc>
        <w:tc>
          <w:tcPr>
            <w:tcW w:w="0" w:type="auto"/>
            <w:tcBorders>
              <w:top w:val="single" w:sz="4" w:space="0" w:color="auto"/>
              <w:left w:val="nil"/>
              <w:right w:val="nil"/>
            </w:tcBorders>
            <w:noWrap/>
            <w:hideMark/>
          </w:tcPr>
          <w:p w14:paraId="3981315B" w14:textId="77777777" w:rsidR="00213F59" w:rsidRPr="00BF27F6" w:rsidRDefault="00213F59" w:rsidP="00E53229">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D.1.4</w:t>
            </w:r>
          </w:p>
        </w:tc>
        <w:tc>
          <w:tcPr>
            <w:tcW w:w="0" w:type="auto"/>
            <w:tcBorders>
              <w:top w:val="single" w:sz="4" w:space="0" w:color="auto"/>
              <w:left w:val="nil"/>
              <w:right w:val="nil"/>
            </w:tcBorders>
            <w:noWrap/>
            <w:hideMark/>
          </w:tcPr>
          <w:p w14:paraId="2C4F451B" w14:textId="77777777" w:rsidR="00213F59" w:rsidRPr="00BF27F6" w:rsidRDefault="00213F59" w:rsidP="00E53229">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D.1.5</w:t>
            </w:r>
          </w:p>
        </w:tc>
        <w:tc>
          <w:tcPr>
            <w:tcW w:w="0" w:type="auto"/>
            <w:tcBorders>
              <w:top w:val="single" w:sz="4" w:space="0" w:color="auto"/>
              <w:left w:val="nil"/>
              <w:right w:val="nil"/>
            </w:tcBorders>
            <w:noWrap/>
            <w:hideMark/>
          </w:tcPr>
          <w:p w14:paraId="781AD680" w14:textId="77777777" w:rsidR="00213F59" w:rsidRPr="00BF27F6" w:rsidRDefault="00213F59" w:rsidP="00E53229">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D.1.6</w:t>
            </w:r>
          </w:p>
        </w:tc>
      </w:tr>
      <w:tr w:rsidR="00C8112A" w:rsidRPr="00BF27F6" w14:paraId="07F99EFD" w14:textId="77777777" w:rsidTr="00E53229">
        <w:trPr>
          <w:trHeight w:val="227"/>
          <w:jc w:val="center"/>
        </w:trPr>
        <w:tc>
          <w:tcPr>
            <w:tcW w:w="0" w:type="auto"/>
            <w:tcBorders>
              <w:top w:val="nil"/>
              <w:left w:val="nil"/>
              <w:bottom w:val="nil"/>
              <w:right w:val="nil"/>
            </w:tcBorders>
            <w:noWrap/>
            <w:hideMark/>
          </w:tcPr>
          <w:p w14:paraId="02F35032" w14:textId="77777777" w:rsidR="00C8112A" w:rsidRPr="00BF27F6" w:rsidRDefault="00C8112A" w:rsidP="00C8112A">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Correlation Coefficient</w:t>
            </w:r>
          </w:p>
        </w:tc>
        <w:tc>
          <w:tcPr>
            <w:tcW w:w="0" w:type="auto"/>
            <w:tcBorders>
              <w:top w:val="nil"/>
              <w:left w:val="nil"/>
              <w:bottom w:val="nil"/>
              <w:right w:val="nil"/>
            </w:tcBorders>
            <w:noWrap/>
            <w:vAlign w:val="center"/>
            <w:hideMark/>
          </w:tcPr>
          <w:p w14:paraId="4B5835BA" w14:textId="4B14F0C7"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.336</w:t>
            </w:r>
          </w:p>
        </w:tc>
        <w:tc>
          <w:tcPr>
            <w:tcW w:w="0" w:type="auto"/>
            <w:tcBorders>
              <w:top w:val="nil"/>
              <w:left w:val="nil"/>
              <w:bottom w:val="nil"/>
              <w:right w:val="nil"/>
            </w:tcBorders>
            <w:noWrap/>
            <w:vAlign w:val="center"/>
            <w:hideMark/>
          </w:tcPr>
          <w:p w14:paraId="1211F6D1" w14:textId="4886ECD7"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.080</w:t>
            </w:r>
          </w:p>
        </w:tc>
        <w:tc>
          <w:tcPr>
            <w:tcW w:w="0" w:type="auto"/>
            <w:tcBorders>
              <w:top w:val="nil"/>
              <w:left w:val="nil"/>
              <w:bottom w:val="nil"/>
              <w:right w:val="nil"/>
            </w:tcBorders>
            <w:noWrap/>
            <w:vAlign w:val="center"/>
            <w:hideMark/>
          </w:tcPr>
          <w:p w14:paraId="56367D07" w14:textId="4F583688"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.251</w:t>
            </w:r>
          </w:p>
        </w:tc>
        <w:tc>
          <w:tcPr>
            <w:tcW w:w="0" w:type="auto"/>
            <w:tcBorders>
              <w:top w:val="nil"/>
              <w:left w:val="nil"/>
              <w:bottom w:val="nil"/>
              <w:right w:val="nil"/>
            </w:tcBorders>
            <w:noWrap/>
            <w:vAlign w:val="center"/>
            <w:hideMark/>
          </w:tcPr>
          <w:p w14:paraId="03674BDD" w14:textId="1B16970B"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.356</w:t>
            </w:r>
            <w:r w:rsidRPr="00BF27F6">
              <w:rPr>
                <w:rFonts w:asciiTheme="minorBidi" w:hAnsiTheme="minorBidi"/>
                <w:color w:val="000000" w:themeColor="text1"/>
                <w:sz w:val="18"/>
                <w:szCs w:val="18"/>
                <w:vertAlign w:val="superscript"/>
              </w:rPr>
              <w:t>*</w:t>
            </w:r>
          </w:p>
        </w:tc>
        <w:tc>
          <w:tcPr>
            <w:tcW w:w="0" w:type="auto"/>
            <w:tcBorders>
              <w:top w:val="nil"/>
              <w:left w:val="nil"/>
              <w:bottom w:val="nil"/>
              <w:right w:val="nil"/>
            </w:tcBorders>
            <w:noWrap/>
            <w:vAlign w:val="center"/>
            <w:hideMark/>
          </w:tcPr>
          <w:p w14:paraId="2CD61A5A" w14:textId="2EF8F2A5"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.185</w:t>
            </w:r>
          </w:p>
        </w:tc>
        <w:tc>
          <w:tcPr>
            <w:tcW w:w="0" w:type="auto"/>
            <w:tcBorders>
              <w:top w:val="nil"/>
              <w:left w:val="nil"/>
              <w:bottom w:val="nil"/>
              <w:right w:val="nil"/>
            </w:tcBorders>
            <w:noWrap/>
            <w:vAlign w:val="center"/>
            <w:hideMark/>
          </w:tcPr>
          <w:p w14:paraId="2CBDC9F6" w14:textId="418A63F4"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.092</w:t>
            </w:r>
          </w:p>
        </w:tc>
      </w:tr>
      <w:tr w:rsidR="00C8112A" w:rsidRPr="00BF27F6" w14:paraId="720F7357" w14:textId="77777777" w:rsidTr="00E53229">
        <w:trPr>
          <w:trHeight w:val="227"/>
          <w:jc w:val="center"/>
        </w:trPr>
        <w:tc>
          <w:tcPr>
            <w:tcW w:w="0" w:type="auto"/>
            <w:tcBorders>
              <w:top w:val="nil"/>
              <w:left w:val="nil"/>
              <w:bottom w:val="nil"/>
              <w:right w:val="nil"/>
            </w:tcBorders>
            <w:noWrap/>
            <w:hideMark/>
          </w:tcPr>
          <w:p w14:paraId="0E55015E" w14:textId="77777777" w:rsidR="00C8112A" w:rsidRPr="00BF27F6" w:rsidRDefault="00C8112A" w:rsidP="00C8112A">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Sig. (2-tailed)</w:t>
            </w:r>
          </w:p>
        </w:tc>
        <w:tc>
          <w:tcPr>
            <w:tcW w:w="0" w:type="auto"/>
            <w:tcBorders>
              <w:top w:val="nil"/>
              <w:left w:val="nil"/>
              <w:bottom w:val="nil"/>
              <w:right w:val="nil"/>
            </w:tcBorders>
            <w:noWrap/>
            <w:vAlign w:val="center"/>
            <w:hideMark/>
          </w:tcPr>
          <w:p w14:paraId="6E222220" w14:textId="51BB2444"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.060</w:t>
            </w:r>
          </w:p>
        </w:tc>
        <w:tc>
          <w:tcPr>
            <w:tcW w:w="0" w:type="auto"/>
            <w:tcBorders>
              <w:top w:val="nil"/>
              <w:left w:val="nil"/>
              <w:bottom w:val="nil"/>
              <w:right w:val="nil"/>
            </w:tcBorders>
            <w:noWrap/>
            <w:vAlign w:val="center"/>
            <w:hideMark/>
          </w:tcPr>
          <w:p w14:paraId="2E84218F" w14:textId="105A0258"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.644</w:t>
            </w:r>
          </w:p>
        </w:tc>
        <w:tc>
          <w:tcPr>
            <w:tcW w:w="0" w:type="auto"/>
            <w:tcBorders>
              <w:top w:val="nil"/>
              <w:left w:val="nil"/>
              <w:bottom w:val="nil"/>
              <w:right w:val="nil"/>
            </w:tcBorders>
            <w:noWrap/>
            <w:vAlign w:val="center"/>
            <w:hideMark/>
          </w:tcPr>
          <w:p w14:paraId="1E082F36" w14:textId="125A3BBA"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.158</w:t>
            </w:r>
          </w:p>
        </w:tc>
        <w:tc>
          <w:tcPr>
            <w:tcW w:w="0" w:type="auto"/>
            <w:tcBorders>
              <w:top w:val="nil"/>
              <w:left w:val="nil"/>
              <w:bottom w:val="nil"/>
              <w:right w:val="nil"/>
            </w:tcBorders>
            <w:noWrap/>
            <w:vAlign w:val="center"/>
            <w:hideMark/>
          </w:tcPr>
          <w:p w14:paraId="3B07F04D" w14:textId="0DCB2C95"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.050</w:t>
            </w:r>
          </w:p>
        </w:tc>
        <w:tc>
          <w:tcPr>
            <w:tcW w:w="0" w:type="auto"/>
            <w:tcBorders>
              <w:top w:val="nil"/>
              <w:left w:val="nil"/>
              <w:bottom w:val="nil"/>
              <w:right w:val="nil"/>
            </w:tcBorders>
            <w:noWrap/>
            <w:vAlign w:val="center"/>
            <w:hideMark/>
          </w:tcPr>
          <w:p w14:paraId="3A9A90F7" w14:textId="514DE9F7"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.289</w:t>
            </w:r>
          </w:p>
        </w:tc>
        <w:tc>
          <w:tcPr>
            <w:tcW w:w="0" w:type="auto"/>
            <w:tcBorders>
              <w:top w:val="nil"/>
              <w:left w:val="nil"/>
              <w:bottom w:val="nil"/>
              <w:right w:val="nil"/>
            </w:tcBorders>
            <w:noWrap/>
            <w:vAlign w:val="center"/>
            <w:hideMark/>
          </w:tcPr>
          <w:p w14:paraId="56B82926" w14:textId="14087AAE"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.598</w:t>
            </w:r>
          </w:p>
        </w:tc>
      </w:tr>
      <w:tr w:rsidR="00C8112A" w:rsidRPr="00BF27F6" w14:paraId="38658519" w14:textId="77777777" w:rsidTr="00E53229">
        <w:trPr>
          <w:trHeight w:val="227"/>
          <w:jc w:val="center"/>
        </w:trPr>
        <w:tc>
          <w:tcPr>
            <w:tcW w:w="0" w:type="auto"/>
            <w:tcBorders>
              <w:top w:val="nil"/>
              <w:left w:val="nil"/>
              <w:bottom w:val="single" w:sz="4" w:space="0" w:color="auto"/>
              <w:right w:val="nil"/>
            </w:tcBorders>
            <w:noWrap/>
            <w:hideMark/>
          </w:tcPr>
          <w:p w14:paraId="55C8B6F5" w14:textId="77777777" w:rsidR="00C8112A" w:rsidRPr="00BF27F6" w:rsidRDefault="00C8112A" w:rsidP="00C8112A">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N</w:t>
            </w:r>
          </w:p>
        </w:tc>
        <w:tc>
          <w:tcPr>
            <w:tcW w:w="0" w:type="auto"/>
            <w:tcBorders>
              <w:top w:val="nil"/>
              <w:left w:val="nil"/>
              <w:bottom w:val="single" w:sz="4" w:space="0" w:color="auto"/>
              <w:right w:val="nil"/>
            </w:tcBorders>
            <w:noWrap/>
            <w:vAlign w:val="center"/>
            <w:hideMark/>
          </w:tcPr>
          <w:p w14:paraId="101FB3A4" w14:textId="3FBF028E"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29</w:t>
            </w:r>
          </w:p>
        </w:tc>
        <w:tc>
          <w:tcPr>
            <w:tcW w:w="0" w:type="auto"/>
            <w:tcBorders>
              <w:top w:val="nil"/>
              <w:left w:val="nil"/>
              <w:bottom w:val="single" w:sz="4" w:space="0" w:color="auto"/>
              <w:right w:val="nil"/>
            </w:tcBorders>
            <w:noWrap/>
            <w:vAlign w:val="center"/>
            <w:hideMark/>
          </w:tcPr>
          <w:p w14:paraId="2B3B5DDE" w14:textId="1440D447"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29</w:t>
            </w:r>
          </w:p>
        </w:tc>
        <w:tc>
          <w:tcPr>
            <w:tcW w:w="0" w:type="auto"/>
            <w:tcBorders>
              <w:top w:val="nil"/>
              <w:left w:val="nil"/>
              <w:bottom w:val="single" w:sz="4" w:space="0" w:color="auto"/>
              <w:right w:val="nil"/>
            </w:tcBorders>
            <w:noWrap/>
            <w:vAlign w:val="center"/>
            <w:hideMark/>
          </w:tcPr>
          <w:p w14:paraId="1F8CC579" w14:textId="5861FDB0"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29</w:t>
            </w:r>
          </w:p>
        </w:tc>
        <w:tc>
          <w:tcPr>
            <w:tcW w:w="0" w:type="auto"/>
            <w:tcBorders>
              <w:top w:val="nil"/>
              <w:left w:val="nil"/>
              <w:bottom w:val="single" w:sz="4" w:space="0" w:color="auto"/>
              <w:right w:val="nil"/>
            </w:tcBorders>
            <w:noWrap/>
            <w:vAlign w:val="center"/>
            <w:hideMark/>
          </w:tcPr>
          <w:p w14:paraId="768072CB" w14:textId="4A31829F"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28</w:t>
            </w:r>
          </w:p>
        </w:tc>
        <w:tc>
          <w:tcPr>
            <w:tcW w:w="0" w:type="auto"/>
            <w:tcBorders>
              <w:top w:val="nil"/>
              <w:left w:val="nil"/>
              <w:bottom w:val="single" w:sz="4" w:space="0" w:color="auto"/>
              <w:right w:val="nil"/>
            </w:tcBorders>
            <w:noWrap/>
            <w:vAlign w:val="center"/>
            <w:hideMark/>
          </w:tcPr>
          <w:p w14:paraId="38C0CCA8" w14:textId="34291A30"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29</w:t>
            </w:r>
          </w:p>
        </w:tc>
        <w:tc>
          <w:tcPr>
            <w:tcW w:w="0" w:type="auto"/>
            <w:tcBorders>
              <w:top w:val="nil"/>
              <w:left w:val="nil"/>
              <w:bottom w:val="single" w:sz="4" w:space="0" w:color="auto"/>
              <w:right w:val="nil"/>
            </w:tcBorders>
            <w:noWrap/>
            <w:vAlign w:val="center"/>
            <w:hideMark/>
          </w:tcPr>
          <w:p w14:paraId="57782D0F" w14:textId="1D1CE29B"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29</w:t>
            </w:r>
          </w:p>
        </w:tc>
      </w:tr>
    </w:tbl>
    <w:p w14:paraId="29AFD218" w14:textId="0443A4F2" w:rsidR="00213F59" w:rsidRPr="00BF27F6" w:rsidRDefault="00A03E69" w:rsidP="00A03E69">
      <w:pPr>
        <w:ind w:left="1440" w:right="50"/>
        <w:rPr>
          <w:rFonts w:asciiTheme="minorBidi" w:eastAsia="Calibri" w:hAnsiTheme="minorBidi" w:cstheme="minorBidi"/>
          <w:i/>
          <w:color w:val="000000" w:themeColor="text1"/>
          <w:sz w:val="18"/>
          <w:szCs w:val="18"/>
        </w:rPr>
      </w:pPr>
      <w:r w:rsidRPr="00BF27F6">
        <w:rPr>
          <w:rFonts w:asciiTheme="minorBidi" w:hAnsiTheme="minorBidi" w:cstheme="minorBidi"/>
          <w:i/>
          <w:color w:val="000000" w:themeColor="text1"/>
          <w:sz w:val="18"/>
          <w:szCs w:val="18"/>
        </w:rPr>
        <w:t>*Significant correlation</w:t>
      </w:r>
    </w:p>
    <w:p w14:paraId="052D005B" w14:textId="77777777" w:rsidR="00B93859" w:rsidRPr="00BF27F6" w:rsidRDefault="00B93859" w:rsidP="00B93859">
      <w:pPr>
        <w:pStyle w:val="NormalWeb"/>
        <w:spacing w:before="0" w:beforeAutospacing="0" w:after="0" w:afterAutospacing="0" w:line="240" w:lineRule="auto"/>
        <w:ind w:right="50" w:firstLine="426"/>
        <w:jc w:val="both"/>
        <w:rPr>
          <w:rFonts w:asciiTheme="minorBidi" w:hAnsiTheme="minorBidi" w:cstheme="minorBidi"/>
          <w:color w:val="000000" w:themeColor="text1"/>
          <w:sz w:val="24"/>
          <w:szCs w:val="24"/>
        </w:rPr>
      </w:pPr>
    </w:p>
    <w:p w14:paraId="06A491C4" w14:textId="13EA02CD" w:rsidR="001F4F29" w:rsidRPr="00BF27F6" w:rsidRDefault="001F4F29" w:rsidP="00B93859">
      <w:pPr>
        <w:pStyle w:val="NormalWeb"/>
        <w:spacing w:before="0" w:beforeAutospacing="0" w:after="0" w:afterAutospacing="0"/>
        <w:ind w:right="50" w:firstLine="426"/>
        <w:jc w:val="both"/>
        <w:rPr>
          <w:rFonts w:asciiTheme="minorBidi" w:hAnsiTheme="minorBidi" w:cstheme="minorBidi"/>
          <w:color w:val="000000" w:themeColor="text1"/>
          <w:sz w:val="24"/>
          <w:szCs w:val="24"/>
        </w:rPr>
      </w:pPr>
      <w:r w:rsidRPr="00BF27F6">
        <w:rPr>
          <w:rFonts w:asciiTheme="minorBidi" w:hAnsiTheme="minorBidi" w:cstheme="minorBidi"/>
          <w:color w:val="000000" w:themeColor="text1"/>
          <w:sz w:val="24"/>
          <w:szCs w:val="24"/>
        </w:rPr>
        <w:t xml:space="preserve">Only indicator D.1.4 (site-specific orientations) seems to be significantly correlated with A.1.1. While the rest of the indicators in this category such as D.1.1 (workers’ health and safety orientation), D.1.2 (Regular emergency training), D.1.3 (management attending safety meetings) D.1.5 (Supervisors safety leadership training) and D.1.6 (feedback of trainings utilized) do not seem to be correlated. This means that employing such indicators is only related to the existence of a formal leading indicator system by mere chance. </w:t>
      </w:r>
    </w:p>
    <w:p w14:paraId="5A158CBB" w14:textId="77777777" w:rsidR="00213F59" w:rsidRPr="00BF27F6" w:rsidRDefault="00213F59" w:rsidP="000B59B7">
      <w:pPr>
        <w:pStyle w:val="NormalWeb"/>
        <w:spacing w:before="160" w:beforeAutospacing="0" w:after="0" w:afterAutospacing="0"/>
        <w:ind w:right="50"/>
        <w:jc w:val="both"/>
        <w:rPr>
          <w:rFonts w:asciiTheme="minorBidi" w:hAnsiTheme="minorBidi" w:cstheme="minorBidi"/>
          <w:color w:val="000000" w:themeColor="text1"/>
          <w:sz w:val="24"/>
          <w:szCs w:val="24"/>
          <w:u w:val="single"/>
        </w:rPr>
      </w:pPr>
      <w:r w:rsidRPr="00BF27F6">
        <w:rPr>
          <w:rFonts w:asciiTheme="minorBidi" w:hAnsiTheme="minorBidi" w:cstheme="minorBidi"/>
          <w:color w:val="000000" w:themeColor="text1"/>
          <w:sz w:val="24"/>
          <w:szCs w:val="24"/>
          <w:u w:val="single"/>
        </w:rPr>
        <w:t xml:space="preserve">Category E: Site Investigations </w:t>
      </w:r>
    </w:p>
    <w:p w14:paraId="07C4B508" w14:textId="06791D2E" w:rsidR="00213F59" w:rsidRPr="00BF27F6" w:rsidRDefault="00850666" w:rsidP="00D35B9D">
      <w:pPr>
        <w:pStyle w:val="NormalWeb"/>
        <w:spacing w:before="0" w:beforeAutospacing="0" w:after="0" w:afterAutospacing="0"/>
        <w:ind w:right="50"/>
        <w:jc w:val="both"/>
        <w:rPr>
          <w:rFonts w:asciiTheme="minorBidi" w:eastAsia="Times New Roman" w:hAnsiTheme="minorBidi" w:cstheme="minorBidi"/>
          <w:color w:val="000000" w:themeColor="text1"/>
          <w:sz w:val="24"/>
          <w:szCs w:val="24"/>
        </w:rPr>
      </w:pPr>
      <w:r w:rsidRPr="00BF27F6">
        <w:rPr>
          <w:rFonts w:asciiTheme="minorBidi" w:eastAsia="Times New Roman" w:hAnsiTheme="minorBidi" w:cstheme="minorBidi"/>
          <w:color w:val="000000" w:themeColor="text1"/>
          <w:sz w:val="24"/>
          <w:szCs w:val="24"/>
        </w:rPr>
        <w:t xml:space="preserve">The Kendall Tau Correlation test conducted for Category </w:t>
      </w:r>
      <w:r w:rsidR="005B2423" w:rsidRPr="00BF27F6">
        <w:rPr>
          <w:rFonts w:asciiTheme="minorBidi" w:eastAsia="Times New Roman" w:hAnsiTheme="minorBidi" w:cstheme="minorBidi"/>
          <w:color w:val="000000" w:themeColor="text1"/>
          <w:sz w:val="24"/>
          <w:szCs w:val="24"/>
        </w:rPr>
        <w:t xml:space="preserve">E </w:t>
      </w:r>
      <w:r w:rsidRPr="00BF27F6">
        <w:rPr>
          <w:rFonts w:asciiTheme="minorBidi" w:eastAsia="Times New Roman" w:hAnsiTheme="minorBidi" w:cstheme="minorBidi"/>
          <w:color w:val="000000" w:themeColor="text1"/>
          <w:sz w:val="24"/>
          <w:szCs w:val="24"/>
        </w:rPr>
        <w:t>variables to test correlation with Question A.1.1 is shown in Table 7</w:t>
      </w:r>
      <w:r w:rsidR="00770E93" w:rsidRPr="00BF27F6">
        <w:rPr>
          <w:rFonts w:asciiTheme="minorBidi" w:eastAsia="Times New Roman" w:hAnsiTheme="minorBidi" w:cstheme="minorBidi"/>
          <w:color w:val="000000" w:themeColor="text1"/>
          <w:sz w:val="24"/>
          <w:szCs w:val="24"/>
        </w:rPr>
        <w:t>8.</w:t>
      </w:r>
    </w:p>
    <w:p w14:paraId="2A735051" w14:textId="77777777" w:rsidR="00B93859" w:rsidRPr="00BF27F6" w:rsidRDefault="00B93859" w:rsidP="00B93859">
      <w:pPr>
        <w:pStyle w:val="NormalWeb"/>
        <w:spacing w:before="0" w:beforeAutospacing="0" w:after="0" w:afterAutospacing="0" w:line="240" w:lineRule="auto"/>
        <w:ind w:right="50"/>
        <w:jc w:val="both"/>
        <w:rPr>
          <w:rFonts w:asciiTheme="minorBidi" w:eastAsia="Times New Roman" w:hAnsiTheme="minorBidi" w:cstheme="minorBidi"/>
          <w:color w:val="000000" w:themeColor="text1"/>
          <w:sz w:val="24"/>
          <w:szCs w:val="24"/>
        </w:rPr>
      </w:pPr>
    </w:p>
    <w:p w14:paraId="30C3A3DF" w14:textId="69CE1FCD" w:rsidR="00850666" w:rsidRPr="00BF27F6" w:rsidRDefault="00850666" w:rsidP="00B93859">
      <w:pPr>
        <w:pStyle w:val="Caption"/>
      </w:pPr>
      <w:bookmarkStart w:id="168" w:name="_Toc475631739"/>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78</w:t>
      </w:r>
      <w:r w:rsidR="006B5103" w:rsidRPr="00BF27F6">
        <w:fldChar w:fldCharType="end"/>
      </w:r>
      <w:r w:rsidR="001A4AC9" w:rsidRPr="00BF27F6">
        <w:t>:</w:t>
      </w:r>
      <w:r w:rsidRPr="00BF27F6">
        <w:t xml:space="preserve"> </w:t>
      </w:r>
      <w:r w:rsidRPr="00BF27F6">
        <w:rPr>
          <w:lang w:val="en-GB"/>
        </w:rPr>
        <w:t xml:space="preserve">Kendall Tau Correlation Test Category </w:t>
      </w:r>
      <w:r w:rsidR="005B2423" w:rsidRPr="00BF27F6">
        <w:rPr>
          <w:lang w:val="en-GB"/>
        </w:rPr>
        <w:t>E</w:t>
      </w:r>
      <w:r w:rsidRPr="00BF27F6">
        <w:rPr>
          <w:lang w:val="en-GB"/>
        </w:rPr>
        <w:t xml:space="preserve"> </w:t>
      </w:r>
      <w:r w:rsidR="003D38C4" w:rsidRPr="00BF27F6">
        <w:rPr>
          <w:lang w:val="en-GB"/>
        </w:rPr>
        <w:t>V</w:t>
      </w:r>
      <w:r w:rsidRPr="00BF27F6">
        <w:rPr>
          <w:lang w:val="en-GB"/>
        </w:rPr>
        <w:t>ariables with A.1.1</w:t>
      </w:r>
      <w:bookmarkEnd w:id="168"/>
    </w:p>
    <w:tbl>
      <w:tblPr>
        <w:tblStyle w:val="LITablestyle"/>
        <w:tblW w:w="5142" w:type="pct"/>
        <w:jc w:val="center"/>
        <w:tblInd w:w="0" w:type="dxa"/>
        <w:tblLook w:val="04A0" w:firstRow="1" w:lastRow="0" w:firstColumn="1" w:lastColumn="0" w:noHBand="0" w:noVBand="1"/>
      </w:tblPr>
      <w:tblGrid>
        <w:gridCol w:w="2367"/>
        <w:gridCol w:w="687"/>
        <w:gridCol w:w="687"/>
        <w:gridCol w:w="687"/>
        <w:gridCol w:w="687"/>
        <w:gridCol w:w="710"/>
        <w:gridCol w:w="710"/>
        <w:gridCol w:w="687"/>
        <w:gridCol w:w="687"/>
        <w:gridCol w:w="687"/>
        <w:gridCol w:w="687"/>
      </w:tblGrid>
      <w:tr w:rsidR="00213F59" w:rsidRPr="00BF27F6" w14:paraId="29FC5503" w14:textId="77777777" w:rsidTr="00E53229">
        <w:trPr>
          <w:cnfStyle w:val="100000000000" w:firstRow="1" w:lastRow="0" w:firstColumn="0" w:lastColumn="0" w:oddVBand="0" w:evenVBand="0" w:oddHBand="0" w:evenHBand="0" w:firstRowFirstColumn="0" w:firstRowLastColumn="0" w:lastRowFirstColumn="0" w:lastRowLastColumn="0"/>
          <w:trHeight w:val="227"/>
          <w:jc w:val="center"/>
        </w:trPr>
        <w:tc>
          <w:tcPr>
            <w:tcW w:w="1275" w:type="pct"/>
            <w:tcBorders>
              <w:top w:val="single" w:sz="4" w:space="0" w:color="auto"/>
              <w:left w:val="nil"/>
              <w:right w:val="nil"/>
            </w:tcBorders>
            <w:noWrap/>
            <w:vAlign w:val="center"/>
            <w:hideMark/>
          </w:tcPr>
          <w:p w14:paraId="2061B83E" w14:textId="77777777" w:rsidR="00213F59" w:rsidRPr="00BF27F6" w:rsidRDefault="00213F59" w:rsidP="003B7859">
            <w:pPr>
              <w:spacing w:line="240" w:lineRule="auto"/>
              <w:ind w:right="50"/>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Indicator/Safety Practice</w:t>
            </w:r>
          </w:p>
        </w:tc>
        <w:tc>
          <w:tcPr>
            <w:tcW w:w="370" w:type="pct"/>
            <w:tcBorders>
              <w:top w:val="single" w:sz="4" w:space="0" w:color="auto"/>
              <w:left w:val="nil"/>
              <w:right w:val="nil"/>
            </w:tcBorders>
            <w:noWrap/>
            <w:vAlign w:val="center"/>
            <w:hideMark/>
          </w:tcPr>
          <w:p w14:paraId="5FE5EF2C" w14:textId="77777777" w:rsidR="00213F59" w:rsidRPr="00BF27F6" w:rsidRDefault="00213F59" w:rsidP="00E53229">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E.1.1</w:t>
            </w:r>
          </w:p>
        </w:tc>
        <w:tc>
          <w:tcPr>
            <w:tcW w:w="370" w:type="pct"/>
            <w:tcBorders>
              <w:top w:val="single" w:sz="4" w:space="0" w:color="auto"/>
              <w:left w:val="nil"/>
              <w:right w:val="nil"/>
            </w:tcBorders>
            <w:noWrap/>
            <w:vAlign w:val="center"/>
            <w:hideMark/>
          </w:tcPr>
          <w:p w14:paraId="13156439" w14:textId="77777777" w:rsidR="00213F59" w:rsidRPr="00BF27F6" w:rsidRDefault="00213F59" w:rsidP="00E53229">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E.1.2</w:t>
            </w:r>
          </w:p>
        </w:tc>
        <w:tc>
          <w:tcPr>
            <w:tcW w:w="370" w:type="pct"/>
            <w:tcBorders>
              <w:top w:val="single" w:sz="4" w:space="0" w:color="auto"/>
              <w:left w:val="nil"/>
              <w:right w:val="nil"/>
            </w:tcBorders>
            <w:noWrap/>
            <w:vAlign w:val="center"/>
            <w:hideMark/>
          </w:tcPr>
          <w:p w14:paraId="36B28E23" w14:textId="77777777" w:rsidR="00213F59" w:rsidRPr="00BF27F6" w:rsidRDefault="00213F59" w:rsidP="00E53229">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E.1.3</w:t>
            </w:r>
          </w:p>
        </w:tc>
        <w:tc>
          <w:tcPr>
            <w:tcW w:w="370" w:type="pct"/>
            <w:tcBorders>
              <w:top w:val="single" w:sz="4" w:space="0" w:color="auto"/>
              <w:left w:val="nil"/>
              <w:right w:val="nil"/>
            </w:tcBorders>
            <w:noWrap/>
            <w:vAlign w:val="center"/>
            <w:hideMark/>
          </w:tcPr>
          <w:p w14:paraId="7B03ADBA" w14:textId="77777777" w:rsidR="00213F59" w:rsidRPr="00BF27F6" w:rsidRDefault="00213F59" w:rsidP="00E53229">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E.1.4</w:t>
            </w:r>
          </w:p>
        </w:tc>
        <w:tc>
          <w:tcPr>
            <w:tcW w:w="382" w:type="pct"/>
            <w:tcBorders>
              <w:top w:val="single" w:sz="4" w:space="0" w:color="auto"/>
              <w:left w:val="nil"/>
              <w:right w:val="nil"/>
            </w:tcBorders>
            <w:noWrap/>
            <w:vAlign w:val="center"/>
            <w:hideMark/>
          </w:tcPr>
          <w:p w14:paraId="572CB0AE" w14:textId="77777777" w:rsidR="00213F59" w:rsidRPr="00BF27F6" w:rsidRDefault="00213F59" w:rsidP="00E53229">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E.2.1</w:t>
            </w:r>
          </w:p>
        </w:tc>
        <w:tc>
          <w:tcPr>
            <w:tcW w:w="382" w:type="pct"/>
            <w:tcBorders>
              <w:top w:val="single" w:sz="4" w:space="0" w:color="auto"/>
              <w:left w:val="nil"/>
              <w:right w:val="nil"/>
            </w:tcBorders>
            <w:noWrap/>
            <w:vAlign w:val="center"/>
            <w:hideMark/>
          </w:tcPr>
          <w:p w14:paraId="6882E3A4" w14:textId="77777777" w:rsidR="00213F59" w:rsidRPr="00BF27F6" w:rsidRDefault="00213F59" w:rsidP="00E53229">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E.2.2</w:t>
            </w:r>
          </w:p>
        </w:tc>
        <w:tc>
          <w:tcPr>
            <w:tcW w:w="370" w:type="pct"/>
            <w:tcBorders>
              <w:top w:val="single" w:sz="4" w:space="0" w:color="auto"/>
              <w:left w:val="nil"/>
              <w:right w:val="nil"/>
            </w:tcBorders>
            <w:noWrap/>
            <w:vAlign w:val="center"/>
            <w:hideMark/>
          </w:tcPr>
          <w:p w14:paraId="00640205" w14:textId="77777777" w:rsidR="00213F59" w:rsidRPr="00BF27F6" w:rsidRDefault="00213F59" w:rsidP="00E53229">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E.2.3</w:t>
            </w:r>
          </w:p>
        </w:tc>
        <w:tc>
          <w:tcPr>
            <w:tcW w:w="370" w:type="pct"/>
            <w:tcBorders>
              <w:top w:val="single" w:sz="4" w:space="0" w:color="auto"/>
              <w:left w:val="nil"/>
              <w:right w:val="nil"/>
            </w:tcBorders>
            <w:noWrap/>
            <w:vAlign w:val="center"/>
            <w:hideMark/>
          </w:tcPr>
          <w:p w14:paraId="17AE1B76" w14:textId="77777777" w:rsidR="00213F59" w:rsidRPr="00BF27F6" w:rsidRDefault="00213F59" w:rsidP="00E53229">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E.3.1</w:t>
            </w:r>
          </w:p>
        </w:tc>
        <w:tc>
          <w:tcPr>
            <w:tcW w:w="370" w:type="pct"/>
            <w:tcBorders>
              <w:top w:val="single" w:sz="4" w:space="0" w:color="auto"/>
              <w:left w:val="nil"/>
              <w:right w:val="nil"/>
            </w:tcBorders>
            <w:noWrap/>
            <w:vAlign w:val="center"/>
            <w:hideMark/>
          </w:tcPr>
          <w:p w14:paraId="0D6046B4" w14:textId="77777777" w:rsidR="00213F59" w:rsidRPr="00BF27F6" w:rsidRDefault="00213F59" w:rsidP="00E53229">
            <w:pPr>
              <w:spacing w:line="240" w:lineRule="auto"/>
              <w:ind w:left="-267" w:right="50" w:firstLine="267"/>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E.3.2</w:t>
            </w:r>
          </w:p>
        </w:tc>
        <w:tc>
          <w:tcPr>
            <w:tcW w:w="370" w:type="pct"/>
            <w:tcBorders>
              <w:top w:val="single" w:sz="4" w:space="0" w:color="auto"/>
              <w:left w:val="nil"/>
              <w:right w:val="nil"/>
            </w:tcBorders>
            <w:noWrap/>
            <w:vAlign w:val="center"/>
            <w:hideMark/>
          </w:tcPr>
          <w:p w14:paraId="41851827" w14:textId="77777777" w:rsidR="00213F59" w:rsidRPr="00BF27F6" w:rsidRDefault="00213F59" w:rsidP="00E53229">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E.3.3</w:t>
            </w:r>
          </w:p>
        </w:tc>
      </w:tr>
      <w:tr w:rsidR="00C8112A" w:rsidRPr="00BF27F6" w14:paraId="3FF3A1C6" w14:textId="77777777" w:rsidTr="00E53229">
        <w:trPr>
          <w:trHeight w:val="227"/>
          <w:jc w:val="center"/>
        </w:trPr>
        <w:tc>
          <w:tcPr>
            <w:tcW w:w="1275" w:type="pct"/>
            <w:tcBorders>
              <w:top w:val="nil"/>
              <w:left w:val="nil"/>
              <w:bottom w:val="nil"/>
              <w:right w:val="nil"/>
            </w:tcBorders>
            <w:noWrap/>
            <w:vAlign w:val="center"/>
            <w:hideMark/>
          </w:tcPr>
          <w:p w14:paraId="50560CA9" w14:textId="77777777" w:rsidR="00C8112A" w:rsidRPr="00BF27F6" w:rsidRDefault="00C8112A" w:rsidP="003B7859">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Correlation Coefficient</w:t>
            </w:r>
          </w:p>
        </w:tc>
        <w:tc>
          <w:tcPr>
            <w:tcW w:w="370" w:type="pct"/>
            <w:tcBorders>
              <w:top w:val="nil"/>
              <w:left w:val="nil"/>
              <w:bottom w:val="nil"/>
              <w:right w:val="nil"/>
            </w:tcBorders>
            <w:noWrap/>
            <w:vAlign w:val="center"/>
            <w:hideMark/>
          </w:tcPr>
          <w:p w14:paraId="10308E8F" w14:textId="300FD89B"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.190</w:t>
            </w:r>
          </w:p>
        </w:tc>
        <w:tc>
          <w:tcPr>
            <w:tcW w:w="370" w:type="pct"/>
            <w:tcBorders>
              <w:top w:val="nil"/>
              <w:left w:val="nil"/>
              <w:bottom w:val="nil"/>
              <w:right w:val="nil"/>
            </w:tcBorders>
            <w:noWrap/>
            <w:vAlign w:val="center"/>
            <w:hideMark/>
          </w:tcPr>
          <w:p w14:paraId="31D9AB4A" w14:textId="677911B6"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.190</w:t>
            </w:r>
          </w:p>
        </w:tc>
        <w:tc>
          <w:tcPr>
            <w:tcW w:w="370" w:type="pct"/>
            <w:tcBorders>
              <w:top w:val="nil"/>
              <w:left w:val="nil"/>
              <w:bottom w:val="nil"/>
              <w:right w:val="nil"/>
            </w:tcBorders>
            <w:noWrap/>
            <w:vAlign w:val="center"/>
            <w:hideMark/>
          </w:tcPr>
          <w:p w14:paraId="068CF739" w14:textId="3CC35BA0"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.228</w:t>
            </w:r>
          </w:p>
        </w:tc>
        <w:tc>
          <w:tcPr>
            <w:tcW w:w="370" w:type="pct"/>
            <w:tcBorders>
              <w:top w:val="nil"/>
              <w:left w:val="nil"/>
              <w:bottom w:val="nil"/>
              <w:right w:val="nil"/>
            </w:tcBorders>
            <w:noWrap/>
            <w:vAlign w:val="center"/>
            <w:hideMark/>
          </w:tcPr>
          <w:p w14:paraId="68F5082B" w14:textId="40681294"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.163</w:t>
            </w:r>
          </w:p>
        </w:tc>
        <w:tc>
          <w:tcPr>
            <w:tcW w:w="382" w:type="pct"/>
            <w:tcBorders>
              <w:top w:val="nil"/>
              <w:left w:val="nil"/>
              <w:bottom w:val="nil"/>
              <w:right w:val="nil"/>
            </w:tcBorders>
            <w:noWrap/>
            <w:vAlign w:val="center"/>
            <w:hideMark/>
          </w:tcPr>
          <w:p w14:paraId="1B4737E2" w14:textId="00186B47"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.386</w:t>
            </w:r>
            <w:r w:rsidRPr="00BF27F6">
              <w:rPr>
                <w:rFonts w:asciiTheme="minorBidi" w:hAnsiTheme="minorBidi"/>
                <w:color w:val="000000" w:themeColor="text1"/>
                <w:sz w:val="18"/>
                <w:szCs w:val="18"/>
                <w:vertAlign w:val="superscript"/>
              </w:rPr>
              <w:t>*</w:t>
            </w:r>
          </w:p>
        </w:tc>
        <w:tc>
          <w:tcPr>
            <w:tcW w:w="382" w:type="pct"/>
            <w:tcBorders>
              <w:top w:val="nil"/>
              <w:left w:val="nil"/>
              <w:bottom w:val="nil"/>
              <w:right w:val="nil"/>
            </w:tcBorders>
            <w:noWrap/>
            <w:vAlign w:val="center"/>
            <w:hideMark/>
          </w:tcPr>
          <w:p w14:paraId="16379FE9" w14:textId="565C611F"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.414</w:t>
            </w:r>
            <w:r w:rsidRPr="00BF27F6">
              <w:rPr>
                <w:rFonts w:asciiTheme="minorBidi" w:hAnsiTheme="minorBidi"/>
                <w:color w:val="000000" w:themeColor="text1"/>
                <w:sz w:val="18"/>
                <w:szCs w:val="18"/>
                <w:vertAlign w:val="superscript"/>
              </w:rPr>
              <w:t>*</w:t>
            </w:r>
          </w:p>
        </w:tc>
        <w:tc>
          <w:tcPr>
            <w:tcW w:w="370" w:type="pct"/>
            <w:tcBorders>
              <w:top w:val="nil"/>
              <w:left w:val="nil"/>
              <w:bottom w:val="nil"/>
              <w:right w:val="nil"/>
            </w:tcBorders>
            <w:noWrap/>
            <w:vAlign w:val="center"/>
            <w:hideMark/>
          </w:tcPr>
          <w:p w14:paraId="6EFE7A12" w14:textId="6BE6720B"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.331</w:t>
            </w:r>
          </w:p>
        </w:tc>
        <w:tc>
          <w:tcPr>
            <w:tcW w:w="370" w:type="pct"/>
            <w:tcBorders>
              <w:top w:val="nil"/>
              <w:left w:val="nil"/>
              <w:bottom w:val="nil"/>
              <w:right w:val="nil"/>
            </w:tcBorders>
            <w:noWrap/>
            <w:vAlign w:val="center"/>
            <w:hideMark/>
          </w:tcPr>
          <w:p w14:paraId="339DE8DE" w14:textId="030A92F4"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.327</w:t>
            </w:r>
          </w:p>
        </w:tc>
        <w:tc>
          <w:tcPr>
            <w:tcW w:w="370" w:type="pct"/>
            <w:tcBorders>
              <w:top w:val="nil"/>
              <w:left w:val="nil"/>
              <w:bottom w:val="nil"/>
              <w:right w:val="nil"/>
            </w:tcBorders>
            <w:noWrap/>
            <w:vAlign w:val="center"/>
            <w:hideMark/>
          </w:tcPr>
          <w:p w14:paraId="4BFB6EE1" w14:textId="6968319D"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.069</w:t>
            </w:r>
          </w:p>
        </w:tc>
        <w:tc>
          <w:tcPr>
            <w:tcW w:w="370" w:type="pct"/>
            <w:tcBorders>
              <w:top w:val="nil"/>
              <w:left w:val="nil"/>
              <w:bottom w:val="nil"/>
              <w:right w:val="nil"/>
            </w:tcBorders>
            <w:noWrap/>
            <w:vAlign w:val="center"/>
            <w:hideMark/>
          </w:tcPr>
          <w:p w14:paraId="07D98C9A" w14:textId="1CCBAE99"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.029</w:t>
            </w:r>
          </w:p>
        </w:tc>
      </w:tr>
      <w:tr w:rsidR="00C8112A" w:rsidRPr="00BF27F6" w14:paraId="0E9744DB" w14:textId="77777777" w:rsidTr="00E53229">
        <w:trPr>
          <w:trHeight w:val="227"/>
          <w:jc w:val="center"/>
        </w:trPr>
        <w:tc>
          <w:tcPr>
            <w:tcW w:w="1275" w:type="pct"/>
            <w:tcBorders>
              <w:top w:val="nil"/>
              <w:left w:val="nil"/>
              <w:bottom w:val="nil"/>
              <w:right w:val="nil"/>
            </w:tcBorders>
            <w:noWrap/>
            <w:vAlign w:val="center"/>
            <w:hideMark/>
          </w:tcPr>
          <w:p w14:paraId="0091FAC1" w14:textId="77777777" w:rsidR="00C8112A" w:rsidRPr="00BF27F6" w:rsidRDefault="00C8112A" w:rsidP="003B7859">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Sig. (2-tailed)</w:t>
            </w:r>
          </w:p>
        </w:tc>
        <w:tc>
          <w:tcPr>
            <w:tcW w:w="370" w:type="pct"/>
            <w:tcBorders>
              <w:top w:val="nil"/>
              <w:left w:val="nil"/>
              <w:bottom w:val="nil"/>
              <w:right w:val="nil"/>
            </w:tcBorders>
            <w:noWrap/>
            <w:vAlign w:val="center"/>
            <w:hideMark/>
          </w:tcPr>
          <w:p w14:paraId="7B4D7F13" w14:textId="12F9B611"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.302</w:t>
            </w:r>
          </w:p>
        </w:tc>
        <w:tc>
          <w:tcPr>
            <w:tcW w:w="370" w:type="pct"/>
            <w:tcBorders>
              <w:top w:val="nil"/>
              <w:left w:val="nil"/>
              <w:bottom w:val="nil"/>
              <w:right w:val="nil"/>
            </w:tcBorders>
            <w:noWrap/>
            <w:vAlign w:val="center"/>
            <w:hideMark/>
          </w:tcPr>
          <w:p w14:paraId="6710E83F" w14:textId="3EF61BA6"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.302</w:t>
            </w:r>
          </w:p>
        </w:tc>
        <w:tc>
          <w:tcPr>
            <w:tcW w:w="370" w:type="pct"/>
            <w:tcBorders>
              <w:top w:val="nil"/>
              <w:left w:val="nil"/>
              <w:bottom w:val="nil"/>
              <w:right w:val="nil"/>
            </w:tcBorders>
            <w:noWrap/>
            <w:vAlign w:val="center"/>
            <w:hideMark/>
          </w:tcPr>
          <w:p w14:paraId="0EAAB74B" w14:textId="590E50C8"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.216</w:t>
            </w:r>
          </w:p>
        </w:tc>
        <w:tc>
          <w:tcPr>
            <w:tcW w:w="370" w:type="pct"/>
            <w:tcBorders>
              <w:top w:val="nil"/>
              <w:left w:val="nil"/>
              <w:bottom w:val="nil"/>
              <w:right w:val="nil"/>
            </w:tcBorders>
            <w:noWrap/>
            <w:vAlign w:val="center"/>
            <w:hideMark/>
          </w:tcPr>
          <w:p w14:paraId="46467C22" w14:textId="0590E380"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.385</w:t>
            </w:r>
          </w:p>
        </w:tc>
        <w:tc>
          <w:tcPr>
            <w:tcW w:w="382" w:type="pct"/>
            <w:tcBorders>
              <w:top w:val="nil"/>
              <w:left w:val="nil"/>
              <w:bottom w:val="nil"/>
              <w:right w:val="nil"/>
            </w:tcBorders>
            <w:noWrap/>
            <w:vAlign w:val="center"/>
            <w:hideMark/>
          </w:tcPr>
          <w:p w14:paraId="1914ED8F" w14:textId="65131A27"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.032</w:t>
            </w:r>
          </w:p>
        </w:tc>
        <w:tc>
          <w:tcPr>
            <w:tcW w:w="382" w:type="pct"/>
            <w:tcBorders>
              <w:top w:val="nil"/>
              <w:left w:val="nil"/>
              <w:bottom w:val="nil"/>
              <w:right w:val="nil"/>
            </w:tcBorders>
            <w:noWrap/>
            <w:vAlign w:val="center"/>
            <w:hideMark/>
          </w:tcPr>
          <w:p w14:paraId="52EA4C2F" w14:textId="179FA26C"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.021</w:t>
            </w:r>
          </w:p>
        </w:tc>
        <w:tc>
          <w:tcPr>
            <w:tcW w:w="370" w:type="pct"/>
            <w:tcBorders>
              <w:top w:val="nil"/>
              <w:left w:val="nil"/>
              <w:bottom w:val="nil"/>
              <w:right w:val="nil"/>
            </w:tcBorders>
            <w:noWrap/>
            <w:vAlign w:val="center"/>
            <w:hideMark/>
          </w:tcPr>
          <w:p w14:paraId="01797AA0" w14:textId="03E8BADF"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.065</w:t>
            </w:r>
          </w:p>
        </w:tc>
        <w:tc>
          <w:tcPr>
            <w:tcW w:w="370" w:type="pct"/>
            <w:tcBorders>
              <w:top w:val="nil"/>
              <w:left w:val="nil"/>
              <w:bottom w:val="nil"/>
              <w:right w:val="nil"/>
            </w:tcBorders>
            <w:noWrap/>
            <w:vAlign w:val="center"/>
            <w:hideMark/>
          </w:tcPr>
          <w:p w14:paraId="2C61ED8B" w14:textId="79F0B924"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.077</w:t>
            </w:r>
          </w:p>
        </w:tc>
        <w:tc>
          <w:tcPr>
            <w:tcW w:w="370" w:type="pct"/>
            <w:tcBorders>
              <w:top w:val="nil"/>
              <w:left w:val="nil"/>
              <w:bottom w:val="nil"/>
              <w:right w:val="nil"/>
            </w:tcBorders>
            <w:noWrap/>
            <w:vAlign w:val="center"/>
            <w:hideMark/>
          </w:tcPr>
          <w:p w14:paraId="43E2C7C9" w14:textId="2B125A0B"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.696</w:t>
            </w:r>
          </w:p>
        </w:tc>
        <w:tc>
          <w:tcPr>
            <w:tcW w:w="370" w:type="pct"/>
            <w:tcBorders>
              <w:top w:val="nil"/>
              <w:left w:val="nil"/>
              <w:bottom w:val="nil"/>
              <w:right w:val="nil"/>
            </w:tcBorders>
            <w:noWrap/>
            <w:vAlign w:val="center"/>
            <w:hideMark/>
          </w:tcPr>
          <w:p w14:paraId="6E174AA3" w14:textId="17936E08"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.871</w:t>
            </w:r>
          </w:p>
        </w:tc>
      </w:tr>
      <w:tr w:rsidR="00C8112A" w:rsidRPr="00BF27F6" w14:paraId="186225FF" w14:textId="77777777" w:rsidTr="00E53229">
        <w:trPr>
          <w:trHeight w:val="227"/>
          <w:jc w:val="center"/>
        </w:trPr>
        <w:tc>
          <w:tcPr>
            <w:tcW w:w="1275" w:type="pct"/>
            <w:tcBorders>
              <w:top w:val="nil"/>
              <w:left w:val="nil"/>
              <w:bottom w:val="single" w:sz="4" w:space="0" w:color="auto"/>
              <w:right w:val="nil"/>
            </w:tcBorders>
            <w:noWrap/>
            <w:vAlign w:val="center"/>
            <w:hideMark/>
          </w:tcPr>
          <w:p w14:paraId="5C393FED" w14:textId="77777777" w:rsidR="00C8112A" w:rsidRPr="00BF27F6" w:rsidRDefault="00C8112A" w:rsidP="003B7859">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N</w:t>
            </w:r>
          </w:p>
        </w:tc>
        <w:tc>
          <w:tcPr>
            <w:tcW w:w="370" w:type="pct"/>
            <w:tcBorders>
              <w:top w:val="nil"/>
              <w:left w:val="nil"/>
              <w:bottom w:val="single" w:sz="4" w:space="0" w:color="auto"/>
              <w:right w:val="nil"/>
            </w:tcBorders>
            <w:noWrap/>
            <w:vAlign w:val="center"/>
            <w:hideMark/>
          </w:tcPr>
          <w:p w14:paraId="1B56540C" w14:textId="6FA78637"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28</w:t>
            </w:r>
          </w:p>
        </w:tc>
        <w:tc>
          <w:tcPr>
            <w:tcW w:w="370" w:type="pct"/>
            <w:tcBorders>
              <w:top w:val="nil"/>
              <w:left w:val="nil"/>
              <w:bottom w:val="single" w:sz="4" w:space="0" w:color="auto"/>
              <w:right w:val="nil"/>
            </w:tcBorders>
            <w:noWrap/>
            <w:vAlign w:val="center"/>
            <w:hideMark/>
          </w:tcPr>
          <w:p w14:paraId="59E307E1" w14:textId="68DAB6D3"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28</w:t>
            </w:r>
          </w:p>
        </w:tc>
        <w:tc>
          <w:tcPr>
            <w:tcW w:w="370" w:type="pct"/>
            <w:tcBorders>
              <w:top w:val="nil"/>
              <w:left w:val="nil"/>
              <w:bottom w:val="single" w:sz="4" w:space="0" w:color="auto"/>
              <w:right w:val="nil"/>
            </w:tcBorders>
            <w:noWrap/>
            <w:vAlign w:val="center"/>
            <w:hideMark/>
          </w:tcPr>
          <w:p w14:paraId="75B2336D" w14:textId="2AB54B5E"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28</w:t>
            </w:r>
          </w:p>
        </w:tc>
        <w:tc>
          <w:tcPr>
            <w:tcW w:w="370" w:type="pct"/>
            <w:tcBorders>
              <w:top w:val="nil"/>
              <w:left w:val="nil"/>
              <w:bottom w:val="single" w:sz="4" w:space="0" w:color="auto"/>
              <w:right w:val="nil"/>
            </w:tcBorders>
            <w:noWrap/>
            <w:vAlign w:val="center"/>
            <w:hideMark/>
          </w:tcPr>
          <w:p w14:paraId="506BE3FE" w14:textId="48D35597"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27</w:t>
            </w:r>
          </w:p>
        </w:tc>
        <w:tc>
          <w:tcPr>
            <w:tcW w:w="382" w:type="pct"/>
            <w:tcBorders>
              <w:top w:val="nil"/>
              <w:left w:val="nil"/>
              <w:bottom w:val="single" w:sz="4" w:space="0" w:color="auto"/>
              <w:right w:val="nil"/>
            </w:tcBorders>
            <w:noWrap/>
            <w:vAlign w:val="center"/>
            <w:hideMark/>
          </w:tcPr>
          <w:p w14:paraId="561669CE" w14:textId="5BAA1841"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28</w:t>
            </w:r>
          </w:p>
        </w:tc>
        <w:tc>
          <w:tcPr>
            <w:tcW w:w="382" w:type="pct"/>
            <w:tcBorders>
              <w:top w:val="nil"/>
              <w:left w:val="nil"/>
              <w:bottom w:val="single" w:sz="4" w:space="0" w:color="auto"/>
              <w:right w:val="nil"/>
            </w:tcBorders>
            <w:noWrap/>
            <w:vAlign w:val="center"/>
            <w:hideMark/>
          </w:tcPr>
          <w:p w14:paraId="34E5D835" w14:textId="43C50700"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28</w:t>
            </w:r>
          </w:p>
        </w:tc>
        <w:tc>
          <w:tcPr>
            <w:tcW w:w="370" w:type="pct"/>
            <w:tcBorders>
              <w:top w:val="nil"/>
              <w:left w:val="nil"/>
              <w:bottom w:val="single" w:sz="4" w:space="0" w:color="auto"/>
              <w:right w:val="nil"/>
            </w:tcBorders>
            <w:noWrap/>
            <w:vAlign w:val="center"/>
            <w:hideMark/>
          </w:tcPr>
          <w:p w14:paraId="70A430F5" w14:textId="39677ABF"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28</w:t>
            </w:r>
          </w:p>
        </w:tc>
        <w:tc>
          <w:tcPr>
            <w:tcW w:w="370" w:type="pct"/>
            <w:tcBorders>
              <w:top w:val="nil"/>
              <w:left w:val="nil"/>
              <w:bottom w:val="single" w:sz="4" w:space="0" w:color="auto"/>
              <w:right w:val="nil"/>
            </w:tcBorders>
            <w:noWrap/>
            <w:vAlign w:val="center"/>
            <w:hideMark/>
          </w:tcPr>
          <w:p w14:paraId="65F720AF" w14:textId="1EBDBE20"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27</w:t>
            </w:r>
          </w:p>
        </w:tc>
        <w:tc>
          <w:tcPr>
            <w:tcW w:w="370" w:type="pct"/>
            <w:tcBorders>
              <w:top w:val="nil"/>
              <w:left w:val="nil"/>
              <w:bottom w:val="single" w:sz="4" w:space="0" w:color="auto"/>
              <w:right w:val="nil"/>
            </w:tcBorders>
            <w:noWrap/>
            <w:vAlign w:val="center"/>
            <w:hideMark/>
          </w:tcPr>
          <w:p w14:paraId="54ADD92D" w14:textId="0369496A"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28</w:t>
            </w:r>
          </w:p>
        </w:tc>
        <w:tc>
          <w:tcPr>
            <w:tcW w:w="370" w:type="pct"/>
            <w:tcBorders>
              <w:top w:val="nil"/>
              <w:left w:val="nil"/>
              <w:bottom w:val="single" w:sz="4" w:space="0" w:color="auto"/>
              <w:right w:val="nil"/>
            </w:tcBorders>
            <w:noWrap/>
            <w:vAlign w:val="center"/>
            <w:hideMark/>
          </w:tcPr>
          <w:p w14:paraId="2C717A00" w14:textId="129E0315"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27</w:t>
            </w:r>
          </w:p>
        </w:tc>
      </w:tr>
      <w:tr w:rsidR="00213F59" w:rsidRPr="00BF27F6" w14:paraId="0DA6C9A4" w14:textId="77777777" w:rsidTr="00E53229">
        <w:trPr>
          <w:trHeight w:val="227"/>
          <w:jc w:val="center"/>
        </w:trPr>
        <w:tc>
          <w:tcPr>
            <w:tcW w:w="1275" w:type="pct"/>
            <w:tcBorders>
              <w:top w:val="single" w:sz="4" w:space="0" w:color="auto"/>
              <w:left w:val="nil"/>
              <w:bottom w:val="single" w:sz="4" w:space="0" w:color="auto"/>
              <w:right w:val="nil"/>
            </w:tcBorders>
            <w:noWrap/>
            <w:vAlign w:val="center"/>
            <w:hideMark/>
          </w:tcPr>
          <w:p w14:paraId="085872DE" w14:textId="77777777" w:rsidR="00213F59" w:rsidRPr="00BF27F6" w:rsidRDefault="00213F59" w:rsidP="003B7859">
            <w:pPr>
              <w:spacing w:line="240" w:lineRule="auto"/>
              <w:ind w:right="50"/>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Indicator/Safety Practice</w:t>
            </w:r>
          </w:p>
        </w:tc>
        <w:tc>
          <w:tcPr>
            <w:tcW w:w="370" w:type="pct"/>
            <w:tcBorders>
              <w:top w:val="single" w:sz="4" w:space="0" w:color="auto"/>
              <w:left w:val="nil"/>
              <w:bottom w:val="single" w:sz="4" w:space="0" w:color="auto"/>
              <w:right w:val="nil"/>
            </w:tcBorders>
            <w:noWrap/>
            <w:vAlign w:val="center"/>
            <w:hideMark/>
          </w:tcPr>
          <w:p w14:paraId="443B7036" w14:textId="77777777" w:rsidR="00213F59" w:rsidRPr="00BF27F6" w:rsidRDefault="00213F59" w:rsidP="00E53229">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E.4.1</w:t>
            </w:r>
          </w:p>
        </w:tc>
        <w:tc>
          <w:tcPr>
            <w:tcW w:w="370" w:type="pct"/>
            <w:tcBorders>
              <w:top w:val="single" w:sz="4" w:space="0" w:color="auto"/>
              <w:left w:val="nil"/>
              <w:bottom w:val="single" w:sz="4" w:space="0" w:color="auto"/>
              <w:right w:val="nil"/>
            </w:tcBorders>
            <w:noWrap/>
            <w:vAlign w:val="center"/>
            <w:hideMark/>
          </w:tcPr>
          <w:p w14:paraId="374C9EFC" w14:textId="77777777" w:rsidR="00213F59" w:rsidRPr="00BF27F6" w:rsidRDefault="00213F59" w:rsidP="00E53229">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E.4.2</w:t>
            </w:r>
          </w:p>
        </w:tc>
        <w:tc>
          <w:tcPr>
            <w:tcW w:w="370" w:type="pct"/>
            <w:tcBorders>
              <w:top w:val="single" w:sz="4" w:space="0" w:color="auto"/>
              <w:left w:val="nil"/>
              <w:bottom w:val="single" w:sz="4" w:space="0" w:color="auto"/>
              <w:right w:val="nil"/>
            </w:tcBorders>
            <w:noWrap/>
            <w:vAlign w:val="center"/>
            <w:hideMark/>
          </w:tcPr>
          <w:p w14:paraId="117BFB72" w14:textId="77777777" w:rsidR="00213F59" w:rsidRPr="00BF27F6" w:rsidRDefault="00213F59" w:rsidP="00E53229">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E.4.3</w:t>
            </w:r>
          </w:p>
        </w:tc>
        <w:tc>
          <w:tcPr>
            <w:tcW w:w="370" w:type="pct"/>
            <w:tcBorders>
              <w:top w:val="single" w:sz="4" w:space="0" w:color="auto"/>
              <w:left w:val="nil"/>
              <w:bottom w:val="single" w:sz="4" w:space="0" w:color="auto"/>
              <w:right w:val="nil"/>
            </w:tcBorders>
            <w:noWrap/>
            <w:vAlign w:val="center"/>
            <w:hideMark/>
          </w:tcPr>
          <w:p w14:paraId="5C6A0C58" w14:textId="77777777" w:rsidR="00213F59" w:rsidRPr="00BF27F6" w:rsidRDefault="00213F59" w:rsidP="00E53229">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E.4.4</w:t>
            </w:r>
          </w:p>
        </w:tc>
        <w:tc>
          <w:tcPr>
            <w:tcW w:w="382" w:type="pct"/>
            <w:tcBorders>
              <w:top w:val="single" w:sz="4" w:space="0" w:color="auto"/>
              <w:left w:val="nil"/>
              <w:bottom w:val="single" w:sz="4" w:space="0" w:color="auto"/>
              <w:right w:val="nil"/>
            </w:tcBorders>
            <w:noWrap/>
            <w:vAlign w:val="center"/>
            <w:hideMark/>
          </w:tcPr>
          <w:p w14:paraId="6B687431" w14:textId="77777777" w:rsidR="00213F59" w:rsidRPr="00BF27F6" w:rsidRDefault="00213F59" w:rsidP="00E53229">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E.5.1</w:t>
            </w:r>
          </w:p>
        </w:tc>
        <w:tc>
          <w:tcPr>
            <w:tcW w:w="382" w:type="pct"/>
            <w:tcBorders>
              <w:top w:val="single" w:sz="4" w:space="0" w:color="auto"/>
              <w:left w:val="nil"/>
              <w:bottom w:val="single" w:sz="4" w:space="0" w:color="auto"/>
              <w:right w:val="nil"/>
            </w:tcBorders>
            <w:noWrap/>
            <w:vAlign w:val="center"/>
            <w:hideMark/>
          </w:tcPr>
          <w:p w14:paraId="213E6F0B" w14:textId="77777777" w:rsidR="00213F59" w:rsidRPr="00BF27F6" w:rsidRDefault="00213F59" w:rsidP="00E53229">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E.5.2</w:t>
            </w:r>
          </w:p>
        </w:tc>
        <w:tc>
          <w:tcPr>
            <w:tcW w:w="370" w:type="pct"/>
            <w:tcBorders>
              <w:top w:val="single" w:sz="4" w:space="0" w:color="auto"/>
              <w:left w:val="nil"/>
              <w:bottom w:val="single" w:sz="4" w:space="0" w:color="auto"/>
              <w:right w:val="nil"/>
            </w:tcBorders>
            <w:noWrap/>
            <w:vAlign w:val="center"/>
            <w:hideMark/>
          </w:tcPr>
          <w:p w14:paraId="7336BA8E" w14:textId="77777777" w:rsidR="00213F59" w:rsidRPr="00BF27F6" w:rsidRDefault="00213F59" w:rsidP="003B7859">
            <w:pPr>
              <w:spacing w:line="240" w:lineRule="auto"/>
              <w:ind w:right="50"/>
              <w:rPr>
                <w:rFonts w:asciiTheme="minorBidi" w:hAnsiTheme="minorBidi"/>
                <w:b/>
                <w:bCs/>
                <w:color w:val="000000" w:themeColor="text1"/>
                <w:sz w:val="18"/>
                <w:szCs w:val="18"/>
              </w:rPr>
            </w:pPr>
          </w:p>
        </w:tc>
        <w:tc>
          <w:tcPr>
            <w:tcW w:w="370" w:type="pct"/>
            <w:tcBorders>
              <w:top w:val="single" w:sz="4" w:space="0" w:color="auto"/>
              <w:left w:val="nil"/>
              <w:bottom w:val="single" w:sz="4" w:space="0" w:color="auto"/>
              <w:right w:val="nil"/>
            </w:tcBorders>
            <w:noWrap/>
            <w:vAlign w:val="center"/>
            <w:hideMark/>
          </w:tcPr>
          <w:p w14:paraId="159FD752" w14:textId="77777777" w:rsidR="00213F59" w:rsidRPr="00BF27F6" w:rsidRDefault="00213F59" w:rsidP="003B7859">
            <w:pPr>
              <w:spacing w:line="240" w:lineRule="auto"/>
              <w:ind w:right="50"/>
              <w:rPr>
                <w:rFonts w:asciiTheme="minorBidi" w:hAnsiTheme="minorBidi"/>
                <w:color w:val="000000" w:themeColor="text1"/>
                <w:sz w:val="18"/>
                <w:szCs w:val="18"/>
                <w:lang w:val="en-GB" w:eastAsia="en-GB"/>
              </w:rPr>
            </w:pPr>
          </w:p>
        </w:tc>
        <w:tc>
          <w:tcPr>
            <w:tcW w:w="370" w:type="pct"/>
            <w:tcBorders>
              <w:top w:val="single" w:sz="4" w:space="0" w:color="auto"/>
              <w:left w:val="nil"/>
              <w:bottom w:val="single" w:sz="4" w:space="0" w:color="auto"/>
              <w:right w:val="nil"/>
            </w:tcBorders>
            <w:noWrap/>
            <w:vAlign w:val="center"/>
            <w:hideMark/>
          </w:tcPr>
          <w:p w14:paraId="30141079" w14:textId="77777777" w:rsidR="00213F59" w:rsidRPr="00BF27F6" w:rsidRDefault="00213F59" w:rsidP="003B7859">
            <w:pPr>
              <w:spacing w:line="240" w:lineRule="auto"/>
              <w:ind w:right="50"/>
              <w:rPr>
                <w:rFonts w:asciiTheme="minorBidi" w:hAnsiTheme="minorBidi"/>
                <w:color w:val="000000" w:themeColor="text1"/>
                <w:sz w:val="18"/>
                <w:szCs w:val="18"/>
                <w:lang w:val="en-GB" w:eastAsia="en-GB"/>
              </w:rPr>
            </w:pPr>
          </w:p>
        </w:tc>
        <w:tc>
          <w:tcPr>
            <w:tcW w:w="370" w:type="pct"/>
            <w:tcBorders>
              <w:top w:val="single" w:sz="4" w:space="0" w:color="auto"/>
              <w:left w:val="nil"/>
              <w:bottom w:val="single" w:sz="4" w:space="0" w:color="auto"/>
              <w:right w:val="nil"/>
            </w:tcBorders>
            <w:noWrap/>
            <w:vAlign w:val="center"/>
            <w:hideMark/>
          </w:tcPr>
          <w:p w14:paraId="0CC8C7D4" w14:textId="77777777" w:rsidR="00213F59" w:rsidRPr="00BF27F6" w:rsidRDefault="00213F59" w:rsidP="003B7859">
            <w:pPr>
              <w:spacing w:line="240" w:lineRule="auto"/>
              <w:ind w:right="50"/>
              <w:rPr>
                <w:rFonts w:asciiTheme="minorBidi" w:hAnsiTheme="minorBidi"/>
                <w:color w:val="000000" w:themeColor="text1"/>
                <w:sz w:val="18"/>
                <w:szCs w:val="18"/>
                <w:lang w:val="en-GB" w:eastAsia="en-GB"/>
              </w:rPr>
            </w:pPr>
          </w:p>
        </w:tc>
      </w:tr>
      <w:tr w:rsidR="00C8112A" w:rsidRPr="00BF27F6" w14:paraId="4053C19C" w14:textId="77777777" w:rsidTr="00E53229">
        <w:trPr>
          <w:trHeight w:val="227"/>
          <w:jc w:val="center"/>
        </w:trPr>
        <w:tc>
          <w:tcPr>
            <w:tcW w:w="1275" w:type="pct"/>
            <w:tcBorders>
              <w:top w:val="single" w:sz="4" w:space="0" w:color="auto"/>
              <w:left w:val="nil"/>
              <w:bottom w:val="nil"/>
              <w:right w:val="nil"/>
            </w:tcBorders>
            <w:noWrap/>
            <w:vAlign w:val="center"/>
            <w:hideMark/>
          </w:tcPr>
          <w:p w14:paraId="52923FD7" w14:textId="77777777" w:rsidR="00C8112A" w:rsidRPr="00BF27F6" w:rsidRDefault="00C8112A" w:rsidP="003B7859">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Correlation Coefficient</w:t>
            </w:r>
          </w:p>
        </w:tc>
        <w:tc>
          <w:tcPr>
            <w:tcW w:w="370" w:type="pct"/>
            <w:tcBorders>
              <w:top w:val="single" w:sz="4" w:space="0" w:color="auto"/>
              <w:left w:val="nil"/>
              <w:bottom w:val="nil"/>
              <w:right w:val="nil"/>
            </w:tcBorders>
            <w:noWrap/>
            <w:vAlign w:val="center"/>
            <w:hideMark/>
          </w:tcPr>
          <w:p w14:paraId="4FA7FBD6" w14:textId="544B086C"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.154</w:t>
            </w:r>
          </w:p>
        </w:tc>
        <w:tc>
          <w:tcPr>
            <w:tcW w:w="370" w:type="pct"/>
            <w:tcBorders>
              <w:top w:val="single" w:sz="4" w:space="0" w:color="auto"/>
              <w:left w:val="nil"/>
              <w:bottom w:val="nil"/>
              <w:right w:val="nil"/>
            </w:tcBorders>
            <w:noWrap/>
            <w:vAlign w:val="center"/>
            <w:hideMark/>
          </w:tcPr>
          <w:p w14:paraId="7A752DAF" w14:textId="4F1F5EF2"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-.012</w:t>
            </w:r>
          </w:p>
        </w:tc>
        <w:tc>
          <w:tcPr>
            <w:tcW w:w="370" w:type="pct"/>
            <w:tcBorders>
              <w:top w:val="single" w:sz="4" w:space="0" w:color="auto"/>
              <w:left w:val="nil"/>
              <w:bottom w:val="nil"/>
              <w:right w:val="nil"/>
            </w:tcBorders>
            <w:noWrap/>
            <w:vAlign w:val="center"/>
            <w:hideMark/>
          </w:tcPr>
          <w:p w14:paraId="7C6696D2" w14:textId="30F9ED6A"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-.043</w:t>
            </w:r>
          </w:p>
        </w:tc>
        <w:tc>
          <w:tcPr>
            <w:tcW w:w="370" w:type="pct"/>
            <w:tcBorders>
              <w:top w:val="single" w:sz="4" w:space="0" w:color="auto"/>
              <w:left w:val="nil"/>
              <w:bottom w:val="nil"/>
              <w:right w:val="nil"/>
            </w:tcBorders>
            <w:noWrap/>
            <w:vAlign w:val="center"/>
            <w:hideMark/>
          </w:tcPr>
          <w:p w14:paraId="06B4E70F" w14:textId="02E03D6F"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-.027</w:t>
            </w:r>
          </w:p>
        </w:tc>
        <w:tc>
          <w:tcPr>
            <w:tcW w:w="382" w:type="pct"/>
            <w:tcBorders>
              <w:top w:val="single" w:sz="4" w:space="0" w:color="auto"/>
              <w:left w:val="nil"/>
              <w:bottom w:val="nil"/>
              <w:right w:val="nil"/>
            </w:tcBorders>
            <w:noWrap/>
            <w:vAlign w:val="center"/>
            <w:hideMark/>
          </w:tcPr>
          <w:p w14:paraId="6510EC29" w14:textId="204E1E60"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.720</w:t>
            </w:r>
            <w:r w:rsidRPr="00BF27F6">
              <w:rPr>
                <w:rFonts w:asciiTheme="minorBidi" w:hAnsiTheme="minorBidi"/>
                <w:color w:val="000000" w:themeColor="text1"/>
                <w:sz w:val="18"/>
                <w:szCs w:val="18"/>
                <w:vertAlign w:val="superscript"/>
              </w:rPr>
              <w:t>**</w:t>
            </w:r>
          </w:p>
        </w:tc>
        <w:tc>
          <w:tcPr>
            <w:tcW w:w="382" w:type="pct"/>
            <w:tcBorders>
              <w:top w:val="single" w:sz="4" w:space="0" w:color="auto"/>
              <w:left w:val="nil"/>
              <w:bottom w:val="nil"/>
              <w:right w:val="nil"/>
            </w:tcBorders>
            <w:noWrap/>
            <w:vAlign w:val="center"/>
            <w:hideMark/>
          </w:tcPr>
          <w:p w14:paraId="5540C632" w14:textId="6706BF77"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.665</w:t>
            </w:r>
            <w:r w:rsidRPr="00BF27F6">
              <w:rPr>
                <w:rFonts w:asciiTheme="minorBidi" w:hAnsiTheme="minorBidi"/>
                <w:color w:val="000000" w:themeColor="text1"/>
                <w:sz w:val="18"/>
                <w:szCs w:val="18"/>
                <w:vertAlign w:val="superscript"/>
              </w:rPr>
              <w:t>**</w:t>
            </w:r>
          </w:p>
        </w:tc>
        <w:tc>
          <w:tcPr>
            <w:tcW w:w="370" w:type="pct"/>
            <w:tcBorders>
              <w:top w:val="single" w:sz="4" w:space="0" w:color="auto"/>
              <w:left w:val="nil"/>
              <w:bottom w:val="nil"/>
              <w:right w:val="nil"/>
            </w:tcBorders>
            <w:noWrap/>
            <w:vAlign w:val="center"/>
            <w:hideMark/>
          </w:tcPr>
          <w:p w14:paraId="31005C2F" w14:textId="77777777" w:rsidR="00C8112A" w:rsidRPr="00BF27F6" w:rsidRDefault="00C8112A" w:rsidP="003B7859">
            <w:pPr>
              <w:spacing w:line="240" w:lineRule="auto"/>
              <w:ind w:right="50"/>
              <w:rPr>
                <w:rFonts w:asciiTheme="minorBidi" w:hAnsiTheme="minorBidi"/>
                <w:color w:val="000000" w:themeColor="text1"/>
                <w:sz w:val="18"/>
                <w:szCs w:val="18"/>
              </w:rPr>
            </w:pPr>
          </w:p>
        </w:tc>
        <w:tc>
          <w:tcPr>
            <w:tcW w:w="370" w:type="pct"/>
            <w:tcBorders>
              <w:top w:val="single" w:sz="4" w:space="0" w:color="auto"/>
              <w:left w:val="nil"/>
              <w:bottom w:val="nil"/>
              <w:right w:val="nil"/>
            </w:tcBorders>
            <w:noWrap/>
            <w:vAlign w:val="center"/>
            <w:hideMark/>
          </w:tcPr>
          <w:p w14:paraId="75DD3FC0" w14:textId="77777777" w:rsidR="00C8112A" w:rsidRPr="00BF27F6" w:rsidRDefault="00C8112A" w:rsidP="003B7859">
            <w:pPr>
              <w:spacing w:line="240" w:lineRule="auto"/>
              <w:ind w:right="50"/>
              <w:rPr>
                <w:rFonts w:asciiTheme="minorBidi" w:hAnsiTheme="minorBidi"/>
                <w:color w:val="000000" w:themeColor="text1"/>
                <w:sz w:val="18"/>
                <w:szCs w:val="18"/>
                <w:lang w:val="en-GB" w:eastAsia="en-GB"/>
              </w:rPr>
            </w:pPr>
          </w:p>
        </w:tc>
        <w:tc>
          <w:tcPr>
            <w:tcW w:w="370" w:type="pct"/>
            <w:tcBorders>
              <w:top w:val="single" w:sz="4" w:space="0" w:color="auto"/>
              <w:left w:val="nil"/>
              <w:bottom w:val="nil"/>
              <w:right w:val="nil"/>
            </w:tcBorders>
            <w:noWrap/>
            <w:vAlign w:val="center"/>
            <w:hideMark/>
          </w:tcPr>
          <w:p w14:paraId="43E3B04C" w14:textId="77777777" w:rsidR="00C8112A" w:rsidRPr="00BF27F6" w:rsidRDefault="00C8112A" w:rsidP="003B7859">
            <w:pPr>
              <w:spacing w:line="240" w:lineRule="auto"/>
              <w:ind w:right="50"/>
              <w:rPr>
                <w:rFonts w:asciiTheme="minorBidi" w:hAnsiTheme="minorBidi"/>
                <w:color w:val="000000" w:themeColor="text1"/>
                <w:sz w:val="18"/>
                <w:szCs w:val="18"/>
                <w:lang w:val="en-GB" w:eastAsia="en-GB"/>
              </w:rPr>
            </w:pPr>
          </w:p>
        </w:tc>
        <w:tc>
          <w:tcPr>
            <w:tcW w:w="370" w:type="pct"/>
            <w:tcBorders>
              <w:top w:val="single" w:sz="4" w:space="0" w:color="auto"/>
              <w:left w:val="nil"/>
              <w:bottom w:val="nil"/>
              <w:right w:val="nil"/>
            </w:tcBorders>
            <w:noWrap/>
            <w:vAlign w:val="center"/>
            <w:hideMark/>
          </w:tcPr>
          <w:p w14:paraId="10EF1DB7" w14:textId="77777777" w:rsidR="00C8112A" w:rsidRPr="00BF27F6" w:rsidRDefault="00C8112A" w:rsidP="003B7859">
            <w:pPr>
              <w:spacing w:line="240" w:lineRule="auto"/>
              <w:ind w:right="50"/>
              <w:rPr>
                <w:rFonts w:asciiTheme="minorBidi" w:hAnsiTheme="minorBidi"/>
                <w:color w:val="000000" w:themeColor="text1"/>
                <w:sz w:val="18"/>
                <w:szCs w:val="18"/>
                <w:lang w:val="en-GB" w:eastAsia="en-GB"/>
              </w:rPr>
            </w:pPr>
          </w:p>
        </w:tc>
      </w:tr>
      <w:tr w:rsidR="00C8112A" w:rsidRPr="00BF27F6" w14:paraId="2897D67E" w14:textId="77777777" w:rsidTr="00E53229">
        <w:trPr>
          <w:trHeight w:val="227"/>
          <w:jc w:val="center"/>
        </w:trPr>
        <w:tc>
          <w:tcPr>
            <w:tcW w:w="1275" w:type="pct"/>
            <w:tcBorders>
              <w:top w:val="nil"/>
              <w:left w:val="nil"/>
              <w:bottom w:val="nil"/>
              <w:right w:val="nil"/>
            </w:tcBorders>
            <w:noWrap/>
            <w:vAlign w:val="center"/>
            <w:hideMark/>
          </w:tcPr>
          <w:p w14:paraId="68374620" w14:textId="77777777" w:rsidR="00C8112A" w:rsidRPr="00BF27F6" w:rsidRDefault="00C8112A" w:rsidP="003B7859">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Sig. (2-tailed)</w:t>
            </w:r>
          </w:p>
        </w:tc>
        <w:tc>
          <w:tcPr>
            <w:tcW w:w="370" w:type="pct"/>
            <w:tcBorders>
              <w:top w:val="nil"/>
              <w:left w:val="nil"/>
              <w:bottom w:val="nil"/>
              <w:right w:val="nil"/>
            </w:tcBorders>
            <w:noWrap/>
            <w:vAlign w:val="center"/>
            <w:hideMark/>
          </w:tcPr>
          <w:p w14:paraId="2B8A2C44" w14:textId="67386346"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.391</w:t>
            </w:r>
          </w:p>
        </w:tc>
        <w:tc>
          <w:tcPr>
            <w:tcW w:w="370" w:type="pct"/>
            <w:tcBorders>
              <w:top w:val="nil"/>
              <w:left w:val="nil"/>
              <w:bottom w:val="nil"/>
              <w:right w:val="nil"/>
            </w:tcBorders>
            <w:noWrap/>
            <w:vAlign w:val="center"/>
            <w:hideMark/>
          </w:tcPr>
          <w:p w14:paraId="6ED10318" w14:textId="74B5A944"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.943</w:t>
            </w:r>
          </w:p>
        </w:tc>
        <w:tc>
          <w:tcPr>
            <w:tcW w:w="370" w:type="pct"/>
            <w:tcBorders>
              <w:top w:val="nil"/>
              <w:left w:val="nil"/>
              <w:bottom w:val="nil"/>
              <w:right w:val="nil"/>
            </w:tcBorders>
            <w:noWrap/>
            <w:vAlign w:val="center"/>
            <w:hideMark/>
          </w:tcPr>
          <w:p w14:paraId="63709A1D" w14:textId="3C08ACAF"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.815</w:t>
            </w:r>
          </w:p>
        </w:tc>
        <w:tc>
          <w:tcPr>
            <w:tcW w:w="370" w:type="pct"/>
            <w:tcBorders>
              <w:top w:val="nil"/>
              <w:left w:val="nil"/>
              <w:bottom w:val="nil"/>
              <w:right w:val="nil"/>
            </w:tcBorders>
            <w:noWrap/>
            <w:vAlign w:val="center"/>
            <w:hideMark/>
          </w:tcPr>
          <w:p w14:paraId="71D5480A" w14:textId="207EC31E"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.881</w:t>
            </w:r>
          </w:p>
        </w:tc>
        <w:tc>
          <w:tcPr>
            <w:tcW w:w="382" w:type="pct"/>
            <w:tcBorders>
              <w:top w:val="nil"/>
              <w:left w:val="nil"/>
              <w:bottom w:val="nil"/>
              <w:right w:val="nil"/>
            </w:tcBorders>
            <w:noWrap/>
            <w:vAlign w:val="center"/>
            <w:hideMark/>
          </w:tcPr>
          <w:p w14:paraId="1E398AFD" w14:textId="155E2CE0"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.000</w:t>
            </w:r>
          </w:p>
        </w:tc>
        <w:tc>
          <w:tcPr>
            <w:tcW w:w="382" w:type="pct"/>
            <w:tcBorders>
              <w:top w:val="nil"/>
              <w:left w:val="nil"/>
              <w:bottom w:val="nil"/>
              <w:right w:val="nil"/>
            </w:tcBorders>
            <w:noWrap/>
            <w:vAlign w:val="center"/>
            <w:hideMark/>
          </w:tcPr>
          <w:p w14:paraId="2095E05B" w14:textId="7D271E58"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.000</w:t>
            </w:r>
          </w:p>
        </w:tc>
        <w:tc>
          <w:tcPr>
            <w:tcW w:w="370" w:type="pct"/>
            <w:tcBorders>
              <w:top w:val="nil"/>
              <w:left w:val="nil"/>
              <w:bottom w:val="nil"/>
              <w:right w:val="nil"/>
            </w:tcBorders>
            <w:noWrap/>
            <w:vAlign w:val="center"/>
            <w:hideMark/>
          </w:tcPr>
          <w:p w14:paraId="30CCD1BC" w14:textId="77777777" w:rsidR="00C8112A" w:rsidRPr="00BF27F6" w:rsidRDefault="00C8112A" w:rsidP="003B7859">
            <w:pPr>
              <w:spacing w:line="240" w:lineRule="auto"/>
              <w:ind w:right="50"/>
              <w:rPr>
                <w:rFonts w:asciiTheme="minorBidi" w:hAnsiTheme="minorBidi"/>
                <w:color w:val="000000" w:themeColor="text1"/>
                <w:sz w:val="18"/>
                <w:szCs w:val="18"/>
              </w:rPr>
            </w:pPr>
          </w:p>
        </w:tc>
        <w:tc>
          <w:tcPr>
            <w:tcW w:w="370" w:type="pct"/>
            <w:tcBorders>
              <w:top w:val="nil"/>
              <w:left w:val="nil"/>
              <w:bottom w:val="nil"/>
              <w:right w:val="nil"/>
            </w:tcBorders>
            <w:noWrap/>
            <w:vAlign w:val="center"/>
            <w:hideMark/>
          </w:tcPr>
          <w:p w14:paraId="3C96E87F" w14:textId="77777777" w:rsidR="00C8112A" w:rsidRPr="00BF27F6" w:rsidRDefault="00C8112A" w:rsidP="003B7859">
            <w:pPr>
              <w:spacing w:line="240" w:lineRule="auto"/>
              <w:ind w:right="50"/>
              <w:rPr>
                <w:rFonts w:asciiTheme="minorBidi" w:hAnsiTheme="minorBidi"/>
                <w:color w:val="000000" w:themeColor="text1"/>
                <w:sz w:val="18"/>
                <w:szCs w:val="18"/>
                <w:lang w:val="en-GB" w:eastAsia="en-GB"/>
              </w:rPr>
            </w:pPr>
          </w:p>
        </w:tc>
        <w:tc>
          <w:tcPr>
            <w:tcW w:w="370" w:type="pct"/>
            <w:tcBorders>
              <w:top w:val="nil"/>
              <w:left w:val="nil"/>
              <w:bottom w:val="nil"/>
              <w:right w:val="nil"/>
            </w:tcBorders>
            <w:noWrap/>
            <w:vAlign w:val="center"/>
            <w:hideMark/>
          </w:tcPr>
          <w:p w14:paraId="046229C1" w14:textId="77777777" w:rsidR="00C8112A" w:rsidRPr="00BF27F6" w:rsidRDefault="00C8112A" w:rsidP="003B7859">
            <w:pPr>
              <w:spacing w:line="240" w:lineRule="auto"/>
              <w:ind w:right="50"/>
              <w:rPr>
                <w:rFonts w:asciiTheme="minorBidi" w:hAnsiTheme="minorBidi"/>
                <w:color w:val="000000" w:themeColor="text1"/>
                <w:sz w:val="18"/>
                <w:szCs w:val="18"/>
                <w:lang w:val="en-GB" w:eastAsia="en-GB"/>
              </w:rPr>
            </w:pPr>
          </w:p>
        </w:tc>
        <w:tc>
          <w:tcPr>
            <w:tcW w:w="370" w:type="pct"/>
            <w:tcBorders>
              <w:top w:val="nil"/>
              <w:left w:val="nil"/>
              <w:bottom w:val="nil"/>
              <w:right w:val="nil"/>
            </w:tcBorders>
            <w:noWrap/>
            <w:vAlign w:val="center"/>
            <w:hideMark/>
          </w:tcPr>
          <w:p w14:paraId="44E88DE1" w14:textId="77777777" w:rsidR="00C8112A" w:rsidRPr="00BF27F6" w:rsidRDefault="00C8112A" w:rsidP="003B7859">
            <w:pPr>
              <w:spacing w:line="240" w:lineRule="auto"/>
              <w:ind w:right="50"/>
              <w:rPr>
                <w:rFonts w:asciiTheme="minorBidi" w:hAnsiTheme="minorBidi"/>
                <w:color w:val="000000" w:themeColor="text1"/>
                <w:sz w:val="18"/>
                <w:szCs w:val="18"/>
                <w:lang w:val="en-GB" w:eastAsia="en-GB"/>
              </w:rPr>
            </w:pPr>
          </w:p>
        </w:tc>
      </w:tr>
      <w:tr w:rsidR="00C8112A" w:rsidRPr="00BF27F6" w14:paraId="645E5D8B" w14:textId="77777777" w:rsidTr="00E53229">
        <w:trPr>
          <w:trHeight w:val="227"/>
          <w:jc w:val="center"/>
        </w:trPr>
        <w:tc>
          <w:tcPr>
            <w:tcW w:w="1275" w:type="pct"/>
            <w:tcBorders>
              <w:top w:val="nil"/>
              <w:left w:val="nil"/>
              <w:bottom w:val="single" w:sz="4" w:space="0" w:color="auto"/>
              <w:right w:val="nil"/>
            </w:tcBorders>
            <w:noWrap/>
            <w:vAlign w:val="center"/>
            <w:hideMark/>
          </w:tcPr>
          <w:p w14:paraId="640C6CDF" w14:textId="77777777" w:rsidR="00C8112A" w:rsidRPr="00BF27F6" w:rsidRDefault="00C8112A" w:rsidP="003B7859">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N</w:t>
            </w:r>
          </w:p>
        </w:tc>
        <w:tc>
          <w:tcPr>
            <w:tcW w:w="370" w:type="pct"/>
            <w:tcBorders>
              <w:top w:val="nil"/>
              <w:left w:val="nil"/>
              <w:bottom w:val="single" w:sz="4" w:space="0" w:color="auto"/>
              <w:right w:val="nil"/>
            </w:tcBorders>
            <w:noWrap/>
            <w:vAlign w:val="center"/>
            <w:hideMark/>
          </w:tcPr>
          <w:p w14:paraId="4BB9A3B1" w14:textId="5B7CBFC9"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28</w:t>
            </w:r>
          </w:p>
        </w:tc>
        <w:tc>
          <w:tcPr>
            <w:tcW w:w="370" w:type="pct"/>
            <w:tcBorders>
              <w:top w:val="nil"/>
              <w:left w:val="nil"/>
              <w:bottom w:val="single" w:sz="4" w:space="0" w:color="auto"/>
              <w:right w:val="nil"/>
            </w:tcBorders>
            <w:noWrap/>
            <w:vAlign w:val="center"/>
            <w:hideMark/>
          </w:tcPr>
          <w:p w14:paraId="2BC9A0BB" w14:textId="4A6C2EA3"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28</w:t>
            </w:r>
          </w:p>
        </w:tc>
        <w:tc>
          <w:tcPr>
            <w:tcW w:w="370" w:type="pct"/>
            <w:tcBorders>
              <w:top w:val="nil"/>
              <w:left w:val="nil"/>
              <w:bottom w:val="single" w:sz="4" w:space="0" w:color="auto"/>
              <w:right w:val="nil"/>
            </w:tcBorders>
            <w:noWrap/>
            <w:vAlign w:val="center"/>
            <w:hideMark/>
          </w:tcPr>
          <w:p w14:paraId="71280132" w14:textId="1D690683"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27</w:t>
            </w:r>
          </w:p>
        </w:tc>
        <w:tc>
          <w:tcPr>
            <w:tcW w:w="370" w:type="pct"/>
            <w:tcBorders>
              <w:top w:val="nil"/>
              <w:left w:val="nil"/>
              <w:bottom w:val="single" w:sz="4" w:space="0" w:color="auto"/>
              <w:right w:val="nil"/>
            </w:tcBorders>
            <w:noWrap/>
            <w:vAlign w:val="center"/>
            <w:hideMark/>
          </w:tcPr>
          <w:p w14:paraId="26C2BE25" w14:textId="608EAF79"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28</w:t>
            </w:r>
          </w:p>
        </w:tc>
        <w:tc>
          <w:tcPr>
            <w:tcW w:w="382" w:type="pct"/>
            <w:tcBorders>
              <w:top w:val="nil"/>
              <w:left w:val="nil"/>
              <w:bottom w:val="single" w:sz="4" w:space="0" w:color="auto"/>
              <w:right w:val="nil"/>
            </w:tcBorders>
            <w:noWrap/>
            <w:vAlign w:val="center"/>
            <w:hideMark/>
          </w:tcPr>
          <w:p w14:paraId="18056956" w14:textId="46959D88"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28</w:t>
            </w:r>
          </w:p>
        </w:tc>
        <w:tc>
          <w:tcPr>
            <w:tcW w:w="382" w:type="pct"/>
            <w:tcBorders>
              <w:top w:val="nil"/>
              <w:left w:val="nil"/>
              <w:bottom w:val="single" w:sz="4" w:space="0" w:color="auto"/>
              <w:right w:val="nil"/>
            </w:tcBorders>
            <w:noWrap/>
            <w:vAlign w:val="center"/>
            <w:hideMark/>
          </w:tcPr>
          <w:p w14:paraId="22A6BE31" w14:textId="68E44FB4" w:rsidR="00C8112A" w:rsidRPr="00BF27F6" w:rsidRDefault="00C8112A"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27</w:t>
            </w:r>
          </w:p>
        </w:tc>
        <w:tc>
          <w:tcPr>
            <w:tcW w:w="370" w:type="pct"/>
            <w:tcBorders>
              <w:top w:val="nil"/>
              <w:left w:val="nil"/>
              <w:bottom w:val="single" w:sz="4" w:space="0" w:color="auto"/>
              <w:right w:val="nil"/>
            </w:tcBorders>
            <w:noWrap/>
            <w:vAlign w:val="center"/>
            <w:hideMark/>
          </w:tcPr>
          <w:p w14:paraId="71DB2F3F" w14:textId="77777777" w:rsidR="00C8112A" w:rsidRPr="00BF27F6" w:rsidRDefault="00C8112A" w:rsidP="003B7859">
            <w:pPr>
              <w:spacing w:line="240" w:lineRule="auto"/>
              <w:ind w:right="50"/>
              <w:rPr>
                <w:rFonts w:asciiTheme="minorBidi" w:hAnsiTheme="minorBidi"/>
                <w:color w:val="000000" w:themeColor="text1"/>
                <w:sz w:val="18"/>
                <w:szCs w:val="18"/>
              </w:rPr>
            </w:pPr>
          </w:p>
        </w:tc>
        <w:tc>
          <w:tcPr>
            <w:tcW w:w="370" w:type="pct"/>
            <w:tcBorders>
              <w:top w:val="nil"/>
              <w:left w:val="nil"/>
              <w:bottom w:val="single" w:sz="4" w:space="0" w:color="auto"/>
              <w:right w:val="nil"/>
            </w:tcBorders>
            <w:noWrap/>
            <w:vAlign w:val="center"/>
            <w:hideMark/>
          </w:tcPr>
          <w:p w14:paraId="00B06EBD" w14:textId="77777777" w:rsidR="00C8112A" w:rsidRPr="00BF27F6" w:rsidRDefault="00C8112A" w:rsidP="003B7859">
            <w:pPr>
              <w:spacing w:line="240" w:lineRule="auto"/>
              <w:ind w:right="50"/>
              <w:rPr>
                <w:rFonts w:asciiTheme="minorBidi" w:hAnsiTheme="minorBidi"/>
                <w:color w:val="000000" w:themeColor="text1"/>
                <w:sz w:val="18"/>
                <w:szCs w:val="18"/>
                <w:lang w:val="en-GB" w:eastAsia="en-GB"/>
              </w:rPr>
            </w:pPr>
          </w:p>
        </w:tc>
        <w:tc>
          <w:tcPr>
            <w:tcW w:w="370" w:type="pct"/>
            <w:tcBorders>
              <w:top w:val="nil"/>
              <w:left w:val="nil"/>
              <w:bottom w:val="single" w:sz="4" w:space="0" w:color="auto"/>
              <w:right w:val="nil"/>
            </w:tcBorders>
            <w:noWrap/>
            <w:vAlign w:val="center"/>
            <w:hideMark/>
          </w:tcPr>
          <w:p w14:paraId="0B94FD0A" w14:textId="77777777" w:rsidR="00C8112A" w:rsidRPr="00BF27F6" w:rsidRDefault="00C8112A" w:rsidP="003B7859">
            <w:pPr>
              <w:spacing w:line="240" w:lineRule="auto"/>
              <w:ind w:right="50"/>
              <w:rPr>
                <w:rFonts w:asciiTheme="minorBidi" w:hAnsiTheme="minorBidi"/>
                <w:color w:val="000000" w:themeColor="text1"/>
                <w:sz w:val="18"/>
                <w:szCs w:val="18"/>
                <w:lang w:val="en-GB" w:eastAsia="en-GB"/>
              </w:rPr>
            </w:pPr>
          </w:p>
        </w:tc>
        <w:tc>
          <w:tcPr>
            <w:tcW w:w="370" w:type="pct"/>
            <w:tcBorders>
              <w:top w:val="nil"/>
              <w:left w:val="nil"/>
              <w:bottom w:val="single" w:sz="4" w:space="0" w:color="auto"/>
              <w:right w:val="nil"/>
            </w:tcBorders>
            <w:noWrap/>
            <w:vAlign w:val="center"/>
            <w:hideMark/>
          </w:tcPr>
          <w:p w14:paraId="6DBC1AD5" w14:textId="77777777" w:rsidR="00C8112A" w:rsidRPr="00BF27F6" w:rsidRDefault="00C8112A" w:rsidP="003B7859">
            <w:pPr>
              <w:spacing w:line="240" w:lineRule="auto"/>
              <w:ind w:right="50"/>
              <w:rPr>
                <w:rFonts w:asciiTheme="minorBidi" w:hAnsiTheme="minorBidi"/>
                <w:color w:val="000000" w:themeColor="text1"/>
                <w:sz w:val="18"/>
                <w:szCs w:val="18"/>
                <w:lang w:val="en-GB" w:eastAsia="en-GB"/>
              </w:rPr>
            </w:pPr>
          </w:p>
        </w:tc>
      </w:tr>
    </w:tbl>
    <w:p w14:paraId="3B8BF10F" w14:textId="7335F372" w:rsidR="007811FC" w:rsidRPr="00BF27F6" w:rsidRDefault="001F4F29" w:rsidP="00B93859">
      <w:pPr>
        <w:pStyle w:val="NormalWeb"/>
        <w:spacing w:before="0" w:beforeAutospacing="0" w:after="0" w:afterAutospacing="0"/>
        <w:ind w:right="50"/>
        <w:jc w:val="both"/>
        <w:rPr>
          <w:rFonts w:asciiTheme="minorBidi" w:hAnsiTheme="minorBidi" w:cstheme="minorBidi"/>
          <w:i/>
          <w:color w:val="000000" w:themeColor="text1"/>
          <w:sz w:val="18"/>
          <w:szCs w:val="18"/>
        </w:rPr>
      </w:pPr>
      <w:r w:rsidRPr="00BF27F6">
        <w:rPr>
          <w:rFonts w:asciiTheme="minorBidi" w:hAnsiTheme="minorBidi" w:cstheme="minorBidi"/>
          <w:i/>
          <w:color w:val="000000" w:themeColor="text1"/>
          <w:sz w:val="18"/>
          <w:szCs w:val="18"/>
        </w:rPr>
        <w:t>*Significant correlation</w:t>
      </w:r>
    </w:p>
    <w:p w14:paraId="77C93FEA" w14:textId="77777777" w:rsidR="00B93859" w:rsidRPr="00BF27F6" w:rsidRDefault="00B93859" w:rsidP="00B93859">
      <w:pPr>
        <w:pStyle w:val="NormalWeb"/>
        <w:spacing w:before="0" w:beforeAutospacing="0" w:after="0" w:afterAutospacing="0" w:line="240" w:lineRule="auto"/>
        <w:ind w:right="50"/>
        <w:jc w:val="both"/>
        <w:rPr>
          <w:rFonts w:asciiTheme="minorBidi" w:hAnsiTheme="minorBidi" w:cstheme="minorBidi"/>
          <w:bCs/>
          <w:color w:val="000000" w:themeColor="text1"/>
          <w:sz w:val="24"/>
          <w:szCs w:val="24"/>
        </w:rPr>
      </w:pPr>
    </w:p>
    <w:p w14:paraId="530F22B9" w14:textId="531706BA" w:rsidR="00213F59" w:rsidRPr="00BF27F6" w:rsidRDefault="00213F59" w:rsidP="00B93859">
      <w:pPr>
        <w:pStyle w:val="NormalWeb"/>
        <w:spacing w:before="0" w:beforeAutospacing="0" w:after="0" w:afterAutospacing="0"/>
        <w:ind w:right="50"/>
        <w:jc w:val="both"/>
        <w:rPr>
          <w:rFonts w:asciiTheme="minorBidi" w:hAnsiTheme="minorBidi" w:cstheme="minorBidi"/>
          <w:bCs/>
          <w:color w:val="000000" w:themeColor="text1"/>
          <w:sz w:val="24"/>
          <w:szCs w:val="24"/>
        </w:rPr>
      </w:pPr>
      <w:r w:rsidRPr="00BF27F6">
        <w:rPr>
          <w:rFonts w:asciiTheme="minorBidi" w:hAnsiTheme="minorBidi" w:cstheme="minorBidi"/>
          <w:bCs/>
          <w:color w:val="000000" w:themeColor="text1"/>
          <w:sz w:val="24"/>
          <w:szCs w:val="24"/>
        </w:rPr>
        <w:t>Indicators that showed significant correlation with A.1.1 were:</w:t>
      </w:r>
    </w:p>
    <w:p w14:paraId="5CA9BFAD" w14:textId="056343B9" w:rsidR="00796DF0" w:rsidRPr="00BF27F6" w:rsidRDefault="00796DF0" w:rsidP="001F4F29">
      <w:pPr>
        <w:pStyle w:val="ListParagraph"/>
        <w:numPr>
          <w:ilvl w:val="0"/>
          <w:numId w:val="20"/>
        </w:numPr>
        <w:rPr>
          <w:rFonts w:asciiTheme="minorBidi" w:hAnsiTheme="minorBidi" w:cstheme="minorBidi"/>
          <w:color w:val="000000" w:themeColor="text1"/>
        </w:rPr>
      </w:pPr>
      <w:r w:rsidRPr="00BF27F6">
        <w:rPr>
          <w:rFonts w:asciiTheme="minorBidi" w:hAnsiTheme="minorBidi" w:cstheme="minorBidi"/>
          <w:color w:val="000000" w:themeColor="text1"/>
        </w:rPr>
        <w:lastRenderedPageBreak/>
        <w:t>E.2.1 (Accident/incident investigations are conducted with a specific procedure for investigation identified.)</w:t>
      </w:r>
      <w:r w:rsidR="001F4F29" w:rsidRPr="00BF27F6">
        <w:rPr>
          <w:rFonts w:asciiTheme="minorBidi" w:hAnsiTheme="minorBidi" w:cstheme="minorBidi"/>
          <w:color w:val="000000" w:themeColor="text1"/>
        </w:rPr>
        <w:t xml:space="preserve"> and</w:t>
      </w:r>
      <w:r w:rsidRPr="00BF27F6">
        <w:rPr>
          <w:rFonts w:asciiTheme="minorBidi" w:hAnsiTheme="minorBidi" w:cstheme="minorBidi"/>
          <w:color w:val="000000" w:themeColor="text1"/>
        </w:rPr>
        <w:t xml:space="preserve"> E.2.2 (Management follows-up on incident investigations.) </w:t>
      </w:r>
    </w:p>
    <w:p w14:paraId="53D7A23D" w14:textId="77777777" w:rsidR="001F4F29" w:rsidRPr="00BF27F6" w:rsidRDefault="00213F59" w:rsidP="00492F3C">
      <w:pPr>
        <w:pStyle w:val="NormalWeb"/>
        <w:numPr>
          <w:ilvl w:val="0"/>
          <w:numId w:val="20"/>
        </w:numPr>
        <w:spacing w:before="0" w:beforeAutospacing="0" w:after="0" w:afterAutospacing="0"/>
        <w:ind w:right="50"/>
        <w:jc w:val="both"/>
        <w:rPr>
          <w:rFonts w:asciiTheme="minorBidi" w:eastAsia="Times New Roman" w:hAnsiTheme="minorBidi" w:cstheme="minorBidi"/>
          <w:color w:val="000000" w:themeColor="text1"/>
          <w:sz w:val="24"/>
          <w:szCs w:val="24"/>
        </w:rPr>
      </w:pPr>
      <w:r w:rsidRPr="00BF27F6">
        <w:rPr>
          <w:rFonts w:asciiTheme="minorBidi" w:eastAsia="Times New Roman" w:hAnsiTheme="minorBidi" w:cstheme="minorBidi"/>
          <w:color w:val="000000" w:themeColor="text1"/>
          <w:sz w:val="24"/>
          <w:szCs w:val="24"/>
        </w:rPr>
        <w:t>E.5.1 (having a definition of a near miss event, and this definition is conveyed to the workers)</w:t>
      </w:r>
      <w:r w:rsidR="001F4F29" w:rsidRPr="00BF27F6">
        <w:rPr>
          <w:rFonts w:asciiTheme="minorBidi" w:eastAsia="Times New Roman" w:hAnsiTheme="minorBidi" w:cstheme="minorBidi"/>
          <w:color w:val="000000" w:themeColor="text1"/>
          <w:sz w:val="24"/>
          <w:szCs w:val="24"/>
        </w:rPr>
        <w:t xml:space="preserve"> and</w:t>
      </w:r>
      <w:r w:rsidRPr="00BF27F6">
        <w:rPr>
          <w:rFonts w:asciiTheme="minorBidi" w:eastAsia="Times New Roman" w:hAnsiTheme="minorBidi" w:cstheme="minorBidi"/>
          <w:color w:val="000000" w:themeColor="text1"/>
          <w:sz w:val="24"/>
          <w:szCs w:val="24"/>
        </w:rPr>
        <w:t xml:space="preserve"> E.5.2. (There is a system for analyzing near miss events in the </w:t>
      </w:r>
      <w:r w:rsidR="001F4F29" w:rsidRPr="00BF27F6">
        <w:rPr>
          <w:rFonts w:asciiTheme="minorBidi" w:eastAsia="Times New Roman" w:hAnsiTheme="minorBidi" w:cstheme="minorBidi"/>
          <w:color w:val="000000" w:themeColor="text1"/>
          <w:sz w:val="24"/>
          <w:szCs w:val="24"/>
        </w:rPr>
        <w:t>organization).</w:t>
      </w:r>
    </w:p>
    <w:p w14:paraId="2F261F66" w14:textId="1277F094" w:rsidR="00213F59" w:rsidRPr="00BF27F6" w:rsidRDefault="00213F59" w:rsidP="00492F3C">
      <w:pPr>
        <w:pStyle w:val="NormalWeb"/>
        <w:spacing w:before="0" w:beforeAutospacing="0" w:after="0" w:afterAutospacing="0"/>
        <w:ind w:right="50"/>
        <w:jc w:val="both"/>
        <w:rPr>
          <w:rFonts w:asciiTheme="minorBidi" w:eastAsia="Times New Roman" w:hAnsiTheme="minorBidi" w:cstheme="minorBidi"/>
          <w:color w:val="000000" w:themeColor="text1"/>
          <w:sz w:val="24"/>
          <w:szCs w:val="24"/>
        </w:rPr>
      </w:pPr>
      <w:r w:rsidRPr="00BF27F6">
        <w:rPr>
          <w:rFonts w:asciiTheme="minorBidi" w:eastAsia="Times New Roman" w:hAnsiTheme="minorBidi" w:cstheme="minorBidi"/>
          <w:color w:val="000000" w:themeColor="text1"/>
          <w:sz w:val="24"/>
          <w:szCs w:val="24"/>
        </w:rPr>
        <w:t xml:space="preserve">The rest of the indicators in this category do not show correlation with </w:t>
      </w:r>
      <w:r w:rsidR="006C3142" w:rsidRPr="00BF27F6">
        <w:rPr>
          <w:rFonts w:asciiTheme="minorBidi" w:eastAsia="Times New Roman" w:hAnsiTheme="minorBidi" w:cstheme="minorBidi"/>
          <w:color w:val="000000" w:themeColor="text1"/>
          <w:sz w:val="24"/>
          <w:szCs w:val="24"/>
        </w:rPr>
        <w:t>having</w:t>
      </w:r>
      <w:r w:rsidRPr="00BF27F6">
        <w:rPr>
          <w:rFonts w:asciiTheme="minorBidi" w:eastAsia="Times New Roman" w:hAnsiTheme="minorBidi" w:cstheme="minorBidi"/>
          <w:color w:val="000000" w:themeColor="text1"/>
          <w:sz w:val="24"/>
          <w:szCs w:val="24"/>
        </w:rPr>
        <w:t xml:space="preserve"> a system of leading indicators in the company. </w:t>
      </w:r>
    </w:p>
    <w:p w14:paraId="648F679D" w14:textId="77777777" w:rsidR="00213F59" w:rsidRPr="00BF27F6" w:rsidRDefault="00213F59" w:rsidP="00E53229">
      <w:pPr>
        <w:pStyle w:val="NormalWeb"/>
        <w:spacing w:before="120" w:beforeAutospacing="0" w:after="0" w:afterAutospacing="0"/>
        <w:ind w:right="50"/>
        <w:jc w:val="both"/>
        <w:rPr>
          <w:rFonts w:asciiTheme="minorBidi" w:eastAsia="Times New Roman" w:hAnsiTheme="minorBidi" w:cstheme="minorBidi"/>
          <w:color w:val="000000" w:themeColor="text1"/>
          <w:sz w:val="24"/>
          <w:szCs w:val="24"/>
          <w:u w:val="single"/>
        </w:rPr>
      </w:pPr>
      <w:r w:rsidRPr="00BF27F6">
        <w:rPr>
          <w:rFonts w:asciiTheme="minorBidi" w:hAnsiTheme="minorBidi" w:cstheme="minorBidi"/>
          <w:color w:val="000000" w:themeColor="text1"/>
          <w:sz w:val="24"/>
          <w:szCs w:val="24"/>
          <w:u w:val="single"/>
        </w:rPr>
        <w:t xml:space="preserve">Category F: </w:t>
      </w:r>
      <w:r w:rsidRPr="00BF27F6">
        <w:rPr>
          <w:rFonts w:asciiTheme="minorBidi" w:eastAsia="Times New Roman" w:hAnsiTheme="minorBidi" w:cstheme="minorBidi"/>
          <w:color w:val="000000" w:themeColor="text1"/>
          <w:sz w:val="24"/>
          <w:szCs w:val="24"/>
          <w:u w:val="single"/>
        </w:rPr>
        <w:t>Safety Meetings</w:t>
      </w:r>
    </w:p>
    <w:p w14:paraId="6C86F0E3" w14:textId="2D19041A" w:rsidR="00213F59" w:rsidRPr="00BF27F6" w:rsidRDefault="005B2423" w:rsidP="00D35B9D">
      <w:pPr>
        <w:pStyle w:val="NormalWeb"/>
        <w:spacing w:before="0" w:beforeAutospacing="0" w:after="0" w:afterAutospacing="0"/>
        <w:ind w:right="50"/>
        <w:jc w:val="both"/>
        <w:rPr>
          <w:rFonts w:asciiTheme="minorBidi" w:eastAsia="Times New Roman" w:hAnsiTheme="minorBidi" w:cstheme="minorBidi"/>
          <w:color w:val="000000" w:themeColor="text1"/>
          <w:sz w:val="24"/>
          <w:szCs w:val="24"/>
        </w:rPr>
      </w:pPr>
      <w:r w:rsidRPr="00BF27F6">
        <w:rPr>
          <w:rFonts w:asciiTheme="minorBidi" w:eastAsia="Times New Roman" w:hAnsiTheme="minorBidi" w:cstheme="minorBidi"/>
          <w:color w:val="000000" w:themeColor="text1"/>
          <w:sz w:val="24"/>
          <w:szCs w:val="24"/>
        </w:rPr>
        <w:t>The Kendall Tau Correlation test conducted for Category F variables to test correlation with Question A.1.1 is shown in Table 7</w:t>
      </w:r>
      <w:r w:rsidR="00770E93" w:rsidRPr="00BF27F6">
        <w:rPr>
          <w:rFonts w:asciiTheme="minorBidi" w:eastAsia="Times New Roman" w:hAnsiTheme="minorBidi" w:cstheme="minorBidi"/>
          <w:color w:val="000000" w:themeColor="text1"/>
          <w:sz w:val="24"/>
          <w:szCs w:val="24"/>
        </w:rPr>
        <w:t>9.</w:t>
      </w:r>
    </w:p>
    <w:p w14:paraId="54C35C34" w14:textId="77777777" w:rsidR="00B93859" w:rsidRPr="00BF27F6" w:rsidRDefault="00B93859" w:rsidP="00B93859">
      <w:pPr>
        <w:pStyle w:val="NormalWeb"/>
        <w:spacing w:before="0" w:beforeAutospacing="0" w:after="0" w:afterAutospacing="0" w:line="240" w:lineRule="auto"/>
        <w:ind w:right="50"/>
        <w:jc w:val="both"/>
        <w:rPr>
          <w:rFonts w:asciiTheme="minorBidi" w:eastAsia="Times New Roman" w:hAnsiTheme="minorBidi" w:cstheme="minorBidi"/>
          <w:color w:val="000000" w:themeColor="text1"/>
          <w:sz w:val="24"/>
          <w:szCs w:val="24"/>
        </w:rPr>
      </w:pPr>
    </w:p>
    <w:p w14:paraId="3FC8BD4D" w14:textId="23A6DD1B" w:rsidR="005B2423" w:rsidRPr="00BF27F6" w:rsidRDefault="005B2423" w:rsidP="00B93859">
      <w:pPr>
        <w:pStyle w:val="Caption"/>
      </w:pPr>
      <w:bookmarkStart w:id="169" w:name="_Toc475631740"/>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79</w:t>
      </w:r>
      <w:r w:rsidR="006B5103" w:rsidRPr="00BF27F6">
        <w:fldChar w:fldCharType="end"/>
      </w:r>
      <w:r w:rsidR="001A4AC9" w:rsidRPr="00BF27F6">
        <w:t>:</w:t>
      </w:r>
      <w:r w:rsidRPr="00BF27F6">
        <w:t xml:space="preserve"> </w:t>
      </w:r>
      <w:r w:rsidRPr="00BF27F6">
        <w:rPr>
          <w:lang w:val="en-GB"/>
        </w:rPr>
        <w:t xml:space="preserve">Kendall Tau Correlation Test Category F </w:t>
      </w:r>
      <w:r w:rsidR="00D35B9D" w:rsidRPr="00BF27F6">
        <w:rPr>
          <w:lang w:val="en-GB"/>
        </w:rPr>
        <w:t>V</w:t>
      </w:r>
      <w:r w:rsidRPr="00BF27F6">
        <w:rPr>
          <w:lang w:val="en-GB"/>
        </w:rPr>
        <w:t>ariables with A.1.1</w:t>
      </w:r>
      <w:bookmarkEnd w:id="169"/>
    </w:p>
    <w:tbl>
      <w:tblPr>
        <w:tblStyle w:val="LITablestyle"/>
        <w:tblW w:w="4205" w:type="pct"/>
        <w:jc w:val="center"/>
        <w:tblInd w:w="0" w:type="dxa"/>
        <w:tblLook w:val="04A0" w:firstRow="1" w:lastRow="0" w:firstColumn="1" w:lastColumn="0" w:noHBand="0" w:noVBand="1"/>
      </w:tblPr>
      <w:tblGrid>
        <w:gridCol w:w="2652"/>
        <w:gridCol w:w="768"/>
        <w:gridCol w:w="817"/>
        <w:gridCol w:w="817"/>
        <w:gridCol w:w="903"/>
        <w:gridCol w:w="817"/>
        <w:gridCol w:w="817"/>
      </w:tblGrid>
      <w:tr w:rsidR="00213F59" w:rsidRPr="00BF27F6" w14:paraId="6EFC4C4B" w14:textId="77777777" w:rsidTr="001F4F29">
        <w:trPr>
          <w:cnfStyle w:val="100000000000" w:firstRow="1" w:lastRow="0" w:firstColumn="0" w:lastColumn="0" w:oddVBand="0" w:evenVBand="0" w:oddHBand="0" w:evenHBand="0" w:firstRowFirstColumn="0" w:firstRowLastColumn="0" w:lastRowFirstColumn="0" w:lastRowLastColumn="0"/>
          <w:trHeight w:val="227"/>
          <w:jc w:val="center"/>
        </w:trPr>
        <w:tc>
          <w:tcPr>
            <w:tcW w:w="1747" w:type="pct"/>
            <w:tcBorders>
              <w:top w:val="single" w:sz="4" w:space="0" w:color="auto"/>
              <w:left w:val="nil"/>
              <w:right w:val="nil"/>
            </w:tcBorders>
            <w:noWrap/>
            <w:hideMark/>
          </w:tcPr>
          <w:p w14:paraId="0FD4222A" w14:textId="77777777" w:rsidR="00213F59" w:rsidRPr="00BF27F6" w:rsidRDefault="00213F59" w:rsidP="00695DB6">
            <w:pPr>
              <w:spacing w:line="240" w:lineRule="auto"/>
              <w:ind w:right="50"/>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Indicator/Safety Practice</w:t>
            </w:r>
          </w:p>
        </w:tc>
        <w:tc>
          <w:tcPr>
            <w:tcW w:w="506" w:type="pct"/>
            <w:tcBorders>
              <w:top w:val="single" w:sz="4" w:space="0" w:color="auto"/>
              <w:left w:val="nil"/>
              <w:right w:val="nil"/>
            </w:tcBorders>
            <w:noWrap/>
            <w:hideMark/>
          </w:tcPr>
          <w:p w14:paraId="582F55BC" w14:textId="77777777" w:rsidR="00213F59" w:rsidRPr="00BF27F6" w:rsidRDefault="00213F59" w:rsidP="00E53229">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F.1.1</w:t>
            </w:r>
          </w:p>
        </w:tc>
        <w:tc>
          <w:tcPr>
            <w:tcW w:w="538" w:type="pct"/>
            <w:tcBorders>
              <w:top w:val="single" w:sz="4" w:space="0" w:color="auto"/>
              <w:left w:val="nil"/>
              <w:right w:val="nil"/>
            </w:tcBorders>
            <w:noWrap/>
            <w:hideMark/>
          </w:tcPr>
          <w:p w14:paraId="2AF8FB25" w14:textId="77777777" w:rsidR="00213F59" w:rsidRPr="00BF27F6" w:rsidRDefault="00213F59" w:rsidP="00E53229">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F.1.4</w:t>
            </w:r>
          </w:p>
        </w:tc>
        <w:tc>
          <w:tcPr>
            <w:tcW w:w="538" w:type="pct"/>
            <w:tcBorders>
              <w:top w:val="single" w:sz="4" w:space="0" w:color="auto"/>
              <w:left w:val="nil"/>
              <w:right w:val="nil"/>
            </w:tcBorders>
            <w:noWrap/>
            <w:hideMark/>
          </w:tcPr>
          <w:p w14:paraId="2CC778DC" w14:textId="77777777" w:rsidR="00213F59" w:rsidRPr="00BF27F6" w:rsidRDefault="00213F59" w:rsidP="00E53229">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F.1.5</w:t>
            </w:r>
          </w:p>
        </w:tc>
        <w:tc>
          <w:tcPr>
            <w:tcW w:w="595" w:type="pct"/>
            <w:tcBorders>
              <w:top w:val="single" w:sz="4" w:space="0" w:color="auto"/>
              <w:left w:val="nil"/>
              <w:right w:val="nil"/>
            </w:tcBorders>
            <w:noWrap/>
            <w:hideMark/>
          </w:tcPr>
          <w:p w14:paraId="7B744F28" w14:textId="77777777" w:rsidR="00213F59" w:rsidRPr="00BF27F6" w:rsidRDefault="00213F59" w:rsidP="00E53229">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F.1.6</w:t>
            </w:r>
          </w:p>
        </w:tc>
        <w:tc>
          <w:tcPr>
            <w:tcW w:w="538" w:type="pct"/>
            <w:tcBorders>
              <w:top w:val="single" w:sz="4" w:space="0" w:color="auto"/>
              <w:left w:val="nil"/>
              <w:right w:val="nil"/>
            </w:tcBorders>
            <w:noWrap/>
            <w:hideMark/>
          </w:tcPr>
          <w:p w14:paraId="380DBD6C" w14:textId="77777777" w:rsidR="00213F59" w:rsidRPr="00BF27F6" w:rsidRDefault="00213F59" w:rsidP="00E53229">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F.1.7</w:t>
            </w:r>
          </w:p>
        </w:tc>
        <w:tc>
          <w:tcPr>
            <w:tcW w:w="538" w:type="pct"/>
            <w:tcBorders>
              <w:top w:val="single" w:sz="4" w:space="0" w:color="auto"/>
              <w:left w:val="nil"/>
              <w:right w:val="nil"/>
            </w:tcBorders>
            <w:noWrap/>
            <w:hideMark/>
          </w:tcPr>
          <w:p w14:paraId="0228B6DF" w14:textId="77777777" w:rsidR="00213F59" w:rsidRPr="00BF27F6" w:rsidRDefault="00213F59" w:rsidP="00E53229">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F.1.8</w:t>
            </w:r>
          </w:p>
        </w:tc>
      </w:tr>
      <w:tr w:rsidR="00796DF0" w:rsidRPr="00BF27F6" w14:paraId="13568420" w14:textId="77777777" w:rsidTr="001F4F29">
        <w:trPr>
          <w:trHeight w:val="227"/>
          <w:jc w:val="center"/>
        </w:trPr>
        <w:tc>
          <w:tcPr>
            <w:tcW w:w="1747" w:type="pct"/>
            <w:tcBorders>
              <w:top w:val="nil"/>
              <w:left w:val="nil"/>
              <w:bottom w:val="nil"/>
              <w:right w:val="nil"/>
            </w:tcBorders>
            <w:noWrap/>
            <w:hideMark/>
          </w:tcPr>
          <w:p w14:paraId="6007DDCC" w14:textId="77777777" w:rsidR="00796DF0" w:rsidRPr="00BF27F6" w:rsidRDefault="00796DF0" w:rsidP="00796DF0">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Correlation Coefficient</w:t>
            </w:r>
          </w:p>
        </w:tc>
        <w:tc>
          <w:tcPr>
            <w:tcW w:w="506" w:type="pct"/>
            <w:tcBorders>
              <w:top w:val="nil"/>
              <w:left w:val="nil"/>
              <w:bottom w:val="nil"/>
              <w:right w:val="nil"/>
            </w:tcBorders>
            <w:noWrap/>
            <w:vAlign w:val="center"/>
            <w:hideMark/>
          </w:tcPr>
          <w:p w14:paraId="28D4B1F4" w14:textId="53D81348"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.274</w:t>
            </w:r>
          </w:p>
        </w:tc>
        <w:tc>
          <w:tcPr>
            <w:tcW w:w="538" w:type="pct"/>
            <w:tcBorders>
              <w:top w:val="nil"/>
              <w:left w:val="nil"/>
              <w:bottom w:val="nil"/>
              <w:right w:val="nil"/>
            </w:tcBorders>
            <w:noWrap/>
            <w:vAlign w:val="center"/>
            <w:hideMark/>
          </w:tcPr>
          <w:p w14:paraId="02BBA520" w14:textId="7B337B1E"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.064</w:t>
            </w:r>
          </w:p>
        </w:tc>
        <w:tc>
          <w:tcPr>
            <w:tcW w:w="538" w:type="pct"/>
            <w:tcBorders>
              <w:top w:val="nil"/>
              <w:left w:val="nil"/>
              <w:bottom w:val="nil"/>
              <w:right w:val="nil"/>
            </w:tcBorders>
            <w:noWrap/>
            <w:vAlign w:val="center"/>
            <w:hideMark/>
          </w:tcPr>
          <w:p w14:paraId="73BA7B0A" w14:textId="0B3B704D"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.038</w:t>
            </w:r>
          </w:p>
        </w:tc>
        <w:tc>
          <w:tcPr>
            <w:tcW w:w="595" w:type="pct"/>
            <w:tcBorders>
              <w:top w:val="nil"/>
              <w:left w:val="nil"/>
              <w:bottom w:val="nil"/>
              <w:right w:val="nil"/>
            </w:tcBorders>
            <w:noWrap/>
            <w:vAlign w:val="center"/>
            <w:hideMark/>
          </w:tcPr>
          <w:p w14:paraId="540F143D" w14:textId="4DE262A2"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.240</w:t>
            </w:r>
          </w:p>
        </w:tc>
        <w:tc>
          <w:tcPr>
            <w:tcW w:w="538" w:type="pct"/>
            <w:tcBorders>
              <w:top w:val="nil"/>
              <w:left w:val="nil"/>
              <w:bottom w:val="nil"/>
              <w:right w:val="nil"/>
            </w:tcBorders>
            <w:noWrap/>
            <w:vAlign w:val="center"/>
            <w:hideMark/>
          </w:tcPr>
          <w:p w14:paraId="61883E67" w14:textId="62CBE1DF"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.055</w:t>
            </w:r>
          </w:p>
        </w:tc>
        <w:tc>
          <w:tcPr>
            <w:tcW w:w="538" w:type="pct"/>
            <w:tcBorders>
              <w:top w:val="nil"/>
              <w:left w:val="nil"/>
              <w:bottom w:val="nil"/>
              <w:right w:val="nil"/>
            </w:tcBorders>
            <w:noWrap/>
            <w:vAlign w:val="center"/>
            <w:hideMark/>
          </w:tcPr>
          <w:p w14:paraId="42CED1E1" w14:textId="501C7BA2"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.025</w:t>
            </w:r>
          </w:p>
        </w:tc>
      </w:tr>
      <w:tr w:rsidR="00796DF0" w:rsidRPr="00BF27F6" w14:paraId="1162EBE3" w14:textId="77777777" w:rsidTr="001F4F29">
        <w:trPr>
          <w:trHeight w:val="227"/>
          <w:jc w:val="center"/>
        </w:trPr>
        <w:tc>
          <w:tcPr>
            <w:tcW w:w="1747" w:type="pct"/>
            <w:tcBorders>
              <w:top w:val="nil"/>
              <w:left w:val="nil"/>
              <w:bottom w:val="nil"/>
              <w:right w:val="nil"/>
            </w:tcBorders>
            <w:noWrap/>
            <w:hideMark/>
          </w:tcPr>
          <w:p w14:paraId="79177BDD" w14:textId="77777777" w:rsidR="00796DF0" w:rsidRPr="00BF27F6" w:rsidRDefault="00796DF0" w:rsidP="00796DF0">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Sig. (2-tailed)</w:t>
            </w:r>
          </w:p>
        </w:tc>
        <w:tc>
          <w:tcPr>
            <w:tcW w:w="506" w:type="pct"/>
            <w:tcBorders>
              <w:top w:val="nil"/>
              <w:left w:val="nil"/>
              <w:bottom w:val="nil"/>
              <w:right w:val="nil"/>
            </w:tcBorders>
            <w:noWrap/>
            <w:vAlign w:val="center"/>
            <w:hideMark/>
          </w:tcPr>
          <w:p w14:paraId="14F7CEFD" w14:textId="2AF75D57"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.133</w:t>
            </w:r>
          </w:p>
        </w:tc>
        <w:tc>
          <w:tcPr>
            <w:tcW w:w="538" w:type="pct"/>
            <w:tcBorders>
              <w:top w:val="nil"/>
              <w:left w:val="nil"/>
              <w:bottom w:val="nil"/>
              <w:right w:val="nil"/>
            </w:tcBorders>
            <w:noWrap/>
            <w:vAlign w:val="center"/>
            <w:hideMark/>
          </w:tcPr>
          <w:p w14:paraId="01CC8393" w14:textId="05BD1545"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.722</w:t>
            </w:r>
          </w:p>
        </w:tc>
        <w:tc>
          <w:tcPr>
            <w:tcW w:w="538" w:type="pct"/>
            <w:tcBorders>
              <w:top w:val="nil"/>
              <w:left w:val="nil"/>
              <w:bottom w:val="nil"/>
              <w:right w:val="nil"/>
            </w:tcBorders>
            <w:noWrap/>
            <w:vAlign w:val="center"/>
            <w:hideMark/>
          </w:tcPr>
          <w:p w14:paraId="1DE052B4" w14:textId="210FDAE6"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.828</w:t>
            </w:r>
          </w:p>
        </w:tc>
        <w:tc>
          <w:tcPr>
            <w:tcW w:w="595" w:type="pct"/>
            <w:tcBorders>
              <w:top w:val="nil"/>
              <w:left w:val="nil"/>
              <w:bottom w:val="nil"/>
              <w:right w:val="nil"/>
            </w:tcBorders>
            <w:noWrap/>
            <w:vAlign w:val="center"/>
            <w:hideMark/>
          </w:tcPr>
          <w:p w14:paraId="41D194FD" w14:textId="4B2A8B40"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.167</w:t>
            </w:r>
          </w:p>
        </w:tc>
        <w:tc>
          <w:tcPr>
            <w:tcW w:w="538" w:type="pct"/>
            <w:tcBorders>
              <w:top w:val="nil"/>
              <w:left w:val="nil"/>
              <w:bottom w:val="nil"/>
              <w:right w:val="nil"/>
            </w:tcBorders>
            <w:noWrap/>
            <w:vAlign w:val="center"/>
            <w:hideMark/>
          </w:tcPr>
          <w:p w14:paraId="204D9756" w14:textId="6953F067"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.755</w:t>
            </w:r>
          </w:p>
        </w:tc>
        <w:tc>
          <w:tcPr>
            <w:tcW w:w="538" w:type="pct"/>
            <w:tcBorders>
              <w:top w:val="nil"/>
              <w:left w:val="nil"/>
              <w:bottom w:val="nil"/>
              <w:right w:val="nil"/>
            </w:tcBorders>
            <w:noWrap/>
            <w:vAlign w:val="center"/>
            <w:hideMark/>
          </w:tcPr>
          <w:p w14:paraId="5BB38785" w14:textId="67EDA9BA"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.887</w:t>
            </w:r>
          </w:p>
        </w:tc>
      </w:tr>
      <w:tr w:rsidR="00796DF0" w:rsidRPr="00BF27F6" w14:paraId="75453899" w14:textId="77777777" w:rsidTr="001F4F29">
        <w:trPr>
          <w:trHeight w:val="227"/>
          <w:jc w:val="center"/>
        </w:trPr>
        <w:tc>
          <w:tcPr>
            <w:tcW w:w="1747" w:type="pct"/>
            <w:tcBorders>
              <w:top w:val="nil"/>
              <w:left w:val="nil"/>
              <w:bottom w:val="single" w:sz="4" w:space="0" w:color="auto"/>
              <w:right w:val="nil"/>
            </w:tcBorders>
            <w:noWrap/>
            <w:hideMark/>
          </w:tcPr>
          <w:p w14:paraId="1B000C87" w14:textId="77777777" w:rsidR="00796DF0" w:rsidRPr="00BF27F6" w:rsidRDefault="00796DF0" w:rsidP="00796DF0">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N</w:t>
            </w:r>
          </w:p>
        </w:tc>
        <w:tc>
          <w:tcPr>
            <w:tcW w:w="506" w:type="pct"/>
            <w:tcBorders>
              <w:top w:val="nil"/>
              <w:left w:val="nil"/>
              <w:bottom w:val="single" w:sz="4" w:space="0" w:color="auto"/>
              <w:right w:val="nil"/>
            </w:tcBorders>
            <w:noWrap/>
            <w:vAlign w:val="center"/>
            <w:hideMark/>
          </w:tcPr>
          <w:p w14:paraId="6BED5F32" w14:textId="2B186FAE"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28</w:t>
            </w:r>
          </w:p>
        </w:tc>
        <w:tc>
          <w:tcPr>
            <w:tcW w:w="538" w:type="pct"/>
            <w:tcBorders>
              <w:top w:val="nil"/>
              <w:left w:val="nil"/>
              <w:bottom w:val="single" w:sz="4" w:space="0" w:color="auto"/>
              <w:right w:val="nil"/>
            </w:tcBorders>
            <w:noWrap/>
            <w:vAlign w:val="center"/>
            <w:hideMark/>
          </w:tcPr>
          <w:p w14:paraId="0C69FE4C" w14:textId="6DEDE223"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29</w:t>
            </w:r>
          </w:p>
        </w:tc>
        <w:tc>
          <w:tcPr>
            <w:tcW w:w="538" w:type="pct"/>
            <w:tcBorders>
              <w:top w:val="nil"/>
              <w:left w:val="nil"/>
              <w:bottom w:val="single" w:sz="4" w:space="0" w:color="auto"/>
              <w:right w:val="nil"/>
            </w:tcBorders>
            <w:noWrap/>
            <w:vAlign w:val="center"/>
            <w:hideMark/>
          </w:tcPr>
          <w:p w14:paraId="594D6A45" w14:textId="31E4954B"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28</w:t>
            </w:r>
          </w:p>
        </w:tc>
        <w:tc>
          <w:tcPr>
            <w:tcW w:w="595" w:type="pct"/>
            <w:tcBorders>
              <w:top w:val="nil"/>
              <w:left w:val="nil"/>
              <w:bottom w:val="single" w:sz="4" w:space="0" w:color="auto"/>
              <w:right w:val="nil"/>
            </w:tcBorders>
            <w:noWrap/>
            <w:vAlign w:val="center"/>
            <w:hideMark/>
          </w:tcPr>
          <w:p w14:paraId="09F2CFE8" w14:textId="1F4A1A74"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28</w:t>
            </w:r>
          </w:p>
        </w:tc>
        <w:tc>
          <w:tcPr>
            <w:tcW w:w="538" w:type="pct"/>
            <w:tcBorders>
              <w:top w:val="nil"/>
              <w:left w:val="nil"/>
              <w:bottom w:val="single" w:sz="4" w:space="0" w:color="auto"/>
              <w:right w:val="nil"/>
            </w:tcBorders>
            <w:noWrap/>
            <w:vAlign w:val="center"/>
            <w:hideMark/>
          </w:tcPr>
          <w:p w14:paraId="431EADE7" w14:textId="1859EC88"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28</w:t>
            </w:r>
          </w:p>
        </w:tc>
        <w:tc>
          <w:tcPr>
            <w:tcW w:w="538" w:type="pct"/>
            <w:tcBorders>
              <w:top w:val="nil"/>
              <w:left w:val="nil"/>
              <w:bottom w:val="single" w:sz="4" w:space="0" w:color="auto"/>
              <w:right w:val="nil"/>
            </w:tcBorders>
            <w:noWrap/>
            <w:vAlign w:val="center"/>
            <w:hideMark/>
          </w:tcPr>
          <w:p w14:paraId="0B0260B8" w14:textId="752F3DB4"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29</w:t>
            </w:r>
          </w:p>
        </w:tc>
      </w:tr>
    </w:tbl>
    <w:p w14:paraId="4F408A49" w14:textId="77777777" w:rsidR="00B93859" w:rsidRPr="00BF27F6" w:rsidRDefault="00B93859" w:rsidP="00B93859">
      <w:pPr>
        <w:pStyle w:val="NormalWeb"/>
        <w:spacing w:before="0" w:beforeAutospacing="0" w:after="0" w:afterAutospacing="0" w:line="240" w:lineRule="auto"/>
        <w:ind w:right="50" w:firstLine="426"/>
        <w:jc w:val="both"/>
        <w:rPr>
          <w:rFonts w:asciiTheme="minorBidi" w:hAnsiTheme="minorBidi" w:cstheme="minorBidi"/>
          <w:color w:val="000000" w:themeColor="text1"/>
          <w:sz w:val="24"/>
          <w:szCs w:val="24"/>
        </w:rPr>
      </w:pPr>
    </w:p>
    <w:p w14:paraId="5F61B415" w14:textId="66A90805" w:rsidR="00796DF0" w:rsidRPr="00BF27F6" w:rsidRDefault="001F4F29" w:rsidP="00B93859">
      <w:pPr>
        <w:pStyle w:val="NormalWeb"/>
        <w:spacing w:before="0" w:beforeAutospacing="0" w:after="0" w:afterAutospacing="0"/>
        <w:ind w:right="50" w:firstLine="426"/>
        <w:jc w:val="both"/>
        <w:rPr>
          <w:rFonts w:asciiTheme="minorBidi" w:hAnsiTheme="minorBidi" w:cstheme="minorBidi"/>
          <w:color w:val="000000" w:themeColor="text1"/>
          <w:sz w:val="24"/>
          <w:szCs w:val="24"/>
        </w:rPr>
      </w:pPr>
      <w:r w:rsidRPr="00BF27F6">
        <w:rPr>
          <w:rFonts w:asciiTheme="minorBidi" w:hAnsiTheme="minorBidi" w:cstheme="minorBidi"/>
          <w:color w:val="000000" w:themeColor="text1"/>
          <w:sz w:val="24"/>
          <w:szCs w:val="24"/>
        </w:rPr>
        <w:t xml:space="preserve">All indicators related to this category show no significant correlation to A.1.1. This means that the use of such indicators is not related to whether or not a formal system of leading indicators is set in place for the company. </w:t>
      </w:r>
    </w:p>
    <w:p w14:paraId="01508F56" w14:textId="77777777" w:rsidR="00213F59" w:rsidRPr="00BF27F6" w:rsidRDefault="00213F59" w:rsidP="00E53229">
      <w:pPr>
        <w:spacing w:before="120"/>
        <w:ind w:right="50"/>
        <w:rPr>
          <w:rFonts w:asciiTheme="minorBidi" w:hAnsiTheme="minorBidi" w:cstheme="minorBidi"/>
          <w:bCs/>
          <w:color w:val="000000" w:themeColor="text1"/>
          <w:u w:val="single"/>
        </w:rPr>
      </w:pPr>
      <w:r w:rsidRPr="00BF27F6">
        <w:rPr>
          <w:rFonts w:asciiTheme="minorBidi" w:hAnsiTheme="minorBidi" w:cstheme="minorBidi"/>
          <w:bCs/>
          <w:color w:val="000000" w:themeColor="text1"/>
          <w:u w:val="single"/>
        </w:rPr>
        <w:t>Category G: Worker’s Authority</w:t>
      </w:r>
    </w:p>
    <w:p w14:paraId="0A977664" w14:textId="31B48CD5" w:rsidR="00213F59" w:rsidRPr="00BF27F6" w:rsidRDefault="005B2423" w:rsidP="001F4F29">
      <w:pPr>
        <w:pStyle w:val="NormalWeb"/>
        <w:spacing w:before="0" w:beforeAutospacing="0" w:after="0" w:afterAutospacing="0"/>
        <w:ind w:right="50"/>
        <w:jc w:val="both"/>
        <w:rPr>
          <w:rFonts w:asciiTheme="minorBidi" w:eastAsia="Times New Roman" w:hAnsiTheme="minorBidi" w:cstheme="minorBidi"/>
          <w:color w:val="000000" w:themeColor="text1"/>
          <w:sz w:val="24"/>
          <w:szCs w:val="24"/>
        </w:rPr>
      </w:pPr>
      <w:r w:rsidRPr="00BF27F6">
        <w:rPr>
          <w:rFonts w:asciiTheme="minorBidi" w:eastAsia="Times New Roman" w:hAnsiTheme="minorBidi" w:cstheme="minorBidi"/>
          <w:color w:val="000000" w:themeColor="text1"/>
          <w:sz w:val="24"/>
          <w:szCs w:val="24"/>
        </w:rPr>
        <w:t xml:space="preserve">The Kendall Tau Correlation test conducted for Category G variables to test correlation with Question A.1.1 is shown in Table </w:t>
      </w:r>
      <w:r w:rsidR="00770E93" w:rsidRPr="00BF27F6">
        <w:rPr>
          <w:rFonts w:asciiTheme="minorBidi" w:eastAsia="Times New Roman" w:hAnsiTheme="minorBidi" w:cstheme="minorBidi"/>
          <w:color w:val="000000" w:themeColor="text1"/>
          <w:sz w:val="24"/>
          <w:szCs w:val="24"/>
        </w:rPr>
        <w:t>80.</w:t>
      </w:r>
      <w:r w:rsidRPr="00BF27F6">
        <w:rPr>
          <w:rFonts w:asciiTheme="minorBidi" w:eastAsia="Times New Roman" w:hAnsiTheme="minorBidi" w:cstheme="minorBidi"/>
          <w:color w:val="000000" w:themeColor="text1"/>
          <w:sz w:val="24"/>
          <w:szCs w:val="24"/>
        </w:rPr>
        <w:t xml:space="preserve"> </w:t>
      </w:r>
    </w:p>
    <w:p w14:paraId="2ED02DE1" w14:textId="77777777" w:rsidR="00B93859" w:rsidRPr="00BF27F6" w:rsidRDefault="00B93859" w:rsidP="00B93859">
      <w:pPr>
        <w:pStyle w:val="NormalWeb"/>
        <w:spacing w:before="0" w:beforeAutospacing="0" w:after="0" w:afterAutospacing="0" w:line="240" w:lineRule="auto"/>
        <w:ind w:right="50"/>
        <w:jc w:val="both"/>
        <w:rPr>
          <w:rFonts w:asciiTheme="minorBidi" w:eastAsia="Times New Roman" w:hAnsiTheme="minorBidi" w:cstheme="minorBidi"/>
          <w:color w:val="000000" w:themeColor="text1"/>
          <w:sz w:val="24"/>
          <w:szCs w:val="24"/>
        </w:rPr>
      </w:pPr>
    </w:p>
    <w:p w14:paraId="096A4978" w14:textId="537D2249" w:rsidR="005B2423" w:rsidRPr="00BF27F6" w:rsidRDefault="005B2423" w:rsidP="00B93859">
      <w:pPr>
        <w:pStyle w:val="Caption"/>
      </w:pPr>
      <w:bookmarkStart w:id="170" w:name="_Toc475631741"/>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80</w:t>
      </w:r>
      <w:r w:rsidR="006B5103" w:rsidRPr="00BF27F6">
        <w:fldChar w:fldCharType="end"/>
      </w:r>
      <w:r w:rsidR="001A4AC9" w:rsidRPr="00BF27F6">
        <w:t>:</w:t>
      </w:r>
      <w:r w:rsidRPr="00BF27F6">
        <w:t xml:space="preserve"> </w:t>
      </w:r>
      <w:r w:rsidRPr="00BF27F6">
        <w:rPr>
          <w:lang w:val="en-GB"/>
        </w:rPr>
        <w:t xml:space="preserve">Kendall Tau Correlation Test Category G </w:t>
      </w:r>
      <w:r w:rsidR="00D35B9D" w:rsidRPr="00BF27F6">
        <w:rPr>
          <w:lang w:val="en-GB"/>
        </w:rPr>
        <w:t>V</w:t>
      </w:r>
      <w:r w:rsidRPr="00BF27F6">
        <w:rPr>
          <w:lang w:val="en-GB"/>
        </w:rPr>
        <w:t>ariables with A.1.1</w:t>
      </w:r>
      <w:bookmarkEnd w:id="170"/>
    </w:p>
    <w:tbl>
      <w:tblPr>
        <w:tblStyle w:val="LITablestyle"/>
        <w:tblW w:w="0" w:type="auto"/>
        <w:jc w:val="center"/>
        <w:tblInd w:w="0" w:type="dxa"/>
        <w:tblLook w:val="04A0" w:firstRow="1" w:lastRow="0" w:firstColumn="1" w:lastColumn="0" w:noHBand="0" w:noVBand="1"/>
      </w:tblPr>
      <w:tblGrid>
        <w:gridCol w:w="2367"/>
        <w:gridCol w:w="707"/>
        <w:gridCol w:w="707"/>
        <w:gridCol w:w="707"/>
        <w:gridCol w:w="707"/>
        <w:gridCol w:w="707"/>
        <w:gridCol w:w="707"/>
      </w:tblGrid>
      <w:tr w:rsidR="00213F59" w:rsidRPr="00BF27F6" w14:paraId="4BE11DAB" w14:textId="77777777" w:rsidTr="001F4F29">
        <w:trPr>
          <w:cnfStyle w:val="100000000000" w:firstRow="1" w:lastRow="0" w:firstColumn="0" w:lastColumn="0" w:oddVBand="0" w:evenVBand="0" w:oddHBand="0" w:evenHBand="0" w:firstRowFirstColumn="0" w:firstRowLastColumn="0" w:lastRowFirstColumn="0" w:lastRowLastColumn="0"/>
          <w:trHeight w:val="227"/>
          <w:jc w:val="center"/>
        </w:trPr>
        <w:tc>
          <w:tcPr>
            <w:tcW w:w="0" w:type="auto"/>
            <w:tcBorders>
              <w:top w:val="single" w:sz="4" w:space="0" w:color="auto"/>
              <w:left w:val="nil"/>
              <w:right w:val="nil"/>
            </w:tcBorders>
            <w:noWrap/>
            <w:hideMark/>
          </w:tcPr>
          <w:p w14:paraId="6FA58AE1" w14:textId="77777777" w:rsidR="00213F59" w:rsidRPr="00BF27F6" w:rsidRDefault="00213F59" w:rsidP="00695DB6">
            <w:pPr>
              <w:spacing w:line="240" w:lineRule="auto"/>
              <w:ind w:right="50"/>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Indicator/Safety Practice</w:t>
            </w:r>
          </w:p>
        </w:tc>
        <w:tc>
          <w:tcPr>
            <w:tcW w:w="0" w:type="auto"/>
            <w:tcBorders>
              <w:top w:val="single" w:sz="4" w:space="0" w:color="auto"/>
              <w:left w:val="nil"/>
              <w:right w:val="nil"/>
            </w:tcBorders>
            <w:noWrap/>
            <w:hideMark/>
          </w:tcPr>
          <w:p w14:paraId="3CCDDA0E" w14:textId="77777777" w:rsidR="00213F59" w:rsidRPr="00BF27F6" w:rsidRDefault="00213F59" w:rsidP="00E53229">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G.1.1</w:t>
            </w:r>
          </w:p>
        </w:tc>
        <w:tc>
          <w:tcPr>
            <w:tcW w:w="0" w:type="auto"/>
            <w:tcBorders>
              <w:top w:val="single" w:sz="4" w:space="0" w:color="auto"/>
              <w:left w:val="nil"/>
              <w:right w:val="nil"/>
            </w:tcBorders>
            <w:noWrap/>
            <w:hideMark/>
          </w:tcPr>
          <w:p w14:paraId="40331424" w14:textId="77777777" w:rsidR="00213F59" w:rsidRPr="00BF27F6" w:rsidRDefault="00213F59" w:rsidP="00E53229">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G.1.2</w:t>
            </w:r>
          </w:p>
        </w:tc>
        <w:tc>
          <w:tcPr>
            <w:tcW w:w="0" w:type="auto"/>
            <w:tcBorders>
              <w:top w:val="single" w:sz="4" w:space="0" w:color="auto"/>
              <w:left w:val="nil"/>
              <w:right w:val="nil"/>
            </w:tcBorders>
            <w:noWrap/>
            <w:hideMark/>
          </w:tcPr>
          <w:p w14:paraId="029886BE" w14:textId="77777777" w:rsidR="00213F59" w:rsidRPr="00BF27F6" w:rsidRDefault="00213F59" w:rsidP="00E53229">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G.1.3</w:t>
            </w:r>
          </w:p>
        </w:tc>
        <w:tc>
          <w:tcPr>
            <w:tcW w:w="0" w:type="auto"/>
            <w:tcBorders>
              <w:top w:val="single" w:sz="4" w:space="0" w:color="auto"/>
              <w:left w:val="nil"/>
              <w:right w:val="nil"/>
            </w:tcBorders>
            <w:noWrap/>
            <w:hideMark/>
          </w:tcPr>
          <w:p w14:paraId="3075DC73" w14:textId="77777777" w:rsidR="00213F59" w:rsidRPr="00BF27F6" w:rsidRDefault="00213F59" w:rsidP="00E53229">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G.1.4</w:t>
            </w:r>
          </w:p>
        </w:tc>
        <w:tc>
          <w:tcPr>
            <w:tcW w:w="0" w:type="auto"/>
            <w:tcBorders>
              <w:top w:val="single" w:sz="4" w:space="0" w:color="auto"/>
              <w:left w:val="nil"/>
              <w:right w:val="nil"/>
            </w:tcBorders>
            <w:noWrap/>
            <w:hideMark/>
          </w:tcPr>
          <w:p w14:paraId="3496EED0" w14:textId="77777777" w:rsidR="00213F59" w:rsidRPr="00BF27F6" w:rsidRDefault="00213F59" w:rsidP="00E53229">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G.1.5</w:t>
            </w:r>
          </w:p>
        </w:tc>
        <w:tc>
          <w:tcPr>
            <w:tcW w:w="0" w:type="auto"/>
            <w:tcBorders>
              <w:top w:val="single" w:sz="4" w:space="0" w:color="auto"/>
              <w:left w:val="nil"/>
              <w:right w:val="nil"/>
            </w:tcBorders>
            <w:noWrap/>
            <w:hideMark/>
          </w:tcPr>
          <w:p w14:paraId="1D547389" w14:textId="77777777" w:rsidR="00213F59" w:rsidRPr="00BF27F6" w:rsidRDefault="00213F59" w:rsidP="00E53229">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G.2.1</w:t>
            </w:r>
          </w:p>
        </w:tc>
      </w:tr>
      <w:tr w:rsidR="00796DF0" w:rsidRPr="00BF27F6" w14:paraId="3E29E00D" w14:textId="77777777" w:rsidTr="001F4F29">
        <w:trPr>
          <w:trHeight w:val="227"/>
          <w:jc w:val="center"/>
        </w:trPr>
        <w:tc>
          <w:tcPr>
            <w:tcW w:w="0" w:type="auto"/>
            <w:tcBorders>
              <w:top w:val="nil"/>
              <w:left w:val="nil"/>
              <w:bottom w:val="nil"/>
              <w:right w:val="nil"/>
            </w:tcBorders>
            <w:noWrap/>
            <w:hideMark/>
          </w:tcPr>
          <w:p w14:paraId="163C0D3A" w14:textId="77777777" w:rsidR="00796DF0" w:rsidRPr="00BF27F6" w:rsidRDefault="00796DF0" w:rsidP="00796DF0">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Correlation Coefficient</w:t>
            </w:r>
          </w:p>
        </w:tc>
        <w:tc>
          <w:tcPr>
            <w:tcW w:w="0" w:type="auto"/>
            <w:tcBorders>
              <w:top w:val="nil"/>
              <w:left w:val="nil"/>
              <w:bottom w:val="nil"/>
              <w:right w:val="nil"/>
            </w:tcBorders>
            <w:noWrap/>
            <w:vAlign w:val="center"/>
            <w:hideMark/>
          </w:tcPr>
          <w:p w14:paraId="18D43753" w14:textId="2B887802"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-.080</w:t>
            </w:r>
          </w:p>
        </w:tc>
        <w:tc>
          <w:tcPr>
            <w:tcW w:w="0" w:type="auto"/>
            <w:tcBorders>
              <w:top w:val="nil"/>
              <w:left w:val="nil"/>
              <w:bottom w:val="nil"/>
              <w:right w:val="nil"/>
            </w:tcBorders>
            <w:noWrap/>
            <w:vAlign w:val="center"/>
            <w:hideMark/>
          </w:tcPr>
          <w:p w14:paraId="205B290C" w14:textId="58825B66"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-.004</w:t>
            </w:r>
          </w:p>
        </w:tc>
        <w:tc>
          <w:tcPr>
            <w:tcW w:w="0" w:type="auto"/>
            <w:tcBorders>
              <w:top w:val="nil"/>
              <w:left w:val="nil"/>
              <w:bottom w:val="nil"/>
              <w:right w:val="nil"/>
            </w:tcBorders>
            <w:noWrap/>
            <w:vAlign w:val="center"/>
            <w:hideMark/>
          </w:tcPr>
          <w:p w14:paraId="6442662F" w14:textId="44E74E3D"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.206</w:t>
            </w:r>
          </w:p>
        </w:tc>
        <w:tc>
          <w:tcPr>
            <w:tcW w:w="0" w:type="auto"/>
            <w:tcBorders>
              <w:top w:val="nil"/>
              <w:left w:val="nil"/>
              <w:bottom w:val="nil"/>
              <w:right w:val="nil"/>
            </w:tcBorders>
            <w:noWrap/>
            <w:vAlign w:val="center"/>
            <w:hideMark/>
          </w:tcPr>
          <w:p w14:paraId="6256F516" w14:textId="464691CB"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-.165</w:t>
            </w:r>
          </w:p>
        </w:tc>
        <w:tc>
          <w:tcPr>
            <w:tcW w:w="0" w:type="auto"/>
            <w:tcBorders>
              <w:top w:val="nil"/>
              <w:left w:val="nil"/>
              <w:bottom w:val="nil"/>
              <w:right w:val="nil"/>
            </w:tcBorders>
            <w:noWrap/>
            <w:vAlign w:val="center"/>
            <w:hideMark/>
          </w:tcPr>
          <w:p w14:paraId="3D0528EE" w14:textId="5A3545AF"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.108</w:t>
            </w:r>
          </w:p>
        </w:tc>
        <w:tc>
          <w:tcPr>
            <w:tcW w:w="0" w:type="auto"/>
            <w:tcBorders>
              <w:top w:val="nil"/>
              <w:left w:val="nil"/>
              <w:bottom w:val="nil"/>
              <w:right w:val="nil"/>
            </w:tcBorders>
            <w:noWrap/>
            <w:vAlign w:val="center"/>
            <w:hideMark/>
          </w:tcPr>
          <w:p w14:paraId="0A00076F" w14:textId="67329032"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.315</w:t>
            </w:r>
          </w:p>
        </w:tc>
      </w:tr>
      <w:tr w:rsidR="00796DF0" w:rsidRPr="00BF27F6" w14:paraId="6FF3D21B" w14:textId="77777777" w:rsidTr="001F4F29">
        <w:trPr>
          <w:trHeight w:val="227"/>
          <w:jc w:val="center"/>
        </w:trPr>
        <w:tc>
          <w:tcPr>
            <w:tcW w:w="0" w:type="auto"/>
            <w:tcBorders>
              <w:top w:val="nil"/>
              <w:left w:val="nil"/>
              <w:bottom w:val="nil"/>
              <w:right w:val="nil"/>
            </w:tcBorders>
            <w:noWrap/>
            <w:hideMark/>
          </w:tcPr>
          <w:p w14:paraId="67852B70" w14:textId="77777777" w:rsidR="00796DF0" w:rsidRPr="00BF27F6" w:rsidRDefault="00796DF0" w:rsidP="00796DF0">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Sig. (2-tailed)</w:t>
            </w:r>
          </w:p>
        </w:tc>
        <w:tc>
          <w:tcPr>
            <w:tcW w:w="0" w:type="auto"/>
            <w:tcBorders>
              <w:top w:val="nil"/>
              <w:left w:val="nil"/>
              <w:bottom w:val="nil"/>
              <w:right w:val="nil"/>
            </w:tcBorders>
            <w:noWrap/>
            <w:vAlign w:val="center"/>
            <w:hideMark/>
          </w:tcPr>
          <w:p w14:paraId="7AE043EC" w14:textId="453E5519"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.653</w:t>
            </w:r>
          </w:p>
        </w:tc>
        <w:tc>
          <w:tcPr>
            <w:tcW w:w="0" w:type="auto"/>
            <w:tcBorders>
              <w:top w:val="nil"/>
              <w:left w:val="nil"/>
              <w:bottom w:val="nil"/>
              <w:right w:val="nil"/>
            </w:tcBorders>
            <w:noWrap/>
            <w:vAlign w:val="center"/>
            <w:hideMark/>
          </w:tcPr>
          <w:p w14:paraId="089AA595" w14:textId="36564EF0"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.982</w:t>
            </w:r>
          </w:p>
        </w:tc>
        <w:tc>
          <w:tcPr>
            <w:tcW w:w="0" w:type="auto"/>
            <w:tcBorders>
              <w:top w:val="nil"/>
              <w:left w:val="nil"/>
              <w:bottom w:val="nil"/>
              <w:right w:val="nil"/>
            </w:tcBorders>
            <w:noWrap/>
            <w:vAlign w:val="center"/>
            <w:hideMark/>
          </w:tcPr>
          <w:p w14:paraId="2FCEE786" w14:textId="4F0F15DF"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.234</w:t>
            </w:r>
          </w:p>
        </w:tc>
        <w:tc>
          <w:tcPr>
            <w:tcW w:w="0" w:type="auto"/>
            <w:tcBorders>
              <w:top w:val="nil"/>
              <w:left w:val="nil"/>
              <w:bottom w:val="nil"/>
              <w:right w:val="nil"/>
            </w:tcBorders>
            <w:noWrap/>
            <w:vAlign w:val="center"/>
            <w:hideMark/>
          </w:tcPr>
          <w:p w14:paraId="2F94C178" w14:textId="3A558364"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.337</w:t>
            </w:r>
          </w:p>
        </w:tc>
        <w:tc>
          <w:tcPr>
            <w:tcW w:w="0" w:type="auto"/>
            <w:tcBorders>
              <w:top w:val="nil"/>
              <w:left w:val="nil"/>
              <w:bottom w:val="nil"/>
              <w:right w:val="nil"/>
            </w:tcBorders>
            <w:noWrap/>
            <w:vAlign w:val="center"/>
            <w:hideMark/>
          </w:tcPr>
          <w:p w14:paraId="78CEDE80" w14:textId="43756948"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.531</w:t>
            </w:r>
          </w:p>
        </w:tc>
        <w:tc>
          <w:tcPr>
            <w:tcW w:w="0" w:type="auto"/>
            <w:tcBorders>
              <w:top w:val="nil"/>
              <w:left w:val="nil"/>
              <w:bottom w:val="nil"/>
              <w:right w:val="nil"/>
            </w:tcBorders>
            <w:noWrap/>
            <w:vAlign w:val="center"/>
            <w:hideMark/>
          </w:tcPr>
          <w:p w14:paraId="333AC066" w14:textId="72D4E31D"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.075</w:t>
            </w:r>
          </w:p>
        </w:tc>
      </w:tr>
      <w:tr w:rsidR="00796DF0" w:rsidRPr="00BF27F6" w14:paraId="1CA06965" w14:textId="77777777" w:rsidTr="001F4F29">
        <w:trPr>
          <w:trHeight w:val="227"/>
          <w:jc w:val="center"/>
        </w:trPr>
        <w:tc>
          <w:tcPr>
            <w:tcW w:w="0" w:type="auto"/>
            <w:tcBorders>
              <w:top w:val="nil"/>
              <w:left w:val="nil"/>
              <w:bottom w:val="single" w:sz="4" w:space="0" w:color="auto"/>
              <w:right w:val="nil"/>
            </w:tcBorders>
            <w:noWrap/>
            <w:hideMark/>
          </w:tcPr>
          <w:p w14:paraId="77D059D4" w14:textId="77777777" w:rsidR="00796DF0" w:rsidRPr="00BF27F6" w:rsidRDefault="00796DF0" w:rsidP="00796DF0">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N</w:t>
            </w:r>
          </w:p>
        </w:tc>
        <w:tc>
          <w:tcPr>
            <w:tcW w:w="0" w:type="auto"/>
            <w:tcBorders>
              <w:top w:val="nil"/>
              <w:left w:val="nil"/>
              <w:bottom w:val="single" w:sz="4" w:space="0" w:color="auto"/>
              <w:right w:val="nil"/>
            </w:tcBorders>
            <w:noWrap/>
            <w:vAlign w:val="center"/>
            <w:hideMark/>
          </w:tcPr>
          <w:p w14:paraId="0F131C52" w14:textId="35715557"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29</w:t>
            </w:r>
          </w:p>
        </w:tc>
        <w:tc>
          <w:tcPr>
            <w:tcW w:w="0" w:type="auto"/>
            <w:tcBorders>
              <w:top w:val="nil"/>
              <w:left w:val="nil"/>
              <w:bottom w:val="single" w:sz="4" w:space="0" w:color="auto"/>
              <w:right w:val="nil"/>
            </w:tcBorders>
            <w:noWrap/>
            <w:vAlign w:val="center"/>
            <w:hideMark/>
          </w:tcPr>
          <w:p w14:paraId="6B322478" w14:textId="54CF3F4C"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29</w:t>
            </w:r>
          </w:p>
        </w:tc>
        <w:tc>
          <w:tcPr>
            <w:tcW w:w="0" w:type="auto"/>
            <w:tcBorders>
              <w:top w:val="nil"/>
              <w:left w:val="nil"/>
              <w:bottom w:val="single" w:sz="4" w:space="0" w:color="auto"/>
              <w:right w:val="nil"/>
            </w:tcBorders>
            <w:noWrap/>
            <w:vAlign w:val="center"/>
            <w:hideMark/>
          </w:tcPr>
          <w:p w14:paraId="7DADEFA6" w14:textId="2597690E"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29</w:t>
            </w:r>
          </w:p>
        </w:tc>
        <w:tc>
          <w:tcPr>
            <w:tcW w:w="0" w:type="auto"/>
            <w:tcBorders>
              <w:top w:val="nil"/>
              <w:left w:val="nil"/>
              <w:bottom w:val="single" w:sz="4" w:space="0" w:color="auto"/>
              <w:right w:val="nil"/>
            </w:tcBorders>
            <w:noWrap/>
            <w:vAlign w:val="center"/>
            <w:hideMark/>
          </w:tcPr>
          <w:p w14:paraId="14CFAE6A" w14:textId="471F5CBD"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29</w:t>
            </w:r>
          </w:p>
        </w:tc>
        <w:tc>
          <w:tcPr>
            <w:tcW w:w="0" w:type="auto"/>
            <w:tcBorders>
              <w:top w:val="nil"/>
              <w:left w:val="nil"/>
              <w:bottom w:val="single" w:sz="4" w:space="0" w:color="auto"/>
              <w:right w:val="nil"/>
            </w:tcBorders>
            <w:noWrap/>
            <w:vAlign w:val="center"/>
            <w:hideMark/>
          </w:tcPr>
          <w:p w14:paraId="7E62DCC4" w14:textId="3B19564A"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29</w:t>
            </w:r>
          </w:p>
        </w:tc>
        <w:tc>
          <w:tcPr>
            <w:tcW w:w="0" w:type="auto"/>
            <w:tcBorders>
              <w:top w:val="nil"/>
              <w:left w:val="nil"/>
              <w:bottom w:val="single" w:sz="4" w:space="0" w:color="auto"/>
              <w:right w:val="nil"/>
            </w:tcBorders>
            <w:noWrap/>
            <w:vAlign w:val="center"/>
            <w:hideMark/>
          </w:tcPr>
          <w:p w14:paraId="31BC3740" w14:textId="44F74B3A"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29</w:t>
            </w:r>
          </w:p>
        </w:tc>
      </w:tr>
    </w:tbl>
    <w:p w14:paraId="3AD43CCE" w14:textId="77777777" w:rsidR="00B93859" w:rsidRPr="00BF27F6" w:rsidRDefault="00B93859" w:rsidP="00B93859">
      <w:pPr>
        <w:pStyle w:val="NormalWeb"/>
        <w:tabs>
          <w:tab w:val="left" w:pos="709"/>
        </w:tabs>
        <w:spacing w:before="0" w:beforeAutospacing="0" w:after="0" w:afterAutospacing="0" w:line="240" w:lineRule="auto"/>
        <w:ind w:right="50" w:firstLine="426"/>
        <w:jc w:val="both"/>
        <w:rPr>
          <w:rFonts w:asciiTheme="minorBidi" w:hAnsiTheme="minorBidi" w:cstheme="minorBidi"/>
          <w:color w:val="000000" w:themeColor="text1"/>
          <w:sz w:val="24"/>
          <w:szCs w:val="24"/>
        </w:rPr>
      </w:pPr>
    </w:p>
    <w:p w14:paraId="6DFB08BF" w14:textId="768BA795" w:rsidR="00213F59" w:rsidRPr="00BF27F6" w:rsidRDefault="00796DF0" w:rsidP="00B93859">
      <w:pPr>
        <w:pStyle w:val="NormalWeb"/>
        <w:tabs>
          <w:tab w:val="left" w:pos="709"/>
        </w:tabs>
        <w:spacing w:before="0" w:beforeAutospacing="0" w:after="0" w:afterAutospacing="0"/>
        <w:ind w:right="50" w:firstLine="426"/>
        <w:jc w:val="both"/>
        <w:rPr>
          <w:rFonts w:asciiTheme="minorBidi" w:hAnsiTheme="minorBidi" w:cstheme="minorBidi"/>
          <w:color w:val="000000" w:themeColor="text1"/>
          <w:sz w:val="24"/>
          <w:szCs w:val="24"/>
        </w:rPr>
      </w:pPr>
      <w:r w:rsidRPr="00BF27F6">
        <w:rPr>
          <w:rFonts w:asciiTheme="minorBidi" w:hAnsiTheme="minorBidi" w:cstheme="minorBidi"/>
          <w:color w:val="000000" w:themeColor="text1"/>
          <w:sz w:val="24"/>
          <w:szCs w:val="24"/>
        </w:rPr>
        <w:t xml:space="preserve">All indicators related to this category show no significant correlation to A.1.1. This means that the use of such indicators is not related to whether or not a system of leading indicators is set in place for the company. </w:t>
      </w:r>
    </w:p>
    <w:p w14:paraId="528B8531" w14:textId="77777777" w:rsidR="00213F59" w:rsidRPr="00BF27F6" w:rsidRDefault="00213F59" w:rsidP="000B59B7">
      <w:pPr>
        <w:spacing w:before="160"/>
        <w:ind w:right="50"/>
        <w:rPr>
          <w:rFonts w:asciiTheme="minorBidi" w:hAnsiTheme="minorBidi" w:cstheme="minorBidi"/>
          <w:bCs/>
          <w:color w:val="000000" w:themeColor="text1"/>
          <w:u w:val="single"/>
        </w:rPr>
      </w:pPr>
      <w:r w:rsidRPr="00BF27F6">
        <w:rPr>
          <w:rFonts w:asciiTheme="minorBidi" w:hAnsiTheme="minorBidi" w:cstheme="minorBidi"/>
          <w:bCs/>
          <w:color w:val="000000" w:themeColor="text1"/>
          <w:u w:val="single"/>
        </w:rPr>
        <w:t>Category H: Substance Abuse Program</w:t>
      </w:r>
    </w:p>
    <w:p w14:paraId="2E2D2350" w14:textId="3C8F1B51" w:rsidR="007811FC" w:rsidRPr="00BF27F6" w:rsidRDefault="005B2423" w:rsidP="00B93859">
      <w:pPr>
        <w:pStyle w:val="NormalWeb"/>
        <w:spacing w:before="0" w:beforeAutospacing="0" w:after="0" w:afterAutospacing="0"/>
        <w:ind w:right="50"/>
        <w:jc w:val="both"/>
        <w:rPr>
          <w:rFonts w:asciiTheme="minorBidi" w:eastAsia="Times New Roman" w:hAnsiTheme="minorBidi" w:cstheme="minorBidi"/>
          <w:color w:val="000000" w:themeColor="text1"/>
          <w:sz w:val="24"/>
          <w:szCs w:val="24"/>
        </w:rPr>
      </w:pPr>
      <w:r w:rsidRPr="00BF27F6">
        <w:rPr>
          <w:rFonts w:asciiTheme="minorBidi" w:eastAsia="Times New Roman" w:hAnsiTheme="minorBidi" w:cstheme="minorBidi"/>
          <w:color w:val="000000" w:themeColor="text1"/>
          <w:sz w:val="24"/>
          <w:szCs w:val="24"/>
        </w:rPr>
        <w:t xml:space="preserve">The Kendall Tau Correlation test conducted for Category H variables to test correlation with Question A.1.1 is shown in Table </w:t>
      </w:r>
      <w:r w:rsidR="00770E93" w:rsidRPr="00BF27F6">
        <w:rPr>
          <w:rFonts w:asciiTheme="minorBidi" w:eastAsia="Times New Roman" w:hAnsiTheme="minorBidi" w:cstheme="minorBidi"/>
          <w:color w:val="000000" w:themeColor="text1"/>
          <w:sz w:val="24"/>
          <w:szCs w:val="24"/>
        </w:rPr>
        <w:t>81.</w:t>
      </w:r>
      <w:r w:rsidRPr="00BF27F6">
        <w:rPr>
          <w:rFonts w:asciiTheme="minorBidi" w:eastAsia="Times New Roman" w:hAnsiTheme="minorBidi" w:cstheme="minorBidi"/>
          <w:color w:val="000000" w:themeColor="text1"/>
          <w:sz w:val="24"/>
          <w:szCs w:val="24"/>
        </w:rPr>
        <w:t xml:space="preserve"> </w:t>
      </w:r>
      <w:bookmarkStart w:id="171" w:name="_Toc475631742"/>
    </w:p>
    <w:p w14:paraId="0DE3374F" w14:textId="77777777" w:rsidR="00B93859" w:rsidRPr="00BF27F6" w:rsidRDefault="00B93859" w:rsidP="00B93859">
      <w:pPr>
        <w:pStyle w:val="NormalWeb"/>
        <w:spacing w:before="0" w:beforeAutospacing="0" w:after="0" w:afterAutospacing="0" w:line="240" w:lineRule="auto"/>
        <w:ind w:right="50"/>
        <w:jc w:val="both"/>
        <w:rPr>
          <w:rFonts w:asciiTheme="minorBidi" w:eastAsia="Times New Roman" w:hAnsiTheme="minorBidi" w:cstheme="minorBidi"/>
          <w:color w:val="000000" w:themeColor="text1"/>
          <w:sz w:val="24"/>
          <w:szCs w:val="24"/>
        </w:rPr>
      </w:pPr>
    </w:p>
    <w:p w14:paraId="4D9F5F3B" w14:textId="32BA3FC4" w:rsidR="005B2423" w:rsidRPr="00BF27F6" w:rsidRDefault="005B2423" w:rsidP="00B93859">
      <w:pPr>
        <w:pStyle w:val="Caption"/>
      </w:pPr>
      <w:r w:rsidRPr="00BF27F6">
        <w:lastRenderedPageBreak/>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81</w:t>
      </w:r>
      <w:r w:rsidR="006B5103" w:rsidRPr="00BF27F6">
        <w:fldChar w:fldCharType="end"/>
      </w:r>
      <w:r w:rsidR="001A4AC9" w:rsidRPr="00BF27F6">
        <w:t>:</w:t>
      </w:r>
      <w:r w:rsidRPr="00BF27F6">
        <w:t xml:space="preserve"> </w:t>
      </w:r>
      <w:r w:rsidRPr="00BF27F6">
        <w:rPr>
          <w:lang w:val="en-GB"/>
        </w:rPr>
        <w:t xml:space="preserve">Kendall Tau Correlation Test Category H </w:t>
      </w:r>
      <w:r w:rsidR="00D35B9D" w:rsidRPr="00BF27F6">
        <w:rPr>
          <w:lang w:val="en-GB"/>
        </w:rPr>
        <w:t>V</w:t>
      </w:r>
      <w:r w:rsidRPr="00BF27F6">
        <w:rPr>
          <w:lang w:val="en-GB"/>
        </w:rPr>
        <w:t>ariables with A.1.1</w:t>
      </w:r>
      <w:bookmarkEnd w:id="171"/>
    </w:p>
    <w:tbl>
      <w:tblPr>
        <w:tblStyle w:val="LITablestyle"/>
        <w:tblW w:w="4814" w:type="dxa"/>
        <w:jc w:val="center"/>
        <w:tblInd w:w="0" w:type="dxa"/>
        <w:tblLook w:val="04A0" w:firstRow="1" w:lastRow="0" w:firstColumn="1" w:lastColumn="0" w:noHBand="0" w:noVBand="1"/>
      </w:tblPr>
      <w:tblGrid>
        <w:gridCol w:w="2894"/>
        <w:gridCol w:w="960"/>
        <w:gridCol w:w="960"/>
      </w:tblGrid>
      <w:tr w:rsidR="00213F59" w:rsidRPr="00BF27F6" w14:paraId="3998BA08" w14:textId="77777777" w:rsidTr="00E53229">
        <w:trPr>
          <w:cnfStyle w:val="100000000000" w:firstRow="1" w:lastRow="0" w:firstColumn="0" w:lastColumn="0" w:oddVBand="0" w:evenVBand="0" w:oddHBand="0" w:evenHBand="0" w:firstRowFirstColumn="0" w:firstRowLastColumn="0" w:lastRowFirstColumn="0" w:lastRowLastColumn="0"/>
          <w:trHeight w:val="20"/>
          <w:jc w:val="center"/>
        </w:trPr>
        <w:tc>
          <w:tcPr>
            <w:tcW w:w="2894" w:type="dxa"/>
            <w:tcBorders>
              <w:top w:val="single" w:sz="4" w:space="0" w:color="auto"/>
              <w:left w:val="nil"/>
              <w:right w:val="nil"/>
            </w:tcBorders>
            <w:noWrap/>
            <w:hideMark/>
          </w:tcPr>
          <w:p w14:paraId="7C5B20CC" w14:textId="77777777" w:rsidR="00213F59" w:rsidRPr="00BF27F6" w:rsidRDefault="00213F59" w:rsidP="00695DB6">
            <w:pPr>
              <w:spacing w:line="240" w:lineRule="auto"/>
              <w:ind w:right="50"/>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Indicator/Safety Practice</w:t>
            </w:r>
          </w:p>
        </w:tc>
        <w:tc>
          <w:tcPr>
            <w:tcW w:w="960" w:type="dxa"/>
            <w:tcBorders>
              <w:top w:val="single" w:sz="4" w:space="0" w:color="auto"/>
              <w:left w:val="nil"/>
              <w:right w:val="nil"/>
            </w:tcBorders>
            <w:noWrap/>
            <w:hideMark/>
          </w:tcPr>
          <w:p w14:paraId="4F063CF3" w14:textId="77777777" w:rsidR="00213F59" w:rsidRPr="00BF27F6" w:rsidRDefault="00213F59" w:rsidP="00695DB6">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H.1.1</w:t>
            </w:r>
          </w:p>
        </w:tc>
        <w:tc>
          <w:tcPr>
            <w:tcW w:w="960" w:type="dxa"/>
            <w:tcBorders>
              <w:top w:val="single" w:sz="4" w:space="0" w:color="auto"/>
              <w:left w:val="nil"/>
              <w:right w:val="nil"/>
            </w:tcBorders>
            <w:noWrap/>
            <w:hideMark/>
          </w:tcPr>
          <w:p w14:paraId="3D5D2672" w14:textId="77777777" w:rsidR="00213F59" w:rsidRPr="00BF27F6" w:rsidRDefault="00213F59" w:rsidP="00695DB6">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H.1.2</w:t>
            </w:r>
          </w:p>
        </w:tc>
      </w:tr>
      <w:tr w:rsidR="00796DF0" w:rsidRPr="00BF27F6" w14:paraId="5DC7CAE5" w14:textId="77777777" w:rsidTr="00E53229">
        <w:trPr>
          <w:trHeight w:val="20"/>
          <w:jc w:val="center"/>
        </w:trPr>
        <w:tc>
          <w:tcPr>
            <w:tcW w:w="2894" w:type="dxa"/>
            <w:tcBorders>
              <w:top w:val="nil"/>
              <w:left w:val="nil"/>
              <w:bottom w:val="nil"/>
              <w:right w:val="nil"/>
            </w:tcBorders>
            <w:noWrap/>
            <w:hideMark/>
          </w:tcPr>
          <w:p w14:paraId="33259DD9" w14:textId="77777777" w:rsidR="00796DF0" w:rsidRPr="00BF27F6" w:rsidRDefault="00796DF0" w:rsidP="00796DF0">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Correlation Coefficient</w:t>
            </w:r>
          </w:p>
        </w:tc>
        <w:tc>
          <w:tcPr>
            <w:tcW w:w="960" w:type="dxa"/>
            <w:tcBorders>
              <w:top w:val="nil"/>
              <w:left w:val="nil"/>
              <w:bottom w:val="nil"/>
              <w:right w:val="nil"/>
            </w:tcBorders>
            <w:noWrap/>
            <w:vAlign w:val="center"/>
            <w:hideMark/>
          </w:tcPr>
          <w:p w14:paraId="4525589C" w14:textId="3102D1A2" w:rsidR="00796DF0" w:rsidRPr="00BF27F6" w:rsidRDefault="00796DF0" w:rsidP="00796DF0">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-.069</w:t>
            </w:r>
          </w:p>
        </w:tc>
        <w:tc>
          <w:tcPr>
            <w:tcW w:w="960" w:type="dxa"/>
            <w:tcBorders>
              <w:top w:val="nil"/>
              <w:left w:val="nil"/>
              <w:bottom w:val="nil"/>
              <w:right w:val="nil"/>
            </w:tcBorders>
            <w:noWrap/>
            <w:vAlign w:val="center"/>
            <w:hideMark/>
          </w:tcPr>
          <w:p w14:paraId="44C53D27" w14:textId="7696EB9C" w:rsidR="00796DF0" w:rsidRPr="00BF27F6" w:rsidRDefault="00796DF0" w:rsidP="00796DF0">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.218</w:t>
            </w:r>
          </w:p>
        </w:tc>
      </w:tr>
      <w:tr w:rsidR="00796DF0" w:rsidRPr="00BF27F6" w14:paraId="19C70900" w14:textId="77777777" w:rsidTr="00E53229">
        <w:trPr>
          <w:trHeight w:val="20"/>
          <w:jc w:val="center"/>
        </w:trPr>
        <w:tc>
          <w:tcPr>
            <w:tcW w:w="2894" w:type="dxa"/>
            <w:tcBorders>
              <w:top w:val="nil"/>
              <w:left w:val="nil"/>
              <w:bottom w:val="nil"/>
              <w:right w:val="nil"/>
            </w:tcBorders>
            <w:noWrap/>
            <w:hideMark/>
          </w:tcPr>
          <w:p w14:paraId="54BFA934" w14:textId="77777777" w:rsidR="00796DF0" w:rsidRPr="00BF27F6" w:rsidRDefault="00796DF0" w:rsidP="00796DF0">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Sig. (2-tailed)</w:t>
            </w:r>
          </w:p>
        </w:tc>
        <w:tc>
          <w:tcPr>
            <w:tcW w:w="960" w:type="dxa"/>
            <w:tcBorders>
              <w:top w:val="nil"/>
              <w:left w:val="nil"/>
              <w:bottom w:val="nil"/>
              <w:right w:val="nil"/>
            </w:tcBorders>
            <w:noWrap/>
            <w:vAlign w:val="center"/>
            <w:hideMark/>
          </w:tcPr>
          <w:p w14:paraId="57CB0CF3" w14:textId="3B4F3E5D" w:rsidR="00796DF0" w:rsidRPr="00BF27F6" w:rsidRDefault="00796DF0" w:rsidP="00796DF0">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.699</w:t>
            </w:r>
          </w:p>
        </w:tc>
        <w:tc>
          <w:tcPr>
            <w:tcW w:w="960" w:type="dxa"/>
            <w:tcBorders>
              <w:top w:val="nil"/>
              <w:left w:val="nil"/>
              <w:bottom w:val="nil"/>
              <w:right w:val="nil"/>
            </w:tcBorders>
            <w:noWrap/>
            <w:vAlign w:val="center"/>
            <w:hideMark/>
          </w:tcPr>
          <w:p w14:paraId="23BCB70C" w14:textId="401E3108" w:rsidR="00796DF0" w:rsidRPr="00BF27F6" w:rsidRDefault="00796DF0" w:rsidP="00796DF0">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.222</w:t>
            </w:r>
          </w:p>
        </w:tc>
      </w:tr>
      <w:tr w:rsidR="00796DF0" w:rsidRPr="00BF27F6" w14:paraId="75323225" w14:textId="77777777" w:rsidTr="00E53229">
        <w:trPr>
          <w:trHeight w:val="20"/>
          <w:jc w:val="center"/>
        </w:trPr>
        <w:tc>
          <w:tcPr>
            <w:tcW w:w="2894" w:type="dxa"/>
            <w:tcBorders>
              <w:top w:val="nil"/>
              <w:left w:val="nil"/>
              <w:bottom w:val="single" w:sz="4" w:space="0" w:color="auto"/>
              <w:right w:val="nil"/>
            </w:tcBorders>
            <w:noWrap/>
            <w:hideMark/>
          </w:tcPr>
          <w:p w14:paraId="03B0FCFA" w14:textId="77777777" w:rsidR="00796DF0" w:rsidRPr="00BF27F6" w:rsidRDefault="00796DF0" w:rsidP="00796DF0">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N</w:t>
            </w:r>
          </w:p>
        </w:tc>
        <w:tc>
          <w:tcPr>
            <w:tcW w:w="960" w:type="dxa"/>
            <w:tcBorders>
              <w:top w:val="nil"/>
              <w:left w:val="nil"/>
              <w:bottom w:val="single" w:sz="4" w:space="0" w:color="auto"/>
              <w:right w:val="nil"/>
            </w:tcBorders>
            <w:noWrap/>
            <w:vAlign w:val="center"/>
            <w:hideMark/>
          </w:tcPr>
          <w:p w14:paraId="37E5AA3C" w14:textId="36B39D23" w:rsidR="00796DF0" w:rsidRPr="00BF27F6" w:rsidRDefault="00796DF0" w:rsidP="00796DF0">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29</w:t>
            </w:r>
          </w:p>
        </w:tc>
        <w:tc>
          <w:tcPr>
            <w:tcW w:w="960" w:type="dxa"/>
            <w:tcBorders>
              <w:top w:val="nil"/>
              <w:left w:val="nil"/>
              <w:bottom w:val="single" w:sz="4" w:space="0" w:color="auto"/>
              <w:right w:val="nil"/>
            </w:tcBorders>
            <w:noWrap/>
            <w:vAlign w:val="center"/>
            <w:hideMark/>
          </w:tcPr>
          <w:p w14:paraId="00C0881B" w14:textId="4EC45252" w:rsidR="00796DF0" w:rsidRPr="00BF27F6" w:rsidRDefault="00796DF0" w:rsidP="00796DF0">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29</w:t>
            </w:r>
          </w:p>
        </w:tc>
      </w:tr>
    </w:tbl>
    <w:p w14:paraId="7DA5A29F" w14:textId="77777777" w:rsidR="001F4F29" w:rsidRPr="00BF27F6" w:rsidRDefault="001F4F29" w:rsidP="000B59B7">
      <w:pPr>
        <w:spacing w:before="240"/>
        <w:ind w:right="50" w:firstLine="426"/>
        <w:jc w:val="both"/>
        <w:rPr>
          <w:rFonts w:asciiTheme="minorBidi" w:hAnsiTheme="minorBidi" w:cstheme="minorBidi"/>
          <w:bCs/>
          <w:color w:val="000000" w:themeColor="text1"/>
        </w:rPr>
      </w:pPr>
      <w:r w:rsidRPr="00BF27F6">
        <w:rPr>
          <w:rFonts w:asciiTheme="minorBidi" w:hAnsiTheme="minorBidi" w:cstheme="minorBidi"/>
          <w:bCs/>
          <w:color w:val="000000" w:themeColor="text1"/>
        </w:rPr>
        <w:t xml:space="preserve">The results show that the existence of a substance abuse program (H.1.1) and conducting un-announced drug testing (H.1.2) are very uncorrelated to the company’s use of a system of leading indicators (A.1.1). </w:t>
      </w:r>
    </w:p>
    <w:p w14:paraId="6770D9DA" w14:textId="77777777" w:rsidR="00213F59" w:rsidRPr="00BF27F6" w:rsidRDefault="00213F59" w:rsidP="000B59B7">
      <w:pPr>
        <w:spacing w:before="160"/>
        <w:ind w:right="50"/>
        <w:rPr>
          <w:rFonts w:asciiTheme="minorBidi" w:hAnsiTheme="minorBidi" w:cstheme="minorBidi"/>
          <w:bCs/>
          <w:color w:val="000000" w:themeColor="text1"/>
          <w:u w:val="single"/>
        </w:rPr>
      </w:pPr>
      <w:r w:rsidRPr="00BF27F6">
        <w:rPr>
          <w:rFonts w:asciiTheme="minorBidi" w:hAnsiTheme="minorBidi" w:cstheme="minorBidi"/>
          <w:bCs/>
          <w:color w:val="000000" w:themeColor="text1"/>
          <w:u w:val="single"/>
        </w:rPr>
        <w:t xml:space="preserve">Category I: Housekeeping </w:t>
      </w:r>
    </w:p>
    <w:p w14:paraId="6F626486" w14:textId="02ACF768" w:rsidR="00213F59" w:rsidRPr="00BF27F6" w:rsidRDefault="005B2423" w:rsidP="000B59B7">
      <w:pPr>
        <w:pStyle w:val="NormalWeb"/>
        <w:spacing w:before="0" w:beforeAutospacing="0" w:after="0" w:afterAutospacing="0"/>
        <w:ind w:right="50"/>
        <w:jc w:val="both"/>
        <w:rPr>
          <w:rFonts w:asciiTheme="minorBidi" w:eastAsia="Times New Roman" w:hAnsiTheme="minorBidi" w:cstheme="minorBidi"/>
          <w:color w:val="000000" w:themeColor="text1"/>
          <w:sz w:val="24"/>
          <w:szCs w:val="24"/>
        </w:rPr>
      </w:pPr>
      <w:r w:rsidRPr="00BF27F6">
        <w:rPr>
          <w:rFonts w:asciiTheme="minorBidi" w:eastAsia="Times New Roman" w:hAnsiTheme="minorBidi" w:cstheme="minorBidi"/>
          <w:color w:val="000000" w:themeColor="text1"/>
          <w:sz w:val="24"/>
          <w:szCs w:val="24"/>
        </w:rPr>
        <w:t>The Kendall Tau Correlation test conducted for Category I variables to test correlation with Question A.1.1 is shown in Table 8</w:t>
      </w:r>
      <w:r w:rsidR="00770E93" w:rsidRPr="00BF27F6">
        <w:rPr>
          <w:rFonts w:asciiTheme="minorBidi" w:eastAsia="Times New Roman" w:hAnsiTheme="minorBidi" w:cstheme="minorBidi"/>
          <w:color w:val="000000" w:themeColor="text1"/>
          <w:sz w:val="24"/>
          <w:szCs w:val="24"/>
        </w:rPr>
        <w:t>2.</w:t>
      </w:r>
    </w:p>
    <w:p w14:paraId="34E56AC9" w14:textId="77777777" w:rsidR="00B93859" w:rsidRPr="00BF27F6" w:rsidRDefault="00B93859" w:rsidP="00B93859">
      <w:pPr>
        <w:pStyle w:val="NormalWeb"/>
        <w:spacing w:before="0" w:beforeAutospacing="0" w:after="0" w:afterAutospacing="0" w:line="240" w:lineRule="auto"/>
        <w:ind w:right="50"/>
        <w:jc w:val="both"/>
        <w:rPr>
          <w:rFonts w:asciiTheme="minorBidi" w:eastAsia="Times New Roman" w:hAnsiTheme="minorBidi" w:cstheme="minorBidi"/>
          <w:color w:val="000000" w:themeColor="text1"/>
          <w:sz w:val="24"/>
          <w:szCs w:val="24"/>
        </w:rPr>
      </w:pPr>
    </w:p>
    <w:p w14:paraId="20BCC3FF" w14:textId="47067B40" w:rsidR="005B2423" w:rsidRPr="00BF27F6" w:rsidRDefault="005B2423" w:rsidP="00B93859">
      <w:pPr>
        <w:pStyle w:val="Caption"/>
      </w:pPr>
      <w:bookmarkStart w:id="172" w:name="_Toc475631743"/>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82</w:t>
      </w:r>
      <w:r w:rsidR="006B5103" w:rsidRPr="00BF27F6">
        <w:fldChar w:fldCharType="end"/>
      </w:r>
      <w:r w:rsidR="001A4AC9" w:rsidRPr="00BF27F6">
        <w:t>:</w:t>
      </w:r>
      <w:r w:rsidRPr="00BF27F6">
        <w:t xml:space="preserve"> </w:t>
      </w:r>
      <w:r w:rsidRPr="00BF27F6">
        <w:rPr>
          <w:lang w:val="en-GB"/>
        </w:rPr>
        <w:t>Kendall Ta</w:t>
      </w:r>
      <w:r w:rsidR="00D35B9D" w:rsidRPr="00BF27F6">
        <w:rPr>
          <w:lang w:val="en-GB"/>
        </w:rPr>
        <w:t>u Correlation Test Category I Va</w:t>
      </w:r>
      <w:r w:rsidRPr="00BF27F6">
        <w:rPr>
          <w:lang w:val="en-GB"/>
        </w:rPr>
        <w:t>riables with A.1.1</w:t>
      </w:r>
      <w:bookmarkEnd w:id="172"/>
    </w:p>
    <w:tbl>
      <w:tblPr>
        <w:tblStyle w:val="LITablestyle"/>
        <w:tblW w:w="6734" w:type="dxa"/>
        <w:jc w:val="center"/>
        <w:tblInd w:w="0" w:type="dxa"/>
        <w:tblLook w:val="04A0" w:firstRow="1" w:lastRow="0" w:firstColumn="1" w:lastColumn="0" w:noHBand="0" w:noVBand="1"/>
      </w:tblPr>
      <w:tblGrid>
        <w:gridCol w:w="2894"/>
        <w:gridCol w:w="960"/>
        <w:gridCol w:w="960"/>
        <w:gridCol w:w="960"/>
        <w:gridCol w:w="960"/>
      </w:tblGrid>
      <w:tr w:rsidR="00213F59" w:rsidRPr="00BF27F6" w14:paraId="44DCE77D" w14:textId="77777777" w:rsidTr="00E53229">
        <w:trPr>
          <w:cnfStyle w:val="100000000000" w:firstRow="1" w:lastRow="0" w:firstColumn="0" w:lastColumn="0" w:oddVBand="0" w:evenVBand="0" w:oddHBand="0" w:evenHBand="0" w:firstRowFirstColumn="0" w:firstRowLastColumn="0" w:lastRowFirstColumn="0" w:lastRowLastColumn="0"/>
          <w:trHeight w:val="227"/>
          <w:jc w:val="center"/>
        </w:trPr>
        <w:tc>
          <w:tcPr>
            <w:tcW w:w="2894" w:type="dxa"/>
            <w:tcBorders>
              <w:top w:val="single" w:sz="4" w:space="0" w:color="auto"/>
              <w:left w:val="nil"/>
              <w:right w:val="nil"/>
            </w:tcBorders>
            <w:noWrap/>
            <w:hideMark/>
          </w:tcPr>
          <w:p w14:paraId="2CB74AD6" w14:textId="77777777" w:rsidR="00213F59" w:rsidRPr="00BF27F6" w:rsidRDefault="00213F59" w:rsidP="00695DB6">
            <w:pPr>
              <w:spacing w:line="240" w:lineRule="auto"/>
              <w:ind w:right="50"/>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Indicator/Safety Practice</w:t>
            </w:r>
          </w:p>
        </w:tc>
        <w:tc>
          <w:tcPr>
            <w:tcW w:w="960" w:type="dxa"/>
            <w:tcBorders>
              <w:top w:val="single" w:sz="4" w:space="0" w:color="auto"/>
              <w:left w:val="nil"/>
              <w:right w:val="nil"/>
            </w:tcBorders>
            <w:noWrap/>
            <w:vAlign w:val="center"/>
            <w:hideMark/>
          </w:tcPr>
          <w:p w14:paraId="0EBECBC9" w14:textId="77777777" w:rsidR="00213F59" w:rsidRPr="00BF27F6" w:rsidRDefault="00213F59" w:rsidP="00E53229">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I.1.1</w:t>
            </w:r>
          </w:p>
        </w:tc>
        <w:tc>
          <w:tcPr>
            <w:tcW w:w="960" w:type="dxa"/>
            <w:tcBorders>
              <w:top w:val="single" w:sz="4" w:space="0" w:color="auto"/>
              <w:left w:val="nil"/>
              <w:right w:val="nil"/>
            </w:tcBorders>
            <w:noWrap/>
            <w:vAlign w:val="center"/>
            <w:hideMark/>
          </w:tcPr>
          <w:p w14:paraId="489CA1E8" w14:textId="77777777" w:rsidR="00213F59" w:rsidRPr="00BF27F6" w:rsidRDefault="00213F59" w:rsidP="00E53229">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I.1.2</w:t>
            </w:r>
          </w:p>
        </w:tc>
        <w:tc>
          <w:tcPr>
            <w:tcW w:w="960" w:type="dxa"/>
            <w:tcBorders>
              <w:top w:val="single" w:sz="4" w:space="0" w:color="auto"/>
              <w:left w:val="nil"/>
              <w:right w:val="nil"/>
            </w:tcBorders>
            <w:noWrap/>
            <w:vAlign w:val="center"/>
            <w:hideMark/>
          </w:tcPr>
          <w:p w14:paraId="3BFC0A7D" w14:textId="77777777" w:rsidR="00213F59" w:rsidRPr="00BF27F6" w:rsidRDefault="00213F59" w:rsidP="00E53229">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I.1.3</w:t>
            </w:r>
          </w:p>
        </w:tc>
        <w:tc>
          <w:tcPr>
            <w:tcW w:w="960" w:type="dxa"/>
            <w:tcBorders>
              <w:top w:val="single" w:sz="4" w:space="0" w:color="auto"/>
              <w:left w:val="nil"/>
              <w:right w:val="nil"/>
            </w:tcBorders>
            <w:noWrap/>
            <w:vAlign w:val="center"/>
            <w:hideMark/>
          </w:tcPr>
          <w:p w14:paraId="4F2B22A5" w14:textId="77777777" w:rsidR="00213F59" w:rsidRPr="00BF27F6" w:rsidRDefault="00213F59" w:rsidP="00E53229">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I.1.4</w:t>
            </w:r>
          </w:p>
        </w:tc>
      </w:tr>
      <w:tr w:rsidR="00796DF0" w:rsidRPr="00BF27F6" w14:paraId="6CB1B3F3" w14:textId="77777777" w:rsidTr="00E53229">
        <w:trPr>
          <w:trHeight w:val="227"/>
          <w:jc w:val="center"/>
        </w:trPr>
        <w:tc>
          <w:tcPr>
            <w:tcW w:w="2894" w:type="dxa"/>
            <w:tcBorders>
              <w:top w:val="nil"/>
              <w:left w:val="nil"/>
              <w:bottom w:val="nil"/>
              <w:right w:val="nil"/>
            </w:tcBorders>
            <w:noWrap/>
            <w:hideMark/>
          </w:tcPr>
          <w:p w14:paraId="69A96E30" w14:textId="77777777" w:rsidR="00796DF0" w:rsidRPr="00BF27F6" w:rsidRDefault="00796DF0" w:rsidP="00796DF0">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Correlation Coefficient</w:t>
            </w:r>
          </w:p>
        </w:tc>
        <w:tc>
          <w:tcPr>
            <w:tcW w:w="960" w:type="dxa"/>
            <w:tcBorders>
              <w:top w:val="nil"/>
              <w:left w:val="nil"/>
              <w:bottom w:val="nil"/>
              <w:right w:val="nil"/>
            </w:tcBorders>
            <w:noWrap/>
            <w:vAlign w:val="center"/>
            <w:hideMark/>
          </w:tcPr>
          <w:p w14:paraId="23F52817" w14:textId="2636898E"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.200</w:t>
            </w:r>
          </w:p>
        </w:tc>
        <w:tc>
          <w:tcPr>
            <w:tcW w:w="960" w:type="dxa"/>
            <w:tcBorders>
              <w:top w:val="nil"/>
              <w:left w:val="nil"/>
              <w:bottom w:val="nil"/>
              <w:right w:val="nil"/>
            </w:tcBorders>
            <w:noWrap/>
            <w:vAlign w:val="center"/>
            <w:hideMark/>
          </w:tcPr>
          <w:p w14:paraId="0F0FCF7A" w14:textId="00FB454F"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-.047</w:t>
            </w:r>
          </w:p>
        </w:tc>
        <w:tc>
          <w:tcPr>
            <w:tcW w:w="960" w:type="dxa"/>
            <w:tcBorders>
              <w:top w:val="nil"/>
              <w:left w:val="nil"/>
              <w:bottom w:val="nil"/>
              <w:right w:val="nil"/>
            </w:tcBorders>
            <w:noWrap/>
            <w:vAlign w:val="center"/>
            <w:hideMark/>
          </w:tcPr>
          <w:p w14:paraId="6C973BFB" w14:textId="5B7A0A96"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-.019</w:t>
            </w:r>
          </w:p>
        </w:tc>
        <w:tc>
          <w:tcPr>
            <w:tcW w:w="960" w:type="dxa"/>
            <w:tcBorders>
              <w:top w:val="nil"/>
              <w:left w:val="nil"/>
              <w:bottom w:val="nil"/>
              <w:right w:val="nil"/>
            </w:tcBorders>
            <w:noWrap/>
            <w:vAlign w:val="center"/>
            <w:hideMark/>
          </w:tcPr>
          <w:p w14:paraId="00E50306" w14:textId="1969B7BB"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-.083</w:t>
            </w:r>
          </w:p>
        </w:tc>
      </w:tr>
      <w:tr w:rsidR="00796DF0" w:rsidRPr="00BF27F6" w14:paraId="779CAE8C" w14:textId="77777777" w:rsidTr="00E53229">
        <w:trPr>
          <w:trHeight w:val="80"/>
          <w:jc w:val="center"/>
        </w:trPr>
        <w:tc>
          <w:tcPr>
            <w:tcW w:w="2894" w:type="dxa"/>
            <w:tcBorders>
              <w:top w:val="nil"/>
              <w:left w:val="nil"/>
              <w:bottom w:val="nil"/>
              <w:right w:val="nil"/>
            </w:tcBorders>
            <w:noWrap/>
            <w:hideMark/>
          </w:tcPr>
          <w:p w14:paraId="78516903" w14:textId="77777777" w:rsidR="00796DF0" w:rsidRPr="00BF27F6" w:rsidRDefault="00796DF0" w:rsidP="00796DF0">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Sig. (2-tailed)</w:t>
            </w:r>
          </w:p>
        </w:tc>
        <w:tc>
          <w:tcPr>
            <w:tcW w:w="960" w:type="dxa"/>
            <w:tcBorders>
              <w:top w:val="nil"/>
              <w:left w:val="nil"/>
              <w:bottom w:val="nil"/>
              <w:right w:val="nil"/>
            </w:tcBorders>
            <w:noWrap/>
            <w:vAlign w:val="center"/>
            <w:hideMark/>
          </w:tcPr>
          <w:p w14:paraId="66368782" w14:textId="1178C3C8"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.271</w:t>
            </w:r>
          </w:p>
        </w:tc>
        <w:tc>
          <w:tcPr>
            <w:tcW w:w="960" w:type="dxa"/>
            <w:tcBorders>
              <w:top w:val="nil"/>
              <w:left w:val="nil"/>
              <w:bottom w:val="nil"/>
              <w:right w:val="nil"/>
            </w:tcBorders>
            <w:noWrap/>
            <w:vAlign w:val="center"/>
            <w:hideMark/>
          </w:tcPr>
          <w:p w14:paraId="54F963F6" w14:textId="2A6CD1D6"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.805</w:t>
            </w:r>
          </w:p>
        </w:tc>
        <w:tc>
          <w:tcPr>
            <w:tcW w:w="960" w:type="dxa"/>
            <w:tcBorders>
              <w:top w:val="nil"/>
              <w:left w:val="nil"/>
              <w:bottom w:val="nil"/>
              <w:right w:val="nil"/>
            </w:tcBorders>
            <w:noWrap/>
            <w:vAlign w:val="center"/>
            <w:hideMark/>
          </w:tcPr>
          <w:p w14:paraId="7E7CB71F" w14:textId="39CEA0E8"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.920</w:t>
            </w:r>
          </w:p>
        </w:tc>
        <w:tc>
          <w:tcPr>
            <w:tcW w:w="960" w:type="dxa"/>
            <w:tcBorders>
              <w:top w:val="nil"/>
              <w:left w:val="nil"/>
              <w:bottom w:val="nil"/>
              <w:right w:val="nil"/>
            </w:tcBorders>
            <w:noWrap/>
            <w:vAlign w:val="center"/>
            <w:hideMark/>
          </w:tcPr>
          <w:p w14:paraId="118A098A" w14:textId="59AF59A5"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.652</w:t>
            </w:r>
          </w:p>
        </w:tc>
      </w:tr>
      <w:tr w:rsidR="00796DF0" w:rsidRPr="00BF27F6" w14:paraId="77219DD9" w14:textId="77777777" w:rsidTr="00E53229">
        <w:trPr>
          <w:trHeight w:val="227"/>
          <w:jc w:val="center"/>
        </w:trPr>
        <w:tc>
          <w:tcPr>
            <w:tcW w:w="2894" w:type="dxa"/>
            <w:tcBorders>
              <w:top w:val="nil"/>
              <w:left w:val="nil"/>
              <w:bottom w:val="single" w:sz="4" w:space="0" w:color="auto"/>
              <w:right w:val="nil"/>
            </w:tcBorders>
            <w:noWrap/>
            <w:hideMark/>
          </w:tcPr>
          <w:p w14:paraId="50E132A2" w14:textId="77777777" w:rsidR="00796DF0" w:rsidRPr="00BF27F6" w:rsidRDefault="00796DF0" w:rsidP="00796DF0">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N</w:t>
            </w:r>
          </w:p>
        </w:tc>
        <w:tc>
          <w:tcPr>
            <w:tcW w:w="960" w:type="dxa"/>
            <w:tcBorders>
              <w:top w:val="nil"/>
              <w:left w:val="nil"/>
              <w:bottom w:val="single" w:sz="4" w:space="0" w:color="auto"/>
              <w:right w:val="nil"/>
            </w:tcBorders>
            <w:noWrap/>
            <w:vAlign w:val="center"/>
            <w:hideMark/>
          </w:tcPr>
          <w:p w14:paraId="6A6061C4" w14:textId="51139D31"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27</w:t>
            </w:r>
          </w:p>
        </w:tc>
        <w:tc>
          <w:tcPr>
            <w:tcW w:w="960" w:type="dxa"/>
            <w:tcBorders>
              <w:top w:val="nil"/>
              <w:left w:val="nil"/>
              <w:bottom w:val="single" w:sz="4" w:space="0" w:color="auto"/>
              <w:right w:val="nil"/>
            </w:tcBorders>
            <w:noWrap/>
            <w:vAlign w:val="center"/>
            <w:hideMark/>
          </w:tcPr>
          <w:p w14:paraId="0E939225" w14:textId="3721B67A"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26</w:t>
            </w:r>
          </w:p>
        </w:tc>
        <w:tc>
          <w:tcPr>
            <w:tcW w:w="960" w:type="dxa"/>
            <w:tcBorders>
              <w:top w:val="nil"/>
              <w:left w:val="nil"/>
              <w:bottom w:val="single" w:sz="4" w:space="0" w:color="auto"/>
              <w:right w:val="nil"/>
            </w:tcBorders>
            <w:noWrap/>
            <w:vAlign w:val="center"/>
            <w:hideMark/>
          </w:tcPr>
          <w:p w14:paraId="4E5A452C" w14:textId="077E6206"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26</w:t>
            </w:r>
          </w:p>
        </w:tc>
        <w:tc>
          <w:tcPr>
            <w:tcW w:w="960" w:type="dxa"/>
            <w:tcBorders>
              <w:top w:val="nil"/>
              <w:left w:val="nil"/>
              <w:bottom w:val="single" w:sz="4" w:space="0" w:color="auto"/>
              <w:right w:val="nil"/>
            </w:tcBorders>
            <w:noWrap/>
            <w:vAlign w:val="center"/>
            <w:hideMark/>
          </w:tcPr>
          <w:p w14:paraId="781C7782" w14:textId="42DA4046"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27</w:t>
            </w:r>
          </w:p>
        </w:tc>
      </w:tr>
    </w:tbl>
    <w:p w14:paraId="1935B441" w14:textId="77777777" w:rsidR="00B93859" w:rsidRPr="00BF27F6" w:rsidRDefault="001F4F29" w:rsidP="00B93859">
      <w:pPr>
        <w:spacing w:line="240" w:lineRule="auto"/>
        <w:ind w:right="50" w:firstLine="426"/>
        <w:rPr>
          <w:rFonts w:asciiTheme="minorBidi" w:hAnsiTheme="minorBidi" w:cstheme="minorBidi"/>
          <w:bCs/>
          <w:color w:val="000000" w:themeColor="text1"/>
        </w:rPr>
      </w:pPr>
      <w:r w:rsidRPr="00BF27F6">
        <w:rPr>
          <w:rFonts w:asciiTheme="minorBidi" w:hAnsiTheme="minorBidi" w:cstheme="minorBidi"/>
          <w:bCs/>
          <w:color w:val="000000" w:themeColor="text1"/>
        </w:rPr>
        <w:softHyphen/>
      </w:r>
    </w:p>
    <w:p w14:paraId="07314BCB" w14:textId="3C50DBD5" w:rsidR="005B2423" w:rsidRPr="00BF27F6" w:rsidRDefault="0050745B" w:rsidP="00B93859">
      <w:pPr>
        <w:ind w:right="50" w:firstLine="426"/>
        <w:rPr>
          <w:rFonts w:asciiTheme="minorBidi" w:hAnsiTheme="minorBidi" w:cstheme="minorBidi"/>
          <w:bCs/>
          <w:color w:val="000000" w:themeColor="text1"/>
        </w:rPr>
      </w:pPr>
      <w:r w:rsidRPr="00BF27F6">
        <w:rPr>
          <w:rFonts w:asciiTheme="minorBidi" w:hAnsiTheme="minorBidi" w:cstheme="minorBidi"/>
          <w:bCs/>
          <w:color w:val="000000" w:themeColor="text1"/>
        </w:rPr>
        <w:t>I</w:t>
      </w:r>
      <w:r w:rsidR="00213F59" w:rsidRPr="00BF27F6">
        <w:rPr>
          <w:rFonts w:asciiTheme="minorBidi" w:hAnsiTheme="minorBidi" w:cstheme="minorBidi"/>
          <w:bCs/>
          <w:color w:val="000000" w:themeColor="text1"/>
        </w:rPr>
        <w:t xml:space="preserve">ndicators of this category </w:t>
      </w:r>
      <w:r w:rsidRPr="00BF27F6">
        <w:rPr>
          <w:rFonts w:asciiTheme="minorBidi" w:hAnsiTheme="minorBidi" w:cstheme="minorBidi"/>
          <w:bCs/>
          <w:color w:val="000000" w:themeColor="text1"/>
        </w:rPr>
        <w:t xml:space="preserve">also </w:t>
      </w:r>
      <w:r w:rsidR="00213F59" w:rsidRPr="00BF27F6">
        <w:rPr>
          <w:rFonts w:asciiTheme="minorBidi" w:hAnsiTheme="minorBidi" w:cstheme="minorBidi"/>
          <w:bCs/>
          <w:color w:val="000000" w:themeColor="text1"/>
        </w:rPr>
        <w:t>show no significant correlat</w:t>
      </w:r>
      <w:r w:rsidR="001F4F29" w:rsidRPr="00BF27F6">
        <w:rPr>
          <w:rFonts w:asciiTheme="minorBidi" w:hAnsiTheme="minorBidi" w:cstheme="minorBidi"/>
          <w:bCs/>
          <w:color w:val="000000" w:themeColor="text1"/>
        </w:rPr>
        <w:t>ion with A.1.1 indicating that h</w:t>
      </w:r>
      <w:r w:rsidR="00213F59" w:rsidRPr="00BF27F6">
        <w:rPr>
          <w:rFonts w:asciiTheme="minorBidi" w:hAnsiTheme="minorBidi" w:cstheme="minorBidi"/>
          <w:bCs/>
          <w:color w:val="000000" w:themeColor="text1"/>
        </w:rPr>
        <w:t xml:space="preserve">ousekeeping practices are not correlated to employing a defined system of leading indicators. </w:t>
      </w:r>
    </w:p>
    <w:p w14:paraId="3B7F4991" w14:textId="77777777" w:rsidR="00213F59" w:rsidRPr="00BF27F6" w:rsidRDefault="00213F59" w:rsidP="007811FC">
      <w:pPr>
        <w:spacing w:before="160"/>
        <w:ind w:right="50"/>
        <w:rPr>
          <w:rFonts w:asciiTheme="minorBidi" w:hAnsiTheme="minorBidi" w:cstheme="minorBidi"/>
          <w:bCs/>
          <w:color w:val="000000" w:themeColor="text1"/>
          <w:u w:val="single"/>
        </w:rPr>
      </w:pPr>
      <w:r w:rsidRPr="00BF27F6">
        <w:rPr>
          <w:rFonts w:asciiTheme="minorBidi" w:hAnsiTheme="minorBidi" w:cstheme="minorBidi"/>
          <w:bCs/>
          <w:color w:val="000000" w:themeColor="text1"/>
          <w:u w:val="single"/>
        </w:rPr>
        <w:t>Category J: Personal Protective Equipment</w:t>
      </w:r>
    </w:p>
    <w:p w14:paraId="09355A1B" w14:textId="40F49961" w:rsidR="005B2423" w:rsidRPr="00BF27F6" w:rsidRDefault="005B2423" w:rsidP="001F4F29">
      <w:pPr>
        <w:pStyle w:val="NormalWeb"/>
        <w:spacing w:before="0" w:beforeAutospacing="0" w:after="0" w:afterAutospacing="0"/>
        <w:ind w:right="50"/>
        <w:jc w:val="both"/>
        <w:rPr>
          <w:rFonts w:asciiTheme="minorBidi" w:eastAsia="Times New Roman" w:hAnsiTheme="minorBidi" w:cstheme="minorBidi"/>
          <w:color w:val="000000" w:themeColor="text1"/>
          <w:sz w:val="24"/>
          <w:szCs w:val="24"/>
        </w:rPr>
      </w:pPr>
      <w:r w:rsidRPr="00BF27F6">
        <w:rPr>
          <w:rFonts w:asciiTheme="minorBidi" w:eastAsia="Times New Roman" w:hAnsiTheme="minorBidi" w:cstheme="minorBidi"/>
          <w:color w:val="000000" w:themeColor="text1"/>
          <w:sz w:val="24"/>
          <w:szCs w:val="24"/>
        </w:rPr>
        <w:t>The Kendall Tau Correlation test conducted for Category J variables to test correlation with Question A.1.1 is shown in Table 8</w:t>
      </w:r>
      <w:r w:rsidR="00770E93" w:rsidRPr="00BF27F6">
        <w:rPr>
          <w:rFonts w:asciiTheme="minorBidi" w:eastAsia="Times New Roman" w:hAnsiTheme="minorBidi" w:cstheme="minorBidi"/>
          <w:color w:val="000000" w:themeColor="text1"/>
          <w:sz w:val="24"/>
          <w:szCs w:val="24"/>
        </w:rPr>
        <w:t>3.</w:t>
      </w:r>
      <w:r w:rsidRPr="00BF27F6">
        <w:rPr>
          <w:rFonts w:asciiTheme="minorBidi" w:eastAsia="Times New Roman" w:hAnsiTheme="minorBidi" w:cstheme="minorBidi"/>
          <w:color w:val="000000" w:themeColor="text1"/>
          <w:sz w:val="24"/>
          <w:szCs w:val="24"/>
        </w:rPr>
        <w:t xml:space="preserve"> </w:t>
      </w:r>
    </w:p>
    <w:p w14:paraId="3143A4E1" w14:textId="77777777" w:rsidR="00B93859" w:rsidRPr="00BF27F6" w:rsidRDefault="00B93859" w:rsidP="00B93859">
      <w:pPr>
        <w:pStyle w:val="NormalWeb"/>
        <w:spacing w:before="0" w:beforeAutospacing="0" w:after="0" w:afterAutospacing="0" w:line="240" w:lineRule="auto"/>
        <w:ind w:right="50"/>
        <w:jc w:val="both"/>
        <w:rPr>
          <w:rFonts w:asciiTheme="minorBidi" w:eastAsia="Times New Roman" w:hAnsiTheme="minorBidi" w:cstheme="minorBidi"/>
          <w:color w:val="000000" w:themeColor="text1"/>
          <w:sz w:val="24"/>
          <w:szCs w:val="24"/>
        </w:rPr>
      </w:pPr>
    </w:p>
    <w:p w14:paraId="14659091" w14:textId="1914E541" w:rsidR="005B2423" w:rsidRPr="00BF27F6" w:rsidRDefault="005B2423" w:rsidP="00B93859">
      <w:pPr>
        <w:pStyle w:val="Caption"/>
      </w:pPr>
      <w:bookmarkStart w:id="173" w:name="_Toc475631744"/>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83</w:t>
      </w:r>
      <w:r w:rsidR="006B5103" w:rsidRPr="00BF27F6">
        <w:fldChar w:fldCharType="end"/>
      </w:r>
      <w:r w:rsidRPr="00BF27F6">
        <w:t xml:space="preserve">  </w:t>
      </w:r>
      <w:r w:rsidRPr="00BF27F6">
        <w:rPr>
          <w:lang w:val="en-GB"/>
        </w:rPr>
        <w:t>Kendall T</w:t>
      </w:r>
      <w:r w:rsidR="00D35B9D" w:rsidRPr="00BF27F6">
        <w:rPr>
          <w:lang w:val="en-GB"/>
        </w:rPr>
        <w:t>au Correlation Test Category J V</w:t>
      </w:r>
      <w:r w:rsidRPr="00BF27F6">
        <w:rPr>
          <w:lang w:val="en-GB"/>
        </w:rPr>
        <w:t>ariables with A.1.1</w:t>
      </w:r>
      <w:bookmarkEnd w:id="173"/>
    </w:p>
    <w:tbl>
      <w:tblPr>
        <w:tblStyle w:val="LITablestyle"/>
        <w:tblW w:w="4814" w:type="dxa"/>
        <w:jc w:val="center"/>
        <w:tblInd w:w="0" w:type="dxa"/>
        <w:tblLook w:val="04A0" w:firstRow="1" w:lastRow="0" w:firstColumn="1" w:lastColumn="0" w:noHBand="0" w:noVBand="1"/>
      </w:tblPr>
      <w:tblGrid>
        <w:gridCol w:w="2894"/>
        <w:gridCol w:w="960"/>
        <w:gridCol w:w="960"/>
      </w:tblGrid>
      <w:tr w:rsidR="00213F59" w:rsidRPr="00BF27F6" w14:paraId="19874EFF" w14:textId="77777777" w:rsidTr="00E53229">
        <w:trPr>
          <w:cnfStyle w:val="100000000000" w:firstRow="1" w:lastRow="0" w:firstColumn="0" w:lastColumn="0" w:oddVBand="0" w:evenVBand="0" w:oddHBand="0" w:evenHBand="0" w:firstRowFirstColumn="0" w:firstRowLastColumn="0" w:lastRowFirstColumn="0" w:lastRowLastColumn="0"/>
          <w:trHeight w:val="170"/>
          <w:jc w:val="center"/>
        </w:trPr>
        <w:tc>
          <w:tcPr>
            <w:tcW w:w="2894" w:type="dxa"/>
            <w:tcBorders>
              <w:top w:val="single" w:sz="4" w:space="0" w:color="auto"/>
              <w:left w:val="nil"/>
              <w:right w:val="nil"/>
            </w:tcBorders>
            <w:noWrap/>
            <w:hideMark/>
          </w:tcPr>
          <w:p w14:paraId="1D360F1A" w14:textId="77777777" w:rsidR="00213F59" w:rsidRPr="00BF27F6" w:rsidRDefault="00213F59" w:rsidP="00695DB6">
            <w:pPr>
              <w:spacing w:line="240" w:lineRule="auto"/>
              <w:ind w:right="50"/>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Indicator/Safety Practice</w:t>
            </w:r>
          </w:p>
        </w:tc>
        <w:tc>
          <w:tcPr>
            <w:tcW w:w="960" w:type="dxa"/>
            <w:tcBorders>
              <w:top w:val="single" w:sz="4" w:space="0" w:color="auto"/>
              <w:left w:val="nil"/>
              <w:right w:val="nil"/>
            </w:tcBorders>
            <w:noWrap/>
            <w:hideMark/>
          </w:tcPr>
          <w:p w14:paraId="3DEE209A" w14:textId="77777777" w:rsidR="00213F59" w:rsidRPr="00BF27F6" w:rsidRDefault="00213F59" w:rsidP="00E53229">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J.1.1</w:t>
            </w:r>
          </w:p>
        </w:tc>
        <w:tc>
          <w:tcPr>
            <w:tcW w:w="960" w:type="dxa"/>
            <w:tcBorders>
              <w:top w:val="single" w:sz="4" w:space="0" w:color="auto"/>
              <w:left w:val="nil"/>
              <w:right w:val="nil"/>
            </w:tcBorders>
            <w:noWrap/>
            <w:hideMark/>
          </w:tcPr>
          <w:p w14:paraId="73658AB6" w14:textId="77777777" w:rsidR="00213F59" w:rsidRPr="00BF27F6" w:rsidRDefault="00213F59" w:rsidP="00E53229">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J.1.2</w:t>
            </w:r>
          </w:p>
        </w:tc>
      </w:tr>
      <w:tr w:rsidR="00796DF0" w:rsidRPr="00BF27F6" w14:paraId="19096D21" w14:textId="77777777" w:rsidTr="00E53229">
        <w:trPr>
          <w:trHeight w:val="170"/>
          <w:jc w:val="center"/>
        </w:trPr>
        <w:tc>
          <w:tcPr>
            <w:tcW w:w="2894" w:type="dxa"/>
            <w:tcBorders>
              <w:top w:val="nil"/>
              <w:left w:val="nil"/>
              <w:bottom w:val="nil"/>
              <w:right w:val="nil"/>
            </w:tcBorders>
            <w:noWrap/>
            <w:hideMark/>
          </w:tcPr>
          <w:p w14:paraId="76EE4F3F" w14:textId="77777777" w:rsidR="00796DF0" w:rsidRPr="00BF27F6" w:rsidRDefault="00796DF0" w:rsidP="00796DF0">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Correlation Coefficient</w:t>
            </w:r>
          </w:p>
        </w:tc>
        <w:tc>
          <w:tcPr>
            <w:tcW w:w="960" w:type="dxa"/>
            <w:tcBorders>
              <w:top w:val="nil"/>
              <w:left w:val="nil"/>
              <w:bottom w:val="nil"/>
              <w:right w:val="nil"/>
            </w:tcBorders>
            <w:noWrap/>
            <w:vAlign w:val="center"/>
            <w:hideMark/>
          </w:tcPr>
          <w:p w14:paraId="2F631016" w14:textId="3A44D0A0"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.352</w:t>
            </w:r>
          </w:p>
        </w:tc>
        <w:tc>
          <w:tcPr>
            <w:tcW w:w="960" w:type="dxa"/>
            <w:tcBorders>
              <w:top w:val="nil"/>
              <w:left w:val="nil"/>
              <w:bottom w:val="nil"/>
              <w:right w:val="nil"/>
            </w:tcBorders>
            <w:noWrap/>
            <w:vAlign w:val="center"/>
            <w:hideMark/>
          </w:tcPr>
          <w:p w14:paraId="066CDA90" w14:textId="2B64F8F3"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.018</w:t>
            </w:r>
          </w:p>
        </w:tc>
      </w:tr>
      <w:tr w:rsidR="00796DF0" w:rsidRPr="00BF27F6" w14:paraId="0F22D542" w14:textId="77777777" w:rsidTr="00E53229">
        <w:trPr>
          <w:trHeight w:val="170"/>
          <w:jc w:val="center"/>
        </w:trPr>
        <w:tc>
          <w:tcPr>
            <w:tcW w:w="2894" w:type="dxa"/>
            <w:tcBorders>
              <w:top w:val="nil"/>
              <w:left w:val="nil"/>
              <w:bottom w:val="nil"/>
              <w:right w:val="nil"/>
            </w:tcBorders>
            <w:noWrap/>
            <w:hideMark/>
          </w:tcPr>
          <w:p w14:paraId="19AC41EA" w14:textId="77777777" w:rsidR="00796DF0" w:rsidRPr="00BF27F6" w:rsidRDefault="00796DF0" w:rsidP="00796DF0">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Sig. (2-tailed)</w:t>
            </w:r>
          </w:p>
        </w:tc>
        <w:tc>
          <w:tcPr>
            <w:tcW w:w="960" w:type="dxa"/>
            <w:tcBorders>
              <w:top w:val="nil"/>
              <w:left w:val="nil"/>
              <w:bottom w:val="nil"/>
              <w:right w:val="nil"/>
            </w:tcBorders>
            <w:noWrap/>
            <w:vAlign w:val="center"/>
            <w:hideMark/>
          </w:tcPr>
          <w:p w14:paraId="006966F5" w14:textId="6E09A3A0"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.056</w:t>
            </w:r>
          </w:p>
        </w:tc>
        <w:tc>
          <w:tcPr>
            <w:tcW w:w="960" w:type="dxa"/>
            <w:tcBorders>
              <w:top w:val="nil"/>
              <w:left w:val="nil"/>
              <w:bottom w:val="nil"/>
              <w:right w:val="nil"/>
            </w:tcBorders>
            <w:noWrap/>
            <w:vAlign w:val="center"/>
            <w:hideMark/>
          </w:tcPr>
          <w:p w14:paraId="669F7A47" w14:textId="1144DB07"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.923</w:t>
            </w:r>
          </w:p>
        </w:tc>
      </w:tr>
      <w:tr w:rsidR="00796DF0" w:rsidRPr="00BF27F6" w14:paraId="5CE53F8F" w14:textId="77777777" w:rsidTr="00E53229">
        <w:trPr>
          <w:trHeight w:val="170"/>
          <w:jc w:val="center"/>
        </w:trPr>
        <w:tc>
          <w:tcPr>
            <w:tcW w:w="2894" w:type="dxa"/>
            <w:tcBorders>
              <w:top w:val="nil"/>
              <w:left w:val="nil"/>
              <w:bottom w:val="single" w:sz="4" w:space="0" w:color="auto"/>
              <w:right w:val="nil"/>
            </w:tcBorders>
            <w:noWrap/>
            <w:hideMark/>
          </w:tcPr>
          <w:p w14:paraId="465BF036" w14:textId="77777777" w:rsidR="00796DF0" w:rsidRPr="00BF27F6" w:rsidRDefault="00796DF0" w:rsidP="00796DF0">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N</w:t>
            </w:r>
          </w:p>
        </w:tc>
        <w:tc>
          <w:tcPr>
            <w:tcW w:w="960" w:type="dxa"/>
            <w:tcBorders>
              <w:top w:val="nil"/>
              <w:left w:val="nil"/>
              <w:bottom w:val="single" w:sz="4" w:space="0" w:color="auto"/>
              <w:right w:val="nil"/>
            </w:tcBorders>
            <w:noWrap/>
            <w:vAlign w:val="center"/>
            <w:hideMark/>
          </w:tcPr>
          <w:p w14:paraId="501B1A0A" w14:textId="4661D7ED"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28</w:t>
            </w:r>
          </w:p>
        </w:tc>
        <w:tc>
          <w:tcPr>
            <w:tcW w:w="960" w:type="dxa"/>
            <w:tcBorders>
              <w:top w:val="nil"/>
              <w:left w:val="nil"/>
              <w:bottom w:val="single" w:sz="4" w:space="0" w:color="auto"/>
              <w:right w:val="nil"/>
            </w:tcBorders>
            <w:noWrap/>
            <w:vAlign w:val="center"/>
            <w:hideMark/>
          </w:tcPr>
          <w:p w14:paraId="3AC2C3FB" w14:textId="1253D2E5" w:rsidR="00796DF0" w:rsidRPr="00BF27F6" w:rsidRDefault="00796DF0" w:rsidP="00E53229">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27</w:t>
            </w:r>
          </w:p>
        </w:tc>
      </w:tr>
    </w:tbl>
    <w:p w14:paraId="7F53F9B1" w14:textId="77777777" w:rsidR="00B93859" w:rsidRPr="00BF27F6" w:rsidRDefault="00B93859" w:rsidP="00B93859">
      <w:pPr>
        <w:spacing w:line="240" w:lineRule="auto"/>
        <w:ind w:right="50"/>
        <w:rPr>
          <w:rFonts w:asciiTheme="minorBidi" w:hAnsiTheme="minorBidi" w:cstheme="minorBidi"/>
          <w:bCs/>
          <w:color w:val="000000" w:themeColor="text1"/>
        </w:rPr>
      </w:pPr>
    </w:p>
    <w:p w14:paraId="0E6B0D62" w14:textId="307314CE" w:rsidR="00213F59" w:rsidRPr="00BF27F6" w:rsidRDefault="00213F59" w:rsidP="00B93859">
      <w:pPr>
        <w:ind w:right="50"/>
        <w:rPr>
          <w:rFonts w:asciiTheme="minorBidi" w:hAnsiTheme="minorBidi" w:cstheme="minorBidi"/>
          <w:bCs/>
          <w:color w:val="000000" w:themeColor="text1"/>
        </w:rPr>
      </w:pPr>
      <w:r w:rsidRPr="00BF27F6">
        <w:rPr>
          <w:rFonts w:asciiTheme="minorBidi" w:hAnsiTheme="minorBidi" w:cstheme="minorBidi"/>
          <w:bCs/>
          <w:color w:val="000000" w:themeColor="text1"/>
        </w:rPr>
        <w:t>The same applies to this category, whether or not the company employs a system of leading indicators is irrelevant to the use of PPE related practices</w:t>
      </w:r>
    </w:p>
    <w:p w14:paraId="1415A906" w14:textId="77777777" w:rsidR="00213F59" w:rsidRPr="00BF27F6" w:rsidRDefault="00213F59" w:rsidP="000B59B7">
      <w:pPr>
        <w:spacing w:before="160"/>
        <w:ind w:right="50"/>
        <w:rPr>
          <w:rFonts w:asciiTheme="minorBidi" w:hAnsiTheme="minorBidi" w:cstheme="minorBidi"/>
          <w:bCs/>
          <w:color w:val="000000" w:themeColor="text1"/>
          <w:u w:val="single"/>
        </w:rPr>
      </w:pPr>
      <w:r w:rsidRPr="00BF27F6">
        <w:rPr>
          <w:rFonts w:asciiTheme="minorBidi" w:hAnsiTheme="minorBidi" w:cstheme="minorBidi"/>
          <w:bCs/>
          <w:color w:val="000000" w:themeColor="text1"/>
          <w:u w:val="single"/>
        </w:rPr>
        <w:t xml:space="preserve">Category K: Record Keeping </w:t>
      </w:r>
    </w:p>
    <w:p w14:paraId="1E020FBE" w14:textId="4F5EB8A3" w:rsidR="00213F59" w:rsidRPr="00BF27F6" w:rsidRDefault="005B2423" w:rsidP="00D35B9D">
      <w:pPr>
        <w:pStyle w:val="NormalWeb"/>
        <w:spacing w:before="0" w:beforeAutospacing="0" w:after="0" w:afterAutospacing="0"/>
        <w:ind w:right="50"/>
        <w:jc w:val="both"/>
        <w:rPr>
          <w:rFonts w:asciiTheme="minorBidi" w:eastAsia="Times New Roman" w:hAnsiTheme="minorBidi" w:cstheme="minorBidi"/>
          <w:color w:val="000000" w:themeColor="text1"/>
          <w:sz w:val="24"/>
          <w:szCs w:val="24"/>
        </w:rPr>
      </w:pPr>
      <w:r w:rsidRPr="00BF27F6">
        <w:rPr>
          <w:rFonts w:asciiTheme="minorBidi" w:eastAsia="Times New Roman" w:hAnsiTheme="minorBidi" w:cstheme="minorBidi"/>
          <w:color w:val="000000" w:themeColor="text1"/>
          <w:sz w:val="24"/>
          <w:szCs w:val="24"/>
        </w:rPr>
        <w:t xml:space="preserve">The Kendall Tau Correlation test conducted for Category K variables to test correlation with Question A.1.1 is shown in Table </w:t>
      </w:r>
      <w:r w:rsidR="00770E93" w:rsidRPr="00BF27F6">
        <w:rPr>
          <w:rFonts w:asciiTheme="minorBidi" w:eastAsia="Times New Roman" w:hAnsiTheme="minorBidi" w:cstheme="minorBidi"/>
          <w:color w:val="000000" w:themeColor="text1"/>
          <w:sz w:val="24"/>
          <w:szCs w:val="24"/>
        </w:rPr>
        <w:t>84.</w:t>
      </w:r>
      <w:r w:rsidRPr="00BF27F6">
        <w:rPr>
          <w:rFonts w:asciiTheme="minorBidi" w:eastAsia="Times New Roman" w:hAnsiTheme="minorBidi" w:cstheme="minorBidi"/>
          <w:color w:val="000000" w:themeColor="text1"/>
          <w:sz w:val="24"/>
          <w:szCs w:val="24"/>
        </w:rPr>
        <w:t xml:space="preserve"> </w:t>
      </w:r>
    </w:p>
    <w:p w14:paraId="238BFB3B" w14:textId="77777777" w:rsidR="00B93859" w:rsidRPr="00BF27F6" w:rsidRDefault="00B93859" w:rsidP="00830235">
      <w:pPr>
        <w:pStyle w:val="NormalWeb"/>
        <w:spacing w:before="0" w:beforeAutospacing="0" w:after="0" w:afterAutospacing="0" w:line="240" w:lineRule="auto"/>
        <w:ind w:right="50"/>
        <w:jc w:val="both"/>
        <w:rPr>
          <w:rFonts w:asciiTheme="minorBidi" w:eastAsia="Times New Roman" w:hAnsiTheme="minorBidi" w:cstheme="minorBidi"/>
          <w:color w:val="000000" w:themeColor="text1"/>
          <w:sz w:val="24"/>
          <w:szCs w:val="24"/>
        </w:rPr>
      </w:pPr>
    </w:p>
    <w:p w14:paraId="07F20E51" w14:textId="5EB32363" w:rsidR="005B2423" w:rsidRPr="00BF27F6" w:rsidRDefault="005B2423" w:rsidP="00B93859">
      <w:pPr>
        <w:pStyle w:val="Caption"/>
      </w:pPr>
      <w:bookmarkStart w:id="174" w:name="_Toc475631745"/>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84</w:t>
      </w:r>
      <w:r w:rsidR="006B5103" w:rsidRPr="00BF27F6">
        <w:fldChar w:fldCharType="end"/>
      </w:r>
      <w:r w:rsidR="001A4AC9" w:rsidRPr="00BF27F6">
        <w:t>:</w:t>
      </w:r>
      <w:r w:rsidRPr="00BF27F6">
        <w:t xml:space="preserve"> </w:t>
      </w:r>
      <w:r w:rsidRPr="00BF27F6">
        <w:rPr>
          <w:lang w:val="en-GB"/>
        </w:rPr>
        <w:t>Kendall Tau Correlation Test Category K variables with A.1.1</w:t>
      </w:r>
      <w:bookmarkEnd w:id="174"/>
    </w:p>
    <w:tbl>
      <w:tblPr>
        <w:tblStyle w:val="LITablestyle"/>
        <w:tblW w:w="5111" w:type="dxa"/>
        <w:jc w:val="center"/>
        <w:tblInd w:w="0" w:type="dxa"/>
        <w:tblLook w:val="04A0" w:firstRow="1" w:lastRow="0" w:firstColumn="1" w:lastColumn="0" w:noHBand="0" w:noVBand="1"/>
      </w:tblPr>
      <w:tblGrid>
        <w:gridCol w:w="2894"/>
        <w:gridCol w:w="895"/>
        <w:gridCol w:w="1322"/>
      </w:tblGrid>
      <w:tr w:rsidR="00213F59" w:rsidRPr="00BF27F6" w14:paraId="3DAA9DFC" w14:textId="77777777" w:rsidTr="007811FC">
        <w:trPr>
          <w:cnfStyle w:val="100000000000" w:firstRow="1" w:lastRow="0" w:firstColumn="0" w:lastColumn="0" w:oddVBand="0" w:evenVBand="0" w:oddHBand="0" w:evenHBand="0" w:firstRowFirstColumn="0" w:firstRowLastColumn="0" w:lastRowFirstColumn="0" w:lastRowLastColumn="0"/>
          <w:trHeight w:val="227"/>
          <w:jc w:val="center"/>
        </w:trPr>
        <w:tc>
          <w:tcPr>
            <w:tcW w:w="2894" w:type="dxa"/>
            <w:tcBorders>
              <w:top w:val="single" w:sz="4" w:space="0" w:color="auto"/>
              <w:left w:val="nil"/>
              <w:right w:val="nil"/>
            </w:tcBorders>
            <w:noWrap/>
            <w:hideMark/>
          </w:tcPr>
          <w:p w14:paraId="5022A737" w14:textId="77777777" w:rsidR="00213F59" w:rsidRPr="00BF27F6" w:rsidRDefault="00213F59" w:rsidP="00695DB6">
            <w:pPr>
              <w:spacing w:line="240" w:lineRule="auto"/>
              <w:ind w:right="50"/>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Indicator/Safety Practice</w:t>
            </w:r>
          </w:p>
        </w:tc>
        <w:tc>
          <w:tcPr>
            <w:tcW w:w="895" w:type="dxa"/>
            <w:tcBorders>
              <w:top w:val="single" w:sz="4" w:space="0" w:color="auto"/>
              <w:left w:val="nil"/>
              <w:right w:val="nil"/>
            </w:tcBorders>
            <w:noWrap/>
            <w:hideMark/>
          </w:tcPr>
          <w:p w14:paraId="5C75D5DA" w14:textId="77777777" w:rsidR="00213F59" w:rsidRPr="00BF27F6" w:rsidRDefault="00213F59" w:rsidP="00695DB6">
            <w:pPr>
              <w:spacing w:line="240" w:lineRule="auto"/>
              <w:ind w:right="50"/>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K.1.1</w:t>
            </w:r>
          </w:p>
        </w:tc>
        <w:tc>
          <w:tcPr>
            <w:tcW w:w="1322" w:type="dxa"/>
            <w:tcBorders>
              <w:top w:val="single" w:sz="4" w:space="0" w:color="auto"/>
              <w:left w:val="nil"/>
              <w:right w:val="nil"/>
            </w:tcBorders>
            <w:noWrap/>
            <w:hideMark/>
          </w:tcPr>
          <w:p w14:paraId="2F99E31D" w14:textId="77777777" w:rsidR="00213F59" w:rsidRPr="00BF27F6" w:rsidRDefault="00213F59" w:rsidP="00695DB6">
            <w:pPr>
              <w:spacing w:line="240" w:lineRule="auto"/>
              <w:ind w:right="50"/>
              <w:jc w:val="center"/>
              <w:rPr>
                <w:rFonts w:asciiTheme="minorBidi" w:hAnsiTheme="minorBidi"/>
                <w:b/>
                <w:bCs/>
                <w:color w:val="000000" w:themeColor="text1"/>
                <w:sz w:val="18"/>
                <w:szCs w:val="18"/>
              </w:rPr>
            </w:pPr>
            <w:r w:rsidRPr="00BF27F6">
              <w:rPr>
                <w:rFonts w:asciiTheme="minorBidi" w:hAnsiTheme="minorBidi"/>
                <w:b/>
                <w:bCs/>
                <w:color w:val="000000" w:themeColor="text1"/>
                <w:sz w:val="18"/>
                <w:szCs w:val="18"/>
              </w:rPr>
              <w:t>K.1.2</w:t>
            </w:r>
          </w:p>
        </w:tc>
      </w:tr>
      <w:tr w:rsidR="00796DF0" w:rsidRPr="00BF27F6" w14:paraId="0F4E55FD" w14:textId="77777777" w:rsidTr="007811FC">
        <w:trPr>
          <w:trHeight w:val="227"/>
          <w:jc w:val="center"/>
        </w:trPr>
        <w:tc>
          <w:tcPr>
            <w:tcW w:w="2894" w:type="dxa"/>
            <w:tcBorders>
              <w:top w:val="nil"/>
              <w:left w:val="nil"/>
              <w:bottom w:val="nil"/>
              <w:right w:val="nil"/>
            </w:tcBorders>
            <w:noWrap/>
            <w:hideMark/>
          </w:tcPr>
          <w:p w14:paraId="557BAD34" w14:textId="77777777" w:rsidR="00796DF0" w:rsidRPr="00BF27F6" w:rsidRDefault="00796DF0" w:rsidP="00796DF0">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Correlation Coefficient</w:t>
            </w:r>
          </w:p>
        </w:tc>
        <w:tc>
          <w:tcPr>
            <w:tcW w:w="895" w:type="dxa"/>
            <w:tcBorders>
              <w:top w:val="nil"/>
              <w:left w:val="nil"/>
              <w:bottom w:val="nil"/>
              <w:right w:val="nil"/>
            </w:tcBorders>
            <w:noWrap/>
            <w:vAlign w:val="center"/>
            <w:hideMark/>
          </w:tcPr>
          <w:p w14:paraId="04B089DF" w14:textId="4A613611" w:rsidR="00796DF0" w:rsidRPr="00BF27F6" w:rsidRDefault="00796DF0" w:rsidP="00796DF0">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.397</w:t>
            </w:r>
            <w:r w:rsidRPr="00BF27F6">
              <w:rPr>
                <w:rFonts w:asciiTheme="minorBidi" w:hAnsiTheme="minorBidi"/>
                <w:color w:val="000000" w:themeColor="text1"/>
                <w:sz w:val="18"/>
                <w:szCs w:val="18"/>
                <w:vertAlign w:val="superscript"/>
              </w:rPr>
              <w:t>*</w:t>
            </w:r>
          </w:p>
        </w:tc>
        <w:tc>
          <w:tcPr>
            <w:tcW w:w="1322" w:type="dxa"/>
            <w:tcBorders>
              <w:top w:val="nil"/>
              <w:left w:val="nil"/>
              <w:bottom w:val="nil"/>
              <w:right w:val="nil"/>
            </w:tcBorders>
            <w:noWrap/>
            <w:vAlign w:val="center"/>
            <w:hideMark/>
          </w:tcPr>
          <w:p w14:paraId="03A5EBA9" w14:textId="3142395D" w:rsidR="00796DF0" w:rsidRPr="00BF27F6" w:rsidRDefault="00796DF0" w:rsidP="00796DF0">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.258</w:t>
            </w:r>
          </w:p>
        </w:tc>
      </w:tr>
      <w:tr w:rsidR="00796DF0" w:rsidRPr="00BF27F6" w14:paraId="407FD888" w14:textId="77777777" w:rsidTr="007811FC">
        <w:trPr>
          <w:trHeight w:val="227"/>
          <w:jc w:val="center"/>
        </w:trPr>
        <w:tc>
          <w:tcPr>
            <w:tcW w:w="2894" w:type="dxa"/>
            <w:tcBorders>
              <w:top w:val="nil"/>
              <w:left w:val="nil"/>
              <w:bottom w:val="nil"/>
              <w:right w:val="nil"/>
            </w:tcBorders>
            <w:noWrap/>
            <w:hideMark/>
          </w:tcPr>
          <w:p w14:paraId="4B45891A" w14:textId="77777777" w:rsidR="00796DF0" w:rsidRPr="00BF27F6" w:rsidRDefault="00796DF0" w:rsidP="00796DF0">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Sig. (2-tailed)</w:t>
            </w:r>
          </w:p>
        </w:tc>
        <w:tc>
          <w:tcPr>
            <w:tcW w:w="895" w:type="dxa"/>
            <w:tcBorders>
              <w:top w:val="nil"/>
              <w:left w:val="nil"/>
              <w:bottom w:val="nil"/>
              <w:right w:val="nil"/>
            </w:tcBorders>
            <w:noWrap/>
            <w:vAlign w:val="center"/>
            <w:hideMark/>
          </w:tcPr>
          <w:p w14:paraId="45A97B25" w14:textId="039BEAE4" w:rsidR="00796DF0" w:rsidRPr="00BF27F6" w:rsidRDefault="00796DF0" w:rsidP="00796DF0">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.025</w:t>
            </w:r>
          </w:p>
        </w:tc>
        <w:tc>
          <w:tcPr>
            <w:tcW w:w="1322" w:type="dxa"/>
            <w:tcBorders>
              <w:top w:val="nil"/>
              <w:left w:val="nil"/>
              <w:bottom w:val="nil"/>
              <w:right w:val="nil"/>
            </w:tcBorders>
            <w:noWrap/>
            <w:vAlign w:val="center"/>
            <w:hideMark/>
          </w:tcPr>
          <w:p w14:paraId="11E605F9" w14:textId="7642ED63" w:rsidR="00796DF0" w:rsidRPr="00BF27F6" w:rsidRDefault="00796DF0" w:rsidP="00796DF0">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.149</w:t>
            </w:r>
          </w:p>
        </w:tc>
      </w:tr>
      <w:tr w:rsidR="00796DF0" w:rsidRPr="00BF27F6" w14:paraId="72E5B087" w14:textId="77777777" w:rsidTr="007811FC">
        <w:trPr>
          <w:trHeight w:val="227"/>
          <w:jc w:val="center"/>
        </w:trPr>
        <w:tc>
          <w:tcPr>
            <w:tcW w:w="2894" w:type="dxa"/>
            <w:tcBorders>
              <w:top w:val="nil"/>
              <w:left w:val="nil"/>
              <w:bottom w:val="single" w:sz="4" w:space="0" w:color="auto"/>
              <w:right w:val="nil"/>
            </w:tcBorders>
            <w:noWrap/>
            <w:hideMark/>
          </w:tcPr>
          <w:p w14:paraId="03A2A04B" w14:textId="77777777" w:rsidR="00796DF0" w:rsidRPr="00BF27F6" w:rsidRDefault="00796DF0" w:rsidP="00796DF0">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N</w:t>
            </w:r>
          </w:p>
        </w:tc>
        <w:tc>
          <w:tcPr>
            <w:tcW w:w="895" w:type="dxa"/>
            <w:tcBorders>
              <w:top w:val="nil"/>
              <w:left w:val="nil"/>
              <w:bottom w:val="single" w:sz="4" w:space="0" w:color="auto"/>
              <w:right w:val="nil"/>
            </w:tcBorders>
            <w:noWrap/>
            <w:vAlign w:val="center"/>
            <w:hideMark/>
          </w:tcPr>
          <w:p w14:paraId="10EC0A48" w14:textId="2942FB5B" w:rsidR="00796DF0" w:rsidRPr="00BF27F6" w:rsidRDefault="00796DF0" w:rsidP="00796DF0">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28</w:t>
            </w:r>
          </w:p>
        </w:tc>
        <w:tc>
          <w:tcPr>
            <w:tcW w:w="1322" w:type="dxa"/>
            <w:tcBorders>
              <w:top w:val="nil"/>
              <w:left w:val="nil"/>
              <w:bottom w:val="single" w:sz="4" w:space="0" w:color="auto"/>
              <w:right w:val="nil"/>
            </w:tcBorders>
            <w:noWrap/>
            <w:vAlign w:val="center"/>
            <w:hideMark/>
          </w:tcPr>
          <w:p w14:paraId="4A532600" w14:textId="7F7E5AD6" w:rsidR="00796DF0" w:rsidRPr="00BF27F6" w:rsidRDefault="00796DF0" w:rsidP="00796DF0">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27</w:t>
            </w:r>
          </w:p>
        </w:tc>
      </w:tr>
    </w:tbl>
    <w:p w14:paraId="512C1736" w14:textId="77777777" w:rsidR="00B93859" w:rsidRPr="00BF27F6" w:rsidRDefault="00B93859" w:rsidP="00830235">
      <w:pPr>
        <w:ind w:right="50" w:firstLine="426"/>
        <w:jc w:val="both"/>
        <w:rPr>
          <w:rFonts w:asciiTheme="minorBidi" w:hAnsiTheme="minorBidi" w:cstheme="minorBidi"/>
          <w:bCs/>
          <w:color w:val="000000" w:themeColor="text1"/>
        </w:rPr>
      </w:pPr>
    </w:p>
    <w:p w14:paraId="0EF34CB0" w14:textId="77777777" w:rsidR="001F4F29" w:rsidRPr="00BF27F6" w:rsidRDefault="001F4F29" w:rsidP="00830235">
      <w:pPr>
        <w:spacing w:after="240"/>
        <w:ind w:right="50" w:firstLine="426"/>
        <w:jc w:val="both"/>
        <w:rPr>
          <w:rFonts w:asciiTheme="minorBidi" w:hAnsiTheme="minorBidi" w:cstheme="minorBidi"/>
          <w:bCs/>
          <w:color w:val="000000" w:themeColor="text1"/>
        </w:rPr>
      </w:pPr>
      <w:r w:rsidRPr="00BF27F6">
        <w:rPr>
          <w:rFonts w:asciiTheme="minorBidi" w:hAnsiTheme="minorBidi" w:cstheme="minorBidi"/>
          <w:bCs/>
          <w:color w:val="000000" w:themeColor="text1"/>
        </w:rPr>
        <w:t xml:space="preserve">Indicator K.1.1 (There is an incident case history record-keeping system) is correlated to A.1.1, showing that using record keeping leading indicators is significantly correlated to the existence of a formal leading indicators system in the company. The same does not apply to the other indicator of this category. </w:t>
      </w:r>
    </w:p>
    <w:p w14:paraId="5B6FB769" w14:textId="4ADF656B" w:rsidR="00796DF0" w:rsidRPr="00BF27F6" w:rsidRDefault="006C3142" w:rsidP="001A4AC9">
      <w:pPr>
        <w:spacing w:line="240" w:lineRule="auto"/>
        <w:ind w:right="50"/>
        <w:rPr>
          <w:rFonts w:asciiTheme="minorBidi" w:hAnsiTheme="minorBidi" w:cstheme="minorBidi"/>
          <w:bCs/>
          <w:color w:val="000000" w:themeColor="text1"/>
          <w:u w:val="single"/>
        </w:rPr>
      </w:pPr>
      <w:r w:rsidRPr="00BF27F6">
        <w:rPr>
          <w:rFonts w:asciiTheme="minorBidi" w:hAnsiTheme="minorBidi" w:cstheme="minorBidi"/>
          <w:bCs/>
          <w:color w:val="000000" w:themeColor="text1"/>
          <w:u w:val="single"/>
        </w:rPr>
        <w:t xml:space="preserve">Summary of Significant Correlations </w:t>
      </w:r>
    </w:p>
    <w:p w14:paraId="07EA0C3F" w14:textId="05F502F9" w:rsidR="00FC2717" w:rsidRPr="00BF27F6" w:rsidRDefault="001178A7" w:rsidP="00830235">
      <w:pPr>
        <w:spacing w:before="120"/>
        <w:ind w:right="50"/>
        <w:jc w:val="both"/>
        <w:rPr>
          <w:rFonts w:asciiTheme="minorBidi" w:hAnsiTheme="minorBidi" w:cstheme="minorBidi"/>
          <w:bCs/>
          <w:color w:val="000000" w:themeColor="text1"/>
        </w:rPr>
      </w:pPr>
      <w:r w:rsidRPr="00BF27F6">
        <w:rPr>
          <w:rFonts w:asciiTheme="minorBidi" w:hAnsiTheme="minorBidi" w:cstheme="minorBidi"/>
          <w:bCs/>
          <w:color w:val="000000" w:themeColor="text1"/>
        </w:rPr>
        <w:t xml:space="preserve">From the above analysis, it can be concluded that out of the 74 indicators represented by scale questions of the survey, only 13 variables had significant correlations to A.1.1. This is an interesting observation because it shows that there is a general state of random application of practices considered as leading indicators, without necessarily having a formal system of leading indicators set in place in the company. This lack of correlation shows that that while some companies that implement leading indicator practices have an instituted system of leading indicators, the same is not true for an equivalent number of other companies. This is consistent with the descriptive analysis discussed at the beginning of this section </w:t>
      </w:r>
      <w:r w:rsidR="00E00690" w:rsidRPr="00BF27F6">
        <w:rPr>
          <w:rFonts w:asciiTheme="minorBidi" w:hAnsiTheme="minorBidi" w:cstheme="minorBidi"/>
          <w:bCs/>
          <w:color w:val="000000" w:themeColor="text1"/>
        </w:rPr>
        <w:t>in Table 7</w:t>
      </w:r>
      <w:r w:rsidR="00770E93" w:rsidRPr="00BF27F6">
        <w:rPr>
          <w:rFonts w:asciiTheme="minorBidi" w:hAnsiTheme="minorBidi" w:cstheme="minorBidi"/>
          <w:bCs/>
          <w:color w:val="000000" w:themeColor="text1"/>
        </w:rPr>
        <w:t>2</w:t>
      </w:r>
      <w:r w:rsidR="00E00690" w:rsidRPr="00BF27F6">
        <w:rPr>
          <w:rFonts w:asciiTheme="minorBidi" w:hAnsiTheme="minorBidi" w:cstheme="minorBidi"/>
          <w:bCs/>
          <w:color w:val="000000" w:themeColor="text1"/>
        </w:rPr>
        <w:t xml:space="preserve">. </w:t>
      </w:r>
      <w:r w:rsidR="00FC2717" w:rsidRPr="00BF27F6">
        <w:rPr>
          <w:rFonts w:asciiTheme="minorBidi" w:hAnsiTheme="minorBidi" w:cstheme="minorBidi"/>
          <w:bCs/>
          <w:color w:val="000000" w:themeColor="text1"/>
        </w:rPr>
        <w:t xml:space="preserve"> </w:t>
      </w:r>
    </w:p>
    <w:p w14:paraId="50D6CFE7" w14:textId="3BAA5EE1" w:rsidR="007811FC" w:rsidRPr="00BF27F6" w:rsidRDefault="001178A7" w:rsidP="007811FC">
      <w:pPr>
        <w:ind w:right="50" w:firstLine="426"/>
        <w:jc w:val="both"/>
        <w:rPr>
          <w:rFonts w:asciiTheme="minorBidi" w:hAnsiTheme="minorBidi" w:cstheme="minorBidi"/>
          <w:color w:val="000000" w:themeColor="text1"/>
          <w:sz w:val="20"/>
          <w:szCs w:val="20"/>
          <w:lang w:val="en-GB" w:eastAsia="en-GB"/>
        </w:rPr>
      </w:pPr>
      <w:r w:rsidRPr="00BF27F6">
        <w:rPr>
          <w:rFonts w:asciiTheme="minorBidi" w:hAnsiTheme="minorBidi" w:cstheme="minorBidi"/>
          <w:bCs/>
          <w:color w:val="000000" w:themeColor="text1"/>
        </w:rPr>
        <w:t>The 13 indicators with significant correlation to A.1.1 are summarized in Table 85. Indicators that have a high positive correlation to A.1.1 show that respondents who use a formal system of leading indicators also use this practice, and vice versa, with little contradiction between the two. Indicators that had moderate positive correlation, show that on average those who have a formal system of leading indicators use this practice, and vice versa, but there exists some contradiction between the two. As for the one indicator with high negative correlation, this means that respondents who have a formal system leading indicators do not use this practice, or vice versa, and there is high contradiction between answers to A.1.1 and answer to this indicator.</w:t>
      </w:r>
      <w:r w:rsidRPr="00BF27F6">
        <w:rPr>
          <w:rFonts w:asciiTheme="minorBidi" w:hAnsiTheme="minorBidi" w:cstheme="minorBidi"/>
          <w:color w:val="000000" w:themeColor="text1"/>
          <w:sz w:val="20"/>
          <w:szCs w:val="20"/>
          <w:lang w:val="en-GB" w:eastAsia="en-GB"/>
        </w:rPr>
        <w:t xml:space="preserve"> </w:t>
      </w:r>
      <w:bookmarkStart w:id="175" w:name="_Toc475631746"/>
    </w:p>
    <w:p w14:paraId="0B7694D2" w14:textId="4DD98973" w:rsidR="007811FC" w:rsidRPr="00BF27F6" w:rsidRDefault="007811FC" w:rsidP="00830235">
      <w:pPr>
        <w:spacing w:line="240" w:lineRule="auto"/>
        <w:rPr>
          <w:rFonts w:asciiTheme="minorBidi" w:hAnsiTheme="minorBidi" w:cstheme="minorBidi"/>
          <w:noProof/>
          <w:color w:val="000000" w:themeColor="text1"/>
          <w:sz w:val="20"/>
          <w:szCs w:val="20"/>
        </w:rPr>
      </w:pPr>
    </w:p>
    <w:p w14:paraId="5F71ED6E" w14:textId="77777777" w:rsidR="00830235" w:rsidRPr="00BF27F6" w:rsidRDefault="00830235">
      <w:pPr>
        <w:spacing w:line="240" w:lineRule="auto"/>
        <w:rPr>
          <w:rFonts w:asciiTheme="minorBidi" w:hAnsiTheme="minorBidi" w:cstheme="minorBidi"/>
          <w:noProof/>
          <w:color w:val="000000" w:themeColor="text1"/>
          <w:sz w:val="20"/>
          <w:szCs w:val="20"/>
        </w:rPr>
      </w:pPr>
      <w:r w:rsidRPr="00BF27F6">
        <w:rPr>
          <w:rFonts w:asciiTheme="minorBidi" w:hAnsiTheme="minorBidi" w:cstheme="minorBidi"/>
        </w:rPr>
        <w:br w:type="page"/>
      </w:r>
    </w:p>
    <w:p w14:paraId="2F0EE786" w14:textId="2D7AEA0E" w:rsidR="00E00690" w:rsidRPr="00BF27F6" w:rsidRDefault="00E00690" w:rsidP="00B93859">
      <w:pPr>
        <w:pStyle w:val="Caption"/>
        <w:rPr>
          <w:lang w:val="en-GB"/>
        </w:rPr>
      </w:pPr>
      <w:r w:rsidRPr="00BF27F6">
        <w:lastRenderedPageBreak/>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85</w:t>
      </w:r>
      <w:r w:rsidR="006B5103" w:rsidRPr="00BF27F6">
        <w:fldChar w:fldCharType="end"/>
      </w:r>
      <w:r w:rsidR="0007653A" w:rsidRPr="00BF27F6">
        <w:t>:</w:t>
      </w:r>
      <w:r w:rsidRPr="00BF27F6">
        <w:rPr>
          <w:lang w:val="en-GB"/>
        </w:rPr>
        <w:t xml:space="preserve"> Summary of Indicators with Correlation to Question A.1.1</w:t>
      </w:r>
      <w:bookmarkEnd w:id="175"/>
    </w:p>
    <w:tbl>
      <w:tblPr>
        <w:tblW w:w="4972" w:type="pct"/>
        <w:tblLayout w:type="fixed"/>
        <w:tblLook w:val="04A0" w:firstRow="1" w:lastRow="0" w:firstColumn="1" w:lastColumn="0" w:noHBand="0" w:noVBand="1"/>
      </w:tblPr>
      <w:tblGrid>
        <w:gridCol w:w="4963"/>
        <w:gridCol w:w="1416"/>
        <w:gridCol w:w="2596"/>
      </w:tblGrid>
      <w:tr w:rsidR="00513562" w:rsidRPr="00BF27F6" w14:paraId="3969EBAA" w14:textId="77777777" w:rsidTr="007811FC">
        <w:trPr>
          <w:trHeight w:val="340"/>
        </w:trPr>
        <w:tc>
          <w:tcPr>
            <w:tcW w:w="2764" w:type="pct"/>
            <w:tcBorders>
              <w:top w:val="single" w:sz="4" w:space="0" w:color="auto"/>
              <w:left w:val="nil"/>
              <w:bottom w:val="single" w:sz="4" w:space="0" w:color="auto"/>
              <w:right w:val="nil"/>
            </w:tcBorders>
            <w:shd w:val="clear" w:color="auto" w:fill="auto"/>
            <w:noWrap/>
            <w:vAlign w:val="center"/>
            <w:hideMark/>
          </w:tcPr>
          <w:p w14:paraId="1ECF8C56" w14:textId="77777777" w:rsidR="00513562" w:rsidRPr="00BF27F6" w:rsidRDefault="00513562" w:rsidP="009F1C2D">
            <w:pPr>
              <w:spacing w:line="240" w:lineRule="auto"/>
              <w:jc w:val="center"/>
              <w:rPr>
                <w:rFonts w:asciiTheme="minorBidi" w:hAnsiTheme="minorBidi" w:cstheme="minorBidi"/>
                <w:b/>
                <w:bCs/>
                <w:color w:val="000000" w:themeColor="text1"/>
                <w:sz w:val="18"/>
                <w:szCs w:val="18"/>
                <w:lang w:val="en-GB" w:eastAsia="en-GB"/>
              </w:rPr>
            </w:pPr>
            <w:r w:rsidRPr="00BF27F6">
              <w:rPr>
                <w:rFonts w:asciiTheme="minorBidi" w:hAnsiTheme="minorBidi" w:cstheme="minorBidi"/>
                <w:b/>
                <w:bCs/>
                <w:color w:val="000000" w:themeColor="text1"/>
                <w:sz w:val="18"/>
                <w:szCs w:val="18"/>
                <w:lang w:val="en-GB" w:eastAsia="en-GB"/>
              </w:rPr>
              <w:t>Indicator</w:t>
            </w:r>
          </w:p>
        </w:tc>
        <w:tc>
          <w:tcPr>
            <w:tcW w:w="789" w:type="pct"/>
            <w:tcBorders>
              <w:top w:val="single" w:sz="4" w:space="0" w:color="auto"/>
              <w:left w:val="nil"/>
              <w:bottom w:val="single" w:sz="4" w:space="0" w:color="auto"/>
              <w:right w:val="nil"/>
            </w:tcBorders>
            <w:shd w:val="clear" w:color="auto" w:fill="auto"/>
            <w:noWrap/>
            <w:vAlign w:val="center"/>
            <w:hideMark/>
          </w:tcPr>
          <w:p w14:paraId="1B478035" w14:textId="77777777" w:rsidR="00513562" w:rsidRPr="00BF27F6" w:rsidRDefault="00513562" w:rsidP="009F1C2D">
            <w:pPr>
              <w:spacing w:line="240" w:lineRule="auto"/>
              <w:jc w:val="center"/>
              <w:rPr>
                <w:rFonts w:asciiTheme="minorBidi" w:hAnsiTheme="minorBidi" w:cstheme="minorBidi"/>
                <w:b/>
                <w:bCs/>
                <w:color w:val="000000" w:themeColor="text1"/>
                <w:sz w:val="18"/>
                <w:szCs w:val="18"/>
                <w:lang w:val="en-GB" w:eastAsia="en-GB"/>
              </w:rPr>
            </w:pPr>
            <w:r w:rsidRPr="00BF27F6">
              <w:rPr>
                <w:rFonts w:asciiTheme="minorBidi" w:hAnsiTheme="minorBidi" w:cstheme="minorBidi"/>
                <w:b/>
                <w:bCs/>
                <w:color w:val="000000" w:themeColor="text1"/>
                <w:sz w:val="18"/>
                <w:szCs w:val="18"/>
                <w:lang w:val="en-GB" w:eastAsia="en-GB"/>
              </w:rPr>
              <w:t>% Agreement  with A.1.1</w:t>
            </w:r>
          </w:p>
        </w:tc>
        <w:tc>
          <w:tcPr>
            <w:tcW w:w="1446" w:type="pct"/>
            <w:tcBorders>
              <w:top w:val="single" w:sz="4" w:space="0" w:color="auto"/>
              <w:left w:val="nil"/>
              <w:bottom w:val="single" w:sz="4" w:space="0" w:color="auto"/>
              <w:right w:val="nil"/>
            </w:tcBorders>
            <w:shd w:val="clear" w:color="auto" w:fill="auto"/>
            <w:vAlign w:val="center"/>
            <w:hideMark/>
          </w:tcPr>
          <w:p w14:paraId="210E373D" w14:textId="77777777" w:rsidR="00513562" w:rsidRPr="00BF27F6" w:rsidRDefault="00513562" w:rsidP="009F1C2D">
            <w:pPr>
              <w:spacing w:line="240" w:lineRule="auto"/>
              <w:jc w:val="center"/>
              <w:rPr>
                <w:rFonts w:asciiTheme="minorBidi" w:hAnsiTheme="minorBidi" w:cstheme="minorBidi"/>
                <w:b/>
                <w:bCs/>
                <w:color w:val="000000" w:themeColor="text1"/>
                <w:sz w:val="18"/>
                <w:szCs w:val="18"/>
                <w:lang w:val="en-GB" w:eastAsia="en-GB"/>
              </w:rPr>
            </w:pPr>
            <w:r w:rsidRPr="00BF27F6">
              <w:rPr>
                <w:rFonts w:asciiTheme="minorBidi" w:hAnsiTheme="minorBidi" w:cstheme="minorBidi"/>
                <w:b/>
                <w:bCs/>
                <w:color w:val="000000" w:themeColor="text1"/>
                <w:sz w:val="18"/>
                <w:szCs w:val="18"/>
                <w:lang w:val="en-GB" w:eastAsia="en-GB"/>
              </w:rPr>
              <w:t>Correlation</w:t>
            </w:r>
          </w:p>
        </w:tc>
      </w:tr>
      <w:tr w:rsidR="00513562" w:rsidRPr="00BF27F6" w14:paraId="2731D805" w14:textId="77777777" w:rsidTr="007811FC">
        <w:trPr>
          <w:trHeight w:val="340"/>
        </w:trPr>
        <w:tc>
          <w:tcPr>
            <w:tcW w:w="2764" w:type="pct"/>
            <w:tcBorders>
              <w:top w:val="single" w:sz="4" w:space="0" w:color="auto"/>
              <w:left w:val="nil"/>
              <w:bottom w:val="single" w:sz="4" w:space="0" w:color="auto"/>
              <w:right w:val="nil"/>
            </w:tcBorders>
            <w:shd w:val="clear" w:color="auto" w:fill="auto"/>
            <w:noWrap/>
            <w:vAlign w:val="center"/>
            <w:hideMark/>
          </w:tcPr>
          <w:p w14:paraId="2F829DB1" w14:textId="77777777" w:rsidR="00513562" w:rsidRPr="00BF27F6" w:rsidRDefault="00513562" w:rsidP="00513562">
            <w:pPr>
              <w:spacing w:line="240" w:lineRule="auto"/>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A.1.2. - You are familiar with the concept of Leading Safety Indicators</w:t>
            </w:r>
          </w:p>
        </w:tc>
        <w:tc>
          <w:tcPr>
            <w:tcW w:w="789" w:type="pct"/>
            <w:tcBorders>
              <w:top w:val="single" w:sz="4" w:space="0" w:color="auto"/>
              <w:left w:val="nil"/>
              <w:bottom w:val="single" w:sz="4" w:space="0" w:color="auto"/>
              <w:right w:val="nil"/>
            </w:tcBorders>
            <w:shd w:val="clear" w:color="auto" w:fill="auto"/>
            <w:noWrap/>
            <w:vAlign w:val="center"/>
            <w:hideMark/>
          </w:tcPr>
          <w:p w14:paraId="40E86D56" w14:textId="77777777" w:rsidR="00513562" w:rsidRPr="00BF27F6" w:rsidRDefault="00513562" w:rsidP="00513562">
            <w:pPr>
              <w:spacing w:line="240" w:lineRule="auto"/>
              <w:jc w:val="center"/>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89.70%</w:t>
            </w:r>
          </w:p>
        </w:tc>
        <w:tc>
          <w:tcPr>
            <w:tcW w:w="1446" w:type="pct"/>
            <w:tcBorders>
              <w:top w:val="single" w:sz="4" w:space="0" w:color="auto"/>
              <w:left w:val="nil"/>
              <w:bottom w:val="single" w:sz="4" w:space="0" w:color="auto"/>
              <w:right w:val="nil"/>
            </w:tcBorders>
            <w:shd w:val="clear" w:color="auto" w:fill="auto"/>
            <w:vAlign w:val="center"/>
            <w:hideMark/>
          </w:tcPr>
          <w:p w14:paraId="2FB75482" w14:textId="77777777" w:rsidR="00513562" w:rsidRPr="00BF27F6" w:rsidRDefault="00513562" w:rsidP="00513562">
            <w:pPr>
              <w:spacing w:line="240" w:lineRule="auto"/>
              <w:jc w:val="center"/>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High Positive Correlation</w:t>
            </w:r>
          </w:p>
        </w:tc>
      </w:tr>
      <w:tr w:rsidR="00513562" w:rsidRPr="00BF27F6" w14:paraId="1430956A" w14:textId="77777777" w:rsidTr="007811FC">
        <w:trPr>
          <w:trHeight w:val="340"/>
        </w:trPr>
        <w:tc>
          <w:tcPr>
            <w:tcW w:w="2764" w:type="pct"/>
            <w:tcBorders>
              <w:top w:val="single" w:sz="4" w:space="0" w:color="auto"/>
              <w:left w:val="nil"/>
              <w:bottom w:val="single" w:sz="4" w:space="0" w:color="auto"/>
              <w:right w:val="nil"/>
            </w:tcBorders>
            <w:shd w:val="clear" w:color="auto" w:fill="auto"/>
            <w:noWrap/>
            <w:vAlign w:val="center"/>
            <w:hideMark/>
          </w:tcPr>
          <w:p w14:paraId="3E38F4A9" w14:textId="77777777" w:rsidR="00513562" w:rsidRPr="00BF27F6" w:rsidRDefault="00513562" w:rsidP="00513562">
            <w:pPr>
              <w:spacing w:line="240" w:lineRule="auto"/>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A.2.1. - The company takes safety into consideration when making supervision management staffing decisions.</w:t>
            </w:r>
          </w:p>
        </w:tc>
        <w:tc>
          <w:tcPr>
            <w:tcW w:w="789" w:type="pct"/>
            <w:tcBorders>
              <w:top w:val="single" w:sz="4" w:space="0" w:color="auto"/>
              <w:left w:val="nil"/>
              <w:bottom w:val="single" w:sz="4" w:space="0" w:color="auto"/>
              <w:right w:val="nil"/>
            </w:tcBorders>
            <w:shd w:val="clear" w:color="auto" w:fill="auto"/>
            <w:noWrap/>
            <w:vAlign w:val="center"/>
            <w:hideMark/>
          </w:tcPr>
          <w:p w14:paraId="2A0EBDC1" w14:textId="77777777" w:rsidR="00513562" w:rsidRPr="00BF27F6" w:rsidRDefault="00513562" w:rsidP="00513562">
            <w:pPr>
              <w:spacing w:line="240" w:lineRule="auto"/>
              <w:jc w:val="center"/>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58.60%</w:t>
            </w:r>
          </w:p>
        </w:tc>
        <w:tc>
          <w:tcPr>
            <w:tcW w:w="1446" w:type="pct"/>
            <w:tcBorders>
              <w:top w:val="single" w:sz="4" w:space="0" w:color="auto"/>
              <w:left w:val="nil"/>
              <w:bottom w:val="single" w:sz="4" w:space="0" w:color="auto"/>
              <w:right w:val="nil"/>
            </w:tcBorders>
            <w:shd w:val="clear" w:color="auto" w:fill="auto"/>
            <w:vAlign w:val="center"/>
            <w:hideMark/>
          </w:tcPr>
          <w:p w14:paraId="12925E19" w14:textId="77777777" w:rsidR="00513562" w:rsidRPr="00BF27F6" w:rsidRDefault="00513562" w:rsidP="00513562">
            <w:pPr>
              <w:spacing w:line="240" w:lineRule="auto"/>
              <w:jc w:val="center"/>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Moderate Positive Correlation</w:t>
            </w:r>
          </w:p>
        </w:tc>
      </w:tr>
      <w:tr w:rsidR="00513562" w:rsidRPr="00BF27F6" w14:paraId="545F0EF2" w14:textId="77777777" w:rsidTr="007811FC">
        <w:trPr>
          <w:trHeight w:val="340"/>
        </w:trPr>
        <w:tc>
          <w:tcPr>
            <w:tcW w:w="2764" w:type="pct"/>
            <w:tcBorders>
              <w:top w:val="single" w:sz="4" w:space="0" w:color="auto"/>
              <w:left w:val="nil"/>
              <w:bottom w:val="single" w:sz="4" w:space="0" w:color="auto"/>
              <w:right w:val="nil"/>
            </w:tcBorders>
            <w:shd w:val="clear" w:color="auto" w:fill="auto"/>
            <w:noWrap/>
            <w:vAlign w:val="center"/>
            <w:hideMark/>
          </w:tcPr>
          <w:p w14:paraId="26E0BD0E" w14:textId="77777777" w:rsidR="00513562" w:rsidRPr="00BF27F6" w:rsidRDefault="00513562" w:rsidP="00513562">
            <w:pPr>
              <w:spacing w:line="240" w:lineRule="auto"/>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A.2.2. - The company has a safety officer position or a person only dedicated to supervise and manage safety.</w:t>
            </w:r>
          </w:p>
        </w:tc>
        <w:tc>
          <w:tcPr>
            <w:tcW w:w="789" w:type="pct"/>
            <w:tcBorders>
              <w:top w:val="single" w:sz="4" w:space="0" w:color="auto"/>
              <w:left w:val="nil"/>
              <w:bottom w:val="single" w:sz="4" w:space="0" w:color="auto"/>
              <w:right w:val="nil"/>
            </w:tcBorders>
            <w:shd w:val="clear" w:color="auto" w:fill="auto"/>
            <w:noWrap/>
            <w:vAlign w:val="center"/>
            <w:hideMark/>
          </w:tcPr>
          <w:p w14:paraId="16C188BF" w14:textId="77777777" w:rsidR="00513562" w:rsidRPr="00BF27F6" w:rsidRDefault="00513562" w:rsidP="00513562">
            <w:pPr>
              <w:spacing w:line="240" w:lineRule="auto"/>
              <w:jc w:val="center"/>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72.40%</w:t>
            </w:r>
          </w:p>
        </w:tc>
        <w:tc>
          <w:tcPr>
            <w:tcW w:w="1446" w:type="pct"/>
            <w:tcBorders>
              <w:top w:val="single" w:sz="4" w:space="0" w:color="auto"/>
              <w:left w:val="nil"/>
              <w:bottom w:val="single" w:sz="4" w:space="0" w:color="auto"/>
              <w:right w:val="nil"/>
            </w:tcBorders>
            <w:shd w:val="clear" w:color="auto" w:fill="auto"/>
            <w:vAlign w:val="center"/>
            <w:hideMark/>
          </w:tcPr>
          <w:p w14:paraId="19A7C5E1" w14:textId="4A65621A" w:rsidR="00513562" w:rsidRPr="00BF27F6" w:rsidRDefault="008E6D5B" w:rsidP="00513562">
            <w:pPr>
              <w:spacing w:line="240" w:lineRule="auto"/>
              <w:jc w:val="center"/>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High Positive Correlation</w:t>
            </w:r>
          </w:p>
        </w:tc>
      </w:tr>
      <w:tr w:rsidR="00513562" w:rsidRPr="00BF27F6" w14:paraId="7CCCAAD8" w14:textId="77777777" w:rsidTr="007811FC">
        <w:trPr>
          <w:trHeight w:val="340"/>
        </w:trPr>
        <w:tc>
          <w:tcPr>
            <w:tcW w:w="2764" w:type="pct"/>
            <w:tcBorders>
              <w:top w:val="single" w:sz="4" w:space="0" w:color="auto"/>
              <w:left w:val="nil"/>
              <w:bottom w:val="single" w:sz="4" w:space="0" w:color="auto"/>
              <w:right w:val="nil"/>
            </w:tcBorders>
            <w:shd w:val="clear" w:color="auto" w:fill="auto"/>
            <w:noWrap/>
            <w:vAlign w:val="center"/>
            <w:hideMark/>
          </w:tcPr>
          <w:p w14:paraId="5DCD3B52" w14:textId="77777777" w:rsidR="00513562" w:rsidRPr="00BF27F6" w:rsidRDefault="00513562" w:rsidP="00513562">
            <w:pPr>
              <w:spacing w:line="240" w:lineRule="auto"/>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B.1.2. - The contract imposes work hour restrictions for workers.</w:t>
            </w:r>
          </w:p>
        </w:tc>
        <w:tc>
          <w:tcPr>
            <w:tcW w:w="789" w:type="pct"/>
            <w:tcBorders>
              <w:top w:val="single" w:sz="4" w:space="0" w:color="auto"/>
              <w:left w:val="nil"/>
              <w:bottom w:val="single" w:sz="4" w:space="0" w:color="auto"/>
              <w:right w:val="nil"/>
            </w:tcBorders>
            <w:shd w:val="clear" w:color="auto" w:fill="auto"/>
            <w:noWrap/>
            <w:vAlign w:val="center"/>
            <w:hideMark/>
          </w:tcPr>
          <w:p w14:paraId="256997BA" w14:textId="77777777" w:rsidR="00513562" w:rsidRPr="00BF27F6" w:rsidRDefault="00513562" w:rsidP="00513562">
            <w:pPr>
              <w:spacing w:line="240" w:lineRule="auto"/>
              <w:jc w:val="center"/>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34.50%</w:t>
            </w:r>
          </w:p>
        </w:tc>
        <w:tc>
          <w:tcPr>
            <w:tcW w:w="1446" w:type="pct"/>
            <w:tcBorders>
              <w:top w:val="single" w:sz="4" w:space="0" w:color="auto"/>
              <w:left w:val="nil"/>
              <w:bottom w:val="single" w:sz="4" w:space="0" w:color="auto"/>
              <w:right w:val="nil"/>
            </w:tcBorders>
            <w:shd w:val="clear" w:color="auto" w:fill="auto"/>
            <w:vAlign w:val="center"/>
            <w:hideMark/>
          </w:tcPr>
          <w:p w14:paraId="5EEE735D" w14:textId="77777777" w:rsidR="00513562" w:rsidRPr="00BF27F6" w:rsidRDefault="00513562" w:rsidP="00513562">
            <w:pPr>
              <w:spacing w:line="240" w:lineRule="auto"/>
              <w:jc w:val="center"/>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High Negative Correlation</w:t>
            </w:r>
          </w:p>
        </w:tc>
      </w:tr>
      <w:tr w:rsidR="00513562" w:rsidRPr="00BF27F6" w14:paraId="456D3479" w14:textId="77777777" w:rsidTr="007811FC">
        <w:trPr>
          <w:trHeight w:val="340"/>
        </w:trPr>
        <w:tc>
          <w:tcPr>
            <w:tcW w:w="2764" w:type="pct"/>
            <w:tcBorders>
              <w:top w:val="single" w:sz="4" w:space="0" w:color="auto"/>
              <w:left w:val="nil"/>
              <w:bottom w:val="single" w:sz="4" w:space="0" w:color="auto"/>
              <w:right w:val="nil"/>
            </w:tcBorders>
            <w:shd w:val="clear" w:color="auto" w:fill="auto"/>
            <w:noWrap/>
            <w:vAlign w:val="center"/>
            <w:hideMark/>
          </w:tcPr>
          <w:p w14:paraId="52C32E88" w14:textId="77777777" w:rsidR="00513562" w:rsidRPr="00BF27F6" w:rsidRDefault="00513562" w:rsidP="00513562">
            <w:pPr>
              <w:spacing w:line="240" w:lineRule="auto"/>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B.1.6. - The construction execution plan considers safety matters.</w:t>
            </w:r>
          </w:p>
        </w:tc>
        <w:tc>
          <w:tcPr>
            <w:tcW w:w="789" w:type="pct"/>
            <w:tcBorders>
              <w:top w:val="single" w:sz="4" w:space="0" w:color="auto"/>
              <w:left w:val="nil"/>
              <w:bottom w:val="single" w:sz="4" w:space="0" w:color="auto"/>
              <w:right w:val="nil"/>
            </w:tcBorders>
            <w:shd w:val="clear" w:color="auto" w:fill="auto"/>
            <w:noWrap/>
            <w:vAlign w:val="center"/>
            <w:hideMark/>
          </w:tcPr>
          <w:p w14:paraId="24DD003C" w14:textId="77777777" w:rsidR="00513562" w:rsidRPr="00BF27F6" w:rsidRDefault="00513562" w:rsidP="00513562">
            <w:pPr>
              <w:spacing w:line="240" w:lineRule="auto"/>
              <w:jc w:val="center"/>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62.10%</w:t>
            </w:r>
          </w:p>
        </w:tc>
        <w:tc>
          <w:tcPr>
            <w:tcW w:w="1446" w:type="pct"/>
            <w:tcBorders>
              <w:top w:val="single" w:sz="4" w:space="0" w:color="auto"/>
              <w:left w:val="nil"/>
              <w:bottom w:val="single" w:sz="4" w:space="0" w:color="auto"/>
              <w:right w:val="nil"/>
            </w:tcBorders>
            <w:shd w:val="clear" w:color="auto" w:fill="auto"/>
            <w:vAlign w:val="center"/>
            <w:hideMark/>
          </w:tcPr>
          <w:p w14:paraId="4D5EB5B1" w14:textId="77777777" w:rsidR="00513562" w:rsidRPr="00BF27F6" w:rsidRDefault="00513562" w:rsidP="00513562">
            <w:pPr>
              <w:spacing w:line="240" w:lineRule="auto"/>
              <w:jc w:val="center"/>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Moderate Positive Correlation</w:t>
            </w:r>
          </w:p>
        </w:tc>
      </w:tr>
      <w:tr w:rsidR="00513562" w:rsidRPr="00BF27F6" w14:paraId="7B5AE670" w14:textId="77777777" w:rsidTr="007811FC">
        <w:trPr>
          <w:trHeight w:val="340"/>
        </w:trPr>
        <w:tc>
          <w:tcPr>
            <w:tcW w:w="2764" w:type="pct"/>
            <w:tcBorders>
              <w:top w:val="single" w:sz="4" w:space="0" w:color="auto"/>
              <w:left w:val="nil"/>
              <w:bottom w:val="single" w:sz="4" w:space="0" w:color="auto"/>
              <w:right w:val="nil"/>
            </w:tcBorders>
            <w:shd w:val="clear" w:color="auto" w:fill="auto"/>
            <w:noWrap/>
            <w:vAlign w:val="center"/>
            <w:hideMark/>
          </w:tcPr>
          <w:p w14:paraId="0982D263" w14:textId="77777777" w:rsidR="00513562" w:rsidRPr="00BF27F6" w:rsidRDefault="00513562" w:rsidP="00513562">
            <w:pPr>
              <w:spacing w:line="240" w:lineRule="auto"/>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B.1.8. - Safety was considered during scheduling of the project.</w:t>
            </w:r>
          </w:p>
        </w:tc>
        <w:tc>
          <w:tcPr>
            <w:tcW w:w="789" w:type="pct"/>
            <w:tcBorders>
              <w:top w:val="single" w:sz="4" w:space="0" w:color="auto"/>
              <w:left w:val="nil"/>
              <w:bottom w:val="single" w:sz="4" w:space="0" w:color="auto"/>
              <w:right w:val="nil"/>
            </w:tcBorders>
            <w:shd w:val="clear" w:color="auto" w:fill="auto"/>
            <w:noWrap/>
            <w:vAlign w:val="center"/>
            <w:hideMark/>
          </w:tcPr>
          <w:p w14:paraId="7ACDDDED" w14:textId="77777777" w:rsidR="00513562" w:rsidRPr="00BF27F6" w:rsidRDefault="00513562" w:rsidP="00513562">
            <w:pPr>
              <w:spacing w:line="240" w:lineRule="auto"/>
              <w:jc w:val="center"/>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58.60%</w:t>
            </w:r>
          </w:p>
        </w:tc>
        <w:tc>
          <w:tcPr>
            <w:tcW w:w="1446" w:type="pct"/>
            <w:tcBorders>
              <w:top w:val="single" w:sz="4" w:space="0" w:color="auto"/>
              <w:left w:val="nil"/>
              <w:bottom w:val="single" w:sz="4" w:space="0" w:color="auto"/>
              <w:right w:val="nil"/>
            </w:tcBorders>
            <w:shd w:val="clear" w:color="auto" w:fill="auto"/>
            <w:vAlign w:val="center"/>
            <w:hideMark/>
          </w:tcPr>
          <w:p w14:paraId="46C7D59E" w14:textId="77777777" w:rsidR="00513562" w:rsidRPr="00BF27F6" w:rsidRDefault="00513562" w:rsidP="00513562">
            <w:pPr>
              <w:spacing w:line="240" w:lineRule="auto"/>
              <w:jc w:val="center"/>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Moderate Positive Correlation</w:t>
            </w:r>
          </w:p>
        </w:tc>
      </w:tr>
      <w:tr w:rsidR="00513562" w:rsidRPr="00BF27F6" w14:paraId="04951694" w14:textId="77777777" w:rsidTr="007811FC">
        <w:trPr>
          <w:trHeight w:val="340"/>
        </w:trPr>
        <w:tc>
          <w:tcPr>
            <w:tcW w:w="2764" w:type="pct"/>
            <w:tcBorders>
              <w:top w:val="single" w:sz="4" w:space="0" w:color="auto"/>
              <w:left w:val="nil"/>
              <w:bottom w:val="single" w:sz="4" w:space="0" w:color="auto"/>
              <w:right w:val="nil"/>
            </w:tcBorders>
            <w:shd w:val="clear" w:color="auto" w:fill="auto"/>
            <w:noWrap/>
            <w:vAlign w:val="center"/>
            <w:hideMark/>
          </w:tcPr>
          <w:p w14:paraId="694740EF" w14:textId="77777777" w:rsidR="00513562" w:rsidRPr="00BF27F6" w:rsidRDefault="00513562" w:rsidP="00513562">
            <w:pPr>
              <w:spacing w:line="240" w:lineRule="auto"/>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B.4.2. - Sub-contractors are trained on safety culture issues and work practices.</w:t>
            </w:r>
          </w:p>
        </w:tc>
        <w:tc>
          <w:tcPr>
            <w:tcW w:w="789" w:type="pct"/>
            <w:tcBorders>
              <w:top w:val="single" w:sz="4" w:space="0" w:color="auto"/>
              <w:left w:val="nil"/>
              <w:bottom w:val="single" w:sz="4" w:space="0" w:color="auto"/>
              <w:right w:val="nil"/>
            </w:tcBorders>
            <w:shd w:val="clear" w:color="auto" w:fill="auto"/>
            <w:noWrap/>
            <w:vAlign w:val="center"/>
            <w:hideMark/>
          </w:tcPr>
          <w:p w14:paraId="6D93008A" w14:textId="77777777" w:rsidR="00513562" w:rsidRPr="00BF27F6" w:rsidRDefault="00513562" w:rsidP="00513562">
            <w:pPr>
              <w:spacing w:line="240" w:lineRule="auto"/>
              <w:jc w:val="center"/>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55.20%</w:t>
            </w:r>
          </w:p>
        </w:tc>
        <w:tc>
          <w:tcPr>
            <w:tcW w:w="1446" w:type="pct"/>
            <w:tcBorders>
              <w:top w:val="single" w:sz="4" w:space="0" w:color="auto"/>
              <w:left w:val="nil"/>
              <w:bottom w:val="single" w:sz="4" w:space="0" w:color="auto"/>
              <w:right w:val="nil"/>
            </w:tcBorders>
            <w:shd w:val="clear" w:color="auto" w:fill="auto"/>
            <w:vAlign w:val="center"/>
            <w:hideMark/>
          </w:tcPr>
          <w:p w14:paraId="3B88A7AB" w14:textId="77777777" w:rsidR="00513562" w:rsidRPr="00BF27F6" w:rsidRDefault="00513562" w:rsidP="00513562">
            <w:pPr>
              <w:spacing w:line="240" w:lineRule="auto"/>
              <w:jc w:val="center"/>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Moderate Positive Correlation</w:t>
            </w:r>
          </w:p>
        </w:tc>
      </w:tr>
      <w:tr w:rsidR="00513562" w:rsidRPr="00BF27F6" w14:paraId="1114EEB1" w14:textId="77777777" w:rsidTr="007811FC">
        <w:trPr>
          <w:trHeight w:val="340"/>
        </w:trPr>
        <w:tc>
          <w:tcPr>
            <w:tcW w:w="2764" w:type="pct"/>
            <w:tcBorders>
              <w:top w:val="single" w:sz="4" w:space="0" w:color="auto"/>
              <w:left w:val="nil"/>
              <w:bottom w:val="single" w:sz="4" w:space="0" w:color="auto"/>
              <w:right w:val="nil"/>
            </w:tcBorders>
            <w:shd w:val="clear" w:color="auto" w:fill="auto"/>
            <w:noWrap/>
            <w:vAlign w:val="center"/>
            <w:hideMark/>
          </w:tcPr>
          <w:p w14:paraId="668FDBDE" w14:textId="77777777" w:rsidR="00513562" w:rsidRPr="00BF27F6" w:rsidRDefault="00513562" w:rsidP="00513562">
            <w:pPr>
              <w:spacing w:line="240" w:lineRule="auto"/>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D.1.4. - There is a site-specific safety orientation for managers.</w:t>
            </w:r>
          </w:p>
        </w:tc>
        <w:tc>
          <w:tcPr>
            <w:tcW w:w="789" w:type="pct"/>
            <w:tcBorders>
              <w:top w:val="single" w:sz="4" w:space="0" w:color="auto"/>
              <w:left w:val="nil"/>
              <w:bottom w:val="single" w:sz="4" w:space="0" w:color="auto"/>
              <w:right w:val="nil"/>
            </w:tcBorders>
            <w:shd w:val="clear" w:color="auto" w:fill="auto"/>
            <w:noWrap/>
            <w:vAlign w:val="center"/>
            <w:hideMark/>
          </w:tcPr>
          <w:p w14:paraId="37F2C504" w14:textId="77777777" w:rsidR="00513562" w:rsidRPr="00BF27F6" w:rsidRDefault="00513562" w:rsidP="00513562">
            <w:pPr>
              <w:spacing w:line="240" w:lineRule="auto"/>
              <w:jc w:val="center"/>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65.50%</w:t>
            </w:r>
          </w:p>
        </w:tc>
        <w:tc>
          <w:tcPr>
            <w:tcW w:w="1446" w:type="pct"/>
            <w:tcBorders>
              <w:top w:val="single" w:sz="4" w:space="0" w:color="auto"/>
              <w:left w:val="nil"/>
              <w:bottom w:val="single" w:sz="4" w:space="0" w:color="auto"/>
              <w:right w:val="nil"/>
            </w:tcBorders>
            <w:shd w:val="clear" w:color="auto" w:fill="auto"/>
            <w:vAlign w:val="center"/>
            <w:hideMark/>
          </w:tcPr>
          <w:p w14:paraId="777CFD78" w14:textId="77777777" w:rsidR="00513562" w:rsidRPr="00BF27F6" w:rsidRDefault="00513562" w:rsidP="00513562">
            <w:pPr>
              <w:spacing w:line="240" w:lineRule="auto"/>
              <w:jc w:val="center"/>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Moderate Positive Correlation</w:t>
            </w:r>
          </w:p>
        </w:tc>
      </w:tr>
      <w:tr w:rsidR="00513562" w:rsidRPr="00BF27F6" w14:paraId="083249E6" w14:textId="77777777" w:rsidTr="007811FC">
        <w:trPr>
          <w:trHeight w:val="340"/>
        </w:trPr>
        <w:tc>
          <w:tcPr>
            <w:tcW w:w="2764" w:type="pct"/>
            <w:tcBorders>
              <w:top w:val="single" w:sz="4" w:space="0" w:color="auto"/>
              <w:left w:val="nil"/>
              <w:bottom w:val="single" w:sz="4" w:space="0" w:color="auto"/>
              <w:right w:val="nil"/>
            </w:tcBorders>
            <w:shd w:val="clear" w:color="auto" w:fill="auto"/>
            <w:noWrap/>
            <w:vAlign w:val="center"/>
            <w:hideMark/>
          </w:tcPr>
          <w:p w14:paraId="6B15A6C8" w14:textId="77777777" w:rsidR="00513562" w:rsidRPr="00BF27F6" w:rsidRDefault="00513562" w:rsidP="00513562">
            <w:pPr>
              <w:spacing w:line="240" w:lineRule="auto"/>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E.2.1. - Accident/incident investigations are conducted with a specific procedure for investigation identified.</w:t>
            </w:r>
          </w:p>
        </w:tc>
        <w:tc>
          <w:tcPr>
            <w:tcW w:w="789" w:type="pct"/>
            <w:tcBorders>
              <w:top w:val="single" w:sz="4" w:space="0" w:color="auto"/>
              <w:left w:val="nil"/>
              <w:bottom w:val="single" w:sz="4" w:space="0" w:color="auto"/>
              <w:right w:val="nil"/>
            </w:tcBorders>
            <w:shd w:val="clear" w:color="auto" w:fill="auto"/>
            <w:noWrap/>
            <w:vAlign w:val="center"/>
            <w:hideMark/>
          </w:tcPr>
          <w:p w14:paraId="38AC467C" w14:textId="77777777" w:rsidR="00513562" w:rsidRPr="00BF27F6" w:rsidRDefault="00513562" w:rsidP="00513562">
            <w:pPr>
              <w:spacing w:line="240" w:lineRule="auto"/>
              <w:jc w:val="center"/>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62.10%</w:t>
            </w:r>
          </w:p>
        </w:tc>
        <w:tc>
          <w:tcPr>
            <w:tcW w:w="1446" w:type="pct"/>
            <w:tcBorders>
              <w:top w:val="single" w:sz="4" w:space="0" w:color="auto"/>
              <w:left w:val="nil"/>
              <w:bottom w:val="single" w:sz="4" w:space="0" w:color="auto"/>
              <w:right w:val="nil"/>
            </w:tcBorders>
            <w:shd w:val="clear" w:color="auto" w:fill="auto"/>
            <w:vAlign w:val="center"/>
            <w:hideMark/>
          </w:tcPr>
          <w:p w14:paraId="4418D864" w14:textId="77777777" w:rsidR="00513562" w:rsidRPr="00BF27F6" w:rsidRDefault="00513562" w:rsidP="00513562">
            <w:pPr>
              <w:spacing w:line="240" w:lineRule="auto"/>
              <w:jc w:val="center"/>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Moderate Positive Correlation</w:t>
            </w:r>
          </w:p>
        </w:tc>
      </w:tr>
      <w:tr w:rsidR="00513562" w:rsidRPr="00BF27F6" w14:paraId="77E978C4" w14:textId="77777777" w:rsidTr="007811FC">
        <w:trPr>
          <w:trHeight w:val="340"/>
        </w:trPr>
        <w:tc>
          <w:tcPr>
            <w:tcW w:w="2764" w:type="pct"/>
            <w:tcBorders>
              <w:top w:val="single" w:sz="4" w:space="0" w:color="auto"/>
              <w:left w:val="nil"/>
              <w:bottom w:val="single" w:sz="4" w:space="0" w:color="auto"/>
              <w:right w:val="nil"/>
            </w:tcBorders>
            <w:shd w:val="clear" w:color="auto" w:fill="auto"/>
            <w:noWrap/>
            <w:vAlign w:val="center"/>
            <w:hideMark/>
          </w:tcPr>
          <w:p w14:paraId="0C49C0AB" w14:textId="77777777" w:rsidR="00513562" w:rsidRPr="00BF27F6" w:rsidRDefault="00513562" w:rsidP="00513562">
            <w:pPr>
              <w:spacing w:line="240" w:lineRule="auto"/>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E.2.2. - Management follows-up on incident investigations.</w:t>
            </w:r>
          </w:p>
        </w:tc>
        <w:tc>
          <w:tcPr>
            <w:tcW w:w="789" w:type="pct"/>
            <w:tcBorders>
              <w:top w:val="single" w:sz="4" w:space="0" w:color="auto"/>
              <w:left w:val="nil"/>
              <w:bottom w:val="single" w:sz="4" w:space="0" w:color="auto"/>
              <w:right w:val="nil"/>
            </w:tcBorders>
            <w:shd w:val="clear" w:color="auto" w:fill="auto"/>
            <w:noWrap/>
            <w:vAlign w:val="center"/>
            <w:hideMark/>
          </w:tcPr>
          <w:p w14:paraId="047117DF" w14:textId="77777777" w:rsidR="00513562" w:rsidRPr="00BF27F6" w:rsidRDefault="00513562" w:rsidP="00513562">
            <w:pPr>
              <w:spacing w:line="240" w:lineRule="auto"/>
              <w:jc w:val="center"/>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58.60%</w:t>
            </w:r>
          </w:p>
        </w:tc>
        <w:tc>
          <w:tcPr>
            <w:tcW w:w="1446" w:type="pct"/>
            <w:tcBorders>
              <w:top w:val="single" w:sz="4" w:space="0" w:color="auto"/>
              <w:left w:val="nil"/>
              <w:bottom w:val="single" w:sz="4" w:space="0" w:color="auto"/>
              <w:right w:val="nil"/>
            </w:tcBorders>
            <w:shd w:val="clear" w:color="auto" w:fill="auto"/>
            <w:vAlign w:val="center"/>
            <w:hideMark/>
          </w:tcPr>
          <w:p w14:paraId="01AD7EE3" w14:textId="77777777" w:rsidR="00513562" w:rsidRPr="00BF27F6" w:rsidRDefault="00513562" w:rsidP="00513562">
            <w:pPr>
              <w:spacing w:line="240" w:lineRule="auto"/>
              <w:jc w:val="center"/>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Moderate Positive Correlation</w:t>
            </w:r>
          </w:p>
        </w:tc>
      </w:tr>
      <w:tr w:rsidR="00513562" w:rsidRPr="00BF27F6" w14:paraId="3B57076D" w14:textId="77777777" w:rsidTr="007811FC">
        <w:trPr>
          <w:trHeight w:val="340"/>
        </w:trPr>
        <w:tc>
          <w:tcPr>
            <w:tcW w:w="2764" w:type="pct"/>
            <w:tcBorders>
              <w:top w:val="single" w:sz="4" w:space="0" w:color="auto"/>
              <w:left w:val="nil"/>
              <w:bottom w:val="single" w:sz="4" w:space="0" w:color="auto"/>
              <w:right w:val="nil"/>
            </w:tcBorders>
            <w:shd w:val="clear" w:color="auto" w:fill="auto"/>
            <w:noWrap/>
            <w:vAlign w:val="center"/>
            <w:hideMark/>
          </w:tcPr>
          <w:p w14:paraId="52CB0126" w14:textId="77777777" w:rsidR="00513562" w:rsidRPr="00BF27F6" w:rsidRDefault="00513562" w:rsidP="00513562">
            <w:pPr>
              <w:spacing w:line="240" w:lineRule="auto"/>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E.5.1. - The organization has a definition of a near miss event, and this definition is conveyed to the workers.</w:t>
            </w:r>
          </w:p>
        </w:tc>
        <w:tc>
          <w:tcPr>
            <w:tcW w:w="789" w:type="pct"/>
            <w:tcBorders>
              <w:top w:val="single" w:sz="4" w:space="0" w:color="auto"/>
              <w:left w:val="nil"/>
              <w:bottom w:val="single" w:sz="4" w:space="0" w:color="auto"/>
              <w:right w:val="nil"/>
            </w:tcBorders>
            <w:shd w:val="clear" w:color="auto" w:fill="auto"/>
            <w:noWrap/>
            <w:vAlign w:val="center"/>
            <w:hideMark/>
          </w:tcPr>
          <w:p w14:paraId="50F7E8A5" w14:textId="77777777" w:rsidR="00513562" w:rsidRPr="00BF27F6" w:rsidRDefault="00513562" w:rsidP="00513562">
            <w:pPr>
              <w:spacing w:line="240" w:lineRule="auto"/>
              <w:jc w:val="center"/>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79.30%</w:t>
            </w:r>
          </w:p>
        </w:tc>
        <w:tc>
          <w:tcPr>
            <w:tcW w:w="1446" w:type="pct"/>
            <w:tcBorders>
              <w:top w:val="single" w:sz="4" w:space="0" w:color="auto"/>
              <w:left w:val="nil"/>
              <w:bottom w:val="single" w:sz="4" w:space="0" w:color="auto"/>
              <w:right w:val="nil"/>
            </w:tcBorders>
            <w:shd w:val="clear" w:color="auto" w:fill="auto"/>
            <w:vAlign w:val="center"/>
            <w:hideMark/>
          </w:tcPr>
          <w:p w14:paraId="51A4D39D" w14:textId="77777777" w:rsidR="00513562" w:rsidRPr="00BF27F6" w:rsidRDefault="00513562" w:rsidP="00513562">
            <w:pPr>
              <w:spacing w:line="240" w:lineRule="auto"/>
              <w:jc w:val="center"/>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High Positive Correlation</w:t>
            </w:r>
          </w:p>
        </w:tc>
      </w:tr>
      <w:tr w:rsidR="00513562" w:rsidRPr="00BF27F6" w14:paraId="5AC7D05C" w14:textId="77777777" w:rsidTr="007811FC">
        <w:trPr>
          <w:trHeight w:val="340"/>
        </w:trPr>
        <w:tc>
          <w:tcPr>
            <w:tcW w:w="2764" w:type="pct"/>
            <w:tcBorders>
              <w:top w:val="single" w:sz="4" w:space="0" w:color="auto"/>
              <w:left w:val="nil"/>
              <w:bottom w:val="single" w:sz="4" w:space="0" w:color="auto"/>
              <w:right w:val="nil"/>
            </w:tcBorders>
            <w:shd w:val="clear" w:color="auto" w:fill="auto"/>
            <w:noWrap/>
            <w:vAlign w:val="center"/>
            <w:hideMark/>
          </w:tcPr>
          <w:p w14:paraId="14C4AED3" w14:textId="4F9037D0" w:rsidR="00513562" w:rsidRPr="00BF27F6" w:rsidRDefault="00513562" w:rsidP="00513562">
            <w:pPr>
              <w:spacing w:line="240" w:lineRule="auto"/>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 xml:space="preserve">E.5.2. - There is a system for </w:t>
            </w:r>
            <w:r w:rsidR="002B1A0C" w:rsidRPr="00BF27F6">
              <w:rPr>
                <w:rFonts w:asciiTheme="minorBidi" w:hAnsiTheme="minorBidi" w:cstheme="minorBidi"/>
                <w:color w:val="000000" w:themeColor="text1"/>
                <w:sz w:val="18"/>
                <w:szCs w:val="18"/>
                <w:lang w:val="en-GB" w:eastAsia="en-GB"/>
              </w:rPr>
              <w:t>analysing</w:t>
            </w:r>
            <w:r w:rsidRPr="00BF27F6">
              <w:rPr>
                <w:rFonts w:asciiTheme="minorBidi" w:hAnsiTheme="minorBidi" w:cstheme="minorBidi"/>
                <w:color w:val="000000" w:themeColor="text1"/>
                <w:sz w:val="18"/>
                <w:szCs w:val="18"/>
                <w:lang w:val="en-GB" w:eastAsia="en-GB"/>
              </w:rPr>
              <w:t xml:space="preserve"> near miss events in the organization.</w:t>
            </w:r>
          </w:p>
        </w:tc>
        <w:tc>
          <w:tcPr>
            <w:tcW w:w="789" w:type="pct"/>
            <w:tcBorders>
              <w:top w:val="single" w:sz="4" w:space="0" w:color="auto"/>
              <w:left w:val="nil"/>
              <w:bottom w:val="single" w:sz="4" w:space="0" w:color="auto"/>
              <w:right w:val="nil"/>
            </w:tcBorders>
            <w:shd w:val="clear" w:color="auto" w:fill="auto"/>
            <w:noWrap/>
            <w:vAlign w:val="center"/>
            <w:hideMark/>
          </w:tcPr>
          <w:p w14:paraId="5873A067" w14:textId="77777777" w:rsidR="00513562" w:rsidRPr="00BF27F6" w:rsidRDefault="00513562" w:rsidP="00513562">
            <w:pPr>
              <w:spacing w:line="240" w:lineRule="auto"/>
              <w:jc w:val="center"/>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75.00%</w:t>
            </w:r>
          </w:p>
        </w:tc>
        <w:tc>
          <w:tcPr>
            <w:tcW w:w="1446" w:type="pct"/>
            <w:tcBorders>
              <w:top w:val="single" w:sz="4" w:space="0" w:color="auto"/>
              <w:left w:val="nil"/>
              <w:bottom w:val="single" w:sz="4" w:space="0" w:color="auto"/>
              <w:right w:val="nil"/>
            </w:tcBorders>
            <w:shd w:val="clear" w:color="auto" w:fill="auto"/>
            <w:vAlign w:val="center"/>
            <w:hideMark/>
          </w:tcPr>
          <w:p w14:paraId="66DD81C2" w14:textId="77777777" w:rsidR="00513562" w:rsidRPr="00BF27F6" w:rsidRDefault="00513562" w:rsidP="00513562">
            <w:pPr>
              <w:spacing w:line="240" w:lineRule="auto"/>
              <w:jc w:val="center"/>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High Positive Correlation</w:t>
            </w:r>
          </w:p>
        </w:tc>
      </w:tr>
      <w:tr w:rsidR="00513562" w:rsidRPr="00BF27F6" w14:paraId="791E5582" w14:textId="77777777" w:rsidTr="007811FC">
        <w:trPr>
          <w:trHeight w:val="340"/>
        </w:trPr>
        <w:tc>
          <w:tcPr>
            <w:tcW w:w="2764" w:type="pct"/>
            <w:tcBorders>
              <w:top w:val="single" w:sz="4" w:space="0" w:color="auto"/>
              <w:left w:val="nil"/>
              <w:bottom w:val="single" w:sz="4" w:space="0" w:color="auto"/>
              <w:right w:val="nil"/>
            </w:tcBorders>
            <w:shd w:val="clear" w:color="auto" w:fill="auto"/>
            <w:noWrap/>
            <w:vAlign w:val="center"/>
            <w:hideMark/>
          </w:tcPr>
          <w:p w14:paraId="3E912DF1" w14:textId="77777777" w:rsidR="00513562" w:rsidRPr="00BF27F6" w:rsidRDefault="00513562" w:rsidP="00513562">
            <w:pPr>
              <w:spacing w:line="240" w:lineRule="auto"/>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K.1.1. - There is an incident case history record-keeping system.</w:t>
            </w:r>
          </w:p>
        </w:tc>
        <w:tc>
          <w:tcPr>
            <w:tcW w:w="789" w:type="pct"/>
            <w:tcBorders>
              <w:top w:val="single" w:sz="4" w:space="0" w:color="auto"/>
              <w:left w:val="nil"/>
              <w:bottom w:val="single" w:sz="4" w:space="0" w:color="auto"/>
              <w:right w:val="nil"/>
            </w:tcBorders>
            <w:shd w:val="clear" w:color="auto" w:fill="auto"/>
            <w:noWrap/>
            <w:vAlign w:val="center"/>
            <w:hideMark/>
          </w:tcPr>
          <w:p w14:paraId="629C4C31" w14:textId="77777777" w:rsidR="00513562" w:rsidRPr="00BF27F6" w:rsidRDefault="00513562" w:rsidP="00513562">
            <w:pPr>
              <w:spacing w:line="240" w:lineRule="auto"/>
              <w:jc w:val="center"/>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48.30%</w:t>
            </w:r>
          </w:p>
        </w:tc>
        <w:tc>
          <w:tcPr>
            <w:tcW w:w="1446" w:type="pct"/>
            <w:tcBorders>
              <w:top w:val="single" w:sz="4" w:space="0" w:color="auto"/>
              <w:left w:val="nil"/>
              <w:bottom w:val="single" w:sz="4" w:space="0" w:color="auto"/>
              <w:right w:val="nil"/>
            </w:tcBorders>
            <w:shd w:val="clear" w:color="auto" w:fill="auto"/>
            <w:vAlign w:val="center"/>
            <w:hideMark/>
          </w:tcPr>
          <w:p w14:paraId="2123E53F" w14:textId="77777777" w:rsidR="00513562" w:rsidRPr="00BF27F6" w:rsidRDefault="00513562" w:rsidP="00513562">
            <w:pPr>
              <w:spacing w:line="240" w:lineRule="auto"/>
              <w:jc w:val="center"/>
              <w:rPr>
                <w:rFonts w:asciiTheme="minorBidi" w:hAnsiTheme="minorBidi" w:cstheme="minorBidi"/>
                <w:color w:val="000000" w:themeColor="text1"/>
                <w:sz w:val="18"/>
                <w:szCs w:val="18"/>
                <w:lang w:val="en-GB" w:eastAsia="en-GB"/>
              </w:rPr>
            </w:pPr>
            <w:r w:rsidRPr="00BF27F6">
              <w:rPr>
                <w:rFonts w:asciiTheme="minorBidi" w:hAnsiTheme="minorBidi" w:cstheme="minorBidi"/>
                <w:color w:val="000000" w:themeColor="text1"/>
                <w:sz w:val="18"/>
                <w:szCs w:val="18"/>
                <w:lang w:val="en-GB" w:eastAsia="en-GB"/>
              </w:rPr>
              <w:t>Moderate Positive Correlation</w:t>
            </w:r>
          </w:p>
        </w:tc>
      </w:tr>
    </w:tbl>
    <w:p w14:paraId="00AE1299" w14:textId="30AE86B4" w:rsidR="007811FC" w:rsidRPr="00BF27F6" w:rsidRDefault="007811FC">
      <w:pPr>
        <w:spacing w:line="240" w:lineRule="auto"/>
        <w:rPr>
          <w:rFonts w:asciiTheme="minorBidi" w:hAnsiTheme="minorBidi" w:cstheme="minorBidi"/>
          <w:b/>
          <w:bCs/>
          <w:iCs/>
        </w:rPr>
      </w:pPr>
    </w:p>
    <w:p w14:paraId="79FC8CD9" w14:textId="5F37F490" w:rsidR="00513562" w:rsidRPr="00BF27F6" w:rsidRDefault="00A222E5" w:rsidP="00C37FC2">
      <w:pPr>
        <w:pStyle w:val="Heading2"/>
        <w:numPr>
          <w:ilvl w:val="1"/>
          <w:numId w:val="33"/>
        </w:numPr>
        <w:rPr>
          <w:rFonts w:cstheme="minorBidi"/>
        </w:rPr>
      </w:pPr>
      <w:r w:rsidRPr="00BF27F6">
        <w:rPr>
          <w:rFonts w:cstheme="minorBidi"/>
        </w:rPr>
        <w:t xml:space="preserve"> </w:t>
      </w:r>
      <w:bookmarkStart w:id="176" w:name="_Toc475631648"/>
      <w:r w:rsidR="00513562" w:rsidRPr="00BF27F6">
        <w:rPr>
          <w:rFonts w:cstheme="minorBidi"/>
        </w:rPr>
        <w:t>Summary of Findings</w:t>
      </w:r>
      <w:bookmarkEnd w:id="176"/>
      <w:r w:rsidR="00513562" w:rsidRPr="00BF27F6">
        <w:rPr>
          <w:rFonts w:cstheme="minorBidi"/>
        </w:rPr>
        <w:t xml:space="preserve"> </w:t>
      </w:r>
    </w:p>
    <w:p w14:paraId="30A70E78" w14:textId="04B54A40" w:rsidR="00136EB1" w:rsidRPr="00BF27F6" w:rsidRDefault="00136EB1" w:rsidP="008E6D5B">
      <w:pPr>
        <w:ind w:right="50"/>
        <w:jc w:val="both"/>
        <w:rPr>
          <w:rFonts w:asciiTheme="minorBidi" w:hAnsiTheme="minorBidi" w:cstheme="minorBidi"/>
          <w:color w:val="000000" w:themeColor="text1"/>
        </w:rPr>
      </w:pPr>
      <w:r w:rsidRPr="00BF27F6">
        <w:rPr>
          <w:rFonts w:asciiTheme="minorBidi" w:hAnsiTheme="minorBidi" w:cstheme="minorBidi"/>
          <w:color w:val="000000" w:themeColor="text1"/>
        </w:rPr>
        <w:t xml:space="preserve">Findings of this research based on the descriptive statistics, the difference in means </w:t>
      </w:r>
      <w:r w:rsidR="00D659DF" w:rsidRPr="00BF27F6">
        <w:rPr>
          <w:rFonts w:asciiTheme="minorBidi" w:hAnsiTheme="minorBidi" w:cstheme="minorBidi"/>
          <w:color w:val="000000" w:themeColor="text1"/>
        </w:rPr>
        <w:t>analysis</w:t>
      </w:r>
      <w:r w:rsidRPr="00BF27F6">
        <w:rPr>
          <w:rFonts w:asciiTheme="minorBidi" w:hAnsiTheme="minorBidi" w:cstheme="minorBidi"/>
          <w:color w:val="000000" w:themeColor="text1"/>
        </w:rPr>
        <w:t xml:space="preserve"> and the correlation analysis are summarized below. </w:t>
      </w:r>
    </w:p>
    <w:p w14:paraId="3299A6EB" w14:textId="4E7E6AAC" w:rsidR="00E33EE7" w:rsidRPr="00BF27F6" w:rsidRDefault="00513562" w:rsidP="007811FC">
      <w:pPr>
        <w:pStyle w:val="Heading3"/>
        <w:numPr>
          <w:ilvl w:val="2"/>
          <w:numId w:val="38"/>
        </w:numPr>
        <w:spacing w:before="160"/>
        <w:rPr>
          <w:rFonts w:cstheme="minorBidi"/>
          <w:color w:val="000000" w:themeColor="text1"/>
        </w:rPr>
      </w:pPr>
      <w:bookmarkStart w:id="177" w:name="_Toc475631649"/>
      <w:r w:rsidRPr="00BF27F6">
        <w:rPr>
          <w:rFonts w:cstheme="minorBidi"/>
          <w:color w:val="000000" w:themeColor="text1"/>
        </w:rPr>
        <w:t xml:space="preserve">Findings of </w:t>
      </w:r>
      <w:r w:rsidR="002B1FA7" w:rsidRPr="00BF27F6">
        <w:rPr>
          <w:rFonts w:cstheme="minorBidi"/>
          <w:color w:val="000000" w:themeColor="text1"/>
        </w:rPr>
        <w:t>D</w:t>
      </w:r>
      <w:r w:rsidRPr="00BF27F6">
        <w:rPr>
          <w:rFonts w:cstheme="minorBidi"/>
          <w:color w:val="000000" w:themeColor="text1"/>
        </w:rPr>
        <w:t xml:space="preserve">escriptive </w:t>
      </w:r>
      <w:r w:rsidR="002B1FA7" w:rsidRPr="00BF27F6">
        <w:rPr>
          <w:rFonts w:cstheme="minorBidi"/>
          <w:color w:val="000000" w:themeColor="text1"/>
        </w:rPr>
        <w:t>S</w:t>
      </w:r>
      <w:r w:rsidRPr="00BF27F6">
        <w:rPr>
          <w:rFonts w:cstheme="minorBidi"/>
          <w:color w:val="000000" w:themeColor="text1"/>
        </w:rPr>
        <w:t>tatistics</w:t>
      </w:r>
      <w:bookmarkEnd w:id="177"/>
      <w:r w:rsidRPr="00BF27F6">
        <w:rPr>
          <w:rFonts w:cstheme="minorBidi"/>
          <w:color w:val="000000" w:themeColor="text1"/>
        </w:rPr>
        <w:t xml:space="preserve"> </w:t>
      </w:r>
    </w:p>
    <w:p w14:paraId="7358E446" w14:textId="77777777" w:rsidR="00D151A8" w:rsidRPr="00BF27F6" w:rsidRDefault="00D151A8" w:rsidP="00D151A8">
      <w:pPr>
        <w:pStyle w:val="ListParagraph"/>
        <w:numPr>
          <w:ilvl w:val="0"/>
          <w:numId w:val="45"/>
        </w:numPr>
        <w:rPr>
          <w:rFonts w:asciiTheme="minorBidi" w:eastAsiaTheme="minorHAnsi" w:hAnsiTheme="minorBidi" w:cstheme="minorBidi"/>
          <w:color w:val="000000" w:themeColor="text1"/>
        </w:rPr>
      </w:pPr>
      <w:r w:rsidRPr="00BF27F6">
        <w:rPr>
          <w:rFonts w:asciiTheme="minorBidi" w:eastAsiaTheme="minorHAnsi" w:hAnsiTheme="minorBidi" w:cstheme="minorBidi"/>
          <w:color w:val="000000" w:themeColor="text1"/>
        </w:rPr>
        <w:t>From the summary of all indicators’ descriptive data, it was found that 67% of respondents used some form of an instituted leading indicator system in their companies.</w:t>
      </w:r>
    </w:p>
    <w:p w14:paraId="343A359C" w14:textId="77777777" w:rsidR="00D151A8" w:rsidRPr="00BF27F6" w:rsidRDefault="00D151A8" w:rsidP="00D151A8">
      <w:pPr>
        <w:pStyle w:val="ListParagraph"/>
        <w:numPr>
          <w:ilvl w:val="0"/>
          <w:numId w:val="45"/>
        </w:numPr>
        <w:rPr>
          <w:rFonts w:asciiTheme="minorBidi" w:eastAsiaTheme="minorHAnsi" w:hAnsiTheme="minorBidi" w:cstheme="minorBidi"/>
          <w:color w:val="000000" w:themeColor="text1"/>
        </w:rPr>
      </w:pPr>
      <w:r w:rsidRPr="00BF27F6">
        <w:rPr>
          <w:rFonts w:asciiTheme="minorBidi" w:eastAsiaTheme="minorHAnsi" w:hAnsiTheme="minorBidi" w:cstheme="minorBidi"/>
          <w:color w:val="000000" w:themeColor="text1"/>
        </w:rPr>
        <w:t xml:space="preserve">Indicators related to contractual safety obligations (represented by Category B) were not commonly used indicators amongst the firms participating in the survey. </w:t>
      </w:r>
    </w:p>
    <w:p w14:paraId="382775F8" w14:textId="77777777" w:rsidR="00D151A8" w:rsidRPr="00BF27F6" w:rsidRDefault="00D151A8" w:rsidP="00D151A8">
      <w:pPr>
        <w:pStyle w:val="ListParagraph"/>
        <w:numPr>
          <w:ilvl w:val="0"/>
          <w:numId w:val="45"/>
        </w:numPr>
        <w:rPr>
          <w:rFonts w:asciiTheme="minorBidi" w:eastAsiaTheme="minorHAnsi" w:hAnsiTheme="minorBidi" w:cstheme="minorBidi"/>
          <w:color w:val="000000" w:themeColor="text1"/>
        </w:rPr>
      </w:pPr>
      <w:r w:rsidRPr="00BF27F6">
        <w:rPr>
          <w:rFonts w:asciiTheme="minorBidi" w:eastAsiaTheme="minorHAnsi" w:hAnsiTheme="minorBidi" w:cstheme="minorBidi"/>
          <w:color w:val="000000" w:themeColor="text1"/>
        </w:rPr>
        <w:t xml:space="preserve">Another indicators group that had high variability and low average score was category F, related to safety meetings. While indicator F.1.1, relating to conducting regular safety meetings, scored the highest average among all indicators, with 93% of the respondents using this practice, the rest of the category indicators scored low. This gives an indication that while some indicators are present by nature of maturity of the safety culture in the field, they could be of no value as leading indicators if not combined with other indicators. In the case of this category F, if employees participation, evaluations of feedback or involvement of </w:t>
      </w:r>
      <w:r w:rsidRPr="00BF27F6">
        <w:rPr>
          <w:rFonts w:asciiTheme="minorBidi" w:eastAsiaTheme="minorHAnsi" w:hAnsiTheme="minorBidi" w:cstheme="minorBidi"/>
          <w:color w:val="000000" w:themeColor="text1"/>
        </w:rPr>
        <w:lastRenderedPageBreak/>
        <w:t xml:space="preserve">management are not employed alongside of the safety meetings, the indicator could be of little value standing alone. </w:t>
      </w:r>
    </w:p>
    <w:p w14:paraId="5CE56BD5" w14:textId="77777777" w:rsidR="00D151A8" w:rsidRPr="00BF27F6" w:rsidRDefault="00D151A8" w:rsidP="00D151A8">
      <w:pPr>
        <w:pStyle w:val="ListParagraph"/>
        <w:numPr>
          <w:ilvl w:val="0"/>
          <w:numId w:val="45"/>
        </w:numPr>
        <w:rPr>
          <w:rFonts w:asciiTheme="minorBidi" w:eastAsiaTheme="minorHAnsi" w:hAnsiTheme="minorBidi" w:cstheme="minorBidi"/>
          <w:color w:val="000000" w:themeColor="text1"/>
        </w:rPr>
      </w:pPr>
      <w:r w:rsidRPr="00BF27F6">
        <w:rPr>
          <w:rFonts w:asciiTheme="minorBidi" w:eastAsiaTheme="minorHAnsi" w:hAnsiTheme="minorBidi" w:cstheme="minorBidi"/>
          <w:color w:val="000000" w:themeColor="text1"/>
        </w:rPr>
        <w:t xml:space="preserve">Over 48 of the indicators scored averages above 4, showing high popularity amongst the respondents, while many others had averages around 3, showing equal splits in popularity, or indicating lack of knowledge regarding those indicators. </w:t>
      </w:r>
    </w:p>
    <w:p w14:paraId="6866A1D1" w14:textId="77777777" w:rsidR="00D151A8" w:rsidRPr="00BF27F6" w:rsidRDefault="00D151A8" w:rsidP="00D151A8">
      <w:pPr>
        <w:pStyle w:val="ListParagraph"/>
        <w:numPr>
          <w:ilvl w:val="0"/>
          <w:numId w:val="45"/>
        </w:numPr>
        <w:rPr>
          <w:rFonts w:asciiTheme="minorBidi" w:eastAsiaTheme="minorHAnsi" w:hAnsiTheme="minorBidi" w:cstheme="minorBidi"/>
          <w:color w:val="000000" w:themeColor="text1"/>
        </w:rPr>
      </w:pPr>
      <w:r w:rsidRPr="00BF27F6">
        <w:rPr>
          <w:rFonts w:asciiTheme="minorBidi" w:eastAsiaTheme="minorHAnsi" w:hAnsiTheme="minorBidi" w:cstheme="minorBidi"/>
          <w:color w:val="000000" w:themeColor="text1"/>
        </w:rPr>
        <w:t xml:space="preserve">On average the categories that scored highest scores, with great majority (over 80%) of respondents using the related indicators were housekeeping (Category I), PPEs (Category J) and substance abuse programs (Category H). These three practices are expected to be popular because they are common practices in the industry and are often enforced by the law. Their existence could still be used to improve safety performance by altering how they are measured, observed and handled. </w:t>
      </w:r>
    </w:p>
    <w:p w14:paraId="445ACE27" w14:textId="77777777" w:rsidR="00D151A8" w:rsidRPr="00BF27F6" w:rsidRDefault="00D151A8" w:rsidP="00D151A8">
      <w:pPr>
        <w:pStyle w:val="ListParagraph"/>
        <w:numPr>
          <w:ilvl w:val="0"/>
          <w:numId w:val="45"/>
        </w:numPr>
        <w:rPr>
          <w:rFonts w:asciiTheme="minorBidi" w:eastAsiaTheme="minorHAnsi" w:hAnsiTheme="minorBidi" w:cstheme="minorBidi"/>
          <w:color w:val="000000" w:themeColor="text1"/>
        </w:rPr>
      </w:pPr>
      <w:r w:rsidRPr="00BF27F6">
        <w:rPr>
          <w:rFonts w:asciiTheme="minorBidi" w:eastAsiaTheme="minorHAnsi" w:hAnsiTheme="minorBidi" w:cstheme="minorBidi"/>
          <w:color w:val="000000" w:themeColor="text1"/>
        </w:rPr>
        <w:t xml:space="preserve">Other categories [A. Company’s Strategy for Safety Management, C.   Management and Supervision Commitment, G. Workers' Authorities, K. Record Keeping, E. Site investigation and D. Safety Training and orientation] have overall averages greater than 4, which indicates that the majority of respondents implement practices described by these categories. Some exceptions of individual variables occur, such as </w:t>
      </w:r>
      <w:r w:rsidRPr="00BF27F6">
        <w:rPr>
          <w:rFonts w:asciiTheme="minorBidi" w:hAnsiTheme="minorBidi" w:cstheme="minorBidi"/>
          <w:color w:val="000000" w:themeColor="text1"/>
        </w:rPr>
        <w:t xml:space="preserve">G.1.3 representing the evaluation of workers' perceptions of the effectiveness of the anonymous reporting system, which had one of the lowest averages among the indicators. Therefore, it is important to look at the individual indicators as well as the composite categories. </w:t>
      </w:r>
    </w:p>
    <w:p w14:paraId="1DF28B68" w14:textId="7DE4CBD1" w:rsidR="00513562" w:rsidRPr="00BF27F6" w:rsidRDefault="00513562" w:rsidP="000D79BC">
      <w:pPr>
        <w:pStyle w:val="Heading3"/>
        <w:numPr>
          <w:ilvl w:val="2"/>
          <w:numId w:val="43"/>
        </w:numPr>
        <w:rPr>
          <w:rFonts w:cstheme="minorBidi"/>
          <w:color w:val="000000" w:themeColor="text1"/>
        </w:rPr>
      </w:pPr>
      <w:bookmarkStart w:id="178" w:name="_Toc475631650"/>
      <w:r w:rsidRPr="00BF27F6">
        <w:rPr>
          <w:rFonts w:cstheme="minorBidi"/>
          <w:color w:val="000000" w:themeColor="text1"/>
        </w:rPr>
        <w:t>Findings of Comparisons of Means</w:t>
      </w:r>
      <w:bookmarkEnd w:id="178"/>
      <w:r w:rsidRPr="00BF27F6">
        <w:rPr>
          <w:rFonts w:cstheme="minorBidi"/>
          <w:color w:val="000000" w:themeColor="text1"/>
        </w:rPr>
        <w:t xml:space="preserve"> </w:t>
      </w:r>
    </w:p>
    <w:p w14:paraId="240C1B10" w14:textId="2ABF111A" w:rsidR="00D35B9D" w:rsidRPr="00BF27F6" w:rsidRDefault="00D151A8" w:rsidP="00D151A8">
      <w:pPr>
        <w:tabs>
          <w:tab w:val="left" w:pos="6090"/>
        </w:tabs>
        <w:rPr>
          <w:rFonts w:asciiTheme="minorBidi" w:hAnsiTheme="minorBidi" w:cstheme="minorBidi"/>
          <w:color w:val="000000" w:themeColor="text1"/>
        </w:rPr>
      </w:pPr>
      <w:r w:rsidRPr="00BF27F6">
        <w:rPr>
          <w:rFonts w:asciiTheme="minorBidi" w:hAnsiTheme="minorBidi" w:cstheme="minorBidi"/>
          <w:color w:val="000000" w:themeColor="text1"/>
          <w:shd w:val="clear" w:color="auto" w:fill="FFFFFF"/>
        </w:rPr>
        <w:t xml:space="preserve">The comparison of means in this study aimed to find any significant variations among groups of respondents. The estimates of differences were done for the company size by revenue and number of employee, in order to examine whether the size of the firm has an impact the use of a certain leading indicator. The analysis gave the following results: </w:t>
      </w:r>
    </w:p>
    <w:p w14:paraId="71D1C140" w14:textId="7855408D" w:rsidR="00513562" w:rsidRPr="00BF27F6" w:rsidRDefault="00513562" w:rsidP="0034241A">
      <w:pPr>
        <w:pStyle w:val="ListParagraph"/>
        <w:rPr>
          <w:rFonts w:asciiTheme="minorBidi" w:hAnsiTheme="minorBidi" w:cstheme="minorBidi"/>
          <w:color w:val="000000" w:themeColor="text1"/>
          <w:u w:val="single"/>
        </w:rPr>
      </w:pPr>
      <w:r w:rsidRPr="00BF27F6">
        <w:rPr>
          <w:rFonts w:asciiTheme="minorBidi" w:hAnsiTheme="minorBidi" w:cstheme="minorBidi"/>
          <w:color w:val="000000" w:themeColor="text1"/>
          <w:u w:val="single"/>
        </w:rPr>
        <w:t xml:space="preserve">Difference of Means between Size Groups By Annual Revenue </w:t>
      </w:r>
    </w:p>
    <w:p w14:paraId="02C2B0B9" w14:textId="47A0FB70" w:rsidR="00513562" w:rsidRPr="00BF27F6" w:rsidRDefault="00513562" w:rsidP="008E6D5B">
      <w:pPr>
        <w:ind w:right="50"/>
        <w:jc w:val="both"/>
        <w:rPr>
          <w:rFonts w:asciiTheme="minorBidi" w:hAnsiTheme="minorBidi" w:cstheme="minorBidi"/>
          <w:color w:val="000000" w:themeColor="text1"/>
        </w:rPr>
      </w:pPr>
      <w:r w:rsidRPr="00BF27F6">
        <w:rPr>
          <w:rFonts w:asciiTheme="minorBidi" w:hAnsiTheme="minorBidi" w:cstheme="minorBidi"/>
          <w:color w:val="000000" w:themeColor="text1"/>
        </w:rPr>
        <w:t xml:space="preserve">According to the findings discussed in </w:t>
      </w:r>
      <w:r w:rsidR="008E6D5B" w:rsidRPr="00BF27F6">
        <w:rPr>
          <w:rFonts w:asciiTheme="minorBidi" w:hAnsiTheme="minorBidi" w:cstheme="minorBidi"/>
          <w:color w:val="000000" w:themeColor="text1"/>
        </w:rPr>
        <w:t>section 4.4.1</w:t>
      </w:r>
      <w:r w:rsidRPr="00BF27F6">
        <w:rPr>
          <w:rFonts w:asciiTheme="minorBidi" w:hAnsiTheme="minorBidi" w:cstheme="minorBidi"/>
          <w:color w:val="000000" w:themeColor="text1"/>
        </w:rPr>
        <w:t>, only few of the indicators showed statistically significant difference in means be</w:t>
      </w:r>
      <w:r w:rsidR="008E6D5B" w:rsidRPr="00BF27F6">
        <w:rPr>
          <w:rFonts w:asciiTheme="minorBidi" w:hAnsiTheme="minorBidi" w:cstheme="minorBidi"/>
          <w:color w:val="000000" w:themeColor="text1"/>
        </w:rPr>
        <w:t xml:space="preserve">tween small sized and </w:t>
      </w:r>
      <w:r w:rsidR="0034241A" w:rsidRPr="00BF27F6">
        <w:rPr>
          <w:rFonts w:asciiTheme="minorBidi" w:hAnsiTheme="minorBidi" w:cstheme="minorBidi"/>
          <w:color w:val="000000" w:themeColor="text1"/>
        </w:rPr>
        <w:t>medium sized</w:t>
      </w:r>
      <w:r w:rsidR="008E6D5B" w:rsidRPr="00BF27F6">
        <w:rPr>
          <w:rFonts w:asciiTheme="minorBidi" w:hAnsiTheme="minorBidi" w:cstheme="minorBidi"/>
          <w:color w:val="000000" w:themeColor="text1"/>
        </w:rPr>
        <w:t xml:space="preserve"> companies</w:t>
      </w:r>
      <w:r w:rsidR="0034241A" w:rsidRPr="00BF27F6">
        <w:rPr>
          <w:rFonts w:asciiTheme="minorBidi" w:hAnsiTheme="minorBidi" w:cstheme="minorBidi"/>
          <w:color w:val="000000" w:themeColor="text1"/>
        </w:rPr>
        <w:t xml:space="preserve">. The difference in means stops being significant when moving to large size companies. </w:t>
      </w:r>
      <w:r w:rsidR="008E6D5B" w:rsidRPr="00BF27F6">
        <w:rPr>
          <w:rFonts w:asciiTheme="minorBidi" w:hAnsiTheme="minorBidi" w:cstheme="minorBidi"/>
          <w:color w:val="000000" w:themeColor="text1"/>
        </w:rPr>
        <w:t xml:space="preserve">The indicators that varied significantly with company revenue were: </w:t>
      </w:r>
    </w:p>
    <w:p w14:paraId="020254D2" w14:textId="77777777" w:rsidR="00513562" w:rsidRPr="00BF27F6" w:rsidRDefault="00513562" w:rsidP="000D79BC">
      <w:pPr>
        <w:pStyle w:val="ListParagraph"/>
        <w:numPr>
          <w:ilvl w:val="0"/>
          <w:numId w:val="19"/>
        </w:numPr>
        <w:rPr>
          <w:rFonts w:asciiTheme="minorBidi" w:hAnsiTheme="minorBidi" w:cstheme="minorBidi"/>
          <w:color w:val="000000" w:themeColor="text1"/>
        </w:rPr>
      </w:pPr>
      <w:r w:rsidRPr="00BF27F6">
        <w:rPr>
          <w:rFonts w:asciiTheme="minorBidi" w:hAnsiTheme="minorBidi" w:cstheme="minorBidi"/>
          <w:color w:val="000000" w:themeColor="text1"/>
        </w:rPr>
        <w:lastRenderedPageBreak/>
        <w:t>A.1.4: Safety is visibly and systematically considered in the organization's official plans</w:t>
      </w:r>
    </w:p>
    <w:p w14:paraId="2E7CA4D4" w14:textId="77777777" w:rsidR="00513562" w:rsidRPr="00BF27F6" w:rsidRDefault="00513562" w:rsidP="000D79BC">
      <w:pPr>
        <w:pStyle w:val="ListParagraph"/>
        <w:numPr>
          <w:ilvl w:val="0"/>
          <w:numId w:val="19"/>
        </w:numPr>
        <w:rPr>
          <w:rFonts w:asciiTheme="minorBidi" w:hAnsiTheme="minorBidi" w:cstheme="minorBidi"/>
          <w:color w:val="000000" w:themeColor="text1"/>
        </w:rPr>
      </w:pPr>
      <w:r w:rsidRPr="00BF27F6">
        <w:rPr>
          <w:rFonts w:asciiTheme="minorBidi" w:hAnsiTheme="minorBidi" w:cstheme="minorBidi"/>
          <w:color w:val="000000" w:themeColor="text1"/>
        </w:rPr>
        <w:t>E.2.1: Accident/incident investigations are conducted with a specific procedure for investigation identified</w:t>
      </w:r>
    </w:p>
    <w:p w14:paraId="7ECC2DC0" w14:textId="77777777" w:rsidR="00513562" w:rsidRPr="00BF27F6" w:rsidRDefault="00513562" w:rsidP="000D79BC">
      <w:pPr>
        <w:pStyle w:val="ListParagraph"/>
        <w:numPr>
          <w:ilvl w:val="0"/>
          <w:numId w:val="19"/>
        </w:numPr>
        <w:rPr>
          <w:rFonts w:asciiTheme="minorBidi" w:hAnsiTheme="minorBidi" w:cstheme="minorBidi"/>
          <w:color w:val="000000" w:themeColor="text1"/>
        </w:rPr>
      </w:pPr>
      <w:r w:rsidRPr="00BF27F6">
        <w:rPr>
          <w:rFonts w:asciiTheme="minorBidi" w:hAnsiTheme="minorBidi" w:cstheme="minorBidi"/>
          <w:color w:val="000000" w:themeColor="text1"/>
        </w:rPr>
        <w:t>G.1.1 There is a clear procedure for reporting of incidents, accidents or potential hazards, with well-defined roles and responsibilities.</w:t>
      </w:r>
    </w:p>
    <w:p w14:paraId="7A042804" w14:textId="77777777" w:rsidR="00513562" w:rsidRPr="00BF27F6" w:rsidRDefault="00513562" w:rsidP="000D79BC">
      <w:pPr>
        <w:pStyle w:val="ListParagraph"/>
        <w:numPr>
          <w:ilvl w:val="0"/>
          <w:numId w:val="19"/>
        </w:numPr>
        <w:rPr>
          <w:rFonts w:asciiTheme="minorBidi" w:hAnsiTheme="minorBidi" w:cstheme="minorBidi"/>
          <w:color w:val="000000" w:themeColor="text1"/>
        </w:rPr>
      </w:pPr>
      <w:r w:rsidRPr="00BF27F6">
        <w:rPr>
          <w:rFonts w:asciiTheme="minorBidi" w:hAnsiTheme="minorBidi" w:cstheme="minorBidi"/>
          <w:color w:val="000000" w:themeColor="text1"/>
        </w:rPr>
        <w:t>H.1.1 There is a substance abuse program set in place and advertised to workers</w:t>
      </w:r>
    </w:p>
    <w:p w14:paraId="293F0B4D" w14:textId="63729266" w:rsidR="00513562" w:rsidRPr="00BF27F6" w:rsidRDefault="00513562" w:rsidP="007811FC">
      <w:pPr>
        <w:pStyle w:val="ListParagraph"/>
        <w:numPr>
          <w:ilvl w:val="0"/>
          <w:numId w:val="19"/>
        </w:numPr>
        <w:spacing w:after="120"/>
        <w:rPr>
          <w:rFonts w:asciiTheme="minorBidi" w:hAnsiTheme="minorBidi" w:cstheme="minorBidi"/>
          <w:color w:val="000000" w:themeColor="text1"/>
        </w:rPr>
      </w:pPr>
      <w:r w:rsidRPr="00BF27F6">
        <w:rPr>
          <w:rFonts w:asciiTheme="minorBidi" w:hAnsiTheme="minorBidi" w:cstheme="minorBidi"/>
          <w:color w:val="000000" w:themeColor="text1"/>
        </w:rPr>
        <w:t>H.1.2 Your company has an un-announced drug testing program.</w:t>
      </w:r>
    </w:p>
    <w:p w14:paraId="0DE1C617" w14:textId="47608983" w:rsidR="00770E93" w:rsidRPr="00BF27F6" w:rsidRDefault="00D151A8" w:rsidP="000B59B7">
      <w:pPr>
        <w:ind w:firstLine="426"/>
        <w:jc w:val="both"/>
        <w:rPr>
          <w:rFonts w:asciiTheme="minorBidi" w:hAnsiTheme="minorBidi" w:cstheme="minorBidi"/>
          <w:color w:val="000000" w:themeColor="text1"/>
        </w:rPr>
      </w:pPr>
      <w:r w:rsidRPr="00BF27F6">
        <w:rPr>
          <w:rFonts w:asciiTheme="minorBidi" w:hAnsiTheme="minorBidi" w:cstheme="minorBidi"/>
          <w:color w:val="000000" w:themeColor="text1"/>
        </w:rPr>
        <w:t xml:space="preserve">It is worthy to note that the 5 variables that vary significantly with company size by </w:t>
      </w:r>
      <w:r w:rsidR="002B1A0C" w:rsidRPr="00BF27F6">
        <w:rPr>
          <w:rFonts w:asciiTheme="minorBidi" w:hAnsiTheme="minorBidi" w:cstheme="minorBidi"/>
          <w:color w:val="000000" w:themeColor="text1"/>
        </w:rPr>
        <w:t>revenue</w:t>
      </w:r>
      <w:r w:rsidRPr="00BF27F6">
        <w:rPr>
          <w:rFonts w:asciiTheme="minorBidi" w:hAnsiTheme="minorBidi" w:cstheme="minorBidi"/>
          <w:color w:val="000000" w:themeColor="text1"/>
        </w:rPr>
        <w:t xml:space="preserve"> are all related to passive leading </w:t>
      </w:r>
      <w:r w:rsidR="002B1A0C" w:rsidRPr="00BF27F6">
        <w:rPr>
          <w:rFonts w:asciiTheme="minorBidi" w:hAnsiTheme="minorBidi" w:cstheme="minorBidi"/>
          <w:color w:val="000000" w:themeColor="text1"/>
        </w:rPr>
        <w:t>indicators, which</w:t>
      </w:r>
      <w:r w:rsidRPr="00BF27F6">
        <w:rPr>
          <w:rFonts w:asciiTheme="minorBidi" w:hAnsiTheme="minorBidi" w:cstheme="minorBidi"/>
          <w:color w:val="000000" w:themeColor="text1"/>
        </w:rPr>
        <w:t xml:space="preserve"> involve the company setting safety policies, programs and clear procedures for handling safety issue. In addition, the difference in means for the 5 variables was significant between small and medium size companies, but not between medium and large size companies. This could be attributed to the fact that setting up such policies, programs and procedures is a costly process. Small sized companies are less likely to have set aside a safety budget specifically invested to develop such policies. </w:t>
      </w:r>
    </w:p>
    <w:p w14:paraId="6FC54481" w14:textId="799A54FC" w:rsidR="00513562" w:rsidRPr="00BF27F6" w:rsidRDefault="00513562" w:rsidP="007811FC">
      <w:pPr>
        <w:pStyle w:val="ListParagraph"/>
        <w:spacing w:before="160"/>
        <w:rPr>
          <w:rFonts w:asciiTheme="minorBidi" w:hAnsiTheme="minorBidi" w:cstheme="minorBidi"/>
          <w:color w:val="000000" w:themeColor="text1"/>
          <w:u w:val="single"/>
        </w:rPr>
      </w:pPr>
      <w:r w:rsidRPr="00BF27F6">
        <w:rPr>
          <w:rFonts w:asciiTheme="minorBidi" w:hAnsiTheme="minorBidi" w:cstheme="minorBidi"/>
          <w:color w:val="000000" w:themeColor="text1"/>
          <w:u w:val="single"/>
        </w:rPr>
        <w:t xml:space="preserve">Difference of Means between Size Groups by Number of Employees </w:t>
      </w:r>
    </w:p>
    <w:p w14:paraId="4D9C35CD" w14:textId="310C170E" w:rsidR="00D35B9D" w:rsidRPr="00BF27F6" w:rsidRDefault="00513562" w:rsidP="007811FC">
      <w:pPr>
        <w:ind w:right="50"/>
        <w:jc w:val="both"/>
        <w:rPr>
          <w:rFonts w:asciiTheme="minorBidi" w:hAnsiTheme="minorBidi" w:cstheme="minorBidi"/>
          <w:color w:val="000000" w:themeColor="text1"/>
        </w:rPr>
      </w:pPr>
      <w:r w:rsidRPr="00BF27F6">
        <w:rPr>
          <w:rFonts w:asciiTheme="minorBidi" w:hAnsiTheme="minorBidi" w:cstheme="minorBidi"/>
          <w:color w:val="000000" w:themeColor="text1"/>
        </w:rPr>
        <w:t xml:space="preserve">According to the findings discussed in </w:t>
      </w:r>
      <w:r w:rsidR="00FA277C" w:rsidRPr="00BF27F6">
        <w:rPr>
          <w:rFonts w:asciiTheme="minorBidi" w:hAnsiTheme="minorBidi" w:cstheme="minorBidi"/>
          <w:color w:val="000000" w:themeColor="text1"/>
        </w:rPr>
        <w:t>section 4.4.2</w:t>
      </w:r>
      <w:r w:rsidRPr="00BF27F6">
        <w:rPr>
          <w:rFonts w:asciiTheme="minorBidi" w:hAnsiTheme="minorBidi" w:cstheme="minorBidi"/>
          <w:color w:val="000000" w:themeColor="text1"/>
        </w:rPr>
        <w:t>, more indicators had significant difference in means amongst company size groups when the division is done based on number of employees as opposed to division by revenue. Table 8</w:t>
      </w:r>
      <w:r w:rsidR="00770E93" w:rsidRPr="00BF27F6">
        <w:rPr>
          <w:rFonts w:asciiTheme="minorBidi" w:hAnsiTheme="minorBidi" w:cstheme="minorBidi"/>
          <w:color w:val="000000" w:themeColor="text1"/>
        </w:rPr>
        <w:t>6</w:t>
      </w:r>
      <w:r w:rsidRPr="00BF27F6">
        <w:rPr>
          <w:rFonts w:asciiTheme="minorBidi" w:hAnsiTheme="minorBidi" w:cstheme="minorBidi"/>
          <w:color w:val="000000" w:themeColor="text1"/>
        </w:rPr>
        <w:t xml:space="preserve"> shows indicators with statistically significant differences in me</w:t>
      </w:r>
      <w:r w:rsidR="00770E93" w:rsidRPr="00BF27F6">
        <w:rPr>
          <w:rFonts w:asciiTheme="minorBidi" w:hAnsiTheme="minorBidi" w:cstheme="minorBidi"/>
          <w:color w:val="000000" w:themeColor="text1"/>
        </w:rPr>
        <w:t>ans with different size groups.</w:t>
      </w:r>
    </w:p>
    <w:p w14:paraId="327276E4" w14:textId="77777777" w:rsidR="00830235" w:rsidRPr="00BF27F6" w:rsidRDefault="00830235" w:rsidP="00B93859">
      <w:pPr>
        <w:pStyle w:val="Caption"/>
      </w:pPr>
      <w:bookmarkStart w:id="179" w:name="_Toc475631747"/>
    </w:p>
    <w:p w14:paraId="37C80599" w14:textId="30BB39D0" w:rsidR="00513562" w:rsidRPr="00BF27F6" w:rsidRDefault="00513562" w:rsidP="00B93859">
      <w:pPr>
        <w:pStyle w:val="Caption"/>
      </w:pPr>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86</w:t>
      </w:r>
      <w:r w:rsidR="006B5103" w:rsidRPr="00BF27F6">
        <w:fldChar w:fldCharType="end"/>
      </w:r>
      <w:r w:rsidR="0007653A" w:rsidRPr="00BF27F6">
        <w:t>:</w:t>
      </w:r>
      <w:r w:rsidRPr="00BF27F6">
        <w:rPr>
          <w:lang w:val="en-GB"/>
        </w:rPr>
        <w:t xml:space="preserve"> Indicators with Significant Mean Difference with </w:t>
      </w:r>
      <w:r w:rsidR="00D35B9D" w:rsidRPr="00BF27F6">
        <w:rPr>
          <w:lang w:val="en-GB"/>
        </w:rPr>
        <w:t>D</w:t>
      </w:r>
      <w:r w:rsidRPr="00BF27F6">
        <w:rPr>
          <w:lang w:val="en-GB"/>
        </w:rPr>
        <w:t xml:space="preserve">ifferent </w:t>
      </w:r>
      <w:r w:rsidR="00D35B9D" w:rsidRPr="00BF27F6">
        <w:rPr>
          <w:lang w:val="en-GB"/>
        </w:rPr>
        <w:t>C</w:t>
      </w:r>
      <w:r w:rsidRPr="00BF27F6">
        <w:rPr>
          <w:lang w:val="en-GB"/>
        </w:rPr>
        <w:t xml:space="preserve">ompany </w:t>
      </w:r>
      <w:r w:rsidR="00D35B9D" w:rsidRPr="00BF27F6">
        <w:rPr>
          <w:lang w:val="en-GB"/>
        </w:rPr>
        <w:t>S</w:t>
      </w:r>
      <w:r w:rsidRPr="00BF27F6">
        <w:rPr>
          <w:lang w:val="en-GB"/>
        </w:rPr>
        <w:t xml:space="preserve">ize </w:t>
      </w:r>
      <w:r w:rsidR="00D35B9D" w:rsidRPr="00BF27F6">
        <w:rPr>
          <w:lang w:val="en-GB"/>
        </w:rPr>
        <w:t>Gr</w:t>
      </w:r>
      <w:r w:rsidRPr="00BF27F6">
        <w:rPr>
          <w:lang w:val="en-GB"/>
        </w:rPr>
        <w:t>oups (by Number of Employees)</w:t>
      </w:r>
      <w:bookmarkEnd w:id="179"/>
    </w:p>
    <w:tbl>
      <w:tblPr>
        <w:tblStyle w:val="LITablestyle"/>
        <w:tblW w:w="4882" w:type="pct"/>
        <w:jc w:val="center"/>
        <w:tblInd w:w="0" w:type="dxa"/>
        <w:tblLayout w:type="fixed"/>
        <w:tblLook w:val="04A0" w:firstRow="1" w:lastRow="0" w:firstColumn="1" w:lastColumn="0" w:noHBand="0" w:noVBand="1"/>
      </w:tblPr>
      <w:tblGrid>
        <w:gridCol w:w="1058"/>
        <w:gridCol w:w="7755"/>
      </w:tblGrid>
      <w:tr w:rsidR="00513562" w:rsidRPr="00BF27F6" w14:paraId="7C76C3A6" w14:textId="77777777" w:rsidTr="007811FC">
        <w:trPr>
          <w:cnfStyle w:val="100000000000" w:firstRow="1" w:lastRow="0" w:firstColumn="0" w:lastColumn="0" w:oddVBand="0" w:evenVBand="0" w:oddHBand="0" w:evenHBand="0" w:firstRowFirstColumn="0" w:firstRowLastColumn="0" w:lastRowFirstColumn="0" w:lastRowLastColumn="0"/>
          <w:trHeight w:val="20"/>
          <w:jc w:val="center"/>
        </w:trPr>
        <w:tc>
          <w:tcPr>
            <w:tcW w:w="600" w:type="pct"/>
            <w:tcBorders>
              <w:top w:val="single" w:sz="4" w:space="0" w:color="auto"/>
              <w:left w:val="nil"/>
              <w:right w:val="nil"/>
            </w:tcBorders>
            <w:noWrap/>
            <w:hideMark/>
          </w:tcPr>
          <w:p w14:paraId="0F8B92F4" w14:textId="77777777" w:rsidR="00513562" w:rsidRPr="00BF27F6" w:rsidRDefault="00513562" w:rsidP="007811FC">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Indicator</w:t>
            </w:r>
          </w:p>
        </w:tc>
        <w:tc>
          <w:tcPr>
            <w:tcW w:w="4400" w:type="pct"/>
            <w:tcBorders>
              <w:top w:val="single" w:sz="4" w:space="0" w:color="auto"/>
              <w:left w:val="nil"/>
              <w:right w:val="nil"/>
            </w:tcBorders>
            <w:noWrap/>
            <w:hideMark/>
          </w:tcPr>
          <w:p w14:paraId="78916258" w14:textId="77777777" w:rsidR="00513562" w:rsidRPr="00BF27F6" w:rsidRDefault="00513562" w:rsidP="00497114">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Description</w:t>
            </w:r>
          </w:p>
        </w:tc>
      </w:tr>
      <w:tr w:rsidR="00513562" w:rsidRPr="00BF27F6" w14:paraId="25C92CC4" w14:textId="77777777" w:rsidTr="007811FC">
        <w:trPr>
          <w:trHeight w:val="20"/>
          <w:jc w:val="center"/>
        </w:trPr>
        <w:tc>
          <w:tcPr>
            <w:tcW w:w="600" w:type="pct"/>
            <w:tcBorders>
              <w:top w:val="nil"/>
              <w:left w:val="nil"/>
              <w:bottom w:val="nil"/>
              <w:right w:val="nil"/>
            </w:tcBorders>
            <w:noWrap/>
            <w:hideMark/>
          </w:tcPr>
          <w:p w14:paraId="733CB6E8" w14:textId="37DD32A7" w:rsidR="00513562" w:rsidRPr="00BF27F6" w:rsidRDefault="00513562" w:rsidP="007811FC">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A.2.1</w:t>
            </w:r>
          </w:p>
        </w:tc>
        <w:tc>
          <w:tcPr>
            <w:tcW w:w="4400" w:type="pct"/>
            <w:tcBorders>
              <w:top w:val="nil"/>
              <w:left w:val="nil"/>
              <w:bottom w:val="nil"/>
              <w:right w:val="nil"/>
            </w:tcBorders>
            <w:noWrap/>
            <w:hideMark/>
          </w:tcPr>
          <w:p w14:paraId="7B41C901" w14:textId="77777777" w:rsidR="00513562" w:rsidRPr="00BF27F6" w:rsidRDefault="00513562" w:rsidP="008E3C52">
            <w:pPr>
              <w:spacing w:line="240" w:lineRule="auto"/>
              <w:ind w:right="50"/>
              <w:jc w:val="both"/>
              <w:rPr>
                <w:rFonts w:asciiTheme="minorBidi" w:hAnsiTheme="minorBidi"/>
                <w:color w:val="000000" w:themeColor="text1"/>
                <w:sz w:val="18"/>
                <w:szCs w:val="18"/>
              </w:rPr>
            </w:pPr>
            <w:r w:rsidRPr="00BF27F6">
              <w:rPr>
                <w:rFonts w:asciiTheme="minorBidi" w:hAnsiTheme="minorBidi"/>
                <w:color w:val="000000" w:themeColor="text1"/>
                <w:sz w:val="18"/>
                <w:szCs w:val="18"/>
              </w:rPr>
              <w:t>The company takes safety into consideration when making supervision management staffing decisions.</w:t>
            </w:r>
          </w:p>
        </w:tc>
      </w:tr>
      <w:tr w:rsidR="00513562" w:rsidRPr="00BF27F6" w14:paraId="14B2CA92" w14:textId="77777777" w:rsidTr="007811FC">
        <w:trPr>
          <w:trHeight w:val="20"/>
          <w:jc w:val="center"/>
        </w:trPr>
        <w:tc>
          <w:tcPr>
            <w:tcW w:w="600" w:type="pct"/>
            <w:tcBorders>
              <w:top w:val="nil"/>
              <w:left w:val="nil"/>
              <w:bottom w:val="nil"/>
              <w:right w:val="nil"/>
            </w:tcBorders>
            <w:noWrap/>
            <w:hideMark/>
          </w:tcPr>
          <w:p w14:paraId="31C7295B" w14:textId="77777777" w:rsidR="00513562" w:rsidRPr="00BF27F6" w:rsidRDefault="00513562" w:rsidP="007811FC">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A.2.2</w:t>
            </w:r>
          </w:p>
        </w:tc>
        <w:tc>
          <w:tcPr>
            <w:tcW w:w="4400" w:type="pct"/>
            <w:tcBorders>
              <w:top w:val="nil"/>
              <w:left w:val="nil"/>
              <w:bottom w:val="nil"/>
              <w:right w:val="nil"/>
            </w:tcBorders>
            <w:noWrap/>
            <w:hideMark/>
          </w:tcPr>
          <w:p w14:paraId="408A4CD8" w14:textId="77777777" w:rsidR="00513562" w:rsidRPr="00BF27F6" w:rsidRDefault="00513562" w:rsidP="008E3C52">
            <w:pPr>
              <w:spacing w:line="240" w:lineRule="auto"/>
              <w:ind w:right="50"/>
              <w:jc w:val="both"/>
              <w:rPr>
                <w:rFonts w:asciiTheme="minorBidi" w:hAnsiTheme="minorBidi"/>
                <w:color w:val="000000" w:themeColor="text1"/>
                <w:sz w:val="18"/>
                <w:szCs w:val="18"/>
              </w:rPr>
            </w:pPr>
            <w:r w:rsidRPr="00BF27F6">
              <w:rPr>
                <w:rFonts w:asciiTheme="minorBidi" w:hAnsiTheme="minorBidi"/>
                <w:color w:val="000000" w:themeColor="text1"/>
                <w:sz w:val="18"/>
                <w:szCs w:val="18"/>
              </w:rPr>
              <w:t>The company has a safety officer position or a person only dedicated to supervise and manage safety.</w:t>
            </w:r>
          </w:p>
        </w:tc>
      </w:tr>
      <w:tr w:rsidR="00513562" w:rsidRPr="00BF27F6" w14:paraId="77E55EC8" w14:textId="77777777" w:rsidTr="007811FC">
        <w:trPr>
          <w:trHeight w:val="20"/>
          <w:jc w:val="center"/>
        </w:trPr>
        <w:tc>
          <w:tcPr>
            <w:tcW w:w="600" w:type="pct"/>
            <w:tcBorders>
              <w:top w:val="nil"/>
              <w:left w:val="nil"/>
              <w:bottom w:val="nil"/>
              <w:right w:val="nil"/>
            </w:tcBorders>
            <w:noWrap/>
            <w:hideMark/>
          </w:tcPr>
          <w:p w14:paraId="2A11FD2F" w14:textId="77777777" w:rsidR="00513562" w:rsidRPr="00BF27F6" w:rsidRDefault="00513562" w:rsidP="007811FC">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B.1.8</w:t>
            </w:r>
          </w:p>
        </w:tc>
        <w:tc>
          <w:tcPr>
            <w:tcW w:w="4400" w:type="pct"/>
            <w:tcBorders>
              <w:top w:val="nil"/>
              <w:left w:val="nil"/>
              <w:bottom w:val="nil"/>
              <w:right w:val="nil"/>
            </w:tcBorders>
            <w:noWrap/>
            <w:hideMark/>
          </w:tcPr>
          <w:p w14:paraId="0F2ACC1E" w14:textId="77777777" w:rsidR="00513562" w:rsidRPr="00BF27F6" w:rsidRDefault="00513562" w:rsidP="008E3C52">
            <w:pPr>
              <w:spacing w:line="240" w:lineRule="auto"/>
              <w:ind w:right="50"/>
              <w:jc w:val="both"/>
              <w:rPr>
                <w:rFonts w:asciiTheme="minorBidi" w:hAnsiTheme="minorBidi"/>
                <w:color w:val="000000" w:themeColor="text1"/>
                <w:sz w:val="18"/>
                <w:szCs w:val="18"/>
              </w:rPr>
            </w:pPr>
            <w:r w:rsidRPr="00BF27F6">
              <w:rPr>
                <w:rFonts w:asciiTheme="minorBidi" w:hAnsiTheme="minorBidi"/>
                <w:color w:val="000000" w:themeColor="text1"/>
                <w:sz w:val="18"/>
                <w:szCs w:val="18"/>
              </w:rPr>
              <w:t>Safety was considered during scheduling of the project.</w:t>
            </w:r>
          </w:p>
        </w:tc>
      </w:tr>
      <w:tr w:rsidR="00513562" w:rsidRPr="00BF27F6" w14:paraId="3E4E3FC1" w14:textId="77777777" w:rsidTr="007811FC">
        <w:trPr>
          <w:trHeight w:val="20"/>
          <w:jc w:val="center"/>
        </w:trPr>
        <w:tc>
          <w:tcPr>
            <w:tcW w:w="600" w:type="pct"/>
            <w:tcBorders>
              <w:top w:val="nil"/>
              <w:left w:val="nil"/>
              <w:bottom w:val="nil"/>
              <w:right w:val="nil"/>
            </w:tcBorders>
            <w:noWrap/>
            <w:hideMark/>
          </w:tcPr>
          <w:p w14:paraId="35720E3A" w14:textId="77777777" w:rsidR="00513562" w:rsidRPr="00BF27F6" w:rsidRDefault="00513562" w:rsidP="007811FC">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D.1.4</w:t>
            </w:r>
          </w:p>
        </w:tc>
        <w:tc>
          <w:tcPr>
            <w:tcW w:w="4400" w:type="pct"/>
            <w:tcBorders>
              <w:top w:val="nil"/>
              <w:left w:val="nil"/>
              <w:bottom w:val="nil"/>
              <w:right w:val="nil"/>
            </w:tcBorders>
            <w:noWrap/>
            <w:hideMark/>
          </w:tcPr>
          <w:p w14:paraId="73988C60" w14:textId="77777777" w:rsidR="00513562" w:rsidRPr="00BF27F6" w:rsidRDefault="00513562" w:rsidP="008E3C52">
            <w:pPr>
              <w:spacing w:line="240" w:lineRule="auto"/>
              <w:ind w:right="50"/>
              <w:jc w:val="both"/>
              <w:rPr>
                <w:rFonts w:asciiTheme="minorBidi" w:hAnsiTheme="minorBidi"/>
                <w:color w:val="000000" w:themeColor="text1"/>
                <w:sz w:val="18"/>
                <w:szCs w:val="18"/>
              </w:rPr>
            </w:pPr>
            <w:r w:rsidRPr="00BF27F6">
              <w:rPr>
                <w:rFonts w:asciiTheme="minorBidi" w:hAnsiTheme="minorBidi"/>
                <w:color w:val="000000" w:themeColor="text1"/>
                <w:sz w:val="18"/>
                <w:szCs w:val="18"/>
              </w:rPr>
              <w:t>There is a site-specific safety orientation for managers.</w:t>
            </w:r>
          </w:p>
        </w:tc>
      </w:tr>
      <w:tr w:rsidR="00513562" w:rsidRPr="00BF27F6" w14:paraId="3A26E8D1" w14:textId="77777777" w:rsidTr="007811FC">
        <w:trPr>
          <w:trHeight w:val="20"/>
          <w:jc w:val="center"/>
        </w:trPr>
        <w:tc>
          <w:tcPr>
            <w:tcW w:w="600" w:type="pct"/>
            <w:tcBorders>
              <w:top w:val="nil"/>
              <w:left w:val="nil"/>
              <w:bottom w:val="nil"/>
              <w:right w:val="nil"/>
            </w:tcBorders>
            <w:noWrap/>
            <w:hideMark/>
          </w:tcPr>
          <w:p w14:paraId="5AF092C6" w14:textId="77777777" w:rsidR="00513562" w:rsidRPr="00BF27F6" w:rsidRDefault="00513562" w:rsidP="007811FC">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E.2.2</w:t>
            </w:r>
          </w:p>
        </w:tc>
        <w:tc>
          <w:tcPr>
            <w:tcW w:w="4400" w:type="pct"/>
            <w:tcBorders>
              <w:top w:val="nil"/>
              <w:left w:val="nil"/>
              <w:bottom w:val="nil"/>
              <w:right w:val="nil"/>
            </w:tcBorders>
            <w:noWrap/>
            <w:hideMark/>
          </w:tcPr>
          <w:p w14:paraId="5A3B9097" w14:textId="77777777" w:rsidR="00513562" w:rsidRPr="00BF27F6" w:rsidRDefault="00513562" w:rsidP="008E3C52">
            <w:pPr>
              <w:spacing w:line="240" w:lineRule="auto"/>
              <w:ind w:right="50"/>
              <w:jc w:val="both"/>
              <w:rPr>
                <w:rFonts w:asciiTheme="minorBidi" w:hAnsiTheme="minorBidi"/>
                <w:color w:val="000000" w:themeColor="text1"/>
                <w:sz w:val="18"/>
                <w:szCs w:val="18"/>
              </w:rPr>
            </w:pPr>
            <w:r w:rsidRPr="00BF27F6">
              <w:rPr>
                <w:rFonts w:asciiTheme="minorBidi" w:hAnsiTheme="minorBidi"/>
                <w:color w:val="000000" w:themeColor="text1"/>
                <w:sz w:val="18"/>
                <w:szCs w:val="18"/>
              </w:rPr>
              <w:t>Management follows-up on incident investigations.</w:t>
            </w:r>
          </w:p>
        </w:tc>
      </w:tr>
      <w:tr w:rsidR="00513562" w:rsidRPr="00BF27F6" w14:paraId="5DD63297" w14:textId="77777777" w:rsidTr="007811FC">
        <w:trPr>
          <w:trHeight w:val="20"/>
          <w:jc w:val="center"/>
        </w:trPr>
        <w:tc>
          <w:tcPr>
            <w:tcW w:w="600" w:type="pct"/>
            <w:tcBorders>
              <w:top w:val="nil"/>
              <w:left w:val="nil"/>
              <w:bottom w:val="nil"/>
              <w:right w:val="nil"/>
            </w:tcBorders>
            <w:noWrap/>
            <w:hideMark/>
          </w:tcPr>
          <w:p w14:paraId="01BE6C5A" w14:textId="3BED0959" w:rsidR="00513562" w:rsidRPr="00BF27F6" w:rsidRDefault="00513562" w:rsidP="007811FC">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E.4.1</w:t>
            </w:r>
          </w:p>
        </w:tc>
        <w:tc>
          <w:tcPr>
            <w:tcW w:w="4400" w:type="pct"/>
            <w:tcBorders>
              <w:top w:val="nil"/>
              <w:left w:val="nil"/>
              <w:bottom w:val="nil"/>
              <w:right w:val="nil"/>
            </w:tcBorders>
            <w:noWrap/>
            <w:hideMark/>
          </w:tcPr>
          <w:p w14:paraId="014F64AF" w14:textId="77777777" w:rsidR="00513562" w:rsidRPr="00BF27F6" w:rsidRDefault="00513562" w:rsidP="008E3C52">
            <w:pPr>
              <w:spacing w:line="240" w:lineRule="auto"/>
              <w:ind w:right="50"/>
              <w:jc w:val="both"/>
              <w:rPr>
                <w:rFonts w:asciiTheme="minorBidi" w:hAnsiTheme="minorBidi"/>
                <w:color w:val="000000" w:themeColor="text1"/>
                <w:sz w:val="18"/>
                <w:szCs w:val="18"/>
              </w:rPr>
            </w:pPr>
            <w:r w:rsidRPr="00BF27F6">
              <w:rPr>
                <w:rFonts w:asciiTheme="minorBidi" w:hAnsiTheme="minorBidi"/>
                <w:color w:val="000000" w:themeColor="text1"/>
                <w:sz w:val="18"/>
                <w:szCs w:val="18"/>
              </w:rPr>
              <w:t>Management and/or supervisors conduct some sort of workers' observations for safety purposes.</w:t>
            </w:r>
          </w:p>
        </w:tc>
      </w:tr>
      <w:tr w:rsidR="00513562" w:rsidRPr="00BF27F6" w14:paraId="0131715A" w14:textId="77777777" w:rsidTr="007811FC">
        <w:trPr>
          <w:trHeight w:val="20"/>
          <w:jc w:val="center"/>
        </w:trPr>
        <w:tc>
          <w:tcPr>
            <w:tcW w:w="600" w:type="pct"/>
            <w:tcBorders>
              <w:top w:val="nil"/>
              <w:left w:val="nil"/>
              <w:bottom w:val="nil"/>
              <w:right w:val="nil"/>
            </w:tcBorders>
            <w:noWrap/>
            <w:hideMark/>
          </w:tcPr>
          <w:p w14:paraId="7D5FB159" w14:textId="77777777" w:rsidR="00513562" w:rsidRPr="00BF27F6" w:rsidRDefault="00513562" w:rsidP="007811FC">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E.4.2</w:t>
            </w:r>
          </w:p>
        </w:tc>
        <w:tc>
          <w:tcPr>
            <w:tcW w:w="4400" w:type="pct"/>
            <w:tcBorders>
              <w:top w:val="nil"/>
              <w:left w:val="nil"/>
              <w:bottom w:val="nil"/>
              <w:right w:val="nil"/>
            </w:tcBorders>
            <w:noWrap/>
            <w:hideMark/>
          </w:tcPr>
          <w:p w14:paraId="5B23A302" w14:textId="77777777" w:rsidR="00513562" w:rsidRPr="00BF27F6" w:rsidRDefault="00513562" w:rsidP="008E3C52">
            <w:pPr>
              <w:spacing w:line="240" w:lineRule="auto"/>
              <w:ind w:right="50"/>
              <w:jc w:val="both"/>
              <w:rPr>
                <w:rFonts w:asciiTheme="minorBidi" w:hAnsiTheme="minorBidi"/>
                <w:color w:val="000000" w:themeColor="text1"/>
                <w:sz w:val="18"/>
                <w:szCs w:val="18"/>
              </w:rPr>
            </w:pPr>
            <w:r w:rsidRPr="00BF27F6">
              <w:rPr>
                <w:rFonts w:asciiTheme="minorBidi" w:hAnsiTheme="minorBidi"/>
                <w:color w:val="000000" w:themeColor="text1"/>
                <w:sz w:val="18"/>
                <w:szCs w:val="18"/>
              </w:rPr>
              <w:t>Workers' observations are recorded and evaluated.</w:t>
            </w:r>
          </w:p>
        </w:tc>
      </w:tr>
      <w:tr w:rsidR="00513562" w:rsidRPr="00BF27F6" w14:paraId="3E73186D" w14:textId="77777777" w:rsidTr="007811FC">
        <w:trPr>
          <w:trHeight w:val="20"/>
          <w:jc w:val="center"/>
        </w:trPr>
        <w:tc>
          <w:tcPr>
            <w:tcW w:w="600" w:type="pct"/>
            <w:tcBorders>
              <w:top w:val="nil"/>
              <w:left w:val="nil"/>
              <w:bottom w:val="nil"/>
              <w:right w:val="nil"/>
            </w:tcBorders>
            <w:noWrap/>
            <w:hideMark/>
          </w:tcPr>
          <w:p w14:paraId="60D63334" w14:textId="77777777" w:rsidR="00513562" w:rsidRPr="00BF27F6" w:rsidRDefault="00513562" w:rsidP="007811FC">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E.5.1</w:t>
            </w:r>
          </w:p>
        </w:tc>
        <w:tc>
          <w:tcPr>
            <w:tcW w:w="4400" w:type="pct"/>
            <w:tcBorders>
              <w:top w:val="nil"/>
              <w:left w:val="nil"/>
              <w:bottom w:val="nil"/>
              <w:right w:val="nil"/>
            </w:tcBorders>
            <w:noWrap/>
            <w:hideMark/>
          </w:tcPr>
          <w:p w14:paraId="147743DC" w14:textId="77777777" w:rsidR="00513562" w:rsidRPr="00BF27F6" w:rsidRDefault="00513562" w:rsidP="008E3C52">
            <w:pPr>
              <w:spacing w:line="240" w:lineRule="auto"/>
              <w:ind w:right="50"/>
              <w:jc w:val="both"/>
              <w:rPr>
                <w:rFonts w:asciiTheme="minorBidi" w:hAnsiTheme="minorBidi"/>
                <w:color w:val="000000" w:themeColor="text1"/>
                <w:sz w:val="18"/>
                <w:szCs w:val="18"/>
              </w:rPr>
            </w:pPr>
            <w:r w:rsidRPr="00BF27F6">
              <w:rPr>
                <w:rFonts w:asciiTheme="minorBidi" w:hAnsiTheme="minorBidi"/>
                <w:color w:val="000000" w:themeColor="text1"/>
                <w:sz w:val="18"/>
                <w:szCs w:val="18"/>
              </w:rPr>
              <w:t>The organization has a definition of a near miss event, and this definition is conveyed to the workers.</w:t>
            </w:r>
          </w:p>
        </w:tc>
      </w:tr>
      <w:tr w:rsidR="00513562" w:rsidRPr="00BF27F6" w14:paraId="74021334" w14:textId="77777777" w:rsidTr="007811FC">
        <w:trPr>
          <w:trHeight w:val="20"/>
          <w:jc w:val="center"/>
        </w:trPr>
        <w:tc>
          <w:tcPr>
            <w:tcW w:w="600" w:type="pct"/>
            <w:tcBorders>
              <w:top w:val="nil"/>
              <w:left w:val="nil"/>
              <w:bottom w:val="nil"/>
              <w:right w:val="nil"/>
            </w:tcBorders>
            <w:noWrap/>
            <w:hideMark/>
          </w:tcPr>
          <w:p w14:paraId="607CEEB4" w14:textId="0F8C60DE" w:rsidR="00513562" w:rsidRPr="00BF27F6" w:rsidRDefault="00513562" w:rsidP="007811FC">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E.5.2</w:t>
            </w:r>
          </w:p>
        </w:tc>
        <w:tc>
          <w:tcPr>
            <w:tcW w:w="4400" w:type="pct"/>
            <w:tcBorders>
              <w:top w:val="nil"/>
              <w:left w:val="nil"/>
              <w:bottom w:val="nil"/>
              <w:right w:val="nil"/>
            </w:tcBorders>
            <w:noWrap/>
            <w:hideMark/>
          </w:tcPr>
          <w:p w14:paraId="33DE58D1" w14:textId="77777777" w:rsidR="00513562" w:rsidRPr="00BF27F6" w:rsidRDefault="00513562" w:rsidP="008E3C52">
            <w:pPr>
              <w:spacing w:line="240" w:lineRule="auto"/>
              <w:ind w:right="50"/>
              <w:jc w:val="both"/>
              <w:rPr>
                <w:rFonts w:asciiTheme="minorBidi" w:hAnsiTheme="minorBidi"/>
                <w:color w:val="000000" w:themeColor="text1"/>
                <w:sz w:val="18"/>
                <w:szCs w:val="18"/>
              </w:rPr>
            </w:pPr>
            <w:r w:rsidRPr="00BF27F6">
              <w:rPr>
                <w:rFonts w:asciiTheme="minorBidi" w:hAnsiTheme="minorBidi"/>
                <w:color w:val="000000" w:themeColor="text1"/>
                <w:sz w:val="18"/>
                <w:szCs w:val="18"/>
              </w:rPr>
              <w:t>There is a system for analyzing near miss events in the organization.</w:t>
            </w:r>
          </w:p>
        </w:tc>
      </w:tr>
      <w:tr w:rsidR="00513562" w:rsidRPr="00BF27F6" w14:paraId="17D6B17E" w14:textId="77777777" w:rsidTr="007811FC">
        <w:trPr>
          <w:trHeight w:val="20"/>
          <w:jc w:val="center"/>
        </w:trPr>
        <w:tc>
          <w:tcPr>
            <w:tcW w:w="600" w:type="pct"/>
            <w:tcBorders>
              <w:top w:val="nil"/>
              <w:left w:val="nil"/>
              <w:bottom w:val="nil"/>
              <w:right w:val="nil"/>
            </w:tcBorders>
            <w:noWrap/>
            <w:hideMark/>
          </w:tcPr>
          <w:p w14:paraId="0EA7A476" w14:textId="77777777" w:rsidR="00513562" w:rsidRPr="00BF27F6" w:rsidRDefault="00513562" w:rsidP="007811FC">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F.1.5</w:t>
            </w:r>
          </w:p>
        </w:tc>
        <w:tc>
          <w:tcPr>
            <w:tcW w:w="4400" w:type="pct"/>
            <w:tcBorders>
              <w:top w:val="nil"/>
              <w:left w:val="nil"/>
              <w:bottom w:val="nil"/>
              <w:right w:val="nil"/>
            </w:tcBorders>
            <w:noWrap/>
            <w:hideMark/>
          </w:tcPr>
          <w:p w14:paraId="505CEC01" w14:textId="77777777" w:rsidR="00513562" w:rsidRPr="00BF27F6" w:rsidRDefault="00513562" w:rsidP="008E3C52">
            <w:pPr>
              <w:spacing w:line="240" w:lineRule="auto"/>
              <w:ind w:right="50"/>
              <w:jc w:val="both"/>
              <w:rPr>
                <w:rFonts w:asciiTheme="minorBidi" w:hAnsiTheme="minorBidi"/>
                <w:color w:val="000000" w:themeColor="text1"/>
                <w:sz w:val="18"/>
                <w:szCs w:val="18"/>
              </w:rPr>
            </w:pPr>
            <w:r w:rsidRPr="00BF27F6">
              <w:rPr>
                <w:rFonts w:asciiTheme="minorBidi" w:hAnsiTheme="minorBidi"/>
                <w:color w:val="000000" w:themeColor="text1"/>
                <w:sz w:val="18"/>
                <w:szCs w:val="18"/>
              </w:rPr>
              <w:t>The workers' record of attending safety meeting is used in evaluating performance.</w:t>
            </w:r>
          </w:p>
        </w:tc>
      </w:tr>
      <w:tr w:rsidR="00513562" w:rsidRPr="00BF27F6" w14:paraId="47A2BB9F" w14:textId="77777777" w:rsidTr="007811FC">
        <w:trPr>
          <w:trHeight w:val="20"/>
          <w:jc w:val="center"/>
        </w:trPr>
        <w:tc>
          <w:tcPr>
            <w:tcW w:w="600" w:type="pct"/>
            <w:tcBorders>
              <w:top w:val="nil"/>
              <w:left w:val="nil"/>
              <w:bottom w:val="nil"/>
              <w:right w:val="nil"/>
            </w:tcBorders>
            <w:noWrap/>
            <w:hideMark/>
          </w:tcPr>
          <w:p w14:paraId="2263DB0F" w14:textId="77777777" w:rsidR="00513562" w:rsidRPr="00BF27F6" w:rsidRDefault="00513562" w:rsidP="007811FC">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F.1.6</w:t>
            </w:r>
          </w:p>
        </w:tc>
        <w:tc>
          <w:tcPr>
            <w:tcW w:w="4400" w:type="pct"/>
            <w:tcBorders>
              <w:top w:val="nil"/>
              <w:left w:val="nil"/>
              <w:bottom w:val="nil"/>
              <w:right w:val="nil"/>
            </w:tcBorders>
            <w:noWrap/>
            <w:hideMark/>
          </w:tcPr>
          <w:p w14:paraId="6BD78F56" w14:textId="77777777" w:rsidR="00513562" w:rsidRPr="00BF27F6" w:rsidRDefault="00513562" w:rsidP="008E3C52">
            <w:pPr>
              <w:spacing w:line="240" w:lineRule="auto"/>
              <w:ind w:right="50"/>
              <w:jc w:val="both"/>
              <w:rPr>
                <w:rFonts w:asciiTheme="minorBidi" w:hAnsiTheme="minorBidi"/>
                <w:color w:val="000000" w:themeColor="text1"/>
                <w:sz w:val="18"/>
                <w:szCs w:val="18"/>
              </w:rPr>
            </w:pPr>
            <w:r w:rsidRPr="00BF27F6">
              <w:rPr>
                <w:rFonts w:asciiTheme="minorBidi" w:hAnsiTheme="minorBidi"/>
                <w:color w:val="000000" w:themeColor="text1"/>
                <w:sz w:val="18"/>
                <w:szCs w:val="18"/>
              </w:rPr>
              <w:t>There is a system to evaluate the quality of participation in safety meetings.</w:t>
            </w:r>
          </w:p>
        </w:tc>
      </w:tr>
      <w:tr w:rsidR="00513562" w:rsidRPr="00BF27F6" w14:paraId="5D68BD20" w14:textId="77777777" w:rsidTr="007811FC">
        <w:trPr>
          <w:trHeight w:val="20"/>
          <w:jc w:val="center"/>
        </w:trPr>
        <w:tc>
          <w:tcPr>
            <w:tcW w:w="600" w:type="pct"/>
            <w:tcBorders>
              <w:top w:val="nil"/>
              <w:left w:val="nil"/>
              <w:bottom w:val="nil"/>
              <w:right w:val="nil"/>
            </w:tcBorders>
            <w:noWrap/>
            <w:hideMark/>
          </w:tcPr>
          <w:p w14:paraId="49049376" w14:textId="77777777" w:rsidR="00513562" w:rsidRPr="00BF27F6" w:rsidRDefault="00513562" w:rsidP="007811FC">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F.1.8</w:t>
            </w:r>
          </w:p>
        </w:tc>
        <w:tc>
          <w:tcPr>
            <w:tcW w:w="4400" w:type="pct"/>
            <w:tcBorders>
              <w:top w:val="nil"/>
              <w:left w:val="nil"/>
              <w:bottom w:val="nil"/>
              <w:right w:val="nil"/>
            </w:tcBorders>
            <w:noWrap/>
            <w:hideMark/>
          </w:tcPr>
          <w:p w14:paraId="4F99E165" w14:textId="77777777" w:rsidR="00513562" w:rsidRPr="00BF27F6" w:rsidRDefault="00513562" w:rsidP="008E3C52">
            <w:pPr>
              <w:spacing w:line="240" w:lineRule="auto"/>
              <w:ind w:right="50"/>
              <w:jc w:val="both"/>
              <w:rPr>
                <w:rFonts w:asciiTheme="minorBidi" w:hAnsiTheme="minorBidi"/>
                <w:color w:val="000000" w:themeColor="text1"/>
                <w:sz w:val="18"/>
                <w:szCs w:val="18"/>
              </w:rPr>
            </w:pPr>
            <w:r w:rsidRPr="00BF27F6">
              <w:rPr>
                <w:rFonts w:asciiTheme="minorBidi" w:hAnsiTheme="minorBidi"/>
                <w:color w:val="000000" w:themeColor="text1"/>
                <w:sz w:val="18"/>
                <w:szCs w:val="18"/>
              </w:rPr>
              <w:t>Explanations are given of why actions suggested at safety meetings were undertaken or not.</w:t>
            </w:r>
          </w:p>
        </w:tc>
      </w:tr>
      <w:tr w:rsidR="00513562" w:rsidRPr="00BF27F6" w14:paraId="639224FD" w14:textId="77777777" w:rsidTr="007811FC">
        <w:trPr>
          <w:trHeight w:val="20"/>
          <w:jc w:val="center"/>
        </w:trPr>
        <w:tc>
          <w:tcPr>
            <w:tcW w:w="600" w:type="pct"/>
            <w:tcBorders>
              <w:top w:val="nil"/>
              <w:left w:val="nil"/>
              <w:bottom w:val="nil"/>
              <w:right w:val="nil"/>
            </w:tcBorders>
            <w:noWrap/>
            <w:hideMark/>
          </w:tcPr>
          <w:p w14:paraId="162C61E0" w14:textId="77777777" w:rsidR="00513562" w:rsidRPr="00BF27F6" w:rsidRDefault="00513562" w:rsidP="007811FC">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H.1.1</w:t>
            </w:r>
          </w:p>
        </w:tc>
        <w:tc>
          <w:tcPr>
            <w:tcW w:w="4400" w:type="pct"/>
            <w:tcBorders>
              <w:top w:val="nil"/>
              <w:left w:val="nil"/>
              <w:bottom w:val="nil"/>
              <w:right w:val="nil"/>
            </w:tcBorders>
            <w:noWrap/>
            <w:hideMark/>
          </w:tcPr>
          <w:p w14:paraId="3FB37B68" w14:textId="77777777" w:rsidR="00513562" w:rsidRPr="00BF27F6" w:rsidRDefault="00513562" w:rsidP="008E3C52">
            <w:pPr>
              <w:spacing w:line="240" w:lineRule="auto"/>
              <w:ind w:right="50"/>
              <w:jc w:val="both"/>
              <w:rPr>
                <w:rFonts w:asciiTheme="minorBidi" w:hAnsiTheme="minorBidi"/>
                <w:color w:val="000000" w:themeColor="text1"/>
                <w:sz w:val="18"/>
                <w:szCs w:val="18"/>
              </w:rPr>
            </w:pPr>
            <w:r w:rsidRPr="00BF27F6">
              <w:rPr>
                <w:rFonts w:asciiTheme="minorBidi" w:hAnsiTheme="minorBidi"/>
                <w:color w:val="000000" w:themeColor="text1"/>
                <w:sz w:val="18"/>
                <w:szCs w:val="18"/>
              </w:rPr>
              <w:t>There is a substance abuse program set in place and advertised to workers.</w:t>
            </w:r>
          </w:p>
        </w:tc>
      </w:tr>
      <w:tr w:rsidR="00513562" w:rsidRPr="00BF27F6" w14:paraId="3957AE17" w14:textId="77777777" w:rsidTr="007811FC">
        <w:trPr>
          <w:trHeight w:val="20"/>
          <w:jc w:val="center"/>
        </w:trPr>
        <w:tc>
          <w:tcPr>
            <w:tcW w:w="600" w:type="pct"/>
            <w:tcBorders>
              <w:top w:val="nil"/>
              <w:left w:val="nil"/>
              <w:bottom w:val="nil"/>
              <w:right w:val="nil"/>
            </w:tcBorders>
            <w:noWrap/>
            <w:hideMark/>
          </w:tcPr>
          <w:p w14:paraId="78A1E070" w14:textId="77777777" w:rsidR="00513562" w:rsidRPr="00BF27F6" w:rsidRDefault="00513562" w:rsidP="007811FC">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H.1.3</w:t>
            </w:r>
          </w:p>
        </w:tc>
        <w:tc>
          <w:tcPr>
            <w:tcW w:w="4400" w:type="pct"/>
            <w:tcBorders>
              <w:top w:val="nil"/>
              <w:left w:val="nil"/>
              <w:bottom w:val="nil"/>
              <w:right w:val="nil"/>
            </w:tcBorders>
            <w:noWrap/>
            <w:hideMark/>
          </w:tcPr>
          <w:p w14:paraId="752C236B" w14:textId="77777777" w:rsidR="00513562" w:rsidRPr="00BF27F6" w:rsidRDefault="00513562" w:rsidP="008E3C52">
            <w:pPr>
              <w:spacing w:line="240" w:lineRule="auto"/>
              <w:ind w:right="50"/>
              <w:jc w:val="both"/>
              <w:rPr>
                <w:rFonts w:asciiTheme="minorBidi" w:hAnsiTheme="minorBidi"/>
                <w:color w:val="000000" w:themeColor="text1"/>
                <w:sz w:val="18"/>
                <w:szCs w:val="18"/>
              </w:rPr>
            </w:pPr>
            <w:r w:rsidRPr="00BF27F6">
              <w:rPr>
                <w:rFonts w:asciiTheme="minorBidi" w:hAnsiTheme="minorBidi"/>
                <w:color w:val="000000" w:themeColor="text1"/>
                <w:sz w:val="18"/>
                <w:szCs w:val="18"/>
              </w:rPr>
              <w:t>Your company conducts an un-announced drug testing program.</w:t>
            </w:r>
          </w:p>
        </w:tc>
      </w:tr>
      <w:tr w:rsidR="00513562" w:rsidRPr="00BF27F6" w14:paraId="0D570D5A" w14:textId="77777777" w:rsidTr="007811FC">
        <w:trPr>
          <w:trHeight w:val="20"/>
          <w:jc w:val="center"/>
        </w:trPr>
        <w:tc>
          <w:tcPr>
            <w:tcW w:w="600" w:type="pct"/>
            <w:tcBorders>
              <w:top w:val="nil"/>
              <w:left w:val="nil"/>
              <w:bottom w:val="single" w:sz="4" w:space="0" w:color="auto"/>
              <w:right w:val="nil"/>
            </w:tcBorders>
            <w:noWrap/>
            <w:hideMark/>
          </w:tcPr>
          <w:p w14:paraId="73BE89AF" w14:textId="77777777" w:rsidR="00513562" w:rsidRPr="00BF27F6" w:rsidRDefault="00513562" w:rsidP="007811FC">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J.1.1</w:t>
            </w:r>
          </w:p>
        </w:tc>
        <w:tc>
          <w:tcPr>
            <w:tcW w:w="4400" w:type="pct"/>
            <w:tcBorders>
              <w:top w:val="nil"/>
              <w:left w:val="nil"/>
              <w:bottom w:val="single" w:sz="4" w:space="0" w:color="auto"/>
              <w:right w:val="nil"/>
            </w:tcBorders>
            <w:noWrap/>
            <w:hideMark/>
          </w:tcPr>
          <w:p w14:paraId="6FB4FCE7" w14:textId="77777777" w:rsidR="00513562" w:rsidRPr="00BF27F6" w:rsidRDefault="00513562" w:rsidP="008E3C52">
            <w:pPr>
              <w:spacing w:line="240" w:lineRule="auto"/>
              <w:ind w:right="50"/>
              <w:jc w:val="both"/>
              <w:rPr>
                <w:rFonts w:asciiTheme="minorBidi" w:hAnsiTheme="minorBidi"/>
                <w:color w:val="000000" w:themeColor="text1"/>
                <w:sz w:val="18"/>
                <w:szCs w:val="18"/>
              </w:rPr>
            </w:pPr>
            <w:r w:rsidRPr="00BF27F6">
              <w:rPr>
                <w:rFonts w:asciiTheme="minorBidi" w:hAnsiTheme="minorBidi"/>
                <w:color w:val="000000" w:themeColor="text1"/>
                <w:sz w:val="18"/>
                <w:szCs w:val="18"/>
              </w:rPr>
              <w:t>There is a PPE inspection and maintenance policy.</w:t>
            </w:r>
          </w:p>
        </w:tc>
      </w:tr>
    </w:tbl>
    <w:p w14:paraId="03D40EAB" w14:textId="7B5F8C62" w:rsidR="00136EB1" w:rsidRPr="00BF27F6" w:rsidRDefault="00513562" w:rsidP="000B59B7">
      <w:pPr>
        <w:spacing w:before="240" w:after="200"/>
        <w:ind w:right="50" w:firstLine="426"/>
        <w:jc w:val="both"/>
        <w:rPr>
          <w:rFonts w:asciiTheme="minorBidi" w:hAnsiTheme="minorBidi" w:cstheme="minorBidi"/>
          <w:bCs/>
          <w:color w:val="000000" w:themeColor="text1"/>
        </w:rPr>
      </w:pPr>
      <w:r w:rsidRPr="00BF27F6">
        <w:rPr>
          <w:rFonts w:asciiTheme="minorBidi" w:hAnsiTheme="minorBidi" w:cstheme="minorBidi"/>
          <w:bCs/>
          <w:color w:val="000000" w:themeColor="text1"/>
        </w:rPr>
        <w:lastRenderedPageBreak/>
        <w:t xml:space="preserve">In 10 out of the 14 indicators shown above, the significance in difference of means only becomes evident between group 2 companies (medium size with </w:t>
      </w:r>
      <w:r w:rsidRPr="00BF27F6">
        <w:rPr>
          <w:rFonts w:asciiTheme="minorBidi" w:hAnsiTheme="minorBidi" w:cstheme="minorBidi"/>
          <w:color w:val="000000" w:themeColor="text1"/>
        </w:rPr>
        <w:t>50 to 499 employees)</w:t>
      </w:r>
      <w:r w:rsidRPr="00BF27F6">
        <w:rPr>
          <w:rFonts w:asciiTheme="minorBidi" w:hAnsiTheme="minorBidi" w:cstheme="minorBidi"/>
          <w:bCs/>
          <w:color w:val="000000" w:themeColor="text1"/>
        </w:rPr>
        <w:t xml:space="preserve">, with group 3 companies (large size company with 500-10000 employees) with higher means observed for companies in the large size category. </w:t>
      </w:r>
      <w:r w:rsidR="00D151A8" w:rsidRPr="00BF27F6">
        <w:rPr>
          <w:rFonts w:asciiTheme="minorBidi" w:hAnsiTheme="minorBidi" w:cstheme="minorBidi"/>
          <w:bCs/>
          <w:color w:val="000000" w:themeColor="text1"/>
        </w:rPr>
        <w:t xml:space="preserve">The difference is not statically significant between small size and medium size groups however.  </w:t>
      </w:r>
    </w:p>
    <w:p w14:paraId="571ED942" w14:textId="5155FC88" w:rsidR="0050745B" w:rsidRPr="00BF27F6" w:rsidRDefault="00513562" w:rsidP="00770E93">
      <w:pPr>
        <w:pStyle w:val="ListParagraph"/>
        <w:rPr>
          <w:rFonts w:asciiTheme="minorBidi" w:hAnsiTheme="minorBidi" w:cstheme="minorBidi"/>
          <w:color w:val="000000" w:themeColor="text1"/>
          <w:u w:val="single"/>
        </w:rPr>
      </w:pPr>
      <w:r w:rsidRPr="00BF27F6">
        <w:rPr>
          <w:rFonts w:asciiTheme="minorBidi" w:hAnsiTheme="minorBidi" w:cstheme="minorBidi"/>
          <w:color w:val="000000" w:themeColor="text1"/>
          <w:u w:val="single"/>
        </w:rPr>
        <w:t xml:space="preserve">Difference of Means between Company Service </w:t>
      </w:r>
      <w:r w:rsidR="00136EB1" w:rsidRPr="00BF27F6">
        <w:rPr>
          <w:rFonts w:asciiTheme="minorBidi" w:hAnsiTheme="minorBidi" w:cstheme="minorBidi"/>
          <w:color w:val="000000" w:themeColor="text1"/>
          <w:u w:val="single"/>
        </w:rPr>
        <w:t>Category</w:t>
      </w:r>
    </w:p>
    <w:p w14:paraId="00360597" w14:textId="315A7847" w:rsidR="007811FC" w:rsidRPr="00BF27F6" w:rsidRDefault="00D151A8" w:rsidP="00830235">
      <w:pPr>
        <w:ind w:right="50" w:firstLine="426"/>
        <w:jc w:val="both"/>
        <w:rPr>
          <w:rFonts w:asciiTheme="minorBidi" w:hAnsiTheme="minorBidi" w:cstheme="minorBidi"/>
          <w:bCs/>
          <w:color w:val="000000" w:themeColor="text1"/>
        </w:rPr>
      </w:pPr>
      <w:r w:rsidRPr="00BF27F6">
        <w:rPr>
          <w:rFonts w:asciiTheme="minorBidi" w:hAnsiTheme="minorBidi" w:cstheme="minorBidi"/>
          <w:bCs/>
          <w:color w:val="000000" w:themeColor="text1"/>
        </w:rPr>
        <w:t>Here the comparison was done between respondents in different service groups such as owners, consultants and contractors</w:t>
      </w:r>
      <w:r w:rsidR="00FA277C" w:rsidRPr="00BF27F6">
        <w:rPr>
          <w:rFonts w:asciiTheme="minorBidi" w:hAnsiTheme="minorBidi" w:cstheme="minorBidi"/>
          <w:bCs/>
          <w:color w:val="000000" w:themeColor="text1"/>
        </w:rPr>
        <w:t>.</w:t>
      </w:r>
      <w:r w:rsidR="00513562" w:rsidRPr="00BF27F6">
        <w:rPr>
          <w:rFonts w:asciiTheme="minorBidi" w:hAnsiTheme="minorBidi" w:cstheme="minorBidi"/>
          <w:bCs/>
          <w:color w:val="000000" w:themeColor="text1"/>
        </w:rPr>
        <w:t xml:space="preserve"> Table 8</w:t>
      </w:r>
      <w:r w:rsidR="00770E93" w:rsidRPr="00BF27F6">
        <w:rPr>
          <w:rFonts w:asciiTheme="minorBidi" w:hAnsiTheme="minorBidi" w:cstheme="minorBidi"/>
          <w:bCs/>
          <w:color w:val="000000" w:themeColor="text1"/>
        </w:rPr>
        <w:t>7</w:t>
      </w:r>
      <w:r w:rsidR="00513562" w:rsidRPr="00BF27F6">
        <w:rPr>
          <w:rFonts w:asciiTheme="minorBidi" w:hAnsiTheme="minorBidi" w:cstheme="minorBidi"/>
          <w:bCs/>
          <w:color w:val="000000" w:themeColor="text1"/>
        </w:rPr>
        <w:t xml:space="preserve"> </w:t>
      </w:r>
      <w:r w:rsidRPr="00BF27F6">
        <w:rPr>
          <w:rFonts w:asciiTheme="minorBidi" w:hAnsiTheme="minorBidi" w:cstheme="minorBidi"/>
          <w:bCs/>
          <w:color w:val="000000" w:themeColor="text1"/>
        </w:rPr>
        <w:t>shows indicators with significant variation amongst different company service groups.</w:t>
      </w:r>
      <w:r w:rsidR="007811FC" w:rsidRPr="00BF27F6">
        <w:rPr>
          <w:rFonts w:asciiTheme="minorBidi" w:hAnsiTheme="minorBidi" w:cstheme="minorBidi"/>
          <w:bCs/>
          <w:color w:val="000000" w:themeColor="text1"/>
        </w:rPr>
        <w:t xml:space="preserve"> Indicators A.1.3, A.1.4, A.2.1, A.2.2, E.1.4, and E.3.1 have significantly lower mean scores for consultants compared to the rest of the groups. Consultants also show most of the trends in the rest of the questions scoring lower than one or more of the groups, for instance they scored significantly lower than owners and GC/GM, but close to other service groups in B.1.7. </w:t>
      </w:r>
    </w:p>
    <w:p w14:paraId="6C47D7F3" w14:textId="77777777" w:rsidR="00830235" w:rsidRPr="00BF27F6" w:rsidRDefault="00830235" w:rsidP="00B93859">
      <w:pPr>
        <w:pStyle w:val="Caption"/>
      </w:pPr>
      <w:bookmarkStart w:id="180" w:name="_Toc475631748"/>
    </w:p>
    <w:p w14:paraId="0EEF7D0E" w14:textId="19A5BA8E" w:rsidR="00513562" w:rsidRPr="00BF27F6" w:rsidRDefault="00513562" w:rsidP="00B93859">
      <w:pPr>
        <w:pStyle w:val="Caption"/>
      </w:pPr>
      <w:r w:rsidRPr="00BF27F6">
        <w:t xml:space="preserve">Table </w:t>
      </w:r>
      <w:r w:rsidR="006B5103" w:rsidRPr="00BF27F6">
        <w:fldChar w:fldCharType="begin"/>
      </w:r>
      <w:r w:rsidR="006B5103" w:rsidRPr="00BF27F6">
        <w:instrText xml:space="preserve"> SEQ Table \* ARABIC </w:instrText>
      </w:r>
      <w:r w:rsidR="006B5103" w:rsidRPr="00BF27F6">
        <w:fldChar w:fldCharType="separate"/>
      </w:r>
      <w:r w:rsidR="00B247A2" w:rsidRPr="00BF27F6">
        <w:t>87</w:t>
      </w:r>
      <w:r w:rsidR="006B5103" w:rsidRPr="00BF27F6">
        <w:fldChar w:fldCharType="end"/>
      </w:r>
      <w:r w:rsidR="0007653A" w:rsidRPr="00BF27F6">
        <w:t>:</w:t>
      </w:r>
      <w:r w:rsidRPr="00BF27F6">
        <w:rPr>
          <w:lang w:val="en-GB"/>
        </w:rPr>
        <w:t xml:space="preserve"> </w:t>
      </w:r>
      <w:r w:rsidR="00FA277C" w:rsidRPr="00BF27F6">
        <w:rPr>
          <w:lang w:val="en-GB"/>
        </w:rPr>
        <w:t>I</w:t>
      </w:r>
      <w:r w:rsidRPr="00BF27F6">
        <w:rPr>
          <w:lang w:val="en-GB"/>
        </w:rPr>
        <w:t xml:space="preserve">ndicators with Significant Mean Difference with </w:t>
      </w:r>
      <w:r w:rsidR="00D35B9D" w:rsidRPr="00BF27F6">
        <w:rPr>
          <w:lang w:val="en-GB"/>
        </w:rPr>
        <w:t>D</w:t>
      </w:r>
      <w:r w:rsidRPr="00BF27F6">
        <w:rPr>
          <w:lang w:val="en-GB"/>
        </w:rPr>
        <w:t xml:space="preserve">ifferent </w:t>
      </w:r>
      <w:r w:rsidR="00D35B9D" w:rsidRPr="00BF27F6">
        <w:rPr>
          <w:lang w:val="en-GB"/>
        </w:rPr>
        <w:t>C</w:t>
      </w:r>
      <w:r w:rsidRPr="00BF27F6">
        <w:rPr>
          <w:lang w:val="en-GB"/>
        </w:rPr>
        <w:t xml:space="preserve">ompany </w:t>
      </w:r>
      <w:r w:rsidR="00D35B9D" w:rsidRPr="00BF27F6">
        <w:rPr>
          <w:lang w:val="en-GB"/>
        </w:rPr>
        <w:t>S</w:t>
      </w:r>
      <w:r w:rsidRPr="00BF27F6">
        <w:rPr>
          <w:lang w:val="en-GB"/>
        </w:rPr>
        <w:t xml:space="preserve">ervice </w:t>
      </w:r>
      <w:r w:rsidR="00D35B9D" w:rsidRPr="00BF27F6">
        <w:rPr>
          <w:lang w:val="en-GB"/>
        </w:rPr>
        <w:t>G</w:t>
      </w:r>
      <w:r w:rsidRPr="00BF27F6">
        <w:rPr>
          <w:lang w:val="en-GB"/>
        </w:rPr>
        <w:t>roups</w:t>
      </w:r>
      <w:bookmarkEnd w:id="180"/>
      <w:r w:rsidRPr="00BF27F6">
        <w:rPr>
          <w:lang w:val="en-GB"/>
        </w:rPr>
        <w:t xml:space="preserve"> </w:t>
      </w:r>
    </w:p>
    <w:tbl>
      <w:tblPr>
        <w:tblStyle w:val="LITablestyle"/>
        <w:tblW w:w="5000" w:type="pct"/>
        <w:jc w:val="center"/>
        <w:tblInd w:w="0" w:type="dxa"/>
        <w:tblLayout w:type="fixed"/>
        <w:tblLook w:val="04A0" w:firstRow="1" w:lastRow="0" w:firstColumn="1" w:lastColumn="0" w:noHBand="0" w:noVBand="1"/>
      </w:tblPr>
      <w:tblGrid>
        <w:gridCol w:w="1134"/>
        <w:gridCol w:w="7892"/>
      </w:tblGrid>
      <w:tr w:rsidR="00513562" w:rsidRPr="00BF27F6" w14:paraId="37D4DD5A" w14:textId="77777777" w:rsidTr="00D35B9D">
        <w:trPr>
          <w:cnfStyle w:val="100000000000" w:firstRow="1" w:lastRow="0" w:firstColumn="0" w:lastColumn="0" w:oddVBand="0" w:evenVBand="0" w:oddHBand="0" w:evenHBand="0" w:firstRowFirstColumn="0" w:firstRowLastColumn="0" w:lastRowFirstColumn="0" w:lastRowLastColumn="0"/>
          <w:trHeight w:val="20"/>
          <w:jc w:val="center"/>
        </w:trPr>
        <w:tc>
          <w:tcPr>
            <w:tcW w:w="628" w:type="pct"/>
            <w:tcBorders>
              <w:top w:val="single" w:sz="4" w:space="0" w:color="auto"/>
              <w:left w:val="nil"/>
              <w:right w:val="nil"/>
            </w:tcBorders>
            <w:noWrap/>
            <w:vAlign w:val="center"/>
            <w:hideMark/>
          </w:tcPr>
          <w:p w14:paraId="149D48AC" w14:textId="46F64C5F" w:rsidR="00513562" w:rsidRPr="00BF27F6" w:rsidRDefault="00513562" w:rsidP="008E3C52">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Indicator</w:t>
            </w:r>
          </w:p>
        </w:tc>
        <w:tc>
          <w:tcPr>
            <w:tcW w:w="4372" w:type="pct"/>
            <w:tcBorders>
              <w:top w:val="single" w:sz="4" w:space="0" w:color="auto"/>
              <w:left w:val="nil"/>
              <w:right w:val="nil"/>
            </w:tcBorders>
            <w:noWrap/>
            <w:vAlign w:val="center"/>
            <w:hideMark/>
          </w:tcPr>
          <w:p w14:paraId="70F9BD02" w14:textId="71DCAA55" w:rsidR="00513562" w:rsidRPr="00BF27F6" w:rsidRDefault="00513562" w:rsidP="008E3C52">
            <w:pPr>
              <w:spacing w:line="240" w:lineRule="auto"/>
              <w:ind w:right="50"/>
              <w:jc w:val="center"/>
              <w:rPr>
                <w:rFonts w:asciiTheme="minorBidi" w:hAnsiTheme="minorBidi"/>
                <w:color w:val="000000" w:themeColor="text1"/>
                <w:sz w:val="18"/>
                <w:szCs w:val="18"/>
              </w:rPr>
            </w:pPr>
            <w:r w:rsidRPr="00BF27F6">
              <w:rPr>
                <w:rFonts w:asciiTheme="minorBidi" w:hAnsiTheme="minorBidi"/>
                <w:color w:val="000000" w:themeColor="text1"/>
                <w:sz w:val="18"/>
                <w:szCs w:val="18"/>
              </w:rPr>
              <w:t>Description</w:t>
            </w:r>
          </w:p>
        </w:tc>
      </w:tr>
      <w:tr w:rsidR="00513562" w:rsidRPr="00BF27F6" w14:paraId="5D21A0C8" w14:textId="77777777" w:rsidTr="00D35B9D">
        <w:trPr>
          <w:trHeight w:val="20"/>
          <w:jc w:val="center"/>
        </w:trPr>
        <w:tc>
          <w:tcPr>
            <w:tcW w:w="628" w:type="pct"/>
            <w:tcBorders>
              <w:top w:val="nil"/>
              <w:left w:val="nil"/>
              <w:bottom w:val="nil"/>
              <w:right w:val="nil"/>
            </w:tcBorders>
            <w:noWrap/>
            <w:hideMark/>
          </w:tcPr>
          <w:p w14:paraId="7C3CA7A0" w14:textId="77777777" w:rsidR="00513562" w:rsidRPr="00BF27F6" w:rsidRDefault="00513562" w:rsidP="00497114">
            <w:pPr>
              <w:spacing w:line="240" w:lineRule="auto"/>
              <w:ind w:right="50"/>
              <w:rPr>
                <w:rFonts w:asciiTheme="minorBidi" w:hAnsiTheme="minorBidi"/>
                <w:color w:val="000000" w:themeColor="text1"/>
                <w:sz w:val="18"/>
                <w:szCs w:val="18"/>
              </w:rPr>
            </w:pPr>
            <w:r w:rsidRPr="00BF27F6">
              <w:rPr>
                <w:rFonts w:asciiTheme="minorBidi" w:hAnsiTheme="minorBidi"/>
                <w:color w:val="000000" w:themeColor="text1"/>
                <w:sz w:val="18"/>
                <w:szCs w:val="18"/>
              </w:rPr>
              <w:t>A.1.3</w:t>
            </w:r>
          </w:p>
        </w:tc>
        <w:tc>
          <w:tcPr>
            <w:tcW w:w="4372" w:type="pct"/>
            <w:tcBorders>
              <w:top w:val="nil"/>
              <w:left w:val="nil"/>
              <w:bottom w:val="nil"/>
              <w:right w:val="nil"/>
            </w:tcBorders>
            <w:noWrap/>
            <w:hideMark/>
          </w:tcPr>
          <w:p w14:paraId="3DF78E7A" w14:textId="77777777" w:rsidR="00513562" w:rsidRPr="00BF27F6" w:rsidRDefault="00513562" w:rsidP="008E3C52">
            <w:pPr>
              <w:spacing w:line="240" w:lineRule="auto"/>
              <w:ind w:right="50"/>
              <w:jc w:val="both"/>
              <w:rPr>
                <w:rFonts w:asciiTheme="minorBidi" w:hAnsiTheme="minorBidi"/>
                <w:color w:val="000000" w:themeColor="text1"/>
                <w:sz w:val="18"/>
                <w:szCs w:val="18"/>
              </w:rPr>
            </w:pPr>
            <w:r w:rsidRPr="00BF27F6">
              <w:rPr>
                <w:rFonts w:asciiTheme="minorBidi" w:hAnsiTheme="minorBidi"/>
                <w:color w:val="000000" w:themeColor="text1"/>
                <w:sz w:val="18"/>
                <w:szCs w:val="18"/>
              </w:rPr>
              <w:t xml:space="preserve"> Your company has a written and comprehensive Health and Safety Policy.</w:t>
            </w:r>
          </w:p>
        </w:tc>
      </w:tr>
      <w:tr w:rsidR="00513562" w:rsidRPr="00BF27F6" w14:paraId="307F1D37" w14:textId="77777777" w:rsidTr="00D35B9D">
        <w:trPr>
          <w:trHeight w:val="20"/>
          <w:jc w:val="center"/>
        </w:trPr>
        <w:tc>
          <w:tcPr>
            <w:tcW w:w="628" w:type="pct"/>
            <w:tcBorders>
              <w:top w:val="nil"/>
              <w:left w:val="nil"/>
              <w:bottom w:val="nil"/>
              <w:right w:val="nil"/>
            </w:tcBorders>
            <w:noWrap/>
            <w:hideMark/>
          </w:tcPr>
          <w:p w14:paraId="6E21F6EA" w14:textId="77777777" w:rsidR="00513562" w:rsidRPr="00BF27F6" w:rsidRDefault="00513562" w:rsidP="00497114">
            <w:pPr>
              <w:spacing w:line="240" w:lineRule="auto"/>
              <w:ind w:right="50"/>
              <w:rPr>
                <w:rFonts w:asciiTheme="minorBidi" w:hAnsiTheme="minorBidi"/>
                <w:bCs/>
                <w:color w:val="000000" w:themeColor="text1"/>
                <w:sz w:val="18"/>
                <w:szCs w:val="18"/>
              </w:rPr>
            </w:pPr>
            <w:r w:rsidRPr="00BF27F6">
              <w:rPr>
                <w:rFonts w:asciiTheme="minorBidi" w:hAnsiTheme="minorBidi"/>
                <w:bCs/>
                <w:color w:val="000000" w:themeColor="text1"/>
                <w:sz w:val="18"/>
                <w:szCs w:val="18"/>
              </w:rPr>
              <w:t>A.1.4</w:t>
            </w:r>
          </w:p>
        </w:tc>
        <w:tc>
          <w:tcPr>
            <w:tcW w:w="4372" w:type="pct"/>
            <w:tcBorders>
              <w:top w:val="nil"/>
              <w:left w:val="nil"/>
              <w:bottom w:val="nil"/>
              <w:right w:val="nil"/>
            </w:tcBorders>
            <w:noWrap/>
            <w:hideMark/>
          </w:tcPr>
          <w:p w14:paraId="280A5C2E" w14:textId="77777777" w:rsidR="00513562" w:rsidRPr="00BF27F6" w:rsidRDefault="00513562" w:rsidP="008E3C52">
            <w:pPr>
              <w:spacing w:line="240" w:lineRule="auto"/>
              <w:ind w:right="50"/>
              <w:jc w:val="both"/>
              <w:rPr>
                <w:rFonts w:asciiTheme="minorBidi" w:hAnsiTheme="minorBidi"/>
                <w:color w:val="000000" w:themeColor="text1"/>
                <w:sz w:val="18"/>
                <w:szCs w:val="18"/>
              </w:rPr>
            </w:pPr>
            <w:r w:rsidRPr="00BF27F6">
              <w:rPr>
                <w:rFonts w:asciiTheme="minorBidi" w:hAnsiTheme="minorBidi"/>
                <w:color w:val="000000" w:themeColor="text1"/>
                <w:sz w:val="18"/>
                <w:szCs w:val="18"/>
              </w:rPr>
              <w:t>Safety is visibly and systematically considered in the organization's official Plans</w:t>
            </w:r>
          </w:p>
        </w:tc>
      </w:tr>
      <w:tr w:rsidR="00513562" w:rsidRPr="00BF27F6" w14:paraId="050E7444" w14:textId="77777777" w:rsidTr="00D35B9D">
        <w:trPr>
          <w:trHeight w:val="20"/>
          <w:jc w:val="center"/>
        </w:trPr>
        <w:tc>
          <w:tcPr>
            <w:tcW w:w="628" w:type="pct"/>
            <w:tcBorders>
              <w:top w:val="nil"/>
              <w:left w:val="nil"/>
              <w:bottom w:val="nil"/>
              <w:right w:val="nil"/>
            </w:tcBorders>
            <w:noWrap/>
            <w:hideMark/>
          </w:tcPr>
          <w:p w14:paraId="17908BEB" w14:textId="77777777" w:rsidR="00513562" w:rsidRPr="00BF27F6" w:rsidRDefault="00513562" w:rsidP="00497114">
            <w:pPr>
              <w:spacing w:line="240" w:lineRule="auto"/>
              <w:ind w:right="50"/>
              <w:rPr>
                <w:rFonts w:asciiTheme="minorBidi" w:hAnsiTheme="minorBidi"/>
                <w:bCs/>
                <w:color w:val="000000" w:themeColor="text1"/>
                <w:sz w:val="18"/>
                <w:szCs w:val="18"/>
              </w:rPr>
            </w:pPr>
            <w:r w:rsidRPr="00BF27F6">
              <w:rPr>
                <w:rFonts w:asciiTheme="minorBidi" w:hAnsiTheme="minorBidi"/>
                <w:bCs/>
                <w:color w:val="000000" w:themeColor="text1"/>
                <w:sz w:val="18"/>
                <w:szCs w:val="18"/>
              </w:rPr>
              <w:t>A.1.5</w:t>
            </w:r>
          </w:p>
        </w:tc>
        <w:tc>
          <w:tcPr>
            <w:tcW w:w="4372" w:type="pct"/>
            <w:tcBorders>
              <w:top w:val="nil"/>
              <w:left w:val="nil"/>
              <w:bottom w:val="nil"/>
              <w:right w:val="nil"/>
            </w:tcBorders>
            <w:noWrap/>
            <w:hideMark/>
          </w:tcPr>
          <w:p w14:paraId="1F546E0C" w14:textId="77777777" w:rsidR="00513562" w:rsidRPr="00BF27F6" w:rsidRDefault="00513562" w:rsidP="008E3C52">
            <w:pPr>
              <w:spacing w:line="240" w:lineRule="auto"/>
              <w:ind w:right="50"/>
              <w:jc w:val="both"/>
              <w:rPr>
                <w:rFonts w:asciiTheme="minorBidi" w:hAnsiTheme="minorBidi"/>
                <w:color w:val="000000" w:themeColor="text1"/>
                <w:sz w:val="18"/>
                <w:szCs w:val="18"/>
              </w:rPr>
            </w:pPr>
            <w:r w:rsidRPr="00BF27F6">
              <w:rPr>
                <w:rFonts w:asciiTheme="minorBidi" w:hAnsiTheme="minorBidi"/>
                <w:color w:val="000000" w:themeColor="text1"/>
                <w:sz w:val="18"/>
                <w:szCs w:val="18"/>
              </w:rPr>
              <w:t>The Health and Safety policy of your company is conveyed to all relevant stakeholders</w:t>
            </w:r>
          </w:p>
        </w:tc>
      </w:tr>
      <w:tr w:rsidR="00513562" w:rsidRPr="00BF27F6" w14:paraId="1DA42486" w14:textId="77777777" w:rsidTr="00D35B9D">
        <w:trPr>
          <w:trHeight w:val="20"/>
          <w:jc w:val="center"/>
        </w:trPr>
        <w:tc>
          <w:tcPr>
            <w:tcW w:w="628" w:type="pct"/>
            <w:tcBorders>
              <w:top w:val="nil"/>
              <w:left w:val="nil"/>
              <w:bottom w:val="nil"/>
              <w:right w:val="nil"/>
            </w:tcBorders>
            <w:noWrap/>
            <w:hideMark/>
          </w:tcPr>
          <w:p w14:paraId="168F0722" w14:textId="77777777" w:rsidR="00513562" w:rsidRPr="00BF27F6" w:rsidRDefault="00513562" w:rsidP="00497114">
            <w:pPr>
              <w:spacing w:line="240" w:lineRule="auto"/>
              <w:ind w:right="50"/>
              <w:rPr>
                <w:rFonts w:asciiTheme="minorBidi" w:hAnsiTheme="minorBidi"/>
                <w:bCs/>
                <w:color w:val="000000" w:themeColor="text1"/>
                <w:sz w:val="18"/>
                <w:szCs w:val="18"/>
              </w:rPr>
            </w:pPr>
            <w:r w:rsidRPr="00BF27F6">
              <w:rPr>
                <w:rFonts w:asciiTheme="minorBidi" w:hAnsiTheme="minorBidi"/>
                <w:bCs/>
                <w:color w:val="000000" w:themeColor="text1"/>
                <w:sz w:val="18"/>
                <w:szCs w:val="18"/>
              </w:rPr>
              <w:t>A.2.1</w:t>
            </w:r>
          </w:p>
        </w:tc>
        <w:tc>
          <w:tcPr>
            <w:tcW w:w="4372" w:type="pct"/>
            <w:tcBorders>
              <w:top w:val="nil"/>
              <w:left w:val="nil"/>
              <w:bottom w:val="nil"/>
              <w:right w:val="nil"/>
            </w:tcBorders>
            <w:noWrap/>
            <w:hideMark/>
          </w:tcPr>
          <w:p w14:paraId="08116032" w14:textId="77777777" w:rsidR="00513562" w:rsidRPr="00BF27F6" w:rsidRDefault="00513562" w:rsidP="008E3C52">
            <w:pPr>
              <w:spacing w:line="240" w:lineRule="auto"/>
              <w:ind w:right="50"/>
              <w:jc w:val="both"/>
              <w:rPr>
                <w:rFonts w:asciiTheme="minorBidi" w:hAnsiTheme="minorBidi"/>
                <w:color w:val="000000" w:themeColor="text1"/>
                <w:sz w:val="18"/>
                <w:szCs w:val="18"/>
              </w:rPr>
            </w:pPr>
            <w:r w:rsidRPr="00BF27F6">
              <w:rPr>
                <w:rFonts w:asciiTheme="minorBidi" w:hAnsiTheme="minorBidi"/>
                <w:color w:val="000000" w:themeColor="text1"/>
                <w:sz w:val="18"/>
                <w:szCs w:val="18"/>
              </w:rPr>
              <w:t>The company takes safety into consideration when making supervision management staffing decisions.</w:t>
            </w:r>
          </w:p>
        </w:tc>
      </w:tr>
      <w:tr w:rsidR="00513562" w:rsidRPr="00BF27F6" w14:paraId="1174A6E7" w14:textId="77777777" w:rsidTr="00D35B9D">
        <w:trPr>
          <w:trHeight w:val="20"/>
          <w:jc w:val="center"/>
        </w:trPr>
        <w:tc>
          <w:tcPr>
            <w:tcW w:w="628" w:type="pct"/>
            <w:tcBorders>
              <w:top w:val="nil"/>
              <w:left w:val="nil"/>
              <w:bottom w:val="nil"/>
              <w:right w:val="nil"/>
            </w:tcBorders>
            <w:noWrap/>
            <w:hideMark/>
          </w:tcPr>
          <w:p w14:paraId="3D19F1A9" w14:textId="77777777" w:rsidR="00513562" w:rsidRPr="00BF27F6" w:rsidRDefault="00513562" w:rsidP="00497114">
            <w:pPr>
              <w:spacing w:line="240" w:lineRule="auto"/>
              <w:ind w:right="50"/>
              <w:rPr>
                <w:rFonts w:asciiTheme="minorBidi" w:hAnsiTheme="minorBidi"/>
                <w:bCs/>
                <w:color w:val="000000" w:themeColor="text1"/>
                <w:sz w:val="18"/>
                <w:szCs w:val="18"/>
              </w:rPr>
            </w:pPr>
            <w:r w:rsidRPr="00BF27F6">
              <w:rPr>
                <w:rFonts w:asciiTheme="minorBidi" w:hAnsiTheme="minorBidi"/>
                <w:bCs/>
                <w:color w:val="000000" w:themeColor="text1"/>
                <w:sz w:val="18"/>
                <w:szCs w:val="18"/>
              </w:rPr>
              <w:t>A.2.2</w:t>
            </w:r>
          </w:p>
        </w:tc>
        <w:tc>
          <w:tcPr>
            <w:tcW w:w="4372" w:type="pct"/>
            <w:tcBorders>
              <w:top w:val="nil"/>
              <w:left w:val="nil"/>
              <w:bottom w:val="nil"/>
              <w:right w:val="nil"/>
            </w:tcBorders>
            <w:noWrap/>
            <w:hideMark/>
          </w:tcPr>
          <w:p w14:paraId="2758B717" w14:textId="77777777" w:rsidR="00513562" w:rsidRPr="00BF27F6" w:rsidRDefault="00513562" w:rsidP="008E3C52">
            <w:pPr>
              <w:spacing w:line="240" w:lineRule="auto"/>
              <w:ind w:right="50"/>
              <w:jc w:val="both"/>
              <w:rPr>
                <w:rFonts w:asciiTheme="minorBidi" w:hAnsiTheme="minorBidi"/>
                <w:color w:val="000000" w:themeColor="text1"/>
                <w:sz w:val="18"/>
                <w:szCs w:val="18"/>
              </w:rPr>
            </w:pPr>
            <w:r w:rsidRPr="00BF27F6">
              <w:rPr>
                <w:rFonts w:asciiTheme="minorBidi" w:hAnsiTheme="minorBidi"/>
                <w:color w:val="000000" w:themeColor="text1"/>
                <w:sz w:val="18"/>
                <w:szCs w:val="18"/>
              </w:rPr>
              <w:t>The company has a safety officer position or a person only dedicated to supervise and manage safety.</w:t>
            </w:r>
          </w:p>
        </w:tc>
      </w:tr>
      <w:tr w:rsidR="00513562" w:rsidRPr="00BF27F6" w14:paraId="1E8EDAF9" w14:textId="77777777" w:rsidTr="00D35B9D">
        <w:trPr>
          <w:trHeight w:val="20"/>
          <w:jc w:val="center"/>
        </w:trPr>
        <w:tc>
          <w:tcPr>
            <w:tcW w:w="628" w:type="pct"/>
            <w:tcBorders>
              <w:top w:val="nil"/>
              <w:left w:val="nil"/>
              <w:bottom w:val="nil"/>
              <w:right w:val="nil"/>
            </w:tcBorders>
            <w:noWrap/>
            <w:hideMark/>
          </w:tcPr>
          <w:p w14:paraId="0D98D0CE" w14:textId="77777777" w:rsidR="00513562" w:rsidRPr="00BF27F6" w:rsidRDefault="00513562" w:rsidP="00497114">
            <w:pPr>
              <w:spacing w:line="240" w:lineRule="auto"/>
              <w:ind w:right="50"/>
              <w:rPr>
                <w:rFonts w:asciiTheme="minorBidi" w:hAnsiTheme="minorBidi"/>
                <w:bCs/>
                <w:color w:val="000000" w:themeColor="text1"/>
                <w:sz w:val="18"/>
                <w:szCs w:val="18"/>
              </w:rPr>
            </w:pPr>
            <w:r w:rsidRPr="00BF27F6">
              <w:rPr>
                <w:rFonts w:asciiTheme="minorBidi" w:hAnsiTheme="minorBidi"/>
                <w:bCs/>
                <w:color w:val="000000" w:themeColor="text1"/>
                <w:sz w:val="18"/>
                <w:szCs w:val="18"/>
              </w:rPr>
              <w:t>B.4.1</w:t>
            </w:r>
          </w:p>
        </w:tc>
        <w:tc>
          <w:tcPr>
            <w:tcW w:w="4372" w:type="pct"/>
            <w:tcBorders>
              <w:top w:val="nil"/>
              <w:left w:val="nil"/>
              <w:bottom w:val="nil"/>
              <w:right w:val="nil"/>
            </w:tcBorders>
            <w:noWrap/>
            <w:hideMark/>
          </w:tcPr>
          <w:p w14:paraId="3A8F17BF" w14:textId="77777777" w:rsidR="00513562" w:rsidRPr="00BF27F6" w:rsidRDefault="00513562" w:rsidP="008E3C52">
            <w:pPr>
              <w:spacing w:line="240" w:lineRule="auto"/>
              <w:ind w:right="50"/>
              <w:jc w:val="both"/>
              <w:rPr>
                <w:rFonts w:asciiTheme="minorBidi" w:hAnsiTheme="minorBidi"/>
                <w:color w:val="000000" w:themeColor="text1"/>
                <w:sz w:val="18"/>
                <w:szCs w:val="18"/>
              </w:rPr>
            </w:pPr>
            <w:r w:rsidRPr="00BF27F6">
              <w:rPr>
                <w:rFonts w:asciiTheme="minorBidi" w:hAnsiTheme="minorBidi"/>
                <w:color w:val="000000" w:themeColor="text1"/>
                <w:sz w:val="18"/>
                <w:szCs w:val="18"/>
              </w:rPr>
              <w:t>Safety records and performance were considered as a pre-qualification to se...</w:t>
            </w:r>
          </w:p>
        </w:tc>
      </w:tr>
      <w:tr w:rsidR="00513562" w:rsidRPr="00BF27F6" w14:paraId="5166E2FB" w14:textId="77777777" w:rsidTr="00D35B9D">
        <w:trPr>
          <w:trHeight w:val="20"/>
          <w:jc w:val="center"/>
        </w:trPr>
        <w:tc>
          <w:tcPr>
            <w:tcW w:w="628" w:type="pct"/>
            <w:tcBorders>
              <w:top w:val="nil"/>
              <w:left w:val="nil"/>
              <w:bottom w:val="nil"/>
              <w:right w:val="nil"/>
            </w:tcBorders>
            <w:noWrap/>
            <w:hideMark/>
          </w:tcPr>
          <w:p w14:paraId="69733B1A" w14:textId="77777777" w:rsidR="00513562" w:rsidRPr="00BF27F6" w:rsidRDefault="00513562" w:rsidP="00497114">
            <w:pPr>
              <w:spacing w:line="240" w:lineRule="auto"/>
              <w:ind w:right="50"/>
              <w:rPr>
                <w:rFonts w:asciiTheme="minorBidi" w:hAnsiTheme="minorBidi"/>
                <w:bCs/>
                <w:color w:val="000000" w:themeColor="text1"/>
                <w:sz w:val="18"/>
                <w:szCs w:val="18"/>
              </w:rPr>
            </w:pPr>
            <w:r w:rsidRPr="00BF27F6">
              <w:rPr>
                <w:rFonts w:asciiTheme="minorBidi" w:hAnsiTheme="minorBidi"/>
                <w:bCs/>
                <w:color w:val="000000" w:themeColor="text1"/>
                <w:sz w:val="18"/>
                <w:szCs w:val="18"/>
              </w:rPr>
              <w:t xml:space="preserve">E.1.4 </w:t>
            </w:r>
          </w:p>
        </w:tc>
        <w:tc>
          <w:tcPr>
            <w:tcW w:w="4372" w:type="pct"/>
            <w:tcBorders>
              <w:top w:val="nil"/>
              <w:left w:val="nil"/>
              <w:bottom w:val="nil"/>
              <w:right w:val="nil"/>
            </w:tcBorders>
            <w:noWrap/>
            <w:hideMark/>
          </w:tcPr>
          <w:p w14:paraId="04AF3A94" w14:textId="77777777" w:rsidR="00513562" w:rsidRPr="00BF27F6" w:rsidRDefault="00513562" w:rsidP="008E3C52">
            <w:pPr>
              <w:spacing w:line="240" w:lineRule="auto"/>
              <w:ind w:right="50"/>
              <w:jc w:val="both"/>
              <w:rPr>
                <w:rFonts w:asciiTheme="minorBidi" w:hAnsiTheme="minorBidi"/>
                <w:color w:val="000000" w:themeColor="text1"/>
                <w:sz w:val="18"/>
                <w:szCs w:val="18"/>
              </w:rPr>
            </w:pPr>
            <w:r w:rsidRPr="00BF27F6">
              <w:rPr>
                <w:rFonts w:asciiTheme="minorBidi" w:hAnsiTheme="minorBidi"/>
                <w:color w:val="000000" w:themeColor="text1"/>
                <w:sz w:val="18"/>
                <w:szCs w:val="18"/>
              </w:rPr>
              <w:t>Workers have a clear knowledge of existent rules to identify hazards and unsafe behaviors.</w:t>
            </w:r>
          </w:p>
        </w:tc>
      </w:tr>
      <w:tr w:rsidR="00513562" w:rsidRPr="00BF27F6" w14:paraId="73A26FCF" w14:textId="77777777" w:rsidTr="00D35B9D">
        <w:trPr>
          <w:trHeight w:val="20"/>
          <w:jc w:val="center"/>
        </w:trPr>
        <w:tc>
          <w:tcPr>
            <w:tcW w:w="628" w:type="pct"/>
            <w:tcBorders>
              <w:top w:val="nil"/>
              <w:left w:val="nil"/>
              <w:bottom w:val="nil"/>
              <w:right w:val="nil"/>
            </w:tcBorders>
            <w:noWrap/>
            <w:hideMark/>
          </w:tcPr>
          <w:p w14:paraId="731E9F42" w14:textId="77777777" w:rsidR="00513562" w:rsidRPr="00BF27F6" w:rsidRDefault="00513562" w:rsidP="00497114">
            <w:pPr>
              <w:spacing w:line="240" w:lineRule="auto"/>
              <w:ind w:right="50"/>
              <w:rPr>
                <w:rFonts w:asciiTheme="minorBidi" w:hAnsiTheme="minorBidi"/>
                <w:bCs/>
                <w:color w:val="000000" w:themeColor="text1"/>
                <w:sz w:val="18"/>
                <w:szCs w:val="18"/>
              </w:rPr>
            </w:pPr>
            <w:r w:rsidRPr="00BF27F6">
              <w:rPr>
                <w:rFonts w:asciiTheme="minorBidi" w:hAnsiTheme="minorBidi"/>
                <w:bCs/>
                <w:color w:val="000000" w:themeColor="text1"/>
                <w:sz w:val="18"/>
                <w:szCs w:val="18"/>
              </w:rPr>
              <w:t xml:space="preserve">E.3.1 </w:t>
            </w:r>
          </w:p>
        </w:tc>
        <w:tc>
          <w:tcPr>
            <w:tcW w:w="4372" w:type="pct"/>
            <w:tcBorders>
              <w:top w:val="nil"/>
              <w:left w:val="nil"/>
              <w:bottom w:val="nil"/>
              <w:right w:val="nil"/>
            </w:tcBorders>
            <w:noWrap/>
            <w:hideMark/>
          </w:tcPr>
          <w:p w14:paraId="78D08C47" w14:textId="77777777" w:rsidR="00513562" w:rsidRPr="00BF27F6" w:rsidRDefault="00513562" w:rsidP="008E3C52">
            <w:pPr>
              <w:spacing w:line="240" w:lineRule="auto"/>
              <w:ind w:right="50"/>
              <w:jc w:val="both"/>
              <w:rPr>
                <w:rFonts w:asciiTheme="minorBidi" w:hAnsiTheme="minorBidi"/>
                <w:color w:val="000000" w:themeColor="text1"/>
                <w:sz w:val="18"/>
                <w:szCs w:val="18"/>
              </w:rPr>
            </w:pPr>
            <w:r w:rsidRPr="00BF27F6">
              <w:rPr>
                <w:rFonts w:asciiTheme="minorBidi" w:hAnsiTheme="minorBidi"/>
                <w:color w:val="000000" w:themeColor="text1"/>
                <w:sz w:val="18"/>
                <w:szCs w:val="18"/>
              </w:rPr>
              <w:t>There is a safety auditing program set in place.</w:t>
            </w:r>
          </w:p>
        </w:tc>
      </w:tr>
      <w:tr w:rsidR="00513562" w:rsidRPr="00BF27F6" w14:paraId="256B918C" w14:textId="77777777" w:rsidTr="00D35B9D">
        <w:trPr>
          <w:trHeight w:val="20"/>
          <w:jc w:val="center"/>
        </w:trPr>
        <w:tc>
          <w:tcPr>
            <w:tcW w:w="628" w:type="pct"/>
            <w:tcBorders>
              <w:top w:val="nil"/>
              <w:left w:val="nil"/>
              <w:bottom w:val="single" w:sz="4" w:space="0" w:color="auto"/>
              <w:right w:val="nil"/>
            </w:tcBorders>
            <w:noWrap/>
            <w:hideMark/>
          </w:tcPr>
          <w:p w14:paraId="39A84752" w14:textId="77777777" w:rsidR="00513562" w:rsidRPr="00BF27F6" w:rsidRDefault="00513562" w:rsidP="00497114">
            <w:pPr>
              <w:spacing w:line="240" w:lineRule="auto"/>
              <w:ind w:right="50"/>
              <w:rPr>
                <w:rFonts w:asciiTheme="minorBidi" w:hAnsiTheme="minorBidi"/>
                <w:bCs/>
                <w:color w:val="000000" w:themeColor="text1"/>
                <w:sz w:val="18"/>
                <w:szCs w:val="18"/>
              </w:rPr>
            </w:pPr>
            <w:r w:rsidRPr="00BF27F6">
              <w:rPr>
                <w:rFonts w:asciiTheme="minorBidi" w:hAnsiTheme="minorBidi"/>
                <w:bCs/>
                <w:color w:val="000000" w:themeColor="text1"/>
                <w:sz w:val="18"/>
                <w:szCs w:val="18"/>
              </w:rPr>
              <w:t xml:space="preserve">G.1.1 </w:t>
            </w:r>
          </w:p>
        </w:tc>
        <w:tc>
          <w:tcPr>
            <w:tcW w:w="4372" w:type="pct"/>
            <w:tcBorders>
              <w:top w:val="nil"/>
              <w:left w:val="nil"/>
              <w:bottom w:val="single" w:sz="4" w:space="0" w:color="auto"/>
              <w:right w:val="nil"/>
            </w:tcBorders>
            <w:noWrap/>
            <w:hideMark/>
          </w:tcPr>
          <w:p w14:paraId="07C4D6A8" w14:textId="77777777" w:rsidR="00513562" w:rsidRPr="00BF27F6" w:rsidRDefault="00513562" w:rsidP="008E3C52">
            <w:pPr>
              <w:spacing w:line="240" w:lineRule="auto"/>
              <w:ind w:right="50"/>
              <w:jc w:val="both"/>
              <w:rPr>
                <w:rFonts w:asciiTheme="minorBidi" w:hAnsiTheme="minorBidi"/>
                <w:color w:val="000000" w:themeColor="text1"/>
                <w:sz w:val="18"/>
                <w:szCs w:val="18"/>
              </w:rPr>
            </w:pPr>
            <w:r w:rsidRPr="00BF27F6">
              <w:rPr>
                <w:rFonts w:asciiTheme="minorBidi" w:hAnsiTheme="minorBidi"/>
                <w:color w:val="000000" w:themeColor="text1"/>
                <w:sz w:val="18"/>
                <w:szCs w:val="18"/>
              </w:rPr>
              <w:t>There is a clear procedure for reporting of incidents, accidents or potential hazards, with well-defined roles and responsibilities.</w:t>
            </w:r>
          </w:p>
        </w:tc>
      </w:tr>
    </w:tbl>
    <w:p w14:paraId="65D12E1E" w14:textId="05F292D6" w:rsidR="00513562" w:rsidRPr="00BF27F6" w:rsidRDefault="00513562" w:rsidP="00C37FC2">
      <w:pPr>
        <w:pStyle w:val="Heading3"/>
        <w:numPr>
          <w:ilvl w:val="2"/>
          <w:numId w:val="43"/>
        </w:numPr>
        <w:spacing w:before="480"/>
        <w:rPr>
          <w:rFonts w:cstheme="minorBidi"/>
          <w:color w:val="000000" w:themeColor="text1"/>
        </w:rPr>
      </w:pPr>
      <w:bookmarkStart w:id="181" w:name="_Toc475631651"/>
      <w:r w:rsidRPr="00BF27F6">
        <w:rPr>
          <w:rFonts w:cstheme="minorBidi"/>
          <w:color w:val="000000" w:themeColor="text1"/>
        </w:rPr>
        <w:t>Findings of Correlations</w:t>
      </w:r>
      <w:bookmarkEnd w:id="181"/>
      <w:r w:rsidRPr="00BF27F6">
        <w:rPr>
          <w:rFonts w:cstheme="minorBidi"/>
          <w:color w:val="000000" w:themeColor="text1"/>
        </w:rPr>
        <w:t xml:space="preserve"> </w:t>
      </w:r>
    </w:p>
    <w:p w14:paraId="06B848CF" w14:textId="57CBD1E6" w:rsidR="001F2E14" w:rsidRPr="00BF27F6" w:rsidRDefault="001F2E14" w:rsidP="001F2E14">
      <w:pPr>
        <w:ind w:right="50"/>
        <w:jc w:val="both"/>
        <w:rPr>
          <w:rFonts w:asciiTheme="minorBidi" w:hAnsiTheme="minorBidi" w:cstheme="minorBidi"/>
          <w:color w:val="000000" w:themeColor="text1"/>
        </w:rPr>
      </w:pPr>
      <w:r w:rsidRPr="00BF27F6">
        <w:rPr>
          <w:rFonts w:asciiTheme="minorBidi" w:hAnsiTheme="minorBidi" w:cstheme="minorBidi"/>
          <w:color w:val="000000" w:themeColor="text1"/>
        </w:rPr>
        <w:t xml:space="preserve">One important assumption that this research started with is that the concept of leading indicators is not widely understood amongst members of the construction industry. As supported by the literature, there is high confusion around the definitions of leading indicators and their use to predict and improve safety performance.  It was hypothesized that, considering the known confusion around the concept, some companies might believe they employ leading indicators well while the reality of their practices reflect otherwise. On the other hand, many companies could be using practices and policies that are identified by experts as leading indicators, but due to lack of knowledge, they believe that their companies do not use such indicators. </w:t>
      </w:r>
      <w:r w:rsidRPr="00BF27F6">
        <w:rPr>
          <w:rFonts w:asciiTheme="minorBidi" w:hAnsiTheme="minorBidi" w:cstheme="minorBidi"/>
          <w:color w:val="000000" w:themeColor="text1"/>
        </w:rPr>
        <w:lastRenderedPageBreak/>
        <w:t xml:space="preserve">These discrepancies were highlighted by testing correlations between the existence of a formal leading indicator system in the company (represented by question A.1.1) and the use of the rest of the indicators. The analysis highlighted the following observations: </w:t>
      </w:r>
    </w:p>
    <w:p w14:paraId="66CDCE8A" w14:textId="77777777" w:rsidR="001F2E14" w:rsidRPr="00BF27F6" w:rsidRDefault="001F2E14" w:rsidP="00492F3C">
      <w:pPr>
        <w:pStyle w:val="ListParagraph"/>
        <w:numPr>
          <w:ilvl w:val="6"/>
          <w:numId w:val="46"/>
        </w:numPr>
        <w:rPr>
          <w:rFonts w:asciiTheme="minorBidi" w:hAnsiTheme="minorBidi" w:cstheme="minorBidi"/>
          <w:color w:val="000000" w:themeColor="text1"/>
        </w:rPr>
      </w:pPr>
      <w:r w:rsidRPr="00BF27F6">
        <w:rPr>
          <w:rFonts w:asciiTheme="minorBidi" w:hAnsiTheme="minorBidi" w:cstheme="minorBidi"/>
          <w:color w:val="000000" w:themeColor="text1"/>
        </w:rPr>
        <w:t xml:space="preserve">Respondents who were unaware of or did not use a formal system of leading indicators were not necessarily falling short in the use of practices classified as leading indicators. In fact, most of these respondents used somewhere between 58% and 80% of all indicators in the survey.  </w:t>
      </w:r>
    </w:p>
    <w:p w14:paraId="00797DD2" w14:textId="77777777" w:rsidR="001F2E14" w:rsidRPr="00BF27F6" w:rsidRDefault="001F2E14" w:rsidP="001F2E14">
      <w:pPr>
        <w:pStyle w:val="ListParagraph"/>
        <w:numPr>
          <w:ilvl w:val="6"/>
          <w:numId w:val="46"/>
        </w:numPr>
        <w:rPr>
          <w:rFonts w:asciiTheme="minorBidi" w:hAnsiTheme="minorBidi" w:cstheme="minorBidi"/>
          <w:color w:val="000000" w:themeColor="text1"/>
        </w:rPr>
      </w:pPr>
      <w:r w:rsidRPr="00BF27F6">
        <w:rPr>
          <w:rFonts w:asciiTheme="minorBidi" w:hAnsiTheme="minorBidi" w:cstheme="minorBidi"/>
          <w:color w:val="000000" w:themeColor="text1"/>
        </w:rPr>
        <w:t xml:space="preserve">Correlations tested between the first variable A.1.1 and the rest of the survey showed that 61 out of the 74 leading indicators are being used with no significant correlation with whether or not the company uses a formal system of leading indicators. </w:t>
      </w:r>
    </w:p>
    <w:p w14:paraId="6915D7E6" w14:textId="6E968E04" w:rsidR="001F2E14" w:rsidRPr="00BF27F6" w:rsidRDefault="001F2E14" w:rsidP="000B59B7">
      <w:pPr>
        <w:ind w:right="50" w:firstLine="426"/>
        <w:jc w:val="both"/>
        <w:rPr>
          <w:rFonts w:asciiTheme="minorBidi" w:hAnsiTheme="minorBidi" w:cstheme="minorBidi"/>
          <w:color w:val="000000" w:themeColor="text1"/>
        </w:rPr>
      </w:pPr>
      <w:r w:rsidRPr="00BF27F6">
        <w:rPr>
          <w:rFonts w:asciiTheme="minorBidi" w:hAnsiTheme="minorBidi" w:cstheme="minorBidi"/>
          <w:color w:val="000000" w:themeColor="text1"/>
        </w:rPr>
        <w:t>The above findings confirm that there is lack of familiarity with the concept of leading indicators. Companies that use leading indicators are using them haphazardly and with no clear knowledge of how to set them up in a system in order to maximize their benefits in improving safety performance. Furthermore, these result shows that the amount of effort than needs to be exerted to introduce systems of leading indicators to unfamiliar companies should be directed towards managing existing practices. Companies need to be made aware that the system is already partly built in their companies, and only interpretations and evaluations should be introduced in a way to make these practices effective leading indicators.</w:t>
      </w:r>
    </w:p>
    <w:p w14:paraId="20D32D09" w14:textId="77777777" w:rsidR="001F2E14" w:rsidRPr="00BF27F6" w:rsidRDefault="001F2E14">
      <w:pPr>
        <w:spacing w:line="240" w:lineRule="auto"/>
        <w:rPr>
          <w:rFonts w:asciiTheme="minorBidi" w:hAnsiTheme="minorBidi" w:cstheme="minorBidi"/>
          <w:color w:val="000000" w:themeColor="text1"/>
        </w:rPr>
      </w:pPr>
      <w:r w:rsidRPr="00BF27F6">
        <w:rPr>
          <w:rFonts w:asciiTheme="minorBidi" w:hAnsiTheme="minorBidi" w:cstheme="minorBidi"/>
          <w:color w:val="000000" w:themeColor="text1"/>
        </w:rPr>
        <w:br w:type="page"/>
      </w:r>
    </w:p>
    <w:p w14:paraId="1B3D9648" w14:textId="45F7C687" w:rsidR="00236E6D" w:rsidRPr="00BF27F6" w:rsidRDefault="00311F1A" w:rsidP="000D79BC">
      <w:pPr>
        <w:pStyle w:val="Heading1"/>
        <w:numPr>
          <w:ilvl w:val="0"/>
          <w:numId w:val="4"/>
        </w:numPr>
        <w:ind w:right="50"/>
        <w:rPr>
          <w:rFonts w:asciiTheme="minorBidi" w:hAnsiTheme="minorBidi" w:cstheme="minorBidi"/>
        </w:rPr>
      </w:pPr>
      <w:bookmarkStart w:id="182" w:name="_Toc420995910"/>
      <w:bookmarkStart w:id="183" w:name="_Toc422997497"/>
      <w:r w:rsidRPr="00BF27F6">
        <w:rPr>
          <w:rFonts w:asciiTheme="minorBidi" w:hAnsiTheme="minorBidi" w:cstheme="minorBidi"/>
        </w:rPr>
        <w:lastRenderedPageBreak/>
        <w:br/>
      </w:r>
      <w:bookmarkStart w:id="184" w:name="_Toc427156482"/>
      <w:bookmarkStart w:id="185" w:name="_Toc475631652"/>
      <w:r w:rsidR="003D63DF" w:rsidRPr="00BF27F6">
        <w:rPr>
          <w:rFonts w:asciiTheme="minorBidi" w:hAnsiTheme="minorBidi" w:cstheme="minorBidi"/>
        </w:rPr>
        <w:t>Conclusions</w:t>
      </w:r>
      <w:bookmarkEnd w:id="182"/>
      <w:bookmarkEnd w:id="183"/>
      <w:bookmarkEnd w:id="184"/>
      <w:r w:rsidR="00E60DCB" w:rsidRPr="00BF27F6">
        <w:rPr>
          <w:rFonts w:asciiTheme="minorBidi" w:hAnsiTheme="minorBidi" w:cstheme="minorBidi"/>
        </w:rPr>
        <w:t xml:space="preserve"> and </w:t>
      </w:r>
      <w:r w:rsidR="0007653A" w:rsidRPr="00BF27F6">
        <w:rPr>
          <w:rFonts w:asciiTheme="minorBidi" w:hAnsiTheme="minorBidi" w:cstheme="minorBidi"/>
        </w:rPr>
        <w:t xml:space="preserve">Future </w:t>
      </w:r>
      <w:r w:rsidR="00E60DCB" w:rsidRPr="00BF27F6">
        <w:rPr>
          <w:rFonts w:asciiTheme="minorBidi" w:hAnsiTheme="minorBidi" w:cstheme="minorBidi"/>
        </w:rPr>
        <w:t>Recommendations</w:t>
      </w:r>
      <w:bookmarkEnd w:id="185"/>
    </w:p>
    <w:p w14:paraId="447D25FD" w14:textId="74429C86" w:rsidR="00C72FC8" w:rsidRPr="00BF27F6" w:rsidRDefault="00A44C07" w:rsidP="00C37FC2">
      <w:pPr>
        <w:pStyle w:val="Heading2"/>
        <w:rPr>
          <w:rFonts w:cstheme="minorBidi"/>
        </w:rPr>
      </w:pPr>
      <w:r w:rsidRPr="00BF27F6">
        <w:rPr>
          <w:rFonts w:cstheme="minorBidi"/>
        </w:rPr>
        <w:t xml:space="preserve"> </w:t>
      </w:r>
      <w:bookmarkStart w:id="186" w:name="_Toc475631653"/>
      <w:r w:rsidR="00C72FC8" w:rsidRPr="00BF27F6">
        <w:rPr>
          <w:rFonts w:cstheme="minorBidi"/>
        </w:rPr>
        <w:t>Conclusions</w:t>
      </w:r>
      <w:bookmarkEnd w:id="186"/>
    </w:p>
    <w:p w14:paraId="1B54EA9F" w14:textId="77777777" w:rsidR="00664202" w:rsidRPr="00BF27F6" w:rsidRDefault="00664202" w:rsidP="00664202">
      <w:pPr>
        <w:jc w:val="both"/>
        <w:rPr>
          <w:rFonts w:asciiTheme="minorBidi" w:hAnsiTheme="minorBidi" w:cstheme="minorBidi"/>
          <w:color w:val="000000" w:themeColor="text1"/>
        </w:rPr>
      </w:pPr>
      <w:r w:rsidRPr="00BF27F6">
        <w:rPr>
          <w:rFonts w:asciiTheme="minorBidi" w:hAnsiTheme="minorBidi" w:cstheme="minorBidi"/>
          <w:color w:val="000000" w:themeColor="text1"/>
        </w:rPr>
        <w:t xml:space="preserve">The construction industry continues to witness significant advancements in commonly practiced safety management techniques. It seems that more and more companies on the national level are implementing a wide range of safety leading indicators. Existing research in the area of leading indicators in construction has mainly two purposes. First, the research is aimed at identifying leading indicators through extensive literature reviews, expert brainstorming sessions and expert based surveys, such as the work of Hallowell and Gambatese (2009). This research has created a database of all safety practices, strategies, and management techniques that experts believe would serve as dynamic predictors of future safety hazards that can be adjusted to improve safety performance. The other arm of the research aims to find out which of these leading indicators are most effective in predicting safety performance. The work of scholars such as Leveson (2014) and Hale (2009) aims to investigate what characteristics make a leading indicator the most effective. Other research such as Tomlison (2011), Rajerdan (2013) and Hinze (2009) studied national scale projects using case studies, interviews and industry surveys in attempt to correlate leading indicators to safety performance. This has resulted in rankings and thresholds defined to the most used leading indicators in the industry. </w:t>
      </w:r>
    </w:p>
    <w:p w14:paraId="23B98E56" w14:textId="77777777" w:rsidR="00664202" w:rsidRPr="00BF27F6" w:rsidRDefault="00664202" w:rsidP="000B59B7">
      <w:pPr>
        <w:ind w:firstLine="426"/>
        <w:jc w:val="both"/>
        <w:rPr>
          <w:rFonts w:asciiTheme="minorBidi" w:hAnsiTheme="minorBidi" w:cstheme="minorBidi"/>
          <w:color w:val="000000" w:themeColor="text1"/>
        </w:rPr>
      </w:pPr>
      <w:r w:rsidRPr="00BF27F6">
        <w:rPr>
          <w:rFonts w:asciiTheme="minorBidi" w:hAnsiTheme="minorBidi" w:cstheme="minorBidi"/>
          <w:color w:val="000000" w:themeColor="text1"/>
        </w:rPr>
        <w:t xml:space="preserve">While the efforts in the academic field are extensive in defining the most effective leading indicators, trends of penetration of such practices in the local industries of the United States is still not greatly investigated. Furthermore, and as admitted by many experts in the field, there is still great confusion around definitions of leading indicators. There is lack of understanding and familiarity of what exactly these practices entail and how to optimize their use to best improve safety. </w:t>
      </w:r>
    </w:p>
    <w:p w14:paraId="2096320A" w14:textId="77777777" w:rsidR="00664202" w:rsidRPr="00BF27F6" w:rsidRDefault="00664202" w:rsidP="000B59B7">
      <w:pPr>
        <w:ind w:firstLine="426"/>
        <w:jc w:val="both"/>
        <w:rPr>
          <w:rFonts w:asciiTheme="minorBidi" w:hAnsiTheme="minorBidi" w:cstheme="minorBidi"/>
          <w:color w:val="000000" w:themeColor="text1"/>
        </w:rPr>
      </w:pPr>
      <w:r w:rsidRPr="00BF27F6">
        <w:rPr>
          <w:rFonts w:asciiTheme="minorBidi" w:hAnsiTheme="minorBidi" w:cstheme="minorBidi"/>
          <w:color w:val="000000" w:themeColor="text1"/>
        </w:rPr>
        <w:t xml:space="preserve">This research aimed to understand the usage trends of leading indicators in local construction firms in East and Middle Tennessee. The purpose was to investigate whether or not leading indicators are being implemented, are they well understood, and is there a trend that can be observed along different types of companies in terms of size or services. </w:t>
      </w:r>
    </w:p>
    <w:p w14:paraId="3D0A7755" w14:textId="77777777" w:rsidR="00664202" w:rsidRPr="00BF27F6" w:rsidRDefault="00664202" w:rsidP="000B59B7">
      <w:pPr>
        <w:ind w:firstLine="426"/>
        <w:jc w:val="both"/>
        <w:rPr>
          <w:rFonts w:asciiTheme="minorBidi" w:hAnsiTheme="minorBidi" w:cstheme="minorBidi"/>
          <w:color w:val="000000" w:themeColor="text1"/>
        </w:rPr>
      </w:pPr>
      <w:r w:rsidRPr="00BF27F6">
        <w:rPr>
          <w:rFonts w:asciiTheme="minorBidi" w:hAnsiTheme="minorBidi" w:cstheme="minorBidi"/>
          <w:color w:val="000000" w:themeColor="text1"/>
        </w:rPr>
        <w:t xml:space="preserve">The findings of the survey show that 66.7% of the firms investigated had an instituted system of safety indicators. Amongst these firms, 50% used over 90% of all </w:t>
      </w:r>
      <w:r w:rsidRPr="00BF27F6">
        <w:rPr>
          <w:rFonts w:asciiTheme="minorBidi" w:hAnsiTheme="minorBidi" w:cstheme="minorBidi"/>
          <w:color w:val="000000" w:themeColor="text1"/>
        </w:rPr>
        <w:lastRenderedPageBreak/>
        <w:t xml:space="preserve">indicators found in the survey. On the other hand, the firms that did not use or were not aware of an instituted system of leading indicators, still greatly used many of the practices. Only one firm actually used very few indicators, while the rest used over 25% of all indicators, with some respondents using as high as 75% of all indicators. This indicates, that despite being unaware of an instituted system of leading indicators, most of the firms used a significant amount of indicators. These findings confirmed that there is a significant lack of familiarity with the concept of leading in the local industry. Many of the companies that use practices defined as leading indicators seem to be using them haphazardly and with no clear knowledge of how to set them up in a system in order to maximize their benefits in improving safety performance. </w:t>
      </w:r>
    </w:p>
    <w:p w14:paraId="5590DF94" w14:textId="1A5E8122" w:rsidR="00664202" w:rsidRPr="00BF27F6" w:rsidRDefault="00664202" w:rsidP="000B59B7">
      <w:pPr>
        <w:ind w:firstLine="426"/>
        <w:jc w:val="both"/>
        <w:rPr>
          <w:rFonts w:asciiTheme="minorBidi" w:hAnsiTheme="minorBidi" w:cstheme="minorBidi"/>
          <w:color w:val="000000" w:themeColor="text1"/>
        </w:rPr>
      </w:pPr>
      <w:r w:rsidRPr="00BF27F6">
        <w:rPr>
          <w:rFonts w:asciiTheme="minorBidi" w:hAnsiTheme="minorBidi" w:cstheme="minorBidi"/>
          <w:color w:val="000000" w:themeColor="text1"/>
        </w:rPr>
        <w:t>From the 78 investigated indicators, 48 were popularly used by over 50% of the respondents. Twenty five indicators were used by over 80% of all respondents. The indicator categories most popular, with a majority of over 80% of respondents using them were housekeeping, use of PPE’s and substance abuse programs. On the other hands, the least popular indicators, with less than 30% of the respondents using them, were contractual safety obligations, feedback and perceptions of safety meetings, in addition to evaluations of reporting systems. From such information, it is concluded that safety indicators requiring the most focus and development are: (1) indicators related to contractual safety management and how it reflects on stakeholders and (2) indicators that use evaluations and feedback from other practices, for instance, evaluation of quality of safety meetings, or the evaluation of worker’s perception of the anonymity of the reporting system.</w:t>
      </w:r>
    </w:p>
    <w:p w14:paraId="7F065902" w14:textId="3693A37D" w:rsidR="00422D7B" w:rsidRPr="00BF27F6" w:rsidRDefault="00664202" w:rsidP="007811FC">
      <w:pPr>
        <w:ind w:firstLine="426"/>
        <w:jc w:val="both"/>
        <w:rPr>
          <w:rFonts w:asciiTheme="minorBidi" w:hAnsiTheme="minorBidi" w:cstheme="minorBidi"/>
          <w:color w:val="000000" w:themeColor="text1"/>
        </w:rPr>
      </w:pPr>
      <w:r w:rsidRPr="00BF27F6">
        <w:rPr>
          <w:rFonts w:asciiTheme="minorBidi" w:hAnsiTheme="minorBidi" w:cstheme="minorBidi"/>
          <w:color w:val="000000" w:themeColor="text1"/>
        </w:rPr>
        <w:t xml:space="preserve">Furthermore, the findings of the research also show that passive leading indicators, which involve the company’s safety policies, setting in place programs and creating clear procedures for handling safety issues, were the ones that greatly varied amongst respondents with different company sizes. Larger companies seemed to have more means to invest in safety budgets and to set up such policies, programs and procedures. </w:t>
      </w:r>
      <w:r w:rsidR="006367D9" w:rsidRPr="00BF27F6">
        <w:rPr>
          <w:rFonts w:asciiTheme="minorBidi" w:hAnsiTheme="minorBidi" w:cstheme="minorBidi"/>
          <w:color w:val="000000" w:themeColor="text1"/>
        </w:rPr>
        <w:t xml:space="preserve">Smaller companies seemed to lack the use of more complex strategy and policy based indicators, but instead used straightforward and popular indicators such as use of PPEs on site and proper housekeeping. This could be attributed to the greater investment in safety budgets to set up such policies, programs and procedures. This difference implies that smaller companies who lack the means to set up safety policies and strategies should not necessarily be discouraged to embark on </w:t>
      </w:r>
      <w:r w:rsidR="006367D9" w:rsidRPr="00BF27F6">
        <w:rPr>
          <w:rFonts w:asciiTheme="minorBidi" w:hAnsiTheme="minorBidi" w:cstheme="minorBidi"/>
          <w:color w:val="000000" w:themeColor="text1"/>
        </w:rPr>
        <w:lastRenderedPageBreak/>
        <w:t>a system of leading indicators</w:t>
      </w:r>
      <w:r w:rsidRPr="00BF27F6">
        <w:rPr>
          <w:rFonts w:asciiTheme="minorBidi" w:hAnsiTheme="minorBidi" w:cstheme="minorBidi"/>
          <w:color w:val="000000" w:themeColor="text1"/>
        </w:rPr>
        <w:t>. Since they proved to be using many other indicators, developing those into systems that are more effective should be sufficiently beneficial. Moreover, the findings show no significant difference in practices amongst owners and contractors, but do spot differences in the practices of consultants. Consultants scored lower on indicators related to safety management and planning than other service categories, they also scored lower on indicators related to site investigation. This is another area that should be investigated in future research.</w:t>
      </w:r>
    </w:p>
    <w:p w14:paraId="7C86F306" w14:textId="2DFCB3A4" w:rsidR="00482AD6" w:rsidRPr="00BF27F6" w:rsidRDefault="0007653A" w:rsidP="00C37FC2">
      <w:pPr>
        <w:pStyle w:val="Heading2"/>
        <w:rPr>
          <w:rFonts w:cstheme="minorBidi"/>
        </w:rPr>
      </w:pPr>
      <w:bookmarkStart w:id="187" w:name="_Toc475631654"/>
      <w:r w:rsidRPr="00BF27F6">
        <w:rPr>
          <w:rFonts w:cstheme="minorBidi"/>
        </w:rPr>
        <w:t xml:space="preserve">Future </w:t>
      </w:r>
      <w:r w:rsidR="00C72FC8" w:rsidRPr="00BF27F6">
        <w:rPr>
          <w:rFonts w:cstheme="minorBidi"/>
        </w:rPr>
        <w:t>Recommendations</w:t>
      </w:r>
      <w:bookmarkEnd w:id="187"/>
      <w:r w:rsidR="00C72FC8" w:rsidRPr="00BF27F6">
        <w:rPr>
          <w:rFonts w:cstheme="minorBidi"/>
        </w:rPr>
        <w:t xml:space="preserve"> </w:t>
      </w:r>
    </w:p>
    <w:p w14:paraId="4C04AC2F" w14:textId="77777777" w:rsidR="00664202" w:rsidRPr="00BF27F6" w:rsidRDefault="00664202" w:rsidP="00664202">
      <w:pPr>
        <w:autoSpaceDE w:val="0"/>
        <w:autoSpaceDN w:val="0"/>
        <w:adjustRightInd w:val="0"/>
        <w:ind w:right="50"/>
        <w:jc w:val="both"/>
        <w:rPr>
          <w:rFonts w:asciiTheme="minorBidi" w:eastAsiaTheme="minorHAnsi" w:hAnsiTheme="minorBidi" w:cstheme="minorBidi"/>
          <w:color w:val="000000" w:themeColor="text1"/>
          <w:lang w:val="en-GB"/>
        </w:rPr>
      </w:pPr>
      <w:bookmarkStart w:id="188" w:name="_Toc420995911"/>
      <w:bookmarkStart w:id="189" w:name="_Toc422997498"/>
      <w:bookmarkStart w:id="190" w:name="_Toc427156483"/>
      <w:r w:rsidRPr="00BF27F6">
        <w:rPr>
          <w:rFonts w:asciiTheme="minorBidi" w:eastAsiaTheme="minorHAnsi" w:hAnsiTheme="minorBidi" w:cstheme="minorBidi"/>
          <w:color w:val="000000" w:themeColor="text1"/>
          <w:lang w:val="en-GB"/>
        </w:rPr>
        <w:t xml:space="preserve">The use of safety leading indicators has been receiving growing attention and it is important to understand how the knowledge being developed in the academic field, and implemented in large scale national companies, is being adopted in smaller scale local companies. Following the efforts of this research to understand the penetration of leading indicators in local cases represented by the state of Tennessee, the following recommendations are given from the findings and limitations of this research: </w:t>
      </w:r>
    </w:p>
    <w:p w14:paraId="6A4E56A5" w14:textId="742D4E1B" w:rsidR="00664202" w:rsidRPr="00BF27F6" w:rsidRDefault="0007653A" w:rsidP="0007653A">
      <w:pPr>
        <w:pStyle w:val="Heading3"/>
        <w:rPr>
          <w:rFonts w:cstheme="minorBidi"/>
          <w:color w:val="000000" w:themeColor="text1"/>
          <w:lang w:val="en-GB"/>
        </w:rPr>
      </w:pPr>
      <w:bookmarkStart w:id="191" w:name="_Toc475631655"/>
      <w:r w:rsidRPr="00BF27F6">
        <w:rPr>
          <w:rFonts w:cstheme="minorBidi"/>
          <w:color w:val="000000" w:themeColor="text1"/>
          <w:lang w:val="en-GB"/>
        </w:rPr>
        <w:t xml:space="preserve">5.2.1 </w:t>
      </w:r>
      <w:r w:rsidR="00664202" w:rsidRPr="00BF27F6">
        <w:rPr>
          <w:rFonts w:cstheme="minorBidi"/>
          <w:color w:val="000000" w:themeColor="text1"/>
          <w:lang w:val="en-GB"/>
        </w:rPr>
        <w:t>The Scope of Work</w:t>
      </w:r>
      <w:r w:rsidR="006367D9" w:rsidRPr="00BF27F6">
        <w:rPr>
          <w:rFonts w:cstheme="minorBidi"/>
          <w:color w:val="000000" w:themeColor="text1"/>
          <w:lang w:val="en-GB"/>
        </w:rPr>
        <w:t xml:space="preserve"> and Limitations</w:t>
      </w:r>
      <w:bookmarkEnd w:id="191"/>
    </w:p>
    <w:p w14:paraId="649F45B5" w14:textId="77777777" w:rsidR="006367D9" w:rsidRPr="00BF27F6" w:rsidRDefault="006367D9" w:rsidP="009E4BB6">
      <w:pPr>
        <w:ind w:right="50"/>
        <w:jc w:val="both"/>
        <w:rPr>
          <w:rFonts w:asciiTheme="minorBidi" w:hAnsiTheme="minorBidi" w:cstheme="minorBidi"/>
          <w:b/>
          <w:bCs/>
          <w:iCs/>
          <w:color w:val="000000" w:themeColor="text1"/>
          <w:lang w:val="en-GB"/>
        </w:rPr>
      </w:pPr>
      <w:r w:rsidRPr="00BF27F6">
        <w:rPr>
          <w:rFonts w:asciiTheme="minorBidi" w:hAnsiTheme="minorBidi" w:cstheme="minorBidi"/>
          <w:color w:val="000000" w:themeColor="text1"/>
          <w:lang w:val="en-GB"/>
        </w:rPr>
        <w:t>This research took Tennessee as a case study for local companies in the construction industry. Generalizing the survey results could be possibly done for states of similar nature, culture and industry safety performance, however this needs to be done carefully and not extended to states with less commonalities. Therefore, it is recommended that further research be done to investigate similar local and regional scales, due to the expected variations in patterns of safety culture with local industry characteristics, state economy, or other factors such as weather. Furthermore, the scope of the research was limited to the investigation of the trends of usage of leading indicators but did not study the effectiveness of the used indicators in improving safety. Thus, it is advisable for research to combine the understanding of local penetration with rankings of indicators based on effectiveness to create a database of approachable, effective, and easy to implement indicators. It is also important to note that there are several confounding factors affecting the introduction of leading indicators to any company. These can be the characteristics of the employee pool, management buy in, company’s safety records, and nature of projects (</w:t>
      </w:r>
      <w:r w:rsidRPr="00BF27F6">
        <w:rPr>
          <w:rFonts w:asciiTheme="minorBidi" w:hAnsiTheme="minorBidi" w:cstheme="minorBidi"/>
          <w:color w:val="000000" w:themeColor="text1"/>
        </w:rPr>
        <w:t xml:space="preserve">Wehle and Hinze 2009). While company size could be indicative of many of these confounding </w:t>
      </w:r>
      <w:r w:rsidRPr="00BF27F6">
        <w:rPr>
          <w:rFonts w:asciiTheme="minorBidi" w:hAnsiTheme="minorBidi" w:cstheme="minorBidi"/>
          <w:color w:val="000000" w:themeColor="text1"/>
        </w:rPr>
        <w:lastRenderedPageBreak/>
        <w:t xml:space="preserve">factors, future research should look into each of these factors separately and correlate them with trends of indicators use. </w:t>
      </w:r>
    </w:p>
    <w:p w14:paraId="07D2BB95" w14:textId="6E709128" w:rsidR="00664202" w:rsidRPr="00BF27F6" w:rsidRDefault="0007653A" w:rsidP="0007653A">
      <w:pPr>
        <w:pStyle w:val="Heading3"/>
        <w:rPr>
          <w:rFonts w:cstheme="minorBidi"/>
          <w:color w:val="000000" w:themeColor="text1"/>
          <w:lang w:val="en-GB"/>
        </w:rPr>
      </w:pPr>
      <w:bookmarkStart w:id="192" w:name="_Toc475631656"/>
      <w:r w:rsidRPr="00BF27F6">
        <w:rPr>
          <w:rFonts w:cstheme="minorBidi"/>
          <w:color w:val="000000" w:themeColor="text1"/>
          <w:lang w:val="en-GB"/>
        </w:rPr>
        <w:t xml:space="preserve">5.2.3 </w:t>
      </w:r>
      <w:r w:rsidR="00664202" w:rsidRPr="00BF27F6">
        <w:rPr>
          <w:rFonts w:cstheme="minorBidi"/>
          <w:color w:val="000000" w:themeColor="text1"/>
          <w:lang w:val="en-GB"/>
        </w:rPr>
        <w:t>Utilizing the Findings in the Industry</w:t>
      </w:r>
      <w:bookmarkEnd w:id="192"/>
    </w:p>
    <w:p w14:paraId="5012A049" w14:textId="77777777" w:rsidR="006367D9" w:rsidRPr="00BF27F6" w:rsidRDefault="006367D9" w:rsidP="009E4BB6">
      <w:pPr>
        <w:ind w:right="50"/>
        <w:jc w:val="both"/>
        <w:rPr>
          <w:rFonts w:asciiTheme="minorBidi" w:hAnsiTheme="minorBidi" w:cstheme="minorBidi"/>
          <w:color w:val="000000" w:themeColor="text1"/>
          <w:lang w:val="en-GB"/>
        </w:rPr>
      </w:pPr>
      <w:r w:rsidRPr="00BF27F6">
        <w:rPr>
          <w:rFonts w:asciiTheme="minorBidi" w:hAnsiTheme="minorBidi" w:cstheme="minorBidi"/>
          <w:color w:val="000000" w:themeColor="text1"/>
          <w:lang w:val="en-GB"/>
        </w:rPr>
        <w:t xml:space="preserve">The findings of this research highlighted that most local firms already use some sort of leading indicator practices regardless of having a formal awareness about the concept. Consequently, it is recommended that managers of companies and leaders of the industry utilize such findings to direct the industry to develop already popular indicators. </w:t>
      </w:r>
      <w:r w:rsidRPr="00BF27F6">
        <w:rPr>
          <w:rFonts w:asciiTheme="minorBidi" w:hAnsiTheme="minorBidi" w:cstheme="minorBidi"/>
          <w:color w:val="000000" w:themeColor="text1"/>
        </w:rPr>
        <w:t xml:space="preserve">The findings will provide safety practitioners with practical knowledge to focus their attention on safety practices they already employ in some form in their companies. </w:t>
      </w:r>
      <w:r w:rsidRPr="00BF27F6">
        <w:rPr>
          <w:rFonts w:asciiTheme="minorBidi" w:hAnsiTheme="minorBidi" w:cstheme="minorBidi"/>
          <w:color w:val="000000" w:themeColor="text1"/>
          <w:lang w:val="en-GB"/>
        </w:rPr>
        <w:t xml:space="preserve">Emphasis should be made on how instituted systems can be utilized without introducing radical changes to the company, so that the effort, investment and time needed to introduce such systems and policies become less intimidating. Instead of tackling leading indicators that are new, complicated and unfamiliar, local firms could introduce few changes to their currently used practices, in terms of measurement, monitoring, follow-up and evaluation to take them from routine practices to vital components of a leading indicator system. </w:t>
      </w:r>
    </w:p>
    <w:p w14:paraId="759BE603" w14:textId="77777777" w:rsidR="006367D9" w:rsidRPr="00BF27F6" w:rsidRDefault="006367D9" w:rsidP="009E4BB6">
      <w:pPr>
        <w:ind w:firstLine="360"/>
        <w:jc w:val="both"/>
        <w:rPr>
          <w:rFonts w:asciiTheme="minorBidi" w:hAnsiTheme="minorBidi" w:cstheme="minorBidi"/>
          <w:color w:val="000000" w:themeColor="text1"/>
        </w:rPr>
      </w:pPr>
      <w:r w:rsidRPr="00BF27F6">
        <w:rPr>
          <w:rFonts w:asciiTheme="minorBidi" w:hAnsiTheme="minorBidi" w:cstheme="minorBidi"/>
          <w:color w:val="000000" w:themeColor="text1"/>
        </w:rPr>
        <w:t xml:space="preserve">While this research was implemented in Tennessee, its results could be applied and transferred to other neighboring states that share some commonalities in the southeast. The southeastern states share cultural influences, weather conditions, and economic size of the construction industry. Therefore, it is possible that the results can be effectively generalized to Southeastern states with similar industry characteristics. For instance, the construction industry in North Carolina has 3.5% contribution to the state’s GDP and employs 197,000 employees (AGC 2015-d), both figures being very similar to those of Tennessee relative to the population. The state had also a slightly lower but comparable rate of fatality in construction of 3.4 per 100,000 full time equivalent workers (BLS 2015). Statistics for GDP contribution, employment rates and fatality rates are also comparable in Georgia (AGC 2015-c; BLS 2015) and Alabama (AGC 2015-b; BLS 2015). Consequently, it is would be worthwhile to further investigate how similar or different the utilization of leading indicators are in these states. </w:t>
      </w:r>
    </w:p>
    <w:p w14:paraId="78D3E497" w14:textId="77777777" w:rsidR="006367D9" w:rsidRPr="00BF27F6" w:rsidRDefault="006367D9" w:rsidP="009E4BB6">
      <w:pPr>
        <w:ind w:firstLine="360"/>
        <w:jc w:val="both"/>
        <w:rPr>
          <w:rFonts w:asciiTheme="minorBidi" w:hAnsiTheme="minorBidi" w:cstheme="minorBidi"/>
          <w:color w:val="000000" w:themeColor="text1"/>
        </w:rPr>
      </w:pPr>
      <w:r w:rsidRPr="00BF27F6">
        <w:rPr>
          <w:rFonts w:asciiTheme="minorBidi" w:hAnsiTheme="minorBidi" w:cstheme="minorBidi"/>
          <w:color w:val="000000" w:themeColor="text1"/>
        </w:rPr>
        <w:t xml:space="preserve">Moving from the regional level, it would be worthwhile to investigate how safety practices vary in other regions of different characteristics. Providing guidelines on safety indicators’ implementation should be location specific. Hence, comparing and </w:t>
      </w:r>
      <w:r w:rsidRPr="00BF27F6">
        <w:rPr>
          <w:rFonts w:asciiTheme="minorBidi" w:hAnsiTheme="minorBidi" w:cstheme="minorBidi"/>
          <w:color w:val="000000" w:themeColor="text1"/>
        </w:rPr>
        <w:lastRenderedPageBreak/>
        <w:t xml:space="preserve">contrasting safety practices in other regions, such as the Northeast and Midwest, would be necessary. Such comparison would uncover latent factors affecting safety such as cultural influences, geography, weather, and nature of construction. For instance, the construction industry in New Jersey generates $22 billion of economic contribution (AGC 2016), that is twice what the industry generates in Tennessee (while employing same number of employees relative to population). New Jersey has an injury rate of 2.3 compared to Tennessee’s 3.4 (BLS 2015). There is clearly difficulty in generalizing safety culture amongst the two, which in turn drives investigation towards finding regional trends, which could be beneficial for the industry as a whole. </w:t>
      </w:r>
    </w:p>
    <w:p w14:paraId="6169B774" w14:textId="77777777" w:rsidR="00664202" w:rsidRPr="00BF27F6" w:rsidRDefault="00664202">
      <w:pPr>
        <w:spacing w:line="240" w:lineRule="auto"/>
        <w:rPr>
          <w:rFonts w:asciiTheme="minorBidi" w:hAnsiTheme="minorBidi" w:cstheme="minorBidi"/>
          <w:b/>
          <w:caps/>
          <w:color w:val="000000" w:themeColor="text1"/>
          <w:sz w:val="28"/>
          <w:szCs w:val="28"/>
        </w:rPr>
      </w:pPr>
      <w:r w:rsidRPr="00BF27F6">
        <w:rPr>
          <w:rFonts w:asciiTheme="minorBidi" w:hAnsiTheme="minorBidi" w:cstheme="minorBidi"/>
          <w:color w:val="000000" w:themeColor="text1"/>
        </w:rPr>
        <w:br w:type="page"/>
      </w:r>
    </w:p>
    <w:p w14:paraId="3BA228AA" w14:textId="697C522F" w:rsidR="00236E6D" w:rsidRPr="00BF27F6" w:rsidRDefault="00236E6D" w:rsidP="00695DB6">
      <w:pPr>
        <w:pStyle w:val="AltHeading1"/>
        <w:ind w:right="50"/>
        <w:rPr>
          <w:rFonts w:asciiTheme="minorBidi" w:hAnsiTheme="minorBidi" w:cstheme="minorBidi"/>
        </w:rPr>
      </w:pPr>
      <w:bookmarkStart w:id="193" w:name="_Toc475631657"/>
      <w:r w:rsidRPr="00BF27F6">
        <w:rPr>
          <w:rFonts w:asciiTheme="minorBidi" w:hAnsiTheme="minorBidi" w:cstheme="minorBidi"/>
        </w:rPr>
        <w:lastRenderedPageBreak/>
        <w:t>L</w:t>
      </w:r>
      <w:r w:rsidR="00E91931" w:rsidRPr="00BF27F6">
        <w:rPr>
          <w:rFonts w:asciiTheme="minorBidi" w:hAnsiTheme="minorBidi" w:cstheme="minorBidi"/>
        </w:rPr>
        <w:t>ist of References</w:t>
      </w:r>
      <w:bookmarkEnd w:id="188"/>
      <w:bookmarkEnd w:id="189"/>
      <w:bookmarkEnd w:id="190"/>
      <w:bookmarkEnd w:id="193"/>
    </w:p>
    <w:p w14:paraId="426673DC" w14:textId="77777777" w:rsidR="00BF27F6" w:rsidRDefault="00BF27F6">
      <w:pPr>
        <w:spacing w:line="240" w:lineRule="auto"/>
        <w:rPr>
          <w:rFonts w:asciiTheme="minorBidi" w:hAnsiTheme="minorBidi" w:cstheme="minorBidi"/>
          <w:color w:val="000000" w:themeColor="text1"/>
          <w:lang w:val="en-GB"/>
        </w:rPr>
      </w:pPr>
      <w:bookmarkStart w:id="194" w:name="_Toc420995912"/>
      <w:bookmarkStart w:id="195" w:name="_Toc422997499"/>
      <w:r>
        <w:rPr>
          <w:rFonts w:asciiTheme="minorBidi" w:hAnsiTheme="minorBidi" w:cstheme="minorBidi"/>
          <w:color w:val="000000" w:themeColor="text1"/>
          <w:lang w:val="en-GB"/>
        </w:rPr>
        <w:br w:type="page"/>
      </w:r>
      <w:bookmarkStart w:id="196" w:name="_GoBack"/>
      <w:bookmarkEnd w:id="196"/>
    </w:p>
    <w:p w14:paraId="437B669C" w14:textId="10A5C440" w:rsidR="00026C4E" w:rsidRPr="00BF27F6" w:rsidRDefault="00026C4E" w:rsidP="009E4BB6">
      <w:pPr>
        <w:autoSpaceDE w:val="0"/>
        <w:autoSpaceDN w:val="0"/>
        <w:adjustRightInd w:val="0"/>
        <w:ind w:left="567" w:hanging="567"/>
        <w:rPr>
          <w:rFonts w:asciiTheme="minorBidi" w:hAnsiTheme="minorBidi" w:cstheme="minorBidi"/>
          <w:color w:val="000000" w:themeColor="text1"/>
          <w:lang w:val="en-GB"/>
        </w:rPr>
      </w:pPr>
      <w:r w:rsidRPr="00BF27F6">
        <w:rPr>
          <w:rFonts w:asciiTheme="minorBidi" w:hAnsiTheme="minorBidi" w:cstheme="minorBidi"/>
          <w:color w:val="000000" w:themeColor="text1"/>
          <w:lang w:val="en-GB"/>
        </w:rPr>
        <w:lastRenderedPageBreak/>
        <w:t xml:space="preserve">Aksorn, T., Hadikusumo, B.H.W. (2008). Critical success factors influencing safety program performance in Thai construction projects. </w:t>
      </w:r>
      <w:r w:rsidRPr="00BF27F6">
        <w:rPr>
          <w:rFonts w:asciiTheme="minorBidi" w:hAnsiTheme="minorBidi" w:cstheme="minorBidi"/>
          <w:i/>
          <w:iCs/>
          <w:color w:val="000000" w:themeColor="text1"/>
          <w:lang w:val="en-GB"/>
        </w:rPr>
        <w:t>Safety Science, 46(4), 709-727.</w:t>
      </w:r>
    </w:p>
    <w:p w14:paraId="701C534C" w14:textId="77777777" w:rsidR="00026C4E" w:rsidRPr="00BF27F6" w:rsidRDefault="00026C4E" w:rsidP="009E4BB6">
      <w:pPr>
        <w:spacing w:before="240"/>
        <w:ind w:left="567" w:hanging="567"/>
        <w:rPr>
          <w:rFonts w:asciiTheme="minorBidi" w:hAnsiTheme="minorBidi" w:cstheme="minorBidi"/>
          <w:color w:val="000000" w:themeColor="text1"/>
          <w:lang w:eastAsia="en-GB"/>
        </w:rPr>
      </w:pPr>
      <w:r w:rsidRPr="00BF27F6">
        <w:rPr>
          <w:rFonts w:asciiTheme="minorBidi" w:hAnsiTheme="minorBidi" w:cstheme="minorBidi"/>
          <w:color w:val="000000" w:themeColor="text1"/>
          <w:shd w:val="clear" w:color="auto" w:fill="FFFFFF"/>
        </w:rPr>
        <w:t>Alreck, P., &amp; Settle, Robert B. (1995).</w:t>
      </w:r>
      <w:r w:rsidRPr="00BF27F6">
        <w:rPr>
          <w:rStyle w:val="apple-converted-space"/>
          <w:rFonts w:asciiTheme="minorBidi" w:hAnsiTheme="minorBidi" w:cstheme="minorBidi"/>
          <w:color w:val="000000" w:themeColor="text1"/>
          <w:shd w:val="clear" w:color="auto" w:fill="FFFFFF"/>
        </w:rPr>
        <w:t> </w:t>
      </w:r>
      <w:r w:rsidRPr="00BF27F6">
        <w:rPr>
          <w:rFonts w:asciiTheme="minorBidi" w:hAnsiTheme="minorBidi" w:cstheme="minorBidi"/>
          <w:i/>
          <w:iCs/>
          <w:color w:val="000000" w:themeColor="text1"/>
          <w:bdr w:val="none" w:sz="0" w:space="0" w:color="auto" w:frame="1"/>
          <w:shd w:val="clear" w:color="auto" w:fill="FFFFFF"/>
        </w:rPr>
        <w:t>The survey research handbook : Guidelines and strategies for conducting a survey</w:t>
      </w:r>
      <w:r w:rsidRPr="00BF27F6">
        <w:rPr>
          <w:rStyle w:val="apple-converted-space"/>
          <w:rFonts w:asciiTheme="minorBidi" w:hAnsiTheme="minorBidi" w:cstheme="minorBidi"/>
          <w:color w:val="000000" w:themeColor="text1"/>
          <w:shd w:val="clear" w:color="auto" w:fill="FFFFFF"/>
        </w:rPr>
        <w:t> </w:t>
      </w:r>
      <w:r w:rsidRPr="00BF27F6">
        <w:rPr>
          <w:rFonts w:asciiTheme="minorBidi" w:hAnsiTheme="minorBidi" w:cstheme="minorBidi"/>
          <w:color w:val="000000" w:themeColor="text1"/>
          <w:shd w:val="clear" w:color="auto" w:fill="FFFFFF"/>
        </w:rPr>
        <w:t>(2nd ed.). New York: McGraw-Hill.</w:t>
      </w:r>
    </w:p>
    <w:p w14:paraId="09B488A4" w14:textId="0855E85F" w:rsidR="00026C4E" w:rsidRPr="00BF27F6" w:rsidRDefault="00026C4E" w:rsidP="009E4BB6">
      <w:pPr>
        <w:pStyle w:val="FootnoteText"/>
        <w:spacing w:before="240" w:line="360" w:lineRule="auto"/>
        <w:ind w:left="567" w:hanging="567"/>
        <w:rPr>
          <w:rFonts w:asciiTheme="minorBidi" w:hAnsiTheme="minorBidi" w:cstheme="minorBidi"/>
          <w:color w:val="000000" w:themeColor="text1"/>
          <w:sz w:val="24"/>
          <w:szCs w:val="24"/>
        </w:rPr>
      </w:pPr>
      <w:r w:rsidRPr="00BF27F6">
        <w:rPr>
          <w:rFonts w:asciiTheme="minorBidi" w:hAnsiTheme="minorBidi" w:cstheme="minorBidi"/>
          <w:color w:val="000000" w:themeColor="text1"/>
          <w:sz w:val="24"/>
          <w:szCs w:val="24"/>
          <w:shd w:val="clear" w:color="auto" w:fill="FFFFFF"/>
        </w:rPr>
        <w:t>Al Qady, Mohammed, &amp; Kandil, Amr. (2013). Document management in construction: Practices and opinions.(Author abstract)</w:t>
      </w:r>
      <w:r w:rsidR="00A423D0" w:rsidRPr="00BF27F6">
        <w:rPr>
          <w:rFonts w:asciiTheme="minorBidi" w:hAnsiTheme="minorBidi" w:cstheme="minorBidi"/>
          <w:color w:val="000000" w:themeColor="text1"/>
          <w:sz w:val="24"/>
          <w:szCs w:val="24"/>
          <w:shd w:val="clear" w:color="auto" w:fill="FFFFFF"/>
        </w:rPr>
        <w:t>.</w:t>
      </w:r>
      <w:r w:rsidRPr="00BF27F6">
        <w:rPr>
          <w:rStyle w:val="apple-converted-space"/>
          <w:rFonts w:asciiTheme="minorBidi" w:hAnsiTheme="minorBidi" w:cstheme="minorBidi"/>
          <w:color w:val="000000" w:themeColor="text1"/>
          <w:sz w:val="24"/>
          <w:szCs w:val="24"/>
          <w:shd w:val="clear" w:color="auto" w:fill="FFFFFF"/>
        </w:rPr>
        <w:t> </w:t>
      </w:r>
      <w:r w:rsidRPr="00BF27F6">
        <w:rPr>
          <w:rFonts w:asciiTheme="minorBidi" w:hAnsiTheme="minorBidi" w:cstheme="minorBidi"/>
          <w:i/>
          <w:iCs/>
          <w:color w:val="000000" w:themeColor="text1"/>
          <w:sz w:val="24"/>
          <w:szCs w:val="24"/>
          <w:bdr w:val="none" w:sz="0" w:space="0" w:color="auto" w:frame="1"/>
          <w:shd w:val="clear" w:color="auto" w:fill="FFFFFF"/>
        </w:rPr>
        <w:t>Journal of Construction Engineering and Management,</w:t>
      </w:r>
      <w:r w:rsidRPr="00BF27F6">
        <w:rPr>
          <w:rStyle w:val="apple-converted-space"/>
          <w:rFonts w:asciiTheme="minorBidi" w:hAnsiTheme="minorBidi" w:cstheme="minorBidi"/>
          <w:color w:val="000000" w:themeColor="text1"/>
          <w:sz w:val="24"/>
          <w:szCs w:val="24"/>
          <w:shd w:val="clear" w:color="auto" w:fill="FFFFFF"/>
        </w:rPr>
        <w:t> </w:t>
      </w:r>
      <w:r w:rsidRPr="00BF27F6">
        <w:rPr>
          <w:rFonts w:asciiTheme="minorBidi" w:hAnsiTheme="minorBidi" w:cstheme="minorBidi"/>
          <w:i/>
          <w:iCs/>
          <w:color w:val="000000" w:themeColor="text1"/>
          <w:sz w:val="24"/>
          <w:szCs w:val="24"/>
          <w:bdr w:val="none" w:sz="0" w:space="0" w:color="auto" w:frame="1"/>
          <w:shd w:val="clear" w:color="auto" w:fill="FFFFFF"/>
        </w:rPr>
        <w:t>139</w:t>
      </w:r>
      <w:r w:rsidRPr="00BF27F6">
        <w:rPr>
          <w:rFonts w:asciiTheme="minorBidi" w:hAnsiTheme="minorBidi" w:cstheme="minorBidi"/>
          <w:color w:val="000000" w:themeColor="text1"/>
          <w:sz w:val="24"/>
          <w:szCs w:val="24"/>
          <w:shd w:val="clear" w:color="auto" w:fill="FFFFFF"/>
        </w:rPr>
        <w:t>(10), Journal of Construction Engineering and Management, Oct, 2013, Vol.139(10).</w:t>
      </w:r>
    </w:p>
    <w:p w14:paraId="4381B5F7" w14:textId="77777777" w:rsidR="00120ED8" w:rsidRPr="00BF27F6" w:rsidRDefault="00120ED8"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 xml:space="preserve">Ansley, F., Donaho, T., Ferraris, G., &amp; Linge, D. </w:t>
      </w:r>
      <w:r w:rsidRPr="00BF27F6">
        <w:rPr>
          <w:rFonts w:asciiTheme="minorBidi" w:hAnsiTheme="minorBidi" w:cstheme="minorBidi"/>
          <w:i/>
          <w:iCs/>
          <w:color w:val="000000" w:themeColor="text1"/>
          <w:lang w:eastAsia="en-GB"/>
        </w:rPr>
        <w:t xml:space="preserve">Tennessee Workers: Dying for a Job. A Report on Worker Fatalities in Tennessee 2013 &amp; 2014. Knox Area Workers’ Memorial Day Committee. Knoxville, TN. </w:t>
      </w:r>
    </w:p>
    <w:p w14:paraId="622E9F04" w14:textId="77777777" w:rsidR="00120ED8" w:rsidRPr="00BF27F6" w:rsidRDefault="00120ED8"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 xml:space="preserve">Associated Builders and Contractors (2016). </w:t>
      </w:r>
      <w:r w:rsidRPr="00BF27F6">
        <w:rPr>
          <w:rFonts w:asciiTheme="minorBidi" w:hAnsiTheme="minorBidi" w:cstheme="minorBidi"/>
          <w:i/>
          <w:iCs/>
          <w:color w:val="000000" w:themeColor="text1"/>
          <w:lang w:eastAsia="en-GB"/>
        </w:rPr>
        <w:t xml:space="preserve">ABC 2016 Safety Performance Report: </w:t>
      </w:r>
      <w:r w:rsidRPr="00BF27F6">
        <w:rPr>
          <w:rFonts w:asciiTheme="minorBidi" w:hAnsiTheme="minorBidi" w:cstheme="minorBidi"/>
          <w:i/>
          <w:iCs/>
          <w:color w:val="000000" w:themeColor="text1"/>
          <w:lang w:eastAsia="en-GB"/>
        </w:rPr>
        <w:br/>
        <w:t>Understanding the Impact of Step Participation on Overall Safety Performance.</w:t>
      </w:r>
      <w:r w:rsidRPr="00BF27F6">
        <w:rPr>
          <w:rFonts w:asciiTheme="minorBidi" w:hAnsiTheme="minorBidi" w:cstheme="minorBidi"/>
          <w:color w:val="000000" w:themeColor="text1"/>
          <w:lang w:eastAsia="en-GB"/>
        </w:rPr>
        <w:t xml:space="preserve"> Washington, DC</w:t>
      </w:r>
    </w:p>
    <w:p w14:paraId="179EBE5C" w14:textId="045E8902" w:rsidR="00026C4E" w:rsidRPr="00BF27F6" w:rsidRDefault="00026C4E" w:rsidP="009E4BB6">
      <w:pPr>
        <w:spacing w:before="240"/>
        <w:ind w:left="567" w:hanging="567"/>
        <w:rPr>
          <w:rFonts w:asciiTheme="minorBidi" w:hAnsiTheme="minorBidi" w:cstheme="minorBidi"/>
          <w:color w:val="000000" w:themeColor="text1"/>
          <w:lang w:eastAsia="en-GB"/>
        </w:rPr>
      </w:pPr>
      <w:r w:rsidRPr="00BF27F6">
        <w:rPr>
          <w:rFonts w:asciiTheme="minorBidi" w:hAnsiTheme="minorBidi" w:cstheme="minorBidi"/>
          <w:color w:val="000000" w:themeColor="text1"/>
          <w:shd w:val="clear" w:color="auto" w:fill="FFFFFF"/>
        </w:rPr>
        <w:t>Baker, B. O., Hardyck, C. D., &amp; Petrinovich, L. F. (1966). Weak measurements vs. strong statistics: An empirical critique of S. S. stevens' proscriptions NN statistics.</w:t>
      </w:r>
      <w:r w:rsidRPr="00BF27F6">
        <w:rPr>
          <w:rStyle w:val="apple-converted-space"/>
          <w:rFonts w:asciiTheme="minorBidi" w:hAnsiTheme="minorBidi" w:cstheme="minorBidi"/>
          <w:color w:val="000000" w:themeColor="text1"/>
          <w:shd w:val="clear" w:color="auto" w:fill="FFFFFF"/>
        </w:rPr>
        <w:t> </w:t>
      </w:r>
      <w:r w:rsidRPr="00BF27F6">
        <w:rPr>
          <w:rFonts w:asciiTheme="minorBidi" w:hAnsiTheme="minorBidi" w:cstheme="minorBidi"/>
          <w:i/>
          <w:iCs/>
          <w:color w:val="000000" w:themeColor="text1"/>
          <w:bdr w:val="none" w:sz="0" w:space="0" w:color="auto" w:frame="1"/>
          <w:shd w:val="clear" w:color="auto" w:fill="FFFFFF"/>
        </w:rPr>
        <w:t>Educational and Psychological Measurement,</w:t>
      </w:r>
      <w:r w:rsidRPr="00BF27F6">
        <w:rPr>
          <w:rStyle w:val="apple-converted-space"/>
          <w:rFonts w:asciiTheme="minorBidi" w:hAnsiTheme="minorBidi" w:cstheme="minorBidi"/>
          <w:color w:val="000000" w:themeColor="text1"/>
          <w:shd w:val="clear" w:color="auto" w:fill="FFFFFF"/>
        </w:rPr>
        <w:t> </w:t>
      </w:r>
      <w:r w:rsidRPr="00BF27F6">
        <w:rPr>
          <w:rFonts w:asciiTheme="minorBidi" w:hAnsiTheme="minorBidi" w:cstheme="minorBidi"/>
          <w:i/>
          <w:iCs/>
          <w:color w:val="000000" w:themeColor="text1"/>
          <w:bdr w:val="none" w:sz="0" w:space="0" w:color="auto" w:frame="1"/>
          <w:shd w:val="clear" w:color="auto" w:fill="FFFFFF"/>
        </w:rPr>
        <w:t>26</w:t>
      </w:r>
      <w:r w:rsidRPr="00BF27F6">
        <w:rPr>
          <w:rFonts w:asciiTheme="minorBidi" w:hAnsiTheme="minorBidi" w:cstheme="minorBidi"/>
          <w:color w:val="000000" w:themeColor="text1"/>
          <w:shd w:val="clear" w:color="auto" w:fill="FFFFFF"/>
        </w:rPr>
        <w:t>(2), 291-309.</w:t>
      </w:r>
    </w:p>
    <w:p w14:paraId="319757F0" w14:textId="7BAAF9E9" w:rsidR="00120ED8" w:rsidRPr="00BF27F6" w:rsidRDefault="00120ED8"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Biggs, H. C., Dinsdag, D., Kirk, P. J., &amp; Cipolla, D. (2010). Safety culture research, lead indicators, and the development of safety effectiveness indicators in the construction sector</w:t>
      </w:r>
      <w:r w:rsidR="00A423D0" w:rsidRPr="00BF27F6">
        <w:rPr>
          <w:rFonts w:asciiTheme="minorBidi" w:hAnsiTheme="minorBidi" w:cstheme="minorBidi"/>
          <w:color w:val="000000" w:themeColor="text1"/>
          <w:lang w:eastAsia="en-GB"/>
        </w:rPr>
        <w:t>.</w:t>
      </w:r>
      <w:r w:rsidRPr="00BF27F6">
        <w:rPr>
          <w:rFonts w:asciiTheme="minorBidi" w:hAnsiTheme="minorBidi" w:cstheme="minorBidi"/>
          <w:color w:val="000000" w:themeColor="text1"/>
          <w:lang w:eastAsia="en-GB"/>
        </w:rPr>
        <w:t> </w:t>
      </w:r>
      <w:r w:rsidRPr="00BF27F6">
        <w:rPr>
          <w:rFonts w:asciiTheme="minorBidi" w:hAnsiTheme="minorBidi" w:cstheme="minorBidi"/>
          <w:i/>
          <w:iCs/>
          <w:color w:val="000000" w:themeColor="text1"/>
          <w:lang w:eastAsia="en-GB"/>
        </w:rPr>
        <w:t>International Journal of Technology</w:t>
      </w:r>
      <w:r w:rsidRPr="00BF27F6">
        <w:rPr>
          <w:rFonts w:asciiTheme="minorBidi" w:hAnsiTheme="minorBidi" w:cstheme="minorBidi"/>
          <w:color w:val="000000" w:themeColor="text1"/>
          <w:lang w:eastAsia="en-GB"/>
        </w:rPr>
        <w:t>, Knowledge and Society, 6(3), 133-140.</w:t>
      </w:r>
    </w:p>
    <w:p w14:paraId="6DDB045A" w14:textId="6F550767" w:rsidR="00026C4E" w:rsidRPr="00BF27F6" w:rsidRDefault="00026C4E" w:rsidP="009E4BB6">
      <w:pPr>
        <w:spacing w:before="240"/>
        <w:ind w:left="567" w:hanging="567"/>
        <w:rPr>
          <w:rFonts w:asciiTheme="minorBidi" w:hAnsiTheme="minorBidi" w:cstheme="minorBidi"/>
          <w:color w:val="000000" w:themeColor="text1"/>
          <w:lang w:eastAsia="en-GB"/>
        </w:rPr>
      </w:pPr>
      <w:r w:rsidRPr="00BF27F6">
        <w:rPr>
          <w:rFonts w:asciiTheme="minorBidi" w:hAnsiTheme="minorBidi" w:cstheme="minorBidi"/>
          <w:color w:val="000000" w:themeColor="text1"/>
          <w:shd w:val="clear" w:color="auto" w:fill="FFFFFF"/>
        </w:rPr>
        <w:t>Chen, Q., &amp; Jin, R. (2013). Multilevel safety culture and climate survey for assessing new safety program</w:t>
      </w:r>
      <w:r w:rsidR="00A423D0" w:rsidRPr="00BF27F6">
        <w:rPr>
          <w:rFonts w:asciiTheme="minorBidi" w:hAnsiTheme="minorBidi" w:cstheme="minorBidi"/>
          <w:color w:val="000000" w:themeColor="text1"/>
          <w:shd w:val="clear" w:color="auto" w:fill="FFFFFF"/>
        </w:rPr>
        <w:t>.</w:t>
      </w:r>
      <w:r w:rsidRPr="00BF27F6">
        <w:rPr>
          <w:rStyle w:val="apple-converted-space"/>
          <w:rFonts w:asciiTheme="minorBidi" w:hAnsiTheme="minorBidi" w:cstheme="minorBidi"/>
          <w:color w:val="000000" w:themeColor="text1"/>
          <w:shd w:val="clear" w:color="auto" w:fill="FFFFFF"/>
        </w:rPr>
        <w:t> </w:t>
      </w:r>
      <w:r w:rsidRPr="00BF27F6">
        <w:rPr>
          <w:rFonts w:asciiTheme="minorBidi" w:hAnsiTheme="minorBidi" w:cstheme="minorBidi"/>
          <w:i/>
          <w:iCs/>
          <w:color w:val="000000" w:themeColor="text1"/>
          <w:bdr w:val="none" w:sz="0" w:space="0" w:color="auto" w:frame="1"/>
          <w:shd w:val="clear" w:color="auto" w:fill="FFFFFF"/>
        </w:rPr>
        <w:t>Journal of Construction Engineering and Management,</w:t>
      </w:r>
      <w:r w:rsidRPr="00BF27F6">
        <w:rPr>
          <w:rStyle w:val="apple-converted-space"/>
          <w:rFonts w:asciiTheme="minorBidi" w:hAnsiTheme="minorBidi" w:cstheme="minorBidi"/>
          <w:color w:val="000000" w:themeColor="text1"/>
          <w:shd w:val="clear" w:color="auto" w:fill="FFFFFF"/>
        </w:rPr>
        <w:t> </w:t>
      </w:r>
      <w:r w:rsidRPr="00BF27F6">
        <w:rPr>
          <w:rFonts w:asciiTheme="minorBidi" w:hAnsiTheme="minorBidi" w:cstheme="minorBidi"/>
          <w:i/>
          <w:iCs/>
          <w:color w:val="000000" w:themeColor="text1"/>
          <w:bdr w:val="none" w:sz="0" w:space="0" w:color="auto" w:frame="1"/>
          <w:shd w:val="clear" w:color="auto" w:fill="FFFFFF"/>
        </w:rPr>
        <w:t>139</w:t>
      </w:r>
      <w:r w:rsidRPr="00BF27F6">
        <w:rPr>
          <w:rFonts w:asciiTheme="minorBidi" w:hAnsiTheme="minorBidi" w:cstheme="minorBidi"/>
          <w:color w:val="000000" w:themeColor="text1"/>
          <w:shd w:val="clear" w:color="auto" w:fill="FFFFFF"/>
        </w:rPr>
        <w:t>(7), 805.</w:t>
      </w:r>
    </w:p>
    <w:p w14:paraId="62DA5AD2" w14:textId="77777777" w:rsidR="00026C4E" w:rsidRPr="00BF27F6" w:rsidRDefault="00026C4E" w:rsidP="009E4BB6">
      <w:pPr>
        <w:ind w:left="567" w:hanging="567"/>
        <w:rPr>
          <w:rFonts w:asciiTheme="minorBidi" w:hAnsiTheme="minorBidi" w:cstheme="minorBidi"/>
          <w:color w:val="000000" w:themeColor="text1"/>
          <w:lang w:eastAsia="en-GB"/>
        </w:rPr>
      </w:pPr>
    </w:p>
    <w:p w14:paraId="161552DA" w14:textId="77777777" w:rsidR="00120ED8" w:rsidRPr="00BF27F6" w:rsidRDefault="00120ED8" w:rsidP="009E4BB6">
      <w:pPr>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Chen, P. Y., &amp; Popovich, P. M. (2002). </w:t>
      </w:r>
      <w:r w:rsidRPr="00BF27F6">
        <w:rPr>
          <w:rFonts w:asciiTheme="minorBidi" w:hAnsiTheme="minorBidi" w:cstheme="minorBidi"/>
          <w:i/>
          <w:iCs/>
          <w:color w:val="000000" w:themeColor="text1"/>
          <w:lang w:eastAsia="en-GB"/>
        </w:rPr>
        <w:t>Correlation: Parametric and nonparametric measures</w:t>
      </w:r>
      <w:r w:rsidRPr="00BF27F6">
        <w:rPr>
          <w:rFonts w:asciiTheme="minorBidi" w:hAnsiTheme="minorBidi" w:cstheme="minorBidi"/>
          <w:color w:val="000000" w:themeColor="text1"/>
          <w:lang w:eastAsia="en-GB"/>
        </w:rPr>
        <w:t>. Thousand Oaks, CA: Sage Publications</w:t>
      </w:r>
    </w:p>
    <w:p w14:paraId="4B1845AB" w14:textId="69425953" w:rsidR="00120ED8" w:rsidRPr="00BF27F6" w:rsidRDefault="00120ED8"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lastRenderedPageBreak/>
        <w:t>Choudhry, R. M., Fang, D., &amp; Mohamed, S. (2007). The nature of safety culture: A survey of the state-of-the-art</w:t>
      </w:r>
      <w:r w:rsidR="00A423D0" w:rsidRPr="00BF27F6">
        <w:rPr>
          <w:rFonts w:asciiTheme="minorBidi" w:hAnsiTheme="minorBidi" w:cstheme="minorBidi"/>
          <w:color w:val="000000" w:themeColor="text1"/>
          <w:lang w:eastAsia="en-GB"/>
        </w:rPr>
        <w:t>.</w:t>
      </w:r>
      <w:r w:rsidRPr="00BF27F6">
        <w:rPr>
          <w:rFonts w:asciiTheme="minorBidi" w:hAnsiTheme="minorBidi" w:cstheme="minorBidi"/>
          <w:color w:val="000000" w:themeColor="text1"/>
          <w:lang w:eastAsia="en-GB"/>
        </w:rPr>
        <w:t> </w:t>
      </w:r>
      <w:r w:rsidRPr="00BF27F6">
        <w:rPr>
          <w:rFonts w:asciiTheme="minorBidi" w:hAnsiTheme="minorBidi" w:cstheme="minorBidi"/>
          <w:i/>
          <w:iCs/>
          <w:color w:val="000000" w:themeColor="text1"/>
          <w:lang w:eastAsia="en-GB"/>
        </w:rPr>
        <w:t>Safety science</w:t>
      </w:r>
      <w:r w:rsidRPr="00BF27F6">
        <w:rPr>
          <w:rFonts w:asciiTheme="minorBidi" w:hAnsiTheme="minorBidi" w:cstheme="minorBidi"/>
          <w:color w:val="000000" w:themeColor="text1"/>
          <w:lang w:eastAsia="en-GB"/>
        </w:rPr>
        <w:t>, </w:t>
      </w:r>
      <w:r w:rsidRPr="00BF27F6">
        <w:rPr>
          <w:rFonts w:asciiTheme="minorBidi" w:hAnsiTheme="minorBidi" w:cstheme="minorBidi"/>
          <w:i/>
          <w:iCs/>
          <w:color w:val="000000" w:themeColor="text1"/>
          <w:lang w:eastAsia="en-GB"/>
        </w:rPr>
        <w:t>45</w:t>
      </w:r>
      <w:r w:rsidRPr="00BF27F6">
        <w:rPr>
          <w:rFonts w:asciiTheme="minorBidi" w:hAnsiTheme="minorBidi" w:cstheme="minorBidi"/>
          <w:color w:val="000000" w:themeColor="text1"/>
          <w:lang w:eastAsia="en-GB"/>
        </w:rPr>
        <w:t>(10), 993-1012.</w:t>
      </w:r>
    </w:p>
    <w:p w14:paraId="74141C7A" w14:textId="538A94E9" w:rsidR="00026C4E" w:rsidRPr="00BF27F6" w:rsidRDefault="00026C4E" w:rsidP="009E4BB6">
      <w:pPr>
        <w:pStyle w:val="CommentText"/>
        <w:spacing w:before="240" w:line="360" w:lineRule="auto"/>
        <w:ind w:left="567" w:hanging="567"/>
        <w:rPr>
          <w:rFonts w:asciiTheme="minorBidi" w:hAnsiTheme="minorBidi" w:cstheme="minorBidi"/>
          <w:color w:val="000000" w:themeColor="text1"/>
          <w:sz w:val="24"/>
          <w:szCs w:val="24"/>
        </w:rPr>
      </w:pPr>
      <w:r w:rsidRPr="00BF27F6">
        <w:rPr>
          <w:rFonts w:asciiTheme="minorBidi" w:hAnsiTheme="minorBidi" w:cstheme="minorBidi"/>
          <w:color w:val="000000" w:themeColor="text1"/>
          <w:sz w:val="24"/>
          <w:szCs w:val="24"/>
          <w:shd w:val="clear" w:color="auto" w:fill="FFFFFF"/>
        </w:rPr>
        <w:t>Choudhry, R., &amp; Zahoor, H. (2016). Strengths and weaknesses of safety practices to improve safety performance in construction projects in Pakistan</w:t>
      </w:r>
      <w:r w:rsidR="00A423D0" w:rsidRPr="00BF27F6">
        <w:rPr>
          <w:rFonts w:asciiTheme="minorBidi" w:hAnsiTheme="minorBidi" w:cstheme="minorBidi"/>
          <w:color w:val="000000" w:themeColor="text1"/>
          <w:sz w:val="24"/>
          <w:szCs w:val="24"/>
          <w:shd w:val="clear" w:color="auto" w:fill="FFFFFF"/>
        </w:rPr>
        <w:t>.</w:t>
      </w:r>
      <w:r w:rsidRPr="00BF27F6">
        <w:rPr>
          <w:rStyle w:val="apple-converted-space"/>
          <w:rFonts w:asciiTheme="minorBidi" w:hAnsiTheme="minorBidi" w:cstheme="minorBidi"/>
          <w:color w:val="000000" w:themeColor="text1"/>
          <w:sz w:val="24"/>
          <w:szCs w:val="24"/>
          <w:shd w:val="clear" w:color="auto" w:fill="FFFFFF"/>
        </w:rPr>
        <w:t> </w:t>
      </w:r>
      <w:r w:rsidRPr="00BF27F6">
        <w:rPr>
          <w:rFonts w:asciiTheme="minorBidi" w:hAnsiTheme="minorBidi" w:cstheme="minorBidi"/>
          <w:i/>
          <w:iCs/>
          <w:color w:val="000000" w:themeColor="text1"/>
          <w:sz w:val="24"/>
          <w:szCs w:val="24"/>
          <w:bdr w:val="none" w:sz="0" w:space="0" w:color="auto" w:frame="1"/>
          <w:shd w:val="clear" w:color="auto" w:fill="FFFFFF"/>
        </w:rPr>
        <w:t>Journal of Professional Issues in Engineering Education and Practice,</w:t>
      </w:r>
      <w:r w:rsidRPr="00BF27F6">
        <w:rPr>
          <w:rStyle w:val="apple-converted-space"/>
          <w:rFonts w:asciiTheme="minorBidi" w:hAnsiTheme="minorBidi" w:cstheme="minorBidi"/>
          <w:color w:val="000000" w:themeColor="text1"/>
          <w:sz w:val="24"/>
          <w:szCs w:val="24"/>
          <w:shd w:val="clear" w:color="auto" w:fill="FFFFFF"/>
        </w:rPr>
        <w:t> </w:t>
      </w:r>
      <w:r w:rsidRPr="00BF27F6">
        <w:rPr>
          <w:rFonts w:asciiTheme="minorBidi" w:hAnsiTheme="minorBidi" w:cstheme="minorBidi"/>
          <w:i/>
          <w:iCs/>
          <w:color w:val="000000" w:themeColor="text1"/>
          <w:sz w:val="24"/>
          <w:szCs w:val="24"/>
          <w:bdr w:val="none" w:sz="0" w:space="0" w:color="auto" w:frame="1"/>
          <w:shd w:val="clear" w:color="auto" w:fill="FFFFFF"/>
        </w:rPr>
        <w:t>142</w:t>
      </w:r>
      <w:r w:rsidRPr="00BF27F6">
        <w:rPr>
          <w:rFonts w:asciiTheme="minorBidi" w:hAnsiTheme="minorBidi" w:cstheme="minorBidi"/>
          <w:color w:val="000000" w:themeColor="text1"/>
          <w:sz w:val="24"/>
          <w:szCs w:val="24"/>
          <w:shd w:val="clear" w:color="auto" w:fill="FFFFFF"/>
        </w:rPr>
        <w:t>(4), 401-601.</w:t>
      </w:r>
    </w:p>
    <w:p w14:paraId="1D94E4A4" w14:textId="77777777" w:rsidR="00026C4E" w:rsidRPr="00BF27F6" w:rsidRDefault="00026C4E" w:rsidP="009E4BB6">
      <w:pPr>
        <w:ind w:left="567" w:hanging="567"/>
        <w:rPr>
          <w:rFonts w:asciiTheme="minorBidi" w:hAnsiTheme="minorBidi" w:cstheme="minorBidi"/>
          <w:color w:val="000000" w:themeColor="text1"/>
          <w:lang w:eastAsia="en-GB"/>
        </w:rPr>
      </w:pPr>
    </w:p>
    <w:p w14:paraId="7D358E1B" w14:textId="77777777" w:rsidR="00120ED8" w:rsidRPr="00BF27F6" w:rsidRDefault="00120ED8" w:rsidP="009E4BB6">
      <w:pPr>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Clason, D. L., &amp; Dormody, T. J. (1994) Analyzing data measured by individual Likert-type items. </w:t>
      </w:r>
      <w:r w:rsidRPr="00BF27F6">
        <w:rPr>
          <w:rFonts w:asciiTheme="minorBidi" w:hAnsiTheme="minorBidi" w:cstheme="minorBidi"/>
          <w:i/>
          <w:iCs/>
          <w:color w:val="000000" w:themeColor="text1"/>
          <w:lang w:eastAsia="en-GB"/>
        </w:rPr>
        <w:t>Journal of Agricultural Education, </w:t>
      </w:r>
      <w:r w:rsidRPr="00BF27F6">
        <w:rPr>
          <w:rFonts w:asciiTheme="minorBidi" w:hAnsiTheme="minorBidi" w:cstheme="minorBidi"/>
          <w:color w:val="000000" w:themeColor="text1"/>
          <w:lang w:eastAsia="en-GB"/>
        </w:rPr>
        <w:t>35(4), 31- 35.</w:t>
      </w:r>
    </w:p>
    <w:p w14:paraId="2B467C88" w14:textId="77777777" w:rsidR="00026C4E" w:rsidRPr="00BF27F6" w:rsidRDefault="00026C4E" w:rsidP="009E4BB6">
      <w:pPr>
        <w:pStyle w:val="FootnoteText"/>
        <w:spacing w:before="240" w:line="360" w:lineRule="auto"/>
        <w:ind w:left="567" w:hanging="567"/>
        <w:rPr>
          <w:rFonts w:asciiTheme="minorBidi" w:hAnsiTheme="minorBidi" w:cstheme="minorBidi"/>
          <w:color w:val="000000" w:themeColor="text1"/>
          <w:sz w:val="24"/>
          <w:szCs w:val="24"/>
        </w:rPr>
      </w:pPr>
      <w:r w:rsidRPr="00BF27F6">
        <w:rPr>
          <w:rFonts w:asciiTheme="minorBidi" w:hAnsiTheme="minorBidi" w:cstheme="minorBidi"/>
          <w:color w:val="000000" w:themeColor="text1"/>
          <w:sz w:val="24"/>
          <w:szCs w:val="24"/>
        </w:rPr>
        <w:t xml:space="preserve">Cohen, J. (1988). </w:t>
      </w:r>
      <w:r w:rsidRPr="00BF27F6">
        <w:rPr>
          <w:rFonts w:asciiTheme="minorBidi" w:hAnsiTheme="minorBidi" w:cstheme="minorBidi"/>
          <w:i/>
          <w:iCs/>
          <w:color w:val="000000" w:themeColor="text1"/>
          <w:sz w:val="24"/>
          <w:szCs w:val="24"/>
        </w:rPr>
        <w:t>Statistical power analysis for the behavioral sciences (2nd ed.).</w:t>
      </w:r>
      <w:r w:rsidRPr="00BF27F6">
        <w:rPr>
          <w:rFonts w:asciiTheme="minorBidi" w:hAnsiTheme="minorBidi" w:cstheme="minorBidi"/>
          <w:color w:val="000000" w:themeColor="text1"/>
          <w:sz w:val="24"/>
          <w:szCs w:val="24"/>
        </w:rPr>
        <w:t xml:space="preserve"> Hillsdale, NJ: Lawrence Erlbaum Associates.</w:t>
      </w:r>
    </w:p>
    <w:p w14:paraId="0A998B9C" w14:textId="3169C4C2" w:rsidR="00120ED8" w:rsidRPr="00BF27F6" w:rsidRDefault="00120ED8"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Cole, J. C. (2008). How to deal with missing data</w:t>
      </w:r>
      <w:r w:rsidR="00A423D0" w:rsidRPr="00BF27F6">
        <w:rPr>
          <w:rFonts w:asciiTheme="minorBidi" w:hAnsiTheme="minorBidi" w:cstheme="minorBidi"/>
          <w:color w:val="000000" w:themeColor="text1"/>
          <w:lang w:eastAsia="en-GB"/>
        </w:rPr>
        <w:t>.</w:t>
      </w:r>
      <w:r w:rsidRPr="00BF27F6">
        <w:rPr>
          <w:rFonts w:asciiTheme="minorBidi" w:hAnsiTheme="minorBidi" w:cstheme="minorBidi"/>
          <w:color w:val="000000" w:themeColor="text1"/>
          <w:lang w:eastAsia="en-GB"/>
        </w:rPr>
        <w:t> </w:t>
      </w:r>
      <w:r w:rsidRPr="00BF27F6">
        <w:rPr>
          <w:rFonts w:asciiTheme="minorBidi" w:hAnsiTheme="minorBidi" w:cstheme="minorBidi"/>
          <w:i/>
          <w:iCs/>
          <w:color w:val="000000" w:themeColor="text1"/>
          <w:lang w:eastAsia="en-GB"/>
        </w:rPr>
        <w:t>Best practices in quantitative methods</w:t>
      </w:r>
      <w:r w:rsidRPr="00BF27F6">
        <w:rPr>
          <w:rFonts w:asciiTheme="minorBidi" w:hAnsiTheme="minorBidi" w:cstheme="minorBidi"/>
          <w:color w:val="000000" w:themeColor="text1"/>
          <w:lang w:eastAsia="en-GB"/>
        </w:rPr>
        <w:t xml:space="preserve">, 214-238. </w:t>
      </w:r>
    </w:p>
    <w:p w14:paraId="3F8DA56E" w14:textId="76A9FA21" w:rsidR="00120ED8" w:rsidRPr="00BF27F6" w:rsidRDefault="00120ED8"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 xml:space="preserve">Construction Industry Institute </w:t>
      </w:r>
      <w:r w:rsidR="00A17175" w:rsidRPr="00BF27F6">
        <w:rPr>
          <w:rFonts w:asciiTheme="minorBidi" w:hAnsiTheme="minorBidi" w:cstheme="minorBidi"/>
          <w:color w:val="000000" w:themeColor="text1"/>
          <w:lang w:eastAsia="en-GB"/>
        </w:rPr>
        <w:t xml:space="preserve">(CII) </w:t>
      </w:r>
      <w:r w:rsidRPr="00BF27F6">
        <w:rPr>
          <w:rFonts w:asciiTheme="minorBidi" w:hAnsiTheme="minorBidi" w:cstheme="minorBidi"/>
          <w:color w:val="000000" w:themeColor="text1"/>
          <w:lang w:eastAsia="en-GB"/>
        </w:rPr>
        <w:t xml:space="preserve">(2011). </w:t>
      </w:r>
      <w:r w:rsidRPr="00BF27F6">
        <w:rPr>
          <w:rFonts w:asciiTheme="minorBidi" w:hAnsiTheme="minorBidi" w:cstheme="minorBidi"/>
          <w:i/>
          <w:iCs/>
          <w:color w:val="000000" w:themeColor="text1"/>
          <w:lang w:eastAsia="en-GB"/>
        </w:rPr>
        <w:t>Project Site Leadership Role in Improving Construction Safety 256-1</w:t>
      </w:r>
      <w:r w:rsidRPr="00BF27F6">
        <w:rPr>
          <w:rFonts w:asciiTheme="minorBidi" w:hAnsiTheme="minorBidi" w:cstheme="minorBidi"/>
          <w:color w:val="000000" w:themeColor="text1"/>
          <w:lang w:eastAsia="en-GB"/>
        </w:rPr>
        <w:t>. Austin, TX.</w:t>
      </w:r>
    </w:p>
    <w:p w14:paraId="38104AEC" w14:textId="2B12C292" w:rsidR="00120ED8" w:rsidRPr="00BF27F6" w:rsidRDefault="00120ED8"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 xml:space="preserve">Construction Industry Institute </w:t>
      </w:r>
      <w:r w:rsidR="00A17175" w:rsidRPr="00BF27F6">
        <w:rPr>
          <w:rFonts w:asciiTheme="minorBidi" w:hAnsiTheme="minorBidi" w:cstheme="minorBidi"/>
          <w:color w:val="000000" w:themeColor="text1"/>
          <w:lang w:eastAsia="en-GB"/>
        </w:rPr>
        <w:t xml:space="preserve">(CII)  </w:t>
      </w:r>
      <w:r w:rsidRPr="00BF27F6">
        <w:rPr>
          <w:rFonts w:asciiTheme="minorBidi" w:hAnsiTheme="minorBidi" w:cstheme="minorBidi"/>
          <w:color w:val="000000" w:themeColor="text1"/>
          <w:lang w:eastAsia="en-GB"/>
        </w:rPr>
        <w:t xml:space="preserve">(2012). </w:t>
      </w:r>
      <w:r w:rsidRPr="00BF27F6">
        <w:rPr>
          <w:rFonts w:asciiTheme="minorBidi" w:hAnsiTheme="minorBidi" w:cstheme="minorBidi"/>
          <w:i/>
          <w:iCs/>
          <w:color w:val="000000" w:themeColor="text1"/>
          <w:lang w:eastAsia="en-GB"/>
        </w:rPr>
        <w:t>Implementing Active Leading Indicators</w:t>
      </w:r>
      <w:r w:rsidRPr="00BF27F6">
        <w:rPr>
          <w:rFonts w:asciiTheme="minorBidi" w:hAnsiTheme="minorBidi" w:cstheme="minorBidi"/>
          <w:color w:val="000000" w:themeColor="text1"/>
          <w:lang w:eastAsia="en-GB"/>
        </w:rPr>
        <w:t xml:space="preserve"> </w:t>
      </w:r>
      <w:r w:rsidRPr="00BF27F6">
        <w:rPr>
          <w:rFonts w:asciiTheme="minorBidi" w:hAnsiTheme="minorBidi" w:cstheme="minorBidi"/>
          <w:i/>
          <w:iCs/>
          <w:color w:val="000000" w:themeColor="text1"/>
          <w:lang w:eastAsia="en-GB"/>
        </w:rPr>
        <w:t>284-2</w:t>
      </w:r>
      <w:r w:rsidRPr="00BF27F6">
        <w:rPr>
          <w:rFonts w:asciiTheme="minorBidi" w:hAnsiTheme="minorBidi" w:cstheme="minorBidi"/>
          <w:color w:val="000000" w:themeColor="text1"/>
          <w:lang w:eastAsia="en-GB"/>
        </w:rPr>
        <w:t>. Austin, TX.</w:t>
      </w:r>
    </w:p>
    <w:p w14:paraId="64171108" w14:textId="09BF2F43" w:rsidR="00120ED8" w:rsidRPr="00BF27F6" w:rsidRDefault="00120ED8"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 xml:space="preserve">Construction Industry Institute </w:t>
      </w:r>
      <w:r w:rsidR="00A17175" w:rsidRPr="00BF27F6">
        <w:rPr>
          <w:rFonts w:asciiTheme="minorBidi" w:hAnsiTheme="minorBidi" w:cstheme="minorBidi"/>
          <w:color w:val="000000" w:themeColor="text1"/>
          <w:lang w:eastAsia="en-GB"/>
        </w:rPr>
        <w:t xml:space="preserve">(CII) </w:t>
      </w:r>
      <w:r w:rsidRPr="00BF27F6">
        <w:rPr>
          <w:rFonts w:asciiTheme="minorBidi" w:hAnsiTheme="minorBidi" w:cstheme="minorBidi"/>
          <w:color w:val="000000" w:themeColor="text1"/>
          <w:lang w:eastAsia="en-GB"/>
        </w:rPr>
        <w:t xml:space="preserve">(2012). </w:t>
      </w:r>
      <w:r w:rsidRPr="00BF27F6">
        <w:rPr>
          <w:rFonts w:asciiTheme="minorBidi" w:hAnsiTheme="minorBidi" w:cstheme="minorBidi"/>
          <w:i/>
          <w:iCs/>
          <w:color w:val="000000" w:themeColor="text1"/>
          <w:lang w:eastAsia="en-GB"/>
        </w:rPr>
        <w:t>Measuring Safety Performance with Active Safety Leading Indicators 284-1</w:t>
      </w:r>
      <w:r w:rsidRPr="00BF27F6">
        <w:rPr>
          <w:rFonts w:asciiTheme="minorBidi" w:hAnsiTheme="minorBidi" w:cstheme="minorBidi"/>
          <w:color w:val="000000" w:themeColor="text1"/>
          <w:lang w:eastAsia="en-GB"/>
        </w:rPr>
        <w:t>. Austin, TX.</w:t>
      </w:r>
    </w:p>
    <w:p w14:paraId="63F53CD1" w14:textId="23D949A2" w:rsidR="00120ED8" w:rsidRPr="00BF27F6" w:rsidRDefault="00120ED8"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 xml:space="preserve">Construction Industry Institute </w:t>
      </w:r>
      <w:r w:rsidR="00A17175" w:rsidRPr="00BF27F6">
        <w:rPr>
          <w:rFonts w:asciiTheme="minorBidi" w:hAnsiTheme="minorBidi" w:cstheme="minorBidi"/>
          <w:color w:val="000000" w:themeColor="text1"/>
          <w:lang w:eastAsia="en-GB"/>
        </w:rPr>
        <w:t xml:space="preserve">(CII) </w:t>
      </w:r>
      <w:r w:rsidRPr="00BF27F6">
        <w:rPr>
          <w:rFonts w:asciiTheme="minorBidi" w:hAnsiTheme="minorBidi" w:cstheme="minorBidi"/>
          <w:color w:val="000000" w:themeColor="text1"/>
          <w:lang w:eastAsia="en-GB"/>
        </w:rPr>
        <w:t xml:space="preserve">(2014). </w:t>
      </w:r>
      <w:r w:rsidRPr="00BF27F6">
        <w:rPr>
          <w:rFonts w:asciiTheme="minorBidi" w:hAnsiTheme="minorBidi" w:cstheme="minorBidi"/>
          <w:i/>
          <w:iCs/>
          <w:color w:val="000000" w:themeColor="text1"/>
          <w:lang w:eastAsia="en-GB"/>
        </w:rPr>
        <w:t>Guidelines for Implementing a Near Miss Reporting Program 301-2. Austin, TX.</w:t>
      </w:r>
    </w:p>
    <w:p w14:paraId="522B00C1" w14:textId="61EA8B17" w:rsidR="00120ED8" w:rsidRPr="00BF27F6" w:rsidRDefault="00120ED8"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 xml:space="preserve">Construction Industry Institute </w:t>
      </w:r>
      <w:r w:rsidR="00A17175" w:rsidRPr="00BF27F6">
        <w:rPr>
          <w:rFonts w:asciiTheme="minorBidi" w:hAnsiTheme="minorBidi" w:cstheme="minorBidi"/>
          <w:color w:val="000000" w:themeColor="text1"/>
          <w:lang w:eastAsia="en-GB"/>
        </w:rPr>
        <w:t xml:space="preserve">(CII) </w:t>
      </w:r>
      <w:r w:rsidRPr="00BF27F6">
        <w:rPr>
          <w:rFonts w:asciiTheme="minorBidi" w:hAnsiTheme="minorBidi" w:cstheme="minorBidi"/>
          <w:color w:val="000000" w:themeColor="text1"/>
          <w:lang w:eastAsia="en-GB"/>
        </w:rPr>
        <w:t xml:space="preserve">(2014). </w:t>
      </w:r>
      <w:r w:rsidRPr="00BF27F6">
        <w:rPr>
          <w:rFonts w:asciiTheme="minorBidi" w:hAnsiTheme="minorBidi" w:cstheme="minorBidi"/>
          <w:i/>
          <w:iCs/>
          <w:color w:val="000000" w:themeColor="text1"/>
          <w:lang w:eastAsia="en-GB"/>
        </w:rPr>
        <w:t>Using Near Miss Reporting to Enhance Safety Performance 301-1. Austin, TX.</w:t>
      </w:r>
    </w:p>
    <w:p w14:paraId="56C8DC5B" w14:textId="77777777" w:rsidR="00120ED8" w:rsidRPr="00BF27F6" w:rsidRDefault="00120ED8"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 xml:space="preserve">Construction Industry Institute (2015). </w:t>
      </w:r>
      <w:r w:rsidRPr="00BF27F6">
        <w:rPr>
          <w:rFonts w:asciiTheme="minorBidi" w:hAnsiTheme="minorBidi" w:cstheme="minorBidi"/>
          <w:i/>
          <w:iCs/>
          <w:color w:val="000000" w:themeColor="text1"/>
          <w:lang w:eastAsia="en-GB"/>
        </w:rPr>
        <w:t>2012 Safety Report 2012-2.</w:t>
      </w:r>
      <w:r w:rsidRPr="00BF27F6">
        <w:rPr>
          <w:rFonts w:asciiTheme="minorBidi" w:hAnsiTheme="minorBidi" w:cstheme="minorBidi"/>
          <w:color w:val="000000" w:themeColor="text1"/>
          <w:lang w:eastAsia="en-GB"/>
        </w:rPr>
        <w:t xml:space="preserve"> Austin, TX.</w:t>
      </w:r>
    </w:p>
    <w:p w14:paraId="5C1B59C9" w14:textId="4724DBE7" w:rsidR="00026C4E" w:rsidRPr="00BF27F6" w:rsidRDefault="00026C4E"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rPr>
        <w:t xml:space="preserve">Cooper, M. D. (2000). Towards a model of safety culture. </w:t>
      </w:r>
      <w:r w:rsidRPr="00BF27F6">
        <w:rPr>
          <w:rFonts w:asciiTheme="minorBidi" w:hAnsiTheme="minorBidi" w:cstheme="minorBidi"/>
          <w:i/>
          <w:color w:val="000000" w:themeColor="text1"/>
        </w:rPr>
        <w:t xml:space="preserve">Safety </w:t>
      </w:r>
      <w:r w:rsidRPr="00BF27F6">
        <w:rPr>
          <w:rFonts w:asciiTheme="minorBidi" w:hAnsiTheme="minorBidi" w:cstheme="minorBidi"/>
          <w:color w:val="000000" w:themeColor="text1"/>
        </w:rPr>
        <w:t>Science., 36(2), 111–136.</w:t>
      </w:r>
    </w:p>
    <w:p w14:paraId="7CC63CE7" w14:textId="77777777" w:rsidR="00026C4E" w:rsidRPr="00BF27F6" w:rsidRDefault="00026C4E" w:rsidP="009E4BB6">
      <w:pPr>
        <w:ind w:left="567" w:hanging="567"/>
        <w:rPr>
          <w:rFonts w:asciiTheme="minorBidi" w:hAnsiTheme="minorBidi" w:cstheme="minorBidi"/>
          <w:color w:val="000000" w:themeColor="text1"/>
          <w:lang w:eastAsia="en-GB"/>
        </w:rPr>
      </w:pPr>
    </w:p>
    <w:p w14:paraId="72BA6CA4" w14:textId="6351687F" w:rsidR="00120ED8" w:rsidRPr="00BF27F6" w:rsidRDefault="00120ED8" w:rsidP="009E4BB6">
      <w:pPr>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lastRenderedPageBreak/>
        <w:t>Dasu, T., &amp; Johnson, T. (2003). </w:t>
      </w:r>
      <w:r w:rsidRPr="00BF27F6">
        <w:rPr>
          <w:rFonts w:asciiTheme="minorBidi" w:hAnsiTheme="minorBidi" w:cstheme="minorBidi"/>
          <w:i/>
          <w:iCs/>
          <w:color w:val="000000" w:themeColor="text1"/>
          <w:lang w:eastAsia="en-GB"/>
        </w:rPr>
        <w:t>Exploratory data mining and data cleaning</w:t>
      </w:r>
      <w:r w:rsidR="00A423D0" w:rsidRPr="00BF27F6">
        <w:rPr>
          <w:rFonts w:asciiTheme="minorBidi" w:hAnsiTheme="minorBidi" w:cstheme="minorBidi"/>
          <w:i/>
          <w:iCs/>
          <w:color w:val="000000" w:themeColor="text1"/>
          <w:lang w:eastAsia="en-GB"/>
        </w:rPr>
        <w:t xml:space="preserve"> </w:t>
      </w:r>
      <w:r w:rsidRPr="00BF27F6">
        <w:rPr>
          <w:rFonts w:asciiTheme="minorBidi" w:hAnsiTheme="minorBidi" w:cstheme="minorBidi"/>
          <w:color w:val="000000" w:themeColor="text1"/>
          <w:lang w:eastAsia="en-GB"/>
        </w:rPr>
        <w:t>(Vol. 479). John Wiley &amp; Sons.</w:t>
      </w:r>
    </w:p>
    <w:p w14:paraId="74E6CAC2" w14:textId="7D85F416" w:rsidR="00120ED8" w:rsidRPr="00BF27F6" w:rsidRDefault="00120ED8" w:rsidP="009E4BB6">
      <w:pPr>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Dillman, D. A. (1991). The design and administration of mail surveys. </w:t>
      </w:r>
      <w:r w:rsidRPr="00BF27F6">
        <w:rPr>
          <w:rFonts w:asciiTheme="minorBidi" w:hAnsiTheme="minorBidi" w:cstheme="minorBidi"/>
          <w:i/>
          <w:iCs/>
          <w:color w:val="000000" w:themeColor="text1"/>
          <w:lang w:eastAsia="en-GB"/>
        </w:rPr>
        <w:t>Annual review of sociology</w:t>
      </w:r>
      <w:r w:rsidRPr="00BF27F6">
        <w:rPr>
          <w:rFonts w:asciiTheme="minorBidi" w:hAnsiTheme="minorBidi" w:cstheme="minorBidi"/>
          <w:color w:val="000000" w:themeColor="text1"/>
          <w:lang w:eastAsia="en-GB"/>
        </w:rPr>
        <w:t>, 225-249.</w:t>
      </w:r>
    </w:p>
    <w:p w14:paraId="54FD65FE" w14:textId="584E1A4B" w:rsidR="00120ED8" w:rsidRPr="00BF27F6" w:rsidRDefault="00120ED8" w:rsidP="009E4BB6">
      <w:pPr>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Dingsdag, D. P., Biggs, H. C., &amp; Sheahan, V. L. (2008). Understanding and defining OH&amp;S competency for construction site positions: Worker perceptions. </w:t>
      </w:r>
      <w:r w:rsidRPr="00BF27F6">
        <w:rPr>
          <w:rFonts w:asciiTheme="minorBidi" w:hAnsiTheme="minorBidi" w:cstheme="minorBidi"/>
          <w:i/>
          <w:iCs/>
          <w:color w:val="000000" w:themeColor="text1"/>
          <w:lang w:eastAsia="en-GB"/>
        </w:rPr>
        <w:t>Safety Science</w:t>
      </w:r>
      <w:r w:rsidRPr="00BF27F6">
        <w:rPr>
          <w:rFonts w:asciiTheme="minorBidi" w:hAnsiTheme="minorBidi" w:cstheme="minorBidi"/>
          <w:color w:val="000000" w:themeColor="text1"/>
          <w:lang w:eastAsia="en-GB"/>
        </w:rPr>
        <w:t>, </w:t>
      </w:r>
      <w:r w:rsidRPr="00BF27F6">
        <w:rPr>
          <w:rFonts w:asciiTheme="minorBidi" w:hAnsiTheme="minorBidi" w:cstheme="minorBidi"/>
          <w:i/>
          <w:iCs/>
          <w:color w:val="000000" w:themeColor="text1"/>
          <w:lang w:eastAsia="en-GB"/>
        </w:rPr>
        <w:t>46</w:t>
      </w:r>
      <w:r w:rsidRPr="00BF27F6">
        <w:rPr>
          <w:rFonts w:asciiTheme="minorBidi" w:hAnsiTheme="minorBidi" w:cstheme="minorBidi"/>
          <w:color w:val="000000" w:themeColor="text1"/>
          <w:lang w:eastAsia="en-GB"/>
        </w:rPr>
        <w:t>(4), 619-633.</w:t>
      </w:r>
      <w:r w:rsidRPr="00BF27F6">
        <w:rPr>
          <w:rFonts w:asciiTheme="minorBidi" w:hAnsiTheme="minorBidi" w:cstheme="minorBidi"/>
          <w:color w:val="000000" w:themeColor="text1"/>
          <w:lang w:val="en-GB" w:eastAsia="en-GB"/>
        </w:rPr>
        <w:t xml:space="preserve"> doi: 10.1061/9780784412329.155</w:t>
      </w:r>
    </w:p>
    <w:p w14:paraId="183EA24F" w14:textId="6B3A7D1A" w:rsidR="00120ED8" w:rsidRPr="00BF27F6" w:rsidRDefault="00120ED8"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El-Adaway, I. (2012) Sustainable Management of Infrastructure Projects: The Role of Workers' Satisfaction through Financial Loss Reduction. Construction Research Congress 2012: pp. 1540-1549.</w:t>
      </w:r>
    </w:p>
    <w:p w14:paraId="5A343AAE" w14:textId="10DB91C1" w:rsidR="00026C4E" w:rsidRPr="00BF27F6" w:rsidRDefault="00026C4E" w:rsidP="009E4BB6">
      <w:pPr>
        <w:spacing w:before="240"/>
        <w:ind w:left="567" w:hanging="567"/>
        <w:rPr>
          <w:rFonts w:asciiTheme="minorBidi" w:hAnsiTheme="minorBidi" w:cstheme="minorBidi"/>
          <w:color w:val="000000" w:themeColor="text1"/>
          <w:lang w:eastAsia="en-GB"/>
        </w:rPr>
      </w:pPr>
      <w:r w:rsidRPr="00BF27F6">
        <w:rPr>
          <w:rFonts w:asciiTheme="minorBidi" w:hAnsiTheme="minorBidi" w:cstheme="minorBidi"/>
          <w:color w:val="000000" w:themeColor="text1"/>
          <w:shd w:val="clear" w:color="auto" w:fill="FFFFFF"/>
        </w:rPr>
        <w:t>Erdfelder, F. F., Lang, E., &amp; Buchner, A. (2007). G*Power 3: A flexible statistical power analysis program for the social, behavioral, and biomedical sciences.</w:t>
      </w:r>
      <w:r w:rsidRPr="00BF27F6">
        <w:rPr>
          <w:rStyle w:val="apple-converted-space"/>
          <w:rFonts w:asciiTheme="minorBidi" w:hAnsiTheme="minorBidi" w:cstheme="minorBidi"/>
          <w:color w:val="000000" w:themeColor="text1"/>
          <w:shd w:val="clear" w:color="auto" w:fill="FFFFFF"/>
        </w:rPr>
        <w:t> </w:t>
      </w:r>
      <w:r w:rsidRPr="00BF27F6">
        <w:rPr>
          <w:rFonts w:asciiTheme="minorBidi" w:hAnsiTheme="minorBidi" w:cstheme="minorBidi"/>
          <w:i/>
          <w:iCs/>
          <w:color w:val="000000" w:themeColor="text1"/>
          <w:shd w:val="clear" w:color="auto" w:fill="FFFFFF"/>
        </w:rPr>
        <w:t>Behavior Research Methods</w:t>
      </w:r>
      <w:r w:rsidRPr="00BF27F6">
        <w:rPr>
          <w:rFonts w:asciiTheme="minorBidi" w:hAnsiTheme="minorBidi" w:cstheme="minorBidi"/>
          <w:color w:val="000000" w:themeColor="text1"/>
          <w:shd w:val="clear" w:color="auto" w:fill="FFFFFF"/>
        </w:rPr>
        <w:t>,</w:t>
      </w:r>
      <w:r w:rsidRPr="00BF27F6">
        <w:rPr>
          <w:rStyle w:val="apple-converted-space"/>
          <w:rFonts w:asciiTheme="minorBidi" w:hAnsiTheme="minorBidi" w:cstheme="minorBidi"/>
          <w:color w:val="000000" w:themeColor="text1"/>
          <w:shd w:val="clear" w:color="auto" w:fill="FFFFFF"/>
        </w:rPr>
        <w:t> </w:t>
      </w:r>
      <w:r w:rsidRPr="00BF27F6">
        <w:rPr>
          <w:rFonts w:asciiTheme="minorBidi" w:hAnsiTheme="minorBidi" w:cstheme="minorBidi"/>
          <w:i/>
          <w:iCs/>
          <w:color w:val="000000" w:themeColor="text1"/>
          <w:shd w:val="clear" w:color="auto" w:fill="FFFFFF"/>
        </w:rPr>
        <w:t>39</w:t>
      </w:r>
      <w:r w:rsidRPr="00BF27F6">
        <w:rPr>
          <w:rFonts w:asciiTheme="minorBidi" w:hAnsiTheme="minorBidi" w:cstheme="minorBidi"/>
          <w:color w:val="000000" w:themeColor="text1"/>
          <w:shd w:val="clear" w:color="auto" w:fill="FFFFFF"/>
        </w:rPr>
        <w:t>, 175-191</w:t>
      </w:r>
    </w:p>
    <w:p w14:paraId="35E56CCB" w14:textId="77777777" w:rsidR="00120ED8" w:rsidRPr="00BF27F6" w:rsidRDefault="00120ED8"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Everett, J. G., &amp; Jr, P. B. F. (1996). Costs of accidents and injuries to the construction industry. </w:t>
      </w:r>
      <w:r w:rsidRPr="00BF27F6">
        <w:rPr>
          <w:rFonts w:asciiTheme="minorBidi" w:hAnsiTheme="minorBidi" w:cstheme="minorBidi"/>
          <w:i/>
          <w:iCs/>
          <w:color w:val="000000" w:themeColor="text1"/>
          <w:lang w:eastAsia="en-GB"/>
        </w:rPr>
        <w:t>Journal of Construction Engineering and Management</w:t>
      </w:r>
      <w:r w:rsidRPr="00BF27F6">
        <w:rPr>
          <w:rFonts w:asciiTheme="minorBidi" w:hAnsiTheme="minorBidi" w:cstheme="minorBidi"/>
          <w:color w:val="000000" w:themeColor="text1"/>
          <w:lang w:eastAsia="en-GB"/>
        </w:rPr>
        <w:t>, </w:t>
      </w:r>
      <w:r w:rsidRPr="00BF27F6">
        <w:rPr>
          <w:rFonts w:asciiTheme="minorBidi" w:hAnsiTheme="minorBidi" w:cstheme="minorBidi"/>
          <w:i/>
          <w:iCs/>
          <w:color w:val="000000" w:themeColor="text1"/>
          <w:lang w:eastAsia="en-GB"/>
        </w:rPr>
        <w:t>122</w:t>
      </w:r>
      <w:r w:rsidRPr="00BF27F6">
        <w:rPr>
          <w:rFonts w:asciiTheme="minorBidi" w:hAnsiTheme="minorBidi" w:cstheme="minorBidi"/>
          <w:color w:val="000000" w:themeColor="text1"/>
          <w:lang w:eastAsia="en-GB"/>
        </w:rPr>
        <w:t>(2), 158-164.</w:t>
      </w:r>
    </w:p>
    <w:p w14:paraId="0021A80C" w14:textId="2A7F435A" w:rsidR="00026C4E" w:rsidRPr="00BF27F6" w:rsidRDefault="00026C4E" w:rsidP="009E4BB6">
      <w:pPr>
        <w:spacing w:before="240"/>
        <w:ind w:left="567" w:hanging="567"/>
        <w:rPr>
          <w:rFonts w:asciiTheme="minorBidi" w:hAnsiTheme="minorBidi" w:cstheme="minorBidi"/>
          <w:color w:val="000000" w:themeColor="text1"/>
          <w:lang w:eastAsia="en-GB"/>
        </w:rPr>
      </w:pPr>
      <w:r w:rsidRPr="00BF27F6">
        <w:rPr>
          <w:rFonts w:asciiTheme="minorBidi" w:hAnsiTheme="minorBidi" w:cstheme="minorBidi"/>
          <w:color w:val="000000" w:themeColor="text1"/>
          <w:lang w:val="en-GB"/>
        </w:rPr>
        <w:t xml:space="preserve">Findley, M., Smith, S., Kress, T., Petty, G., Enoch, K., (2004). Safety Program Elements in Construction. </w:t>
      </w:r>
      <w:r w:rsidRPr="00BF27F6">
        <w:rPr>
          <w:rFonts w:asciiTheme="minorBidi" w:hAnsiTheme="minorBidi" w:cstheme="minorBidi"/>
          <w:i/>
          <w:iCs/>
          <w:color w:val="000000" w:themeColor="text1"/>
          <w:lang w:val="en-GB"/>
        </w:rPr>
        <w:t>Professional Safety</w:t>
      </w:r>
      <w:r w:rsidRPr="00BF27F6">
        <w:rPr>
          <w:rFonts w:asciiTheme="minorBidi" w:hAnsiTheme="minorBidi" w:cstheme="minorBidi"/>
          <w:color w:val="000000" w:themeColor="text1"/>
          <w:lang w:val="en-GB"/>
        </w:rPr>
        <w:t>, 49(2), 14-21</w:t>
      </w:r>
    </w:p>
    <w:p w14:paraId="3D8B7526" w14:textId="77777777" w:rsidR="00120ED8" w:rsidRPr="00BF27F6" w:rsidRDefault="00120ED8" w:rsidP="009E4BB6">
      <w:pPr>
        <w:spacing w:before="240"/>
        <w:ind w:left="567" w:hanging="567"/>
        <w:rPr>
          <w:rFonts w:asciiTheme="minorBidi" w:hAnsiTheme="minorBidi" w:cstheme="minorBidi"/>
          <w:color w:val="000000" w:themeColor="text1"/>
          <w:lang w:eastAsia="en-GB"/>
        </w:rPr>
      </w:pPr>
      <w:r w:rsidRPr="00BF27F6">
        <w:rPr>
          <w:rFonts w:asciiTheme="minorBidi" w:hAnsiTheme="minorBidi" w:cstheme="minorBidi"/>
          <w:color w:val="000000" w:themeColor="text1"/>
          <w:lang w:eastAsia="en-GB"/>
        </w:rPr>
        <w:t>Forest, J. J., &amp; Kessler, K. (2013). Correlating process safety leading indicators with performance. </w:t>
      </w:r>
      <w:r w:rsidRPr="00BF27F6">
        <w:rPr>
          <w:rFonts w:asciiTheme="minorBidi" w:hAnsiTheme="minorBidi" w:cstheme="minorBidi"/>
          <w:i/>
          <w:iCs/>
          <w:color w:val="000000" w:themeColor="text1"/>
          <w:lang w:eastAsia="en-GB"/>
        </w:rPr>
        <w:t>Process Safety Progress</w:t>
      </w:r>
      <w:r w:rsidRPr="00BF27F6">
        <w:rPr>
          <w:rFonts w:asciiTheme="minorBidi" w:hAnsiTheme="minorBidi" w:cstheme="minorBidi"/>
          <w:color w:val="000000" w:themeColor="text1"/>
          <w:lang w:eastAsia="en-GB"/>
        </w:rPr>
        <w:t>, </w:t>
      </w:r>
      <w:r w:rsidRPr="00BF27F6">
        <w:rPr>
          <w:rFonts w:asciiTheme="minorBidi" w:hAnsiTheme="minorBidi" w:cstheme="minorBidi"/>
          <w:i/>
          <w:iCs/>
          <w:color w:val="000000" w:themeColor="text1"/>
          <w:lang w:eastAsia="en-GB"/>
        </w:rPr>
        <w:t>32</w:t>
      </w:r>
      <w:r w:rsidRPr="00BF27F6">
        <w:rPr>
          <w:rFonts w:asciiTheme="minorBidi" w:hAnsiTheme="minorBidi" w:cstheme="minorBidi"/>
          <w:color w:val="000000" w:themeColor="text1"/>
          <w:lang w:eastAsia="en-GB"/>
        </w:rPr>
        <w:t>(2), 185-188.</w:t>
      </w:r>
    </w:p>
    <w:p w14:paraId="79F157AB" w14:textId="41E51D55" w:rsidR="0073371A" w:rsidRPr="00BF27F6" w:rsidRDefault="0073371A" w:rsidP="009E4BB6">
      <w:pPr>
        <w:spacing w:before="240"/>
        <w:ind w:left="567" w:hanging="567"/>
        <w:rPr>
          <w:rFonts w:asciiTheme="minorBidi" w:hAnsiTheme="minorBidi" w:cstheme="minorBidi"/>
          <w:color w:val="000000"/>
          <w:sz w:val="22"/>
          <w:szCs w:val="22"/>
          <w:shd w:val="clear" w:color="auto" w:fill="FFFFFF"/>
        </w:rPr>
      </w:pPr>
      <w:r w:rsidRPr="00BF27F6">
        <w:rPr>
          <w:rFonts w:asciiTheme="minorBidi" w:hAnsiTheme="minorBidi" w:cstheme="minorBidi"/>
          <w:color w:val="000000"/>
          <w:sz w:val="22"/>
          <w:szCs w:val="22"/>
          <w:shd w:val="clear" w:color="auto" w:fill="FFFFFF"/>
        </w:rPr>
        <w:t>Fowler, F. (1984).</w:t>
      </w:r>
      <w:r w:rsidRPr="00BF27F6">
        <w:rPr>
          <w:rStyle w:val="apple-converted-space"/>
          <w:rFonts w:asciiTheme="minorBidi" w:hAnsiTheme="minorBidi" w:cstheme="minorBidi"/>
          <w:color w:val="000000"/>
          <w:sz w:val="22"/>
          <w:szCs w:val="22"/>
          <w:shd w:val="clear" w:color="auto" w:fill="FFFFFF"/>
        </w:rPr>
        <w:t> </w:t>
      </w:r>
      <w:r w:rsidRPr="00BF27F6">
        <w:rPr>
          <w:rFonts w:asciiTheme="minorBidi" w:hAnsiTheme="minorBidi" w:cstheme="minorBidi"/>
          <w:i/>
          <w:iCs/>
          <w:color w:val="000000"/>
          <w:sz w:val="22"/>
          <w:szCs w:val="22"/>
          <w:bdr w:val="none" w:sz="0" w:space="0" w:color="auto" w:frame="1"/>
          <w:shd w:val="clear" w:color="auto" w:fill="FFFFFF"/>
        </w:rPr>
        <w:t>Survey research methods</w:t>
      </w:r>
      <w:r w:rsidRPr="00BF27F6">
        <w:rPr>
          <w:rStyle w:val="apple-converted-space"/>
          <w:rFonts w:asciiTheme="minorBidi" w:hAnsiTheme="minorBidi" w:cstheme="minorBidi"/>
          <w:color w:val="000000"/>
          <w:sz w:val="22"/>
          <w:szCs w:val="22"/>
          <w:shd w:val="clear" w:color="auto" w:fill="FFFFFF"/>
        </w:rPr>
        <w:t> </w:t>
      </w:r>
      <w:r w:rsidRPr="00BF27F6">
        <w:rPr>
          <w:rFonts w:asciiTheme="minorBidi" w:hAnsiTheme="minorBidi" w:cstheme="minorBidi"/>
          <w:color w:val="000000"/>
          <w:sz w:val="22"/>
          <w:szCs w:val="22"/>
          <w:shd w:val="clear" w:color="auto" w:fill="FFFFFF"/>
        </w:rPr>
        <w:t>(Applied social research methods series v. 1). Beverly Hills: Sage Publications.</w:t>
      </w:r>
    </w:p>
    <w:p w14:paraId="4F3BC684" w14:textId="3791E608" w:rsidR="0073371A" w:rsidRPr="00BF27F6" w:rsidRDefault="0073371A" w:rsidP="009E4BB6">
      <w:pPr>
        <w:spacing w:before="240"/>
        <w:ind w:left="567" w:hanging="567"/>
        <w:rPr>
          <w:rFonts w:asciiTheme="minorBidi" w:hAnsiTheme="minorBidi" w:cstheme="minorBidi"/>
          <w:color w:val="000000" w:themeColor="text1"/>
          <w:sz w:val="22"/>
          <w:szCs w:val="22"/>
          <w:lang w:val="en-GB" w:eastAsia="en-GB"/>
        </w:rPr>
      </w:pPr>
      <w:r w:rsidRPr="00BF27F6">
        <w:rPr>
          <w:rFonts w:asciiTheme="minorBidi" w:hAnsiTheme="minorBidi" w:cstheme="minorBidi"/>
          <w:color w:val="000000"/>
          <w:sz w:val="22"/>
          <w:szCs w:val="22"/>
          <w:shd w:val="clear" w:color="auto" w:fill="FFFFFF"/>
        </w:rPr>
        <w:t>Fowler, F. (1995).</w:t>
      </w:r>
      <w:r w:rsidRPr="00BF27F6">
        <w:rPr>
          <w:rStyle w:val="apple-converted-space"/>
          <w:rFonts w:asciiTheme="minorBidi" w:hAnsiTheme="minorBidi" w:cstheme="minorBidi"/>
          <w:color w:val="000000"/>
          <w:sz w:val="22"/>
          <w:szCs w:val="22"/>
          <w:shd w:val="clear" w:color="auto" w:fill="FFFFFF"/>
        </w:rPr>
        <w:t> </w:t>
      </w:r>
      <w:r w:rsidRPr="00BF27F6">
        <w:rPr>
          <w:rFonts w:asciiTheme="minorBidi" w:hAnsiTheme="minorBidi" w:cstheme="minorBidi"/>
          <w:i/>
          <w:iCs/>
          <w:color w:val="000000"/>
          <w:sz w:val="22"/>
          <w:szCs w:val="22"/>
          <w:bdr w:val="none" w:sz="0" w:space="0" w:color="auto" w:frame="1"/>
          <w:shd w:val="clear" w:color="auto" w:fill="FFFFFF"/>
        </w:rPr>
        <w:t>Improving survey questions : Design and evaluation</w:t>
      </w:r>
      <w:r w:rsidRPr="00BF27F6">
        <w:rPr>
          <w:rStyle w:val="apple-converted-space"/>
          <w:rFonts w:asciiTheme="minorBidi" w:hAnsiTheme="minorBidi" w:cstheme="minorBidi"/>
          <w:color w:val="000000"/>
          <w:sz w:val="22"/>
          <w:szCs w:val="22"/>
          <w:shd w:val="clear" w:color="auto" w:fill="FFFFFF"/>
        </w:rPr>
        <w:t> </w:t>
      </w:r>
      <w:r w:rsidRPr="00BF27F6">
        <w:rPr>
          <w:rFonts w:asciiTheme="minorBidi" w:hAnsiTheme="minorBidi" w:cstheme="minorBidi"/>
          <w:color w:val="000000"/>
          <w:sz w:val="22"/>
          <w:szCs w:val="22"/>
          <w:shd w:val="clear" w:color="auto" w:fill="FFFFFF"/>
        </w:rPr>
        <w:t>(Applied social research methods series ; v. 38). Thousand Oaks: Sage Publications.</w:t>
      </w:r>
    </w:p>
    <w:p w14:paraId="2A19FEA2" w14:textId="77777777" w:rsidR="00120ED8" w:rsidRPr="00BF27F6" w:rsidRDefault="00120ED8" w:rsidP="009E4BB6">
      <w:pPr>
        <w:spacing w:before="240"/>
        <w:ind w:left="567" w:hanging="567"/>
        <w:rPr>
          <w:rFonts w:asciiTheme="minorBidi" w:hAnsiTheme="minorBidi" w:cstheme="minorBidi"/>
          <w:color w:val="000000" w:themeColor="text1"/>
          <w:lang w:eastAsia="en-GB"/>
        </w:rPr>
      </w:pPr>
      <w:r w:rsidRPr="00BF27F6">
        <w:rPr>
          <w:rFonts w:asciiTheme="minorBidi" w:hAnsiTheme="minorBidi" w:cstheme="minorBidi"/>
          <w:color w:val="000000" w:themeColor="text1"/>
          <w:lang w:eastAsia="en-GB"/>
        </w:rPr>
        <w:t>Gay, L.R. &amp; Diehl, P.L. (1992). Research Methods for Business and Management. New York: Macmillan.</w:t>
      </w:r>
    </w:p>
    <w:p w14:paraId="5FCFB4C4" w14:textId="77777777" w:rsidR="003B66E2" w:rsidRPr="00BF27F6" w:rsidRDefault="008066BE" w:rsidP="009E4BB6">
      <w:pPr>
        <w:pStyle w:val="Pa2"/>
        <w:spacing w:before="240" w:line="360" w:lineRule="auto"/>
        <w:ind w:left="567" w:hanging="567"/>
        <w:rPr>
          <w:rFonts w:asciiTheme="minorBidi" w:hAnsiTheme="minorBidi" w:cstheme="minorBidi"/>
          <w:color w:val="000000" w:themeColor="text1"/>
          <w:lang w:eastAsia="en-GB"/>
        </w:rPr>
      </w:pPr>
      <w:r w:rsidRPr="00BF27F6">
        <w:rPr>
          <w:rFonts w:asciiTheme="minorBidi" w:hAnsiTheme="minorBidi" w:cstheme="minorBidi"/>
          <w:color w:val="000000" w:themeColor="text1"/>
          <w:lang w:eastAsia="en-GB"/>
        </w:rPr>
        <w:t xml:space="preserve">Gillen, M., Goldenhar, L., Hecker, S., &amp; Schneider, </w:t>
      </w:r>
      <w:r w:rsidR="003B66E2" w:rsidRPr="00BF27F6">
        <w:rPr>
          <w:rFonts w:asciiTheme="minorBidi" w:hAnsiTheme="minorBidi" w:cstheme="minorBidi"/>
          <w:color w:val="000000" w:themeColor="text1"/>
          <w:lang w:eastAsia="en-GB"/>
        </w:rPr>
        <w:t xml:space="preserve">S. (2013), The Center for </w:t>
      </w:r>
    </w:p>
    <w:p w14:paraId="49B06846" w14:textId="3E56BF0F" w:rsidR="003B66E2" w:rsidRPr="00BF27F6" w:rsidRDefault="003B66E2" w:rsidP="009E4BB6">
      <w:pPr>
        <w:pStyle w:val="Pa2"/>
        <w:spacing w:line="360" w:lineRule="auto"/>
        <w:ind w:left="567" w:hanging="567"/>
        <w:rPr>
          <w:rFonts w:asciiTheme="minorBidi" w:hAnsiTheme="minorBidi" w:cstheme="minorBidi"/>
          <w:color w:val="000000" w:themeColor="text1"/>
          <w:lang w:eastAsia="en-GB"/>
        </w:rPr>
      </w:pPr>
      <w:r w:rsidRPr="00BF27F6">
        <w:rPr>
          <w:rFonts w:asciiTheme="minorBidi" w:hAnsiTheme="minorBidi" w:cstheme="minorBidi"/>
          <w:color w:val="000000" w:themeColor="text1"/>
          <w:lang w:eastAsia="en-GB"/>
        </w:rPr>
        <w:lastRenderedPageBreak/>
        <w:t xml:space="preserve">Construction Research and Training. </w:t>
      </w:r>
      <w:r w:rsidRPr="00BF27F6">
        <w:rPr>
          <w:rFonts w:asciiTheme="minorBidi" w:hAnsiTheme="minorBidi" w:cstheme="minorBidi"/>
          <w:i/>
          <w:iCs/>
          <w:color w:val="000000" w:themeColor="text1"/>
          <w:lang w:eastAsia="en-GB"/>
        </w:rPr>
        <w:t>Safety Culture and Climate in Construction: Bridging the Gap Between Research and Practice</w:t>
      </w:r>
      <w:r w:rsidRPr="00BF27F6">
        <w:rPr>
          <w:rFonts w:asciiTheme="minorBidi" w:hAnsiTheme="minorBidi" w:cstheme="minorBidi"/>
          <w:color w:val="000000" w:themeColor="text1"/>
          <w:lang w:eastAsia="en-GB"/>
        </w:rPr>
        <w:t xml:space="preserve">. Washington DC. </w:t>
      </w:r>
    </w:p>
    <w:p w14:paraId="424A5FCC" w14:textId="77777777" w:rsidR="00120ED8" w:rsidRPr="00BF27F6" w:rsidRDefault="00120ED8"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Grabowski, M., Ayyalasomayajula, P., Merrick, J., &amp; Mccafferty, D. (2007). Accident precursors and safety nets: leading indicators of tanker operations safety. </w:t>
      </w:r>
      <w:r w:rsidRPr="00BF27F6">
        <w:rPr>
          <w:rFonts w:asciiTheme="minorBidi" w:hAnsiTheme="minorBidi" w:cstheme="minorBidi"/>
          <w:i/>
          <w:iCs/>
          <w:color w:val="000000" w:themeColor="text1"/>
          <w:lang w:eastAsia="en-GB"/>
        </w:rPr>
        <w:t>Maritime Policy &amp; Management</w:t>
      </w:r>
      <w:r w:rsidRPr="00BF27F6">
        <w:rPr>
          <w:rFonts w:asciiTheme="minorBidi" w:hAnsiTheme="minorBidi" w:cstheme="minorBidi"/>
          <w:color w:val="000000" w:themeColor="text1"/>
          <w:lang w:eastAsia="en-GB"/>
        </w:rPr>
        <w:t>, </w:t>
      </w:r>
      <w:r w:rsidRPr="00BF27F6">
        <w:rPr>
          <w:rFonts w:asciiTheme="minorBidi" w:hAnsiTheme="minorBidi" w:cstheme="minorBidi"/>
          <w:i/>
          <w:iCs/>
          <w:color w:val="000000" w:themeColor="text1"/>
          <w:lang w:eastAsia="en-GB"/>
        </w:rPr>
        <w:t>34</w:t>
      </w:r>
      <w:r w:rsidRPr="00BF27F6">
        <w:rPr>
          <w:rFonts w:asciiTheme="minorBidi" w:hAnsiTheme="minorBidi" w:cstheme="minorBidi"/>
          <w:color w:val="000000" w:themeColor="text1"/>
          <w:lang w:eastAsia="en-GB"/>
        </w:rPr>
        <w:t>(5), 405-425.</w:t>
      </w:r>
    </w:p>
    <w:p w14:paraId="3A49F1DF" w14:textId="77777777" w:rsidR="00120ED8" w:rsidRPr="00BF27F6" w:rsidRDefault="00120ED8"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Grabowski, M., Ayyalasomayajula, P., Merrick, J., Harrald, J. R., &amp; Roberts, K. (2007). Leading indicators of safety in virtual organizations. </w:t>
      </w:r>
      <w:r w:rsidRPr="00BF27F6">
        <w:rPr>
          <w:rFonts w:asciiTheme="minorBidi" w:hAnsiTheme="minorBidi" w:cstheme="minorBidi"/>
          <w:i/>
          <w:iCs/>
          <w:color w:val="000000" w:themeColor="text1"/>
          <w:lang w:eastAsia="en-GB"/>
        </w:rPr>
        <w:t>Safety Science</w:t>
      </w:r>
      <w:r w:rsidRPr="00BF27F6">
        <w:rPr>
          <w:rFonts w:asciiTheme="minorBidi" w:hAnsiTheme="minorBidi" w:cstheme="minorBidi"/>
          <w:color w:val="000000" w:themeColor="text1"/>
          <w:lang w:eastAsia="en-GB"/>
        </w:rPr>
        <w:t>, </w:t>
      </w:r>
      <w:r w:rsidRPr="00BF27F6">
        <w:rPr>
          <w:rFonts w:asciiTheme="minorBidi" w:hAnsiTheme="minorBidi" w:cstheme="minorBidi"/>
          <w:i/>
          <w:iCs/>
          <w:color w:val="000000" w:themeColor="text1"/>
          <w:lang w:eastAsia="en-GB"/>
        </w:rPr>
        <w:t>45</w:t>
      </w:r>
      <w:r w:rsidRPr="00BF27F6">
        <w:rPr>
          <w:rFonts w:asciiTheme="minorBidi" w:hAnsiTheme="minorBidi" w:cstheme="minorBidi"/>
          <w:color w:val="000000" w:themeColor="text1"/>
          <w:lang w:eastAsia="en-GB"/>
        </w:rPr>
        <w:t>(10), 1013-1043.</w:t>
      </w:r>
    </w:p>
    <w:p w14:paraId="23559E92" w14:textId="5D681688" w:rsidR="00026C4E" w:rsidRPr="00BF27F6" w:rsidRDefault="00026C4E" w:rsidP="009E4BB6">
      <w:pPr>
        <w:spacing w:before="240"/>
        <w:ind w:left="567" w:hanging="567"/>
        <w:rPr>
          <w:rFonts w:asciiTheme="minorBidi" w:hAnsiTheme="minorBidi" w:cstheme="minorBidi"/>
          <w:color w:val="000000" w:themeColor="text1"/>
          <w:lang w:eastAsia="en-GB"/>
        </w:rPr>
      </w:pPr>
      <w:r w:rsidRPr="00BF27F6">
        <w:rPr>
          <w:rFonts w:asciiTheme="minorBidi" w:hAnsiTheme="minorBidi" w:cstheme="minorBidi"/>
          <w:color w:val="000000" w:themeColor="text1"/>
          <w:shd w:val="clear" w:color="auto" w:fill="FFFFFF"/>
        </w:rPr>
        <w:t>Guldenmund, F. (2007). The use of questionnaires in safety culture research – an evaluation.</w:t>
      </w:r>
      <w:r w:rsidRPr="00BF27F6">
        <w:rPr>
          <w:rStyle w:val="apple-converted-space"/>
          <w:rFonts w:asciiTheme="minorBidi" w:hAnsiTheme="minorBidi" w:cstheme="minorBidi"/>
          <w:color w:val="000000" w:themeColor="text1"/>
          <w:shd w:val="clear" w:color="auto" w:fill="FFFFFF"/>
        </w:rPr>
        <w:t> </w:t>
      </w:r>
      <w:r w:rsidRPr="00BF27F6">
        <w:rPr>
          <w:rFonts w:asciiTheme="minorBidi" w:hAnsiTheme="minorBidi" w:cstheme="minorBidi"/>
          <w:i/>
          <w:iCs/>
          <w:color w:val="000000" w:themeColor="text1"/>
          <w:bdr w:val="none" w:sz="0" w:space="0" w:color="auto" w:frame="1"/>
          <w:shd w:val="clear" w:color="auto" w:fill="FFFFFF"/>
        </w:rPr>
        <w:t>Safety Science,</w:t>
      </w:r>
      <w:r w:rsidRPr="00BF27F6">
        <w:rPr>
          <w:rStyle w:val="apple-converted-space"/>
          <w:rFonts w:asciiTheme="minorBidi" w:hAnsiTheme="minorBidi" w:cstheme="minorBidi"/>
          <w:color w:val="000000" w:themeColor="text1"/>
          <w:shd w:val="clear" w:color="auto" w:fill="FFFFFF"/>
        </w:rPr>
        <w:t> </w:t>
      </w:r>
      <w:r w:rsidRPr="00BF27F6">
        <w:rPr>
          <w:rFonts w:asciiTheme="minorBidi" w:hAnsiTheme="minorBidi" w:cstheme="minorBidi"/>
          <w:i/>
          <w:iCs/>
          <w:color w:val="000000" w:themeColor="text1"/>
          <w:bdr w:val="none" w:sz="0" w:space="0" w:color="auto" w:frame="1"/>
          <w:shd w:val="clear" w:color="auto" w:fill="FFFFFF"/>
        </w:rPr>
        <w:t>45</w:t>
      </w:r>
      <w:r w:rsidRPr="00BF27F6">
        <w:rPr>
          <w:rFonts w:asciiTheme="minorBidi" w:hAnsiTheme="minorBidi" w:cstheme="minorBidi"/>
          <w:color w:val="000000" w:themeColor="text1"/>
          <w:shd w:val="clear" w:color="auto" w:fill="FFFFFF"/>
        </w:rPr>
        <w:t>(6), 723-743.</w:t>
      </w:r>
    </w:p>
    <w:p w14:paraId="7D4CB979" w14:textId="27BA41E8" w:rsidR="00026C4E" w:rsidRPr="00BF27F6" w:rsidRDefault="00026C4E" w:rsidP="009E4BB6">
      <w:pPr>
        <w:spacing w:before="240"/>
        <w:ind w:left="567" w:hanging="567"/>
        <w:rPr>
          <w:rFonts w:asciiTheme="minorBidi" w:hAnsiTheme="minorBidi" w:cstheme="minorBidi"/>
          <w:color w:val="000000" w:themeColor="text1"/>
          <w:lang w:eastAsia="en-GB"/>
        </w:rPr>
      </w:pPr>
      <w:r w:rsidRPr="00BF27F6">
        <w:rPr>
          <w:rFonts w:asciiTheme="minorBidi" w:hAnsiTheme="minorBidi" w:cstheme="minorBidi"/>
          <w:color w:val="000000" w:themeColor="text1"/>
          <w:lang w:eastAsia="en-GB"/>
        </w:rPr>
        <w:t>Guo, B. and Yiu, T. (2015). Developing Leading Indicators to Monitor the Safety Conditions of Construction Projects. </w:t>
      </w:r>
      <w:r w:rsidRPr="00BF27F6">
        <w:rPr>
          <w:rFonts w:asciiTheme="minorBidi" w:hAnsiTheme="minorBidi" w:cstheme="minorBidi"/>
          <w:i/>
          <w:iCs/>
          <w:color w:val="000000" w:themeColor="text1"/>
          <w:lang w:eastAsia="en-GB"/>
        </w:rPr>
        <w:t>J. Manage. Eng.,</w:t>
      </w:r>
      <w:r w:rsidRPr="00BF27F6">
        <w:rPr>
          <w:rFonts w:asciiTheme="minorBidi" w:hAnsiTheme="minorBidi" w:cstheme="minorBidi"/>
          <w:color w:val="000000" w:themeColor="text1"/>
          <w:lang w:eastAsia="en-GB"/>
        </w:rPr>
        <w:t xml:space="preserve"> 10.1061/(ASCE)ME.1943-5479.0000376, 04015016.</w:t>
      </w:r>
    </w:p>
    <w:p w14:paraId="037463C0" w14:textId="3BAD8CBB" w:rsidR="00026C4E" w:rsidRPr="00BF27F6" w:rsidRDefault="00026C4E" w:rsidP="009E4BB6">
      <w:pPr>
        <w:spacing w:before="240"/>
        <w:ind w:left="567" w:hanging="567"/>
        <w:rPr>
          <w:rFonts w:asciiTheme="minorBidi" w:hAnsiTheme="minorBidi" w:cstheme="minorBidi"/>
          <w:color w:val="000000" w:themeColor="text1"/>
          <w:lang w:eastAsia="en-GB"/>
        </w:rPr>
      </w:pPr>
      <w:r w:rsidRPr="00BF27F6">
        <w:rPr>
          <w:rFonts w:asciiTheme="minorBidi" w:hAnsiTheme="minorBidi" w:cstheme="minorBidi"/>
          <w:color w:val="000000" w:themeColor="text1"/>
          <w:shd w:val="clear" w:color="auto" w:fill="FFFFFF"/>
        </w:rPr>
        <w:t>Hair, J., Sarstedt, F., Ringle, M., &amp; Mena, C. (2012). An assessment of the use of partial least squares structural equation modeling in marketing research</w:t>
      </w:r>
      <w:r w:rsidR="00A423D0" w:rsidRPr="00BF27F6">
        <w:rPr>
          <w:rFonts w:asciiTheme="minorBidi" w:hAnsiTheme="minorBidi" w:cstheme="minorBidi"/>
          <w:color w:val="000000" w:themeColor="text1"/>
          <w:shd w:val="clear" w:color="auto" w:fill="FFFFFF"/>
        </w:rPr>
        <w:t>.</w:t>
      </w:r>
      <w:r w:rsidRPr="00BF27F6">
        <w:rPr>
          <w:rStyle w:val="apple-converted-space"/>
          <w:rFonts w:asciiTheme="minorBidi" w:hAnsiTheme="minorBidi" w:cstheme="minorBidi"/>
          <w:color w:val="000000" w:themeColor="text1"/>
          <w:shd w:val="clear" w:color="auto" w:fill="FFFFFF"/>
        </w:rPr>
        <w:t> </w:t>
      </w:r>
      <w:r w:rsidRPr="00BF27F6">
        <w:rPr>
          <w:rFonts w:asciiTheme="minorBidi" w:hAnsiTheme="minorBidi" w:cstheme="minorBidi"/>
          <w:i/>
          <w:iCs/>
          <w:color w:val="000000" w:themeColor="text1"/>
          <w:bdr w:val="none" w:sz="0" w:space="0" w:color="auto" w:frame="1"/>
          <w:shd w:val="clear" w:color="auto" w:fill="FFFFFF"/>
        </w:rPr>
        <w:t>Journal of the Academy of Marketing Science,</w:t>
      </w:r>
      <w:r w:rsidRPr="00BF27F6">
        <w:rPr>
          <w:rStyle w:val="apple-converted-space"/>
          <w:rFonts w:asciiTheme="minorBidi" w:hAnsiTheme="minorBidi" w:cstheme="minorBidi"/>
          <w:color w:val="000000" w:themeColor="text1"/>
          <w:shd w:val="clear" w:color="auto" w:fill="FFFFFF"/>
        </w:rPr>
        <w:t> </w:t>
      </w:r>
      <w:r w:rsidRPr="00BF27F6">
        <w:rPr>
          <w:rFonts w:asciiTheme="minorBidi" w:hAnsiTheme="minorBidi" w:cstheme="minorBidi"/>
          <w:i/>
          <w:iCs/>
          <w:color w:val="000000" w:themeColor="text1"/>
          <w:bdr w:val="none" w:sz="0" w:space="0" w:color="auto" w:frame="1"/>
          <w:shd w:val="clear" w:color="auto" w:fill="FFFFFF"/>
        </w:rPr>
        <w:t>40</w:t>
      </w:r>
      <w:r w:rsidRPr="00BF27F6">
        <w:rPr>
          <w:rFonts w:asciiTheme="minorBidi" w:hAnsiTheme="minorBidi" w:cstheme="minorBidi"/>
          <w:color w:val="000000" w:themeColor="text1"/>
          <w:shd w:val="clear" w:color="auto" w:fill="FFFFFF"/>
        </w:rPr>
        <w:t>(3), 414-433.</w:t>
      </w:r>
    </w:p>
    <w:p w14:paraId="7D353F9C" w14:textId="41AE06C4" w:rsidR="00A423D0" w:rsidRPr="00BF27F6" w:rsidRDefault="00120ED8" w:rsidP="009E4BB6">
      <w:pPr>
        <w:spacing w:before="240"/>
        <w:ind w:left="567" w:hanging="567"/>
        <w:rPr>
          <w:rFonts w:asciiTheme="minorBidi" w:hAnsiTheme="minorBidi" w:cstheme="minorBidi"/>
          <w:color w:val="000000" w:themeColor="text1"/>
          <w:lang w:eastAsia="en-GB"/>
        </w:rPr>
      </w:pPr>
      <w:r w:rsidRPr="00BF27F6">
        <w:rPr>
          <w:rFonts w:asciiTheme="minorBidi" w:hAnsiTheme="minorBidi" w:cstheme="minorBidi"/>
          <w:color w:val="000000" w:themeColor="text1"/>
          <w:lang w:eastAsia="en-GB"/>
        </w:rPr>
        <w:t>Hale, A. (2009). Why safety performance indicators?. </w:t>
      </w:r>
      <w:r w:rsidRPr="00BF27F6">
        <w:rPr>
          <w:rFonts w:asciiTheme="minorBidi" w:hAnsiTheme="minorBidi" w:cstheme="minorBidi"/>
          <w:i/>
          <w:iCs/>
          <w:color w:val="000000" w:themeColor="text1"/>
          <w:lang w:eastAsia="en-GB"/>
        </w:rPr>
        <w:t>Safety Science</w:t>
      </w:r>
      <w:r w:rsidRPr="00BF27F6">
        <w:rPr>
          <w:rFonts w:asciiTheme="minorBidi" w:hAnsiTheme="minorBidi" w:cstheme="minorBidi"/>
          <w:color w:val="000000" w:themeColor="text1"/>
          <w:lang w:eastAsia="en-GB"/>
        </w:rPr>
        <w:t>, </w:t>
      </w:r>
      <w:r w:rsidRPr="00BF27F6">
        <w:rPr>
          <w:rFonts w:asciiTheme="minorBidi" w:hAnsiTheme="minorBidi" w:cstheme="minorBidi"/>
          <w:i/>
          <w:iCs/>
          <w:color w:val="000000" w:themeColor="text1"/>
          <w:lang w:eastAsia="en-GB"/>
        </w:rPr>
        <w:t>47</w:t>
      </w:r>
      <w:r w:rsidRPr="00BF27F6">
        <w:rPr>
          <w:rFonts w:asciiTheme="minorBidi" w:hAnsiTheme="minorBidi" w:cstheme="minorBidi"/>
          <w:color w:val="000000" w:themeColor="text1"/>
          <w:lang w:eastAsia="en-GB"/>
        </w:rPr>
        <w:t>(4), 479-480.</w:t>
      </w:r>
    </w:p>
    <w:p w14:paraId="0251B268" w14:textId="77777777" w:rsidR="00120ED8" w:rsidRPr="00BF27F6" w:rsidRDefault="00120ED8"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Hallowell, M. R., &amp; Gambatese, J. A. (2009). Construction safety risk mitigation. </w:t>
      </w:r>
      <w:r w:rsidRPr="00BF27F6">
        <w:rPr>
          <w:rFonts w:asciiTheme="minorBidi" w:hAnsiTheme="minorBidi" w:cstheme="minorBidi"/>
          <w:i/>
          <w:iCs/>
          <w:color w:val="000000" w:themeColor="text1"/>
          <w:lang w:eastAsia="en-GB"/>
        </w:rPr>
        <w:t>Journal of Construction Engineering and Management</w:t>
      </w:r>
      <w:r w:rsidRPr="00BF27F6">
        <w:rPr>
          <w:rFonts w:asciiTheme="minorBidi" w:hAnsiTheme="minorBidi" w:cstheme="minorBidi"/>
          <w:color w:val="000000" w:themeColor="text1"/>
          <w:lang w:eastAsia="en-GB"/>
        </w:rPr>
        <w:t>, </w:t>
      </w:r>
      <w:r w:rsidRPr="00BF27F6">
        <w:rPr>
          <w:rFonts w:asciiTheme="minorBidi" w:hAnsiTheme="minorBidi" w:cstheme="minorBidi"/>
          <w:i/>
          <w:iCs/>
          <w:color w:val="000000" w:themeColor="text1"/>
          <w:lang w:eastAsia="en-GB"/>
        </w:rPr>
        <w:t>135</w:t>
      </w:r>
      <w:r w:rsidRPr="00BF27F6">
        <w:rPr>
          <w:rFonts w:asciiTheme="minorBidi" w:hAnsiTheme="minorBidi" w:cstheme="minorBidi"/>
          <w:color w:val="000000" w:themeColor="text1"/>
          <w:lang w:eastAsia="en-GB"/>
        </w:rPr>
        <w:t>(12), 1316-1323.</w:t>
      </w:r>
    </w:p>
    <w:p w14:paraId="1335F642" w14:textId="44DE6700" w:rsidR="00120ED8" w:rsidRPr="00BF27F6" w:rsidRDefault="00120ED8"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Hallowell, M., Hinze, J., Baud, K., and Wehle, A. (2013). Proactive Construction Safety Control: Measuring, Monitoring, and Responding to Safety Leading Indicators. </w:t>
      </w:r>
      <w:r w:rsidR="00A423D0" w:rsidRPr="00BF27F6">
        <w:rPr>
          <w:rFonts w:asciiTheme="minorBidi" w:hAnsiTheme="minorBidi" w:cstheme="minorBidi"/>
          <w:i/>
          <w:iCs/>
          <w:color w:val="000000" w:themeColor="text1"/>
          <w:bdr w:val="none" w:sz="0" w:space="0" w:color="auto" w:frame="1"/>
          <w:shd w:val="clear" w:color="auto" w:fill="FFFFFF"/>
        </w:rPr>
        <w:t>Journal of Construction Engineering and Management</w:t>
      </w:r>
      <w:r w:rsidR="00A423D0" w:rsidRPr="00BF27F6" w:rsidDel="00A423D0">
        <w:rPr>
          <w:rFonts w:asciiTheme="minorBidi" w:hAnsiTheme="minorBidi" w:cstheme="minorBidi"/>
          <w:i/>
          <w:iCs/>
          <w:color w:val="000000" w:themeColor="text1"/>
          <w:lang w:eastAsia="en-GB"/>
        </w:rPr>
        <w:t xml:space="preserve"> </w:t>
      </w:r>
      <w:r w:rsidRPr="00BF27F6">
        <w:rPr>
          <w:rFonts w:asciiTheme="minorBidi" w:hAnsiTheme="minorBidi" w:cstheme="minorBidi"/>
          <w:color w:val="000000" w:themeColor="text1"/>
          <w:lang w:eastAsia="en-GB"/>
        </w:rPr>
        <w:t>10.1061/(ASCE)CO.1943-7862.0000730, 04013010.</w:t>
      </w:r>
    </w:p>
    <w:p w14:paraId="364638DE" w14:textId="7ED64C90" w:rsidR="00026C4E" w:rsidRPr="00BF27F6" w:rsidRDefault="00026C4E" w:rsidP="009E4BB6">
      <w:pPr>
        <w:pStyle w:val="FootnoteText"/>
        <w:spacing w:line="360" w:lineRule="auto"/>
        <w:ind w:left="567" w:hanging="567"/>
        <w:rPr>
          <w:rFonts w:asciiTheme="minorBidi" w:hAnsiTheme="minorBidi" w:cstheme="minorBidi"/>
          <w:color w:val="000000" w:themeColor="text1"/>
          <w:sz w:val="24"/>
          <w:szCs w:val="24"/>
          <w:lang w:val="en-GB"/>
        </w:rPr>
      </w:pPr>
      <w:r w:rsidRPr="00BF27F6">
        <w:rPr>
          <w:rFonts w:asciiTheme="minorBidi" w:hAnsiTheme="minorBidi" w:cstheme="minorBidi"/>
          <w:color w:val="000000" w:themeColor="text1"/>
          <w:sz w:val="24"/>
          <w:szCs w:val="24"/>
          <w:shd w:val="clear" w:color="auto" w:fill="FFFFFF"/>
        </w:rPr>
        <w:t>Hanna, Yeutter, Aoun, Love, Zhou, Matthews, Carey. (2016). State of practice of building information modeling in the electrical construction industry.</w:t>
      </w:r>
      <w:r w:rsidRPr="00BF27F6">
        <w:rPr>
          <w:rStyle w:val="apple-converted-space"/>
          <w:rFonts w:asciiTheme="minorBidi" w:hAnsiTheme="minorBidi" w:cstheme="minorBidi"/>
          <w:color w:val="000000" w:themeColor="text1"/>
          <w:sz w:val="24"/>
          <w:szCs w:val="24"/>
          <w:shd w:val="clear" w:color="auto" w:fill="FFFFFF"/>
        </w:rPr>
        <w:t> </w:t>
      </w:r>
      <w:r w:rsidRPr="00BF27F6">
        <w:rPr>
          <w:rFonts w:asciiTheme="minorBidi" w:hAnsiTheme="minorBidi" w:cstheme="minorBidi"/>
          <w:i/>
          <w:iCs/>
          <w:color w:val="000000" w:themeColor="text1"/>
          <w:sz w:val="24"/>
          <w:szCs w:val="24"/>
          <w:bdr w:val="none" w:sz="0" w:space="0" w:color="auto" w:frame="1"/>
          <w:shd w:val="clear" w:color="auto" w:fill="FFFFFF"/>
        </w:rPr>
        <w:t>142</w:t>
      </w:r>
      <w:r w:rsidRPr="00BF27F6">
        <w:rPr>
          <w:rFonts w:asciiTheme="minorBidi" w:hAnsiTheme="minorBidi" w:cstheme="minorBidi"/>
          <w:color w:val="000000" w:themeColor="text1"/>
          <w:sz w:val="24"/>
          <w:szCs w:val="24"/>
          <w:shd w:val="clear" w:color="auto" w:fill="FFFFFF"/>
        </w:rPr>
        <w:t xml:space="preserve">(3), </w:t>
      </w:r>
      <w:r w:rsidRPr="00BF27F6">
        <w:rPr>
          <w:rFonts w:asciiTheme="minorBidi" w:hAnsiTheme="minorBidi" w:cstheme="minorBidi"/>
          <w:i/>
          <w:iCs/>
          <w:color w:val="000000" w:themeColor="text1"/>
          <w:sz w:val="24"/>
          <w:szCs w:val="24"/>
          <w:shd w:val="clear" w:color="auto" w:fill="FFFFFF"/>
        </w:rPr>
        <w:t>Journal of Construction Engineering and Management</w:t>
      </w:r>
      <w:r w:rsidRPr="00BF27F6">
        <w:rPr>
          <w:rFonts w:asciiTheme="minorBidi" w:hAnsiTheme="minorBidi" w:cstheme="minorBidi"/>
          <w:color w:val="000000" w:themeColor="text1"/>
          <w:sz w:val="24"/>
          <w:szCs w:val="24"/>
          <w:shd w:val="clear" w:color="auto" w:fill="FFFFFF"/>
        </w:rPr>
        <w:t>, 2016, 142(3).</w:t>
      </w:r>
    </w:p>
    <w:p w14:paraId="4306E853" w14:textId="77777777" w:rsidR="00120ED8" w:rsidRPr="00BF27F6" w:rsidRDefault="00120ED8"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lastRenderedPageBreak/>
        <w:t>Hill, R. (1998). What sample size is “enough” in internet survey research. </w:t>
      </w:r>
      <w:r w:rsidRPr="00BF27F6">
        <w:rPr>
          <w:rFonts w:asciiTheme="minorBidi" w:hAnsiTheme="minorBidi" w:cstheme="minorBidi"/>
          <w:i/>
          <w:iCs/>
          <w:color w:val="000000" w:themeColor="text1"/>
          <w:lang w:eastAsia="en-GB"/>
        </w:rPr>
        <w:t>Interpersonal Computing and Technology: An electronic journal for the 21st century</w:t>
      </w:r>
      <w:r w:rsidRPr="00BF27F6">
        <w:rPr>
          <w:rFonts w:asciiTheme="minorBidi" w:hAnsiTheme="minorBidi" w:cstheme="minorBidi"/>
          <w:color w:val="000000" w:themeColor="text1"/>
          <w:lang w:eastAsia="en-GB"/>
        </w:rPr>
        <w:t>, </w:t>
      </w:r>
      <w:r w:rsidRPr="00BF27F6">
        <w:rPr>
          <w:rFonts w:asciiTheme="minorBidi" w:hAnsiTheme="minorBidi" w:cstheme="minorBidi"/>
          <w:i/>
          <w:iCs/>
          <w:color w:val="000000" w:themeColor="text1"/>
          <w:lang w:eastAsia="en-GB"/>
        </w:rPr>
        <w:t>6</w:t>
      </w:r>
      <w:r w:rsidRPr="00BF27F6">
        <w:rPr>
          <w:rFonts w:asciiTheme="minorBidi" w:hAnsiTheme="minorBidi" w:cstheme="minorBidi"/>
          <w:color w:val="000000" w:themeColor="text1"/>
          <w:lang w:eastAsia="en-GB"/>
        </w:rPr>
        <w:t>(3-4), 1-12.</w:t>
      </w:r>
    </w:p>
    <w:p w14:paraId="7B0B8C4B" w14:textId="4067C5A2" w:rsidR="00120ED8" w:rsidRPr="00BF27F6" w:rsidRDefault="00120ED8" w:rsidP="009E4BB6">
      <w:pPr>
        <w:spacing w:before="240"/>
        <w:ind w:left="567" w:hanging="567"/>
        <w:rPr>
          <w:rFonts w:asciiTheme="minorBidi" w:hAnsiTheme="minorBidi" w:cstheme="minorBidi"/>
          <w:color w:val="000000" w:themeColor="text1"/>
          <w:lang w:eastAsia="en-GB"/>
        </w:rPr>
      </w:pPr>
      <w:r w:rsidRPr="00BF27F6">
        <w:rPr>
          <w:rFonts w:asciiTheme="minorBidi" w:hAnsiTheme="minorBidi" w:cstheme="minorBidi"/>
          <w:color w:val="000000" w:themeColor="text1"/>
          <w:lang w:eastAsia="en-GB"/>
        </w:rPr>
        <w:t xml:space="preserve">Hinze, J., &amp; </w:t>
      </w:r>
      <w:r w:rsidR="003819C6" w:rsidRPr="00BF27F6">
        <w:rPr>
          <w:rFonts w:asciiTheme="minorBidi" w:hAnsiTheme="minorBidi" w:cstheme="minorBidi"/>
          <w:color w:val="000000" w:themeColor="text1"/>
          <w:lang w:eastAsia="en-GB"/>
        </w:rPr>
        <w:t>Hallowell</w:t>
      </w:r>
      <w:r w:rsidRPr="00BF27F6">
        <w:rPr>
          <w:rFonts w:asciiTheme="minorBidi" w:hAnsiTheme="minorBidi" w:cstheme="minorBidi"/>
          <w:color w:val="000000" w:themeColor="text1"/>
          <w:lang w:eastAsia="en-GB"/>
        </w:rPr>
        <w:t xml:space="preserve"> M. (2013). Construction Industry Institute . </w:t>
      </w:r>
      <w:r w:rsidRPr="00BF27F6">
        <w:rPr>
          <w:rFonts w:asciiTheme="minorBidi" w:hAnsiTheme="minorBidi" w:cstheme="minorBidi"/>
          <w:i/>
          <w:iCs/>
          <w:color w:val="000000" w:themeColor="text1"/>
          <w:lang w:eastAsia="en-GB"/>
        </w:rPr>
        <w:t>Going Beyond Zero Using Safety Leading Indicators 284-11</w:t>
      </w:r>
      <w:r w:rsidRPr="00BF27F6">
        <w:rPr>
          <w:rFonts w:asciiTheme="minorBidi" w:hAnsiTheme="minorBidi" w:cstheme="minorBidi"/>
          <w:color w:val="000000" w:themeColor="text1"/>
          <w:lang w:eastAsia="en-GB"/>
        </w:rPr>
        <w:t>. Austin, TX.</w:t>
      </w:r>
    </w:p>
    <w:p w14:paraId="654076FF" w14:textId="36DD90F4" w:rsidR="00733ED8" w:rsidRPr="00BF27F6" w:rsidRDefault="00733ED8" w:rsidP="009E4BB6">
      <w:pPr>
        <w:spacing w:before="240"/>
        <w:ind w:left="567" w:hanging="567"/>
        <w:rPr>
          <w:rFonts w:asciiTheme="minorBidi" w:hAnsiTheme="minorBidi" w:cstheme="minorBidi"/>
          <w:color w:val="000000" w:themeColor="text1"/>
          <w:lang w:eastAsia="en-GB"/>
        </w:rPr>
      </w:pPr>
      <w:r w:rsidRPr="00BF27F6">
        <w:rPr>
          <w:rFonts w:asciiTheme="minorBidi" w:hAnsiTheme="minorBidi" w:cstheme="minorBidi"/>
          <w:color w:val="000000" w:themeColor="text1"/>
          <w:shd w:val="clear" w:color="auto" w:fill="FFFFFF"/>
        </w:rPr>
        <w:t>IBM Corp. Released 2013. IBM SPSS Statistics for Windows, Version 22.0. Armonk, NY: IBM Corp.</w:t>
      </w:r>
    </w:p>
    <w:p w14:paraId="051218C7" w14:textId="77777777" w:rsidR="00120ED8" w:rsidRPr="00BF27F6" w:rsidRDefault="00120ED8"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 xml:space="preserve">Institute for Work &amp; Health (2011). </w:t>
      </w:r>
      <w:r w:rsidRPr="00BF27F6">
        <w:rPr>
          <w:rFonts w:asciiTheme="minorBidi" w:hAnsiTheme="minorBidi" w:cstheme="minorBidi"/>
          <w:i/>
          <w:iCs/>
          <w:color w:val="000000" w:themeColor="text1"/>
          <w:lang w:eastAsia="en-GB"/>
        </w:rPr>
        <w:t>Benchmarking organizational leading indicators for the prevention and management of injuries and illnesses</w:t>
      </w:r>
      <w:r w:rsidRPr="00BF27F6">
        <w:rPr>
          <w:rFonts w:asciiTheme="minorBidi" w:hAnsiTheme="minorBidi" w:cstheme="minorBidi"/>
          <w:color w:val="000000" w:themeColor="text1"/>
          <w:lang w:eastAsia="en-GB"/>
        </w:rPr>
        <w:t xml:space="preserve">. Toronto, Ontario. </w:t>
      </w:r>
    </w:p>
    <w:p w14:paraId="224D43C4" w14:textId="77777777" w:rsidR="00120ED8" w:rsidRPr="00BF27F6" w:rsidRDefault="00120ED8"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Israel, G. D. (1992). </w:t>
      </w:r>
      <w:r w:rsidRPr="00BF27F6">
        <w:rPr>
          <w:rFonts w:asciiTheme="minorBidi" w:hAnsiTheme="minorBidi" w:cstheme="minorBidi"/>
          <w:i/>
          <w:iCs/>
          <w:color w:val="000000" w:themeColor="text1"/>
          <w:lang w:eastAsia="en-GB"/>
        </w:rPr>
        <w:t>Phases of data analysis</w:t>
      </w:r>
      <w:r w:rsidRPr="00BF27F6">
        <w:rPr>
          <w:rFonts w:asciiTheme="minorBidi" w:hAnsiTheme="minorBidi" w:cstheme="minorBidi"/>
          <w:color w:val="000000" w:themeColor="text1"/>
          <w:lang w:eastAsia="en-GB"/>
        </w:rPr>
        <w:t>. University of Florida Cooperative Extension Service, Institute of Food and Agriculture Sciences, EDIS.</w:t>
      </w:r>
    </w:p>
    <w:p w14:paraId="092D75E5" w14:textId="60B85F3C" w:rsidR="00120ED8" w:rsidRPr="00BF27F6" w:rsidRDefault="00120ED8"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Iyer, P. S., Haight, J. M., Del Castillo, E., Tink, B. W., &amp; Hawkins, P. W. (2004). Intervention effectiveness research: Understanding and optimizing industrial safety programs using leading indicators. </w:t>
      </w:r>
      <w:r w:rsidRPr="00BF27F6">
        <w:rPr>
          <w:rFonts w:asciiTheme="minorBidi" w:hAnsiTheme="minorBidi" w:cstheme="minorBidi"/>
          <w:i/>
          <w:iCs/>
          <w:color w:val="000000" w:themeColor="text1"/>
          <w:lang w:eastAsia="en-GB"/>
        </w:rPr>
        <w:t>Chemical Health and Safety</w:t>
      </w:r>
      <w:r w:rsidRPr="00BF27F6">
        <w:rPr>
          <w:rFonts w:asciiTheme="minorBidi" w:hAnsiTheme="minorBidi" w:cstheme="minorBidi"/>
          <w:color w:val="000000" w:themeColor="text1"/>
          <w:lang w:eastAsia="en-GB"/>
        </w:rPr>
        <w:t>, </w:t>
      </w:r>
      <w:r w:rsidRPr="00BF27F6">
        <w:rPr>
          <w:rFonts w:asciiTheme="minorBidi" w:hAnsiTheme="minorBidi" w:cstheme="minorBidi"/>
          <w:i/>
          <w:iCs/>
          <w:color w:val="000000" w:themeColor="text1"/>
          <w:lang w:eastAsia="en-GB"/>
        </w:rPr>
        <w:t>11</w:t>
      </w:r>
      <w:r w:rsidRPr="00BF27F6">
        <w:rPr>
          <w:rFonts w:asciiTheme="minorBidi" w:hAnsiTheme="minorBidi" w:cstheme="minorBidi"/>
          <w:color w:val="000000" w:themeColor="text1"/>
          <w:lang w:eastAsia="en-GB"/>
        </w:rPr>
        <w:t>(2), 9-19.</w:t>
      </w:r>
    </w:p>
    <w:p w14:paraId="11EC6D07" w14:textId="112A067E" w:rsidR="00026C4E" w:rsidRPr="00BF27F6" w:rsidRDefault="00026C4E" w:rsidP="009E4BB6">
      <w:pPr>
        <w:spacing w:before="240"/>
        <w:ind w:left="567" w:hanging="567"/>
        <w:rPr>
          <w:rFonts w:asciiTheme="minorBidi" w:hAnsiTheme="minorBidi" w:cstheme="minorBidi"/>
          <w:color w:val="000000" w:themeColor="text1"/>
          <w:lang w:eastAsia="en-GB"/>
        </w:rPr>
      </w:pPr>
      <w:r w:rsidRPr="00BF27F6">
        <w:rPr>
          <w:rFonts w:asciiTheme="minorBidi" w:hAnsiTheme="minorBidi" w:cstheme="minorBidi"/>
          <w:color w:val="000000" w:themeColor="text1"/>
        </w:rPr>
        <w:t xml:space="preserve">Jin, X. H., and Zhang, G. (2011). Modelling optimal risk allocation in PPP projects using artificial neural networks. </w:t>
      </w:r>
      <w:r w:rsidR="00D742D3" w:rsidRPr="00BF27F6">
        <w:rPr>
          <w:rFonts w:asciiTheme="minorBidi" w:hAnsiTheme="minorBidi" w:cstheme="minorBidi"/>
          <w:i/>
          <w:iCs/>
          <w:color w:val="000000" w:themeColor="text1"/>
          <w:lang w:val="en-GB"/>
        </w:rPr>
        <w:t>International Journal of Project Management</w:t>
      </w:r>
      <w:r w:rsidRPr="00BF27F6">
        <w:rPr>
          <w:rFonts w:asciiTheme="minorBidi" w:hAnsiTheme="minorBidi" w:cstheme="minorBidi"/>
          <w:i/>
          <w:iCs/>
          <w:color w:val="000000" w:themeColor="text1"/>
        </w:rPr>
        <w:t>,</w:t>
      </w:r>
      <w:r w:rsidRPr="00BF27F6">
        <w:rPr>
          <w:rFonts w:asciiTheme="minorBidi" w:hAnsiTheme="minorBidi" w:cstheme="minorBidi"/>
          <w:color w:val="000000" w:themeColor="text1"/>
        </w:rPr>
        <w:t xml:space="preserve"> 29(5), 591–603.</w:t>
      </w:r>
    </w:p>
    <w:p w14:paraId="072968AC" w14:textId="77777777" w:rsidR="00120ED8" w:rsidRPr="00BF27F6" w:rsidRDefault="00120ED8"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Kendall, M. G., &amp; Gibbons, J. D. (1990). </w:t>
      </w:r>
      <w:r w:rsidRPr="00BF27F6">
        <w:rPr>
          <w:rFonts w:asciiTheme="minorBidi" w:hAnsiTheme="minorBidi" w:cstheme="minorBidi"/>
          <w:i/>
          <w:iCs/>
          <w:color w:val="000000" w:themeColor="text1"/>
          <w:lang w:eastAsia="en-GB"/>
        </w:rPr>
        <w:t>Rank Correlation Methods</w:t>
      </w:r>
      <w:r w:rsidRPr="00BF27F6">
        <w:rPr>
          <w:rFonts w:asciiTheme="minorBidi" w:hAnsiTheme="minorBidi" w:cstheme="minorBidi"/>
          <w:color w:val="000000" w:themeColor="text1"/>
          <w:lang w:eastAsia="en-GB"/>
        </w:rPr>
        <w:t> (5th ed.). London: Edward Arnold.</w:t>
      </w:r>
    </w:p>
    <w:p w14:paraId="5AA14D0C" w14:textId="77777777" w:rsidR="00120ED8" w:rsidRPr="00BF27F6" w:rsidRDefault="00120ED8"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Kongsvik, T., Almklov, P., &amp; Fenstad, J. (2010). Organisational safety indicators: some conceptual considerations and a supplementary qualitative approach. </w:t>
      </w:r>
      <w:r w:rsidRPr="00BF27F6">
        <w:rPr>
          <w:rFonts w:asciiTheme="minorBidi" w:hAnsiTheme="minorBidi" w:cstheme="minorBidi"/>
          <w:i/>
          <w:iCs/>
          <w:color w:val="000000" w:themeColor="text1"/>
          <w:lang w:eastAsia="en-GB"/>
        </w:rPr>
        <w:t>Safety Science</w:t>
      </w:r>
      <w:r w:rsidRPr="00BF27F6">
        <w:rPr>
          <w:rFonts w:asciiTheme="minorBidi" w:hAnsiTheme="minorBidi" w:cstheme="minorBidi"/>
          <w:color w:val="000000" w:themeColor="text1"/>
          <w:lang w:eastAsia="en-GB"/>
        </w:rPr>
        <w:t>, </w:t>
      </w:r>
      <w:r w:rsidRPr="00BF27F6">
        <w:rPr>
          <w:rFonts w:asciiTheme="minorBidi" w:hAnsiTheme="minorBidi" w:cstheme="minorBidi"/>
          <w:i/>
          <w:iCs/>
          <w:color w:val="000000" w:themeColor="text1"/>
          <w:lang w:eastAsia="en-GB"/>
        </w:rPr>
        <w:t>48</w:t>
      </w:r>
      <w:r w:rsidRPr="00BF27F6">
        <w:rPr>
          <w:rFonts w:asciiTheme="minorBidi" w:hAnsiTheme="minorBidi" w:cstheme="minorBidi"/>
          <w:color w:val="000000" w:themeColor="text1"/>
          <w:lang w:eastAsia="en-GB"/>
        </w:rPr>
        <w:t>(10), 1402-1411.</w:t>
      </w:r>
    </w:p>
    <w:p w14:paraId="7915B8E5" w14:textId="77777777" w:rsidR="00120ED8" w:rsidRPr="00BF27F6" w:rsidRDefault="00120ED8" w:rsidP="009E4BB6">
      <w:pPr>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Leveson, N. (2015). A systems approach to risk management through leading safety indicators. </w:t>
      </w:r>
      <w:r w:rsidRPr="00BF27F6">
        <w:rPr>
          <w:rFonts w:asciiTheme="minorBidi" w:hAnsiTheme="minorBidi" w:cstheme="minorBidi"/>
          <w:i/>
          <w:iCs/>
          <w:color w:val="000000" w:themeColor="text1"/>
          <w:lang w:eastAsia="en-GB"/>
        </w:rPr>
        <w:t>Reliability Engineering &amp; System Safety</w:t>
      </w:r>
      <w:r w:rsidRPr="00BF27F6">
        <w:rPr>
          <w:rFonts w:asciiTheme="minorBidi" w:hAnsiTheme="minorBidi" w:cstheme="minorBidi"/>
          <w:color w:val="000000" w:themeColor="text1"/>
          <w:lang w:eastAsia="en-GB"/>
        </w:rPr>
        <w:t>, </w:t>
      </w:r>
      <w:r w:rsidRPr="00BF27F6">
        <w:rPr>
          <w:rFonts w:asciiTheme="minorBidi" w:hAnsiTheme="minorBidi" w:cstheme="minorBidi"/>
          <w:i/>
          <w:iCs/>
          <w:color w:val="000000" w:themeColor="text1"/>
          <w:lang w:eastAsia="en-GB"/>
        </w:rPr>
        <w:t>136</w:t>
      </w:r>
      <w:r w:rsidRPr="00BF27F6">
        <w:rPr>
          <w:rFonts w:asciiTheme="minorBidi" w:hAnsiTheme="minorBidi" w:cstheme="minorBidi"/>
          <w:color w:val="000000" w:themeColor="text1"/>
          <w:lang w:eastAsia="en-GB"/>
        </w:rPr>
        <w:t>, 17-34.</w:t>
      </w:r>
    </w:p>
    <w:p w14:paraId="5E3479DF" w14:textId="01065D10" w:rsidR="00026C4E" w:rsidRPr="00BF27F6" w:rsidRDefault="00026C4E" w:rsidP="009E4BB6">
      <w:pPr>
        <w:pStyle w:val="CommentText"/>
        <w:spacing w:before="240" w:line="360" w:lineRule="auto"/>
        <w:ind w:left="567" w:hanging="567"/>
        <w:rPr>
          <w:rFonts w:asciiTheme="minorBidi" w:hAnsiTheme="minorBidi" w:cstheme="minorBidi"/>
          <w:color w:val="000000" w:themeColor="text1"/>
          <w:sz w:val="24"/>
          <w:szCs w:val="24"/>
        </w:rPr>
      </w:pPr>
      <w:r w:rsidRPr="00BF27F6">
        <w:rPr>
          <w:rFonts w:asciiTheme="minorBidi" w:hAnsiTheme="minorBidi" w:cstheme="minorBidi"/>
          <w:color w:val="000000" w:themeColor="text1"/>
          <w:sz w:val="24"/>
          <w:szCs w:val="24"/>
        </w:rPr>
        <w:t xml:space="preserve">Li, B., Akintoye, A., Edwards, P. J., and Hardcastle, C. (2005). Perceptions of positive and negative factors influencing the attractiveness of PPP/PFI procurement for </w:t>
      </w:r>
      <w:r w:rsidRPr="00BF27F6">
        <w:rPr>
          <w:rFonts w:asciiTheme="minorBidi" w:hAnsiTheme="minorBidi" w:cstheme="minorBidi"/>
          <w:color w:val="000000" w:themeColor="text1"/>
          <w:sz w:val="24"/>
          <w:szCs w:val="24"/>
        </w:rPr>
        <w:lastRenderedPageBreak/>
        <w:t xml:space="preserve">construction projects in the UK: Findings from a questionnaire survey. </w:t>
      </w:r>
      <w:r w:rsidRPr="00BF27F6">
        <w:rPr>
          <w:rFonts w:asciiTheme="minorBidi" w:hAnsiTheme="minorBidi" w:cstheme="minorBidi"/>
          <w:i/>
          <w:iCs/>
          <w:color w:val="000000" w:themeColor="text1"/>
          <w:sz w:val="24"/>
          <w:szCs w:val="24"/>
        </w:rPr>
        <w:t>Eng. Construct. Architect. Manage.,</w:t>
      </w:r>
      <w:r w:rsidRPr="00BF27F6">
        <w:rPr>
          <w:rFonts w:asciiTheme="minorBidi" w:hAnsiTheme="minorBidi" w:cstheme="minorBidi"/>
          <w:color w:val="000000" w:themeColor="text1"/>
          <w:sz w:val="24"/>
          <w:szCs w:val="24"/>
        </w:rPr>
        <w:t xml:space="preserve"> 12(2), 125–148.</w:t>
      </w:r>
    </w:p>
    <w:p w14:paraId="51632CD7" w14:textId="16823113" w:rsidR="00120ED8" w:rsidRPr="00BF27F6" w:rsidRDefault="00120ED8"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Lingard, H., Wakefield, R., &amp; Blismas, N. (2013, May). If you cannot measure it, you cannot improve it: Measuring health and safety performance in the construction industry. In </w:t>
      </w:r>
      <w:r w:rsidRPr="00BF27F6">
        <w:rPr>
          <w:rFonts w:asciiTheme="minorBidi" w:hAnsiTheme="minorBidi" w:cstheme="minorBidi"/>
          <w:i/>
          <w:iCs/>
          <w:color w:val="000000" w:themeColor="text1"/>
          <w:lang w:eastAsia="en-GB"/>
        </w:rPr>
        <w:t>the 19th Triennial CIB World Building Congress, Queensland University of Technology,, Brisbane, Queensland, Australia</w:t>
      </w:r>
      <w:r w:rsidRPr="00BF27F6">
        <w:rPr>
          <w:rFonts w:asciiTheme="minorBidi" w:hAnsiTheme="minorBidi" w:cstheme="minorBidi"/>
          <w:color w:val="000000" w:themeColor="text1"/>
          <w:lang w:eastAsia="en-GB"/>
        </w:rPr>
        <w:t>.</w:t>
      </w:r>
    </w:p>
    <w:p w14:paraId="64BC137D" w14:textId="77777777" w:rsidR="00120ED8" w:rsidRPr="00BF27F6" w:rsidRDefault="00120ED8"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Manuele, F. A. (2009). Leading &amp; lagging indicators. </w:t>
      </w:r>
      <w:r w:rsidRPr="00BF27F6">
        <w:rPr>
          <w:rFonts w:asciiTheme="minorBidi" w:hAnsiTheme="minorBidi" w:cstheme="minorBidi"/>
          <w:i/>
          <w:iCs/>
          <w:color w:val="000000" w:themeColor="text1"/>
          <w:lang w:eastAsia="en-GB"/>
        </w:rPr>
        <w:t>Professional Safety</w:t>
      </w:r>
      <w:r w:rsidRPr="00BF27F6">
        <w:rPr>
          <w:rFonts w:asciiTheme="minorBidi" w:hAnsiTheme="minorBidi" w:cstheme="minorBidi"/>
          <w:color w:val="000000" w:themeColor="text1"/>
          <w:lang w:eastAsia="en-GB"/>
        </w:rPr>
        <w:t>, </w:t>
      </w:r>
      <w:r w:rsidRPr="00BF27F6">
        <w:rPr>
          <w:rFonts w:asciiTheme="minorBidi" w:hAnsiTheme="minorBidi" w:cstheme="minorBidi"/>
          <w:i/>
          <w:iCs/>
          <w:color w:val="000000" w:themeColor="text1"/>
          <w:lang w:eastAsia="en-GB"/>
        </w:rPr>
        <w:t>54</w:t>
      </w:r>
      <w:r w:rsidRPr="00BF27F6">
        <w:rPr>
          <w:rFonts w:asciiTheme="minorBidi" w:hAnsiTheme="minorBidi" w:cstheme="minorBidi"/>
          <w:color w:val="000000" w:themeColor="text1"/>
          <w:lang w:eastAsia="en-GB"/>
        </w:rPr>
        <w:t>(12), 28.</w:t>
      </w:r>
    </w:p>
    <w:p w14:paraId="3F3A02DA" w14:textId="77777777" w:rsidR="00026C4E" w:rsidRPr="00BF27F6" w:rsidRDefault="00026C4E" w:rsidP="009E4BB6">
      <w:pPr>
        <w:pStyle w:val="FootnoteText"/>
        <w:spacing w:before="240" w:line="360" w:lineRule="auto"/>
        <w:ind w:left="567" w:hanging="567"/>
        <w:rPr>
          <w:rFonts w:asciiTheme="minorBidi" w:hAnsiTheme="minorBidi" w:cstheme="minorBidi"/>
          <w:color w:val="000000" w:themeColor="text1"/>
          <w:sz w:val="24"/>
          <w:szCs w:val="24"/>
          <w:lang w:val="en-GB"/>
        </w:rPr>
      </w:pPr>
      <w:r w:rsidRPr="00BF27F6">
        <w:rPr>
          <w:rFonts w:asciiTheme="minorBidi" w:hAnsiTheme="minorBidi" w:cstheme="minorBidi"/>
          <w:color w:val="000000" w:themeColor="text1"/>
          <w:sz w:val="24"/>
          <w:szCs w:val="24"/>
          <w:shd w:val="clear" w:color="auto" w:fill="FFFFFF"/>
        </w:rPr>
        <w:t>Marcus-Roberts, H., &amp; Roberts, F. (1987). Meaningless Statistics.</w:t>
      </w:r>
      <w:r w:rsidRPr="00BF27F6">
        <w:rPr>
          <w:rStyle w:val="apple-converted-space"/>
          <w:rFonts w:asciiTheme="minorBidi" w:hAnsiTheme="minorBidi" w:cstheme="minorBidi"/>
          <w:color w:val="000000" w:themeColor="text1"/>
          <w:sz w:val="24"/>
          <w:szCs w:val="24"/>
          <w:shd w:val="clear" w:color="auto" w:fill="FFFFFF"/>
        </w:rPr>
        <w:t> </w:t>
      </w:r>
      <w:r w:rsidRPr="00BF27F6">
        <w:rPr>
          <w:rFonts w:asciiTheme="minorBidi" w:hAnsiTheme="minorBidi" w:cstheme="minorBidi"/>
          <w:i/>
          <w:iCs/>
          <w:color w:val="000000" w:themeColor="text1"/>
          <w:sz w:val="24"/>
          <w:szCs w:val="24"/>
          <w:bdr w:val="none" w:sz="0" w:space="0" w:color="auto" w:frame="1"/>
          <w:shd w:val="clear" w:color="auto" w:fill="FFFFFF"/>
        </w:rPr>
        <w:t>Journal of Educational Statistics,</w:t>
      </w:r>
      <w:r w:rsidRPr="00BF27F6">
        <w:rPr>
          <w:rStyle w:val="apple-converted-space"/>
          <w:rFonts w:asciiTheme="minorBidi" w:hAnsiTheme="minorBidi" w:cstheme="minorBidi"/>
          <w:color w:val="000000" w:themeColor="text1"/>
          <w:sz w:val="24"/>
          <w:szCs w:val="24"/>
          <w:shd w:val="clear" w:color="auto" w:fill="FFFFFF"/>
        </w:rPr>
        <w:t> </w:t>
      </w:r>
      <w:r w:rsidRPr="00BF27F6">
        <w:rPr>
          <w:rFonts w:asciiTheme="minorBidi" w:hAnsiTheme="minorBidi" w:cstheme="minorBidi"/>
          <w:i/>
          <w:iCs/>
          <w:color w:val="000000" w:themeColor="text1"/>
          <w:sz w:val="24"/>
          <w:szCs w:val="24"/>
          <w:bdr w:val="none" w:sz="0" w:space="0" w:color="auto" w:frame="1"/>
          <w:shd w:val="clear" w:color="auto" w:fill="FFFFFF"/>
        </w:rPr>
        <w:t>12</w:t>
      </w:r>
      <w:r w:rsidRPr="00BF27F6">
        <w:rPr>
          <w:rFonts w:asciiTheme="minorBidi" w:hAnsiTheme="minorBidi" w:cstheme="minorBidi"/>
          <w:color w:val="000000" w:themeColor="text1"/>
          <w:sz w:val="24"/>
          <w:szCs w:val="24"/>
          <w:shd w:val="clear" w:color="auto" w:fill="FFFFFF"/>
        </w:rPr>
        <w:t>(4), 383-394.</w:t>
      </w:r>
    </w:p>
    <w:p w14:paraId="1E448505" w14:textId="77777777" w:rsidR="00120ED8" w:rsidRPr="00BF27F6" w:rsidRDefault="00120ED8"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 xml:space="preserve">Marks, E., Cho, Y., &amp; Hinze, J. (2014). Construction Industry Institute. </w:t>
      </w:r>
      <w:r w:rsidRPr="00BF27F6">
        <w:rPr>
          <w:rFonts w:asciiTheme="minorBidi" w:hAnsiTheme="minorBidi" w:cstheme="minorBidi"/>
          <w:i/>
          <w:iCs/>
          <w:color w:val="000000" w:themeColor="text1"/>
          <w:lang w:eastAsia="en-GB"/>
        </w:rPr>
        <w:t>Using Near Miss Reporting to Enhance Safety Performance 301-11</w:t>
      </w:r>
      <w:r w:rsidRPr="00BF27F6">
        <w:rPr>
          <w:rFonts w:asciiTheme="minorBidi" w:hAnsiTheme="minorBidi" w:cstheme="minorBidi"/>
          <w:color w:val="000000" w:themeColor="text1"/>
          <w:lang w:eastAsia="en-GB"/>
        </w:rPr>
        <w:t>. Austin, TX.</w:t>
      </w:r>
    </w:p>
    <w:p w14:paraId="45AFC5CA" w14:textId="77777777" w:rsidR="00120ED8" w:rsidRPr="00BF27F6" w:rsidRDefault="00120ED8"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Marsden, P. V., &amp; Wright, J. D. (2010). </w:t>
      </w:r>
      <w:r w:rsidRPr="00BF27F6">
        <w:rPr>
          <w:rFonts w:asciiTheme="minorBidi" w:hAnsiTheme="minorBidi" w:cstheme="minorBidi"/>
          <w:i/>
          <w:iCs/>
          <w:color w:val="000000" w:themeColor="text1"/>
          <w:lang w:eastAsia="en-GB"/>
        </w:rPr>
        <w:t>Handbook of survey research</w:t>
      </w:r>
      <w:r w:rsidRPr="00BF27F6">
        <w:rPr>
          <w:rFonts w:asciiTheme="minorBidi" w:hAnsiTheme="minorBidi" w:cstheme="minorBidi"/>
          <w:color w:val="000000" w:themeColor="text1"/>
          <w:lang w:eastAsia="en-GB"/>
        </w:rPr>
        <w:t>. Emerald Group Publishing.</w:t>
      </w:r>
    </w:p>
    <w:p w14:paraId="3F91259C" w14:textId="3F2B98A3" w:rsidR="00026C4E" w:rsidRPr="00BF27F6" w:rsidRDefault="00026C4E" w:rsidP="009E4BB6">
      <w:pPr>
        <w:pStyle w:val="HTMLPreformatted"/>
        <w:spacing w:before="240" w:line="360" w:lineRule="auto"/>
        <w:ind w:left="567" w:hanging="567"/>
        <w:rPr>
          <w:rFonts w:asciiTheme="minorBidi" w:hAnsiTheme="minorBidi" w:cstheme="minorBidi"/>
          <w:color w:val="000000" w:themeColor="text1"/>
          <w:sz w:val="24"/>
          <w:szCs w:val="24"/>
        </w:rPr>
      </w:pPr>
      <w:r w:rsidRPr="00BF27F6">
        <w:rPr>
          <w:rFonts w:asciiTheme="minorBidi" w:hAnsiTheme="minorBidi" w:cstheme="minorBidi"/>
          <w:color w:val="000000" w:themeColor="text1"/>
          <w:sz w:val="24"/>
          <w:szCs w:val="24"/>
        </w:rPr>
        <w:t>McDonald, N., Corrigan, C Daly, &amp; Cromie, S. (2000). Safety management systems and safety culture in aircraft maintenance organisations. </w:t>
      </w:r>
      <w:r w:rsidRPr="00BF27F6">
        <w:rPr>
          <w:rFonts w:asciiTheme="minorBidi" w:hAnsiTheme="minorBidi" w:cstheme="minorBidi"/>
          <w:i/>
          <w:iCs/>
          <w:color w:val="000000" w:themeColor="text1"/>
          <w:sz w:val="24"/>
          <w:szCs w:val="24"/>
        </w:rPr>
        <w:t>Safety Science</w:t>
      </w:r>
      <w:r w:rsidRPr="00BF27F6">
        <w:rPr>
          <w:rFonts w:asciiTheme="minorBidi" w:hAnsiTheme="minorBidi" w:cstheme="minorBidi"/>
          <w:color w:val="000000" w:themeColor="text1"/>
          <w:sz w:val="24"/>
          <w:szCs w:val="24"/>
        </w:rPr>
        <w:t>, </w:t>
      </w:r>
      <w:r w:rsidRPr="00BF27F6">
        <w:rPr>
          <w:rFonts w:asciiTheme="minorBidi" w:hAnsiTheme="minorBidi" w:cstheme="minorBidi"/>
          <w:i/>
          <w:iCs/>
          <w:color w:val="000000" w:themeColor="text1"/>
          <w:sz w:val="24"/>
          <w:szCs w:val="24"/>
        </w:rPr>
        <w:t>34</w:t>
      </w:r>
      <w:r w:rsidRPr="00BF27F6">
        <w:rPr>
          <w:rFonts w:asciiTheme="minorBidi" w:hAnsiTheme="minorBidi" w:cstheme="minorBidi"/>
          <w:color w:val="000000" w:themeColor="text1"/>
          <w:sz w:val="24"/>
          <w:szCs w:val="24"/>
        </w:rPr>
        <w:t>(1), 151-176.</w:t>
      </w:r>
    </w:p>
    <w:p w14:paraId="0343C056" w14:textId="77777777" w:rsidR="00120ED8" w:rsidRPr="00BF27F6" w:rsidRDefault="00120ED8" w:rsidP="009E4BB6">
      <w:pPr>
        <w:spacing w:before="240"/>
        <w:ind w:left="567" w:hanging="567"/>
        <w:rPr>
          <w:rFonts w:asciiTheme="minorBidi" w:hAnsiTheme="minorBidi" w:cstheme="minorBidi"/>
          <w:color w:val="000000" w:themeColor="text1"/>
          <w:lang w:eastAsia="en-GB"/>
        </w:rPr>
      </w:pPr>
      <w:r w:rsidRPr="00BF27F6">
        <w:rPr>
          <w:rFonts w:asciiTheme="minorBidi" w:hAnsiTheme="minorBidi" w:cstheme="minorBidi"/>
          <w:color w:val="000000" w:themeColor="text1"/>
          <w:lang w:eastAsia="en-GB"/>
        </w:rPr>
        <w:t>Mearns, K., Whitaker, S. M., &amp; Flin, R. (2001). Benchmarking safety climate in hazardous environments: A longitudinal, interorganizational approach. </w:t>
      </w:r>
      <w:r w:rsidRPr="00BF27F6">
        <w:rPr>
          <w:rFonts w:asciiTheme="minorBidi" w:hAnsiTheme="minorBidi" w:cstheme="minorBidi"/>
          <w:i/>
          <w:iCs/>
          <w:color w:val="000000" w:themeColor="text1"/>
          <w:lang w:eastAsia="en-GB"/>
        </w:rPr>
        <w:t>Risk analysis</w:t>
      </w:r>
      <w:r w:rsidRPr="00BF27F6">
        <w:rPr>
          <w:rFonts w:asciiTheme="minorBidi" w:hAnsiTheme="minorBidi" w:cstheme="minorBidi"/>
          <w:color w:val="000000" w:themeColor="text1"/>
          <w:lang w:eastAsia="en-GB"/>
        </w:rPr>
        <w:t>, </w:t>
      </w:r>
      <w:r w:rsidRPr="00BF27F6">
        <w:rPr>
          <w:rFonts w:asciiTheme="minorBidi" w:hAnsiTheme="minorBidi" w:cstheme="minorBidi"/>
          <w:i/>
          <w:iCs/>
          <w:color w:val="000000" w:themeColor="text1"/>
          <w:lang w:eastAsia="en-GB"/>
        </w:rPr>
        <w:t>21</w:t>
      </w:r>
      <w:r w:rsidRPr="00BF27F6">
        <w:rPr>
          <w:rFonts w:asciiTheme="minorBidi" w:hAnsiTheme="minorBidi" w:cstheme="minorBidi"/>
          <w:color w:val="000000" w:themeColor="text1"/>
          <w:lang w:eastAsia="en-GB"/>
        </w:rPr>
        <w:t>(4), 771-786.</w:t>
      </w:r>
    </w:p>
    <w:p w14:paraId="71A8B96D" w14:textId="2DA7CF83" w:rsidR="00026C4E" w:rsidRPr="00BF27F6" w:rsidRDefault="00026C4E" w:rsidP="009E4BB6">
      <w:pPr>
        <w:spacing w:before="240"/>
        <w:ind w:left="567" w:hanging="567"/>
        <w:rPr>
          <w:rFonts w:asciiTheme="minorBidi" w:hAnsiTheme="minorBidi" w:cstheme="minorBidi"/>
          <w:color w:val="000000" w:themeColor="text1"/>
          <w:lang w:eastAsia="en-GB"/>
        </w:rPr>
      </w:pPr>
      <w:r w:rsidRPr="00BF27F6">
        <w:rPr>
          <w:rFonts w:asciiTheme="minorBidi" w:hAnsiTheme="minorBidi" w:cstheme="minorBidi"/>
          <w:color w:val="000000" w:themeColor="text1"/>
          <w:lang w:eastAsia="en-GB"/>
        </w:rPr>
        <w:t>Mearns, K., Whitaker, S. M., &amp; Flin, R. (2003). Safety Climate, Safety Management Practice and Safety Performance in Offshore Environments. </w:t>
      </w:r>
      <w:r w:rsidRPr="00BF27F6">
        <w:rPr>
          <w:rFonts w:asciiTheme="minorBidi" w:hAnsiTheme="minorBidi" w:cstheme="minorBidi"/>
          <w:i/>
          <w:iCs/>
          <w:color w:val="000000" w:themeColor="text1"/>
          <w:lang w:eastAsia="en-GB"/>
        </w:rPr>
        <w:t>Safety Science</w:t>
      </w:r>
      <w:r w:rsidRPr="00BF27F6">
        <w:rPr>
          <w:rFonts w:asciiTheme="minorBidi" w:hAnsiTheme="minorBidi" w:cstheme="minorBidi"/>
          <w:color w:val="000000" w:themeColor="text1"/>
          <w:lang w:eastAsia="en-GB"/>
        </w:rPr>
        <w:t>, 41(8), 641-680.</w:t>
      </w:r>
    </w:p>
    <w:p w14:paraId="59365093" w14:textId="77777777" w:rsidR="00120ED8" w:rsidRPr="00BF27F6" w:rsidRDefault="00120ED8" w:rsidP="009E4BB6">
      <w:pPr>
        <w:ind w:left="567" w:hanging="567"/>
        <w:rPr>
          <w:rFonts w:asciiTheme="minorBidi" w:hAnsiTheme="minorBidi" w:cstheme="minorBidi"/>
          <w:color w:val="000000" w:themeColor="text1"/>
          <w:lang w:eastAsia="en-GB"/>
        </w:rPr>
      </w:pPr>
      <w:r w:rsidRPr="00BF27F6">
        <w:rPr>
          <w:rFonts w:asciiTheme="minorBidi" w:hAnsiTheme="minorBidi" w:cstheme="minorBidi"/>
          <w:color w:val="000000" w:themeColor="text1"/>
          <w:lang w:eastAsia="en-GB"/>
        </w:rPr>
        <w:t>Mengolini, A., &amp; Debarberis, L. (2008). Effectiveness evaluation methodology for safety processes to enhance organisational culture in hazardous installations. </w:t>
      </w:r>
      <w:r w:rsidRPr="00BF27F6">
        <w:rPr>
          <w:rFonts w:asciiTheme="minorBidi" w:hAnsiTheme="minorBidi" w:cstheme="minorBidi"/>
          <w:i/>
          <w:iCs/>
          <w:color w:val="000000" w:themeColor="text1"/>
          <w:lang w:eastAsia="en-GB"/>
        </w:rPr>
        <w:t>Journal of hazardous materials</w:t>
      </w:r>
      <w:r w:rsidRPr="00BF27F6">
        <w:rPr>
          <w:rFonts w:asciiTheme="minorBidi" w:hAnsiTheme="minorBidi" w:cstheme="minorBidi"/>
          <w:color w:val="000000" w:themeColor="text1"/>
          <w:lang w:eastAsia="en-GB"/>
        </w:rPr>
        <w:t>, </w:t>
      </w:r>
      <w:r w:rsidRPr="00BF27F6">
        <w:rPr>
          <w:rFonts w:asciiTheme="minorBidi" w:hAnsiTheme="minorBidi" w:cstheme="minorBidi"/>
          <w:i/>
          <w:iCs/>
          <w:color w:val="000000" w:themeColor="text1"/>
          <w:lang w:eastAsia="en-GB"/>
        </w:rPr>
        <w:t>155</w:t>
      </w:r>
      <w:r w:rsidRPr="00BF27F6">
        <w:rPr>
          <w:rFonts w:asciiTheme="minorBidi" w:hAnsiTheme="minorBidi" w:cstheme="minorBidi"/>
          <w:color w:val="000000" w:themeColor="text1"/>
          <w:lang w:eastAsia="en-GB"/>
        </w:rPr>
        <w:t>(1), 243-252.</w:t>
      </w:r>
    </w:p>
    <w:p w14:paraId="4B52B324" w14:textId="1A5B93FA" w:rsidR="001A31D1" w:rsidRPr="00BF27F6" w:rsidRDefault="001A31D1" w:rsidP="009E4BB6">
      <w:pPr>
        <w:spacing w:before="240"/>
        <w:ind w:left="567" w:hanging="567"/>
        <w:rPr>
          <w:rFonts w:asciiTheme="minorBidi" w:hAnsiTheme="minorBidi" w:cstheme="minorBidi"/>
          <w:color w:val="000000" w:themeColor="text1"/>
          <w:lang w:eastAsia="en-GB"/>
        </w:rPr>
      </w:pPr>
      <w:r w:rsidRPr="00BF27F6">
        <w:rPr>
          <w:rFonts w:asciiTheme="minorBidi" w:hAnsiTheme="minorBidi" w:cstheme="minorBidi"/>
          <w:color w:val="000000" w:themeColor="text1"/>
          <w:lang w:eastAsia="en-GB"/>
        </w:rPr>
        <w:t>Mugo, F. W. (2002). Sampling in research.</w:t>
      </w:r>
      <w:r w:rsidR="00772925" w:rsidRPr="00BF27F6">
        <w:rPr>
          <w:rFonts w:asciiTheme="minorBidi" w:hAnsiTheme="minorBidi" w:cstheme="minorBidi"/>
          <w:color w:val="000000" w:themeColor="text1"/>
          <w:lang w:eastAsia="en-GB"/>
        </w:rPr>
        <w:t xml:space="preserve"> </w:t>
      </w:r>
      <w:r w:rsidR="00772925" w:rsidRPr="00BF27F6">
        <w:rPr>
          <w:rFonts w:asciiTheme="minorBidi" w:hAnsiTheme="minorBidi" w:cstheme="minorBidi"/>
          <w:i/>
          <w:iCs/>
          <w:color w:val="000000" w:themeColor="text1"/>
          <w:lang w:eastAsia="en-GB"/>
        </w:rPr>
        <w:t>Indiana University Bloomington,</w:t>
      </w:r>
      <w:r w:rsidR="00772925" w:rsidRPr="00BF27F6">
        <w:rPr>
          <w:rFonts w:asciiTheme="minorBidi" w:hAnsiTheme="minorBidi" w:cstheme="minorBidi"/>
          <w:color w:val="000000" w:themeColor="text1"/>
          <w:lang w:eastAsia="en-GB"/>
        </w:rPr>
        <w:t xml:space="preserve"> &lt;</w:t>
      </w:r>
      <w:r w:rsidR="00772925" w:rsidRPr="00BF27F6">
        <w:rPr>
          <w:rFonts w:asciiTheme="minorBidi" w:hAnsiTheme="minorBidi" w:cstheme="minorBidi"/>
          <w:color w:val="000000" w:themeColor="text1"/>
        </w:rPr>
        <w:t xml:space="preserve"> </w:t>
      </w:r>
      <w:r w:rsidR="00772925" w:rsidRPr="00BF27F6">
        <w:rPr>
          <w:rFonts w:asciiTheme="minorBidi" w:hAnsiTheme="minorBidi" w:cstheme="minorBidi"/>
          <w:color w:val="000000" w:themeColor="text1"/>
          <w:lang w:eastAsia="en-GB"/>
        </w:rPr>
        <w:t>http://indiana.edu/~educy520/sec5982/week_2/mugo02sampling.pdf&gt; (Sept. 12, 2016)</w:t>
      </w:r>
    </w:p>
    <w:p w14:paraId="6F846EF8" w14:textId="77777777" w:rsidR="00026C4E" w:rsidRPr="00BF27F6" w:rsidRDefault="00026C4E" w:rsidP="009E4BB6">
      <w:pPr>
        <w:pStyle w:val="FootnoteText"/>
        <w:spacing w:before="240" w:line="360" w:lineRule="auto"/>
        <w:ind w:left="567" w:hanging="567"/>
        <w:rPr>
          <w:rFonts w:asciiTheme="minorBidi" w:hAnsiTheme="minorBidi" w:cstheme="minorBidi"/>
          <w:color w:val="000000" w:themeColor="text1"/>
          <w:sz w:val="24"/>
          <w:szCs w:val="24"/>
          <w:shd w:val="clear" w:color="auto" w:fill="FFFFFF"/>
        </w:rPr>
      </w:pPr>
      <w:r w:rsidRPr="00BF27F6">
        <w:rPr>
          <w:rFonts w:asciiTheme="minorBidi" w:hAnsiTheme="minorBidi" w:cstheme="minorBidi"/>
          <w:color w:val="000000" w:themeColor="text1"/>
          <w:sz w:val="24"/>
          <w:szCs w:val="24"/>
          <w:shd w:val="clear" w:color="auto" w:fill="FFFFFF"/>
        </w:rPr>
        <w:lastRenderedPageBreak/>
        <w:t>Norman, G. (2010). Likert scales, levels of measurement and the “laws” of statistics.</w:t>
      </w:r>
      <w:r w:rsidRPr="00BF27F6">
        <w:rPr>
          <w:rStyle w:val="apple-converted-space"/>
          <w:rFonts w:asciiTheme="minorBidi" w:hAnsiTheme="minorBidi" w:cstheme="minorBidi"/>
          <w:color w:val="000000" w:themeColor="text1"/>
          <w:sz w:val="24"/>
          <w:szCs w:val="24"/>
          <w:shd w:val="clear" w:color="auto" w:fill="FFFFFF"/>
        </w:rPr>
        <w:t> </w:t>
      </w:r>
      <w:r w:rsidRPr="00BF27F6">
        <w:rPr>
          <w:rFonts w:asciiTheme="minorBidi" w:hAnsiTheme="minorBidi" w:cstheme="minorBidi"/>
          <w:i/>
          <w:iCs/>
          <w:color w:val="000000" w:themeColor="text1"/>
          <w:sz w:val="24"/>
          <w:szCs w:val="24"/>
          <w:bdr w:val="none" w:sz="0" w:space="0" w:color="auto" w:frame="1"/>
          <w:shd w:val="clear" w:color="auto" w:fill="FFFFFF"/>
        </w:rPr>
        <w:t>Advances in Health Sciences Education,</w:t>
      </w:r>
      <w:r w:rsidRPr="00BF27F6">
        <w:rPr>
          <w:rStyle w:val="apple-converted-space"/>
          <w:rFonts w:asciiTheme="minorBidi" w:hAnsiTheme="minorBidi" w:cstheme="minorBidi"/>
          <w:color w:val="000000" w:themeColor="text1"/>
          <w:sz w:val="24"/>
          <w:szCs w:val="24"/>
          <w:shd w:val="clear" w:color="auto" w:fill="FFFFFF"/>
        </w:rPr>
        <w:t> </w:t>
      </w:r>
      <w:r w:rsidRPr="00BF27F6">
        <w:rPr>
          <w:rFonts w:asciiTheme="minorBidi" w:hAnsiTheme="minorBidi" w:cstheme="minorBidi"/>
          <w:i/>
          <w:iCs/>
          <w:color w:val="000000" w:themeColor="text1"/>
          <w:sz w:val="24"/>
          <w:szCs w:val="24"/>
          <w:bdr w:val="none" w:sz="0" w:space="0" w:color="auto" w:frame="1"/>
          <w:shd w:val="clear" w:color="auto" w:fill="FFFFFF"/>
        </w:rPr>
        <w:t>15</w:t>
      </w:r>
      <w:r w:rsidRPr="00BF27F6">
        <w:rPr>
          <w:rFonts w:asciiTheme="minorBidi" w:hAnsiTheme="minorBidi" w:cstheme="minorBidi"/>
          <w:color w:val="000000" w:themeColor="text1"/>
          <w:sz w:val="24"/>
          <w:szCs w:val="24"/>
          <w:shd w:val="clear" w:color="auto" w:fill="FFFFFF"/>
        </w:rPr>
        <w:t>(5), 625-632</w:t>
      </w:r>
    </w:p>
    <w:p w14:paraId="46A225FE" w14:textId="78E55CAB" w:rsidR="00026C4E" w:rsidRPr="00BF27F6" w:rsidRDefault="00026C4E" w:rsidP="009E4BB6">
      <w:pPr>
        <w:pStyle w:val="FootnoteText"/>
        <w:spacing w:before="240" w:line="360" w:lineRule="auto"/>
        <w:ind w:left="567" w:hanging="567"/>
        <w:rPr>
          <w:rFonts w:asciiTheme="minorBidi" w:hAnsiTheme="minorBidi" w:cstheme="minorBidi"/>
          <w:color w:val="000000" w:themeColor="text1"/>
          <w:sz w:val="24"/>
          <w:szCs w:val="24"/>
          <w:shd w:val="clear" w:color="auto" w:fill="FFFFFF"/>
        </w:rPr>
      </w:pPr>
      <w:r w:rsidRPr="00BF27F6">
        <w:rPr>
          <w:rFonts w:asciiTheme="minorBidi" w:hAnsiTheme="minorBidi" w:cstheme="minorBidi"/>
          <w:color w:val="000000" w:themeColor="text1"/>
          <w:sz w:val="24"/>
          <w:szCs w:val="24"/>
          <w:shd w:val="clear" w:color="auto" w:fill="FFFFFF"/>
        </w:rPr>
        <w:t>O’Connor, J. T, Woo J. (2017). Proactive Approach to Engineering and Design Deliverables Quality Enhancement.</w:t>
      </w:r>
      <w:r w:rsidRPr="00BF27F6">
        <w:rPr>
          <w:rStyle w:val="apple-converted-space"/>
          <w:rFonts w:asciiTheme="minorBidi" w:hAnsiTheme="minorBidi" w:cstheme="minorBidi"/>
          <w:color w:val="000000" w:themeColor="text1"/>
          <w:sz w:val="24"/>
          <w:szCs w:val="24"/>
          <w:shd w:val="clear" w:color="auto" w:fill="FFFFFF"/>
        </w:rPr>
        <w:t> </w:t>
      </w:r>
      <w:r w:rsidRPr="00BF27F6">
        <w:rPr>
          <w:rFonts w:asciiTheme="minorBidi" w:hAnsiTheme="minorBidi" w:cstheme="minorBidi"/>
          <w:i/>
          <w:iCs/>
          <w:color w:val="000000" w:themeColor="text1"/>
          <w:sz w:val="24"/>
          <w:szCs w:val="24"/>
          <w:bdr w:val="none" w:sz="0" w:space="0" w:color="auto" w:frame="1"/>
          <w:shd w:val="clear" w:color="auto" w:fill="FFFFFF"/>
        </w:rPr>
        <w:t>Journal of Management in Engineering</w:t>
      </w:r>
      <w:r w:rsidR="00D742D3" w:rsidRPr="00BF27F6">
        <w:rPr>
          <w:rFonts w:asciiTheme="minorBidi" w:hAnsiTheme="minorBidi" w:cstheme="minorBidi"/>
          <w:i/>
          <w:iCs/>
          <w:color w:val="000000" w:themeColor="text1"/>
          <w:sz w:val="24"/>
          <w:szCs w:val="24"/>
          <w:bdr w:val="none" w:sz="0" w:space="0" w:color="auto" w:frame="1"/>
          <w:shd w:val="clear" w:color="auto" w:fill="FFFFFF"/>
        </w:rPr>
        <w:t>.</w:t>
      </w:r>
    </w:p>
    <w:p w14:paraId="13BDED20" w14:textId="77777777" w:rsidR="00120ED8" w:rsidRPr="00BF27F6" w:rsidRDefault="00120ED8"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Øien, K., Utne, I. B., &amp; Herrera, I. A. (2011). Building safety indicators: Part 1–theoretical foundation. </w:t>
      </w:r>
      <w:r w:rsidRPr="00BF27F6">
        <w:rPr>
          <w:rFonts w:asciiTheme="minorBidi" w:hAnsiTheme="minorBidi" w:cstheme="minorBidi"/>
          <w:i/>
          <w:iCs/>
          <w:color w:val="000000" w:themeColor="text1"/>
          <w:lang w:eastAsia="en-GB"/>
        </w:rPr>
        <w:t>Safety science</w:t>
      </w:r>
      <w:r w:rsidRPr="00BF27F6">
        <w:rPr>
          <w:rFonts w:asciiTheme="minorBidi" w:hAnsiTheme="minorBidi" w:cstheme="minorBidi"/>
          <w:color w:val="000000" w:themeColor="text1"/>
          <w:lang w:eastAsia="en-GB"/>
        </w:rPr>
        <w:t>, </w:t>
      </w:r>
      <w:r w:rsidRPr="00BF27F6">
        <w:rPr>
          <w:rFonts w:asciiTheme="minorBidi" w:hAnsiTheme="minorBidi" w:cstheme="minorBidi"/>
          <w:i/>
          <w:iCs/>
          <w:color w:val="000000" w:themeColor="text1"/>
          <w:lang w:eastAsia="en-GB"/>
        </w:rPr>
        <w:t>49</w:t>
      </w:r>
      <w:r w:rsidRPr="00BF27F6">
        <w:rPr>
          <w:rFonts w:asciiTheme="minorBidi" w:hAnsiTheme="minorBidi" w:cstheme="minorBidi"/>
          <w:color w:val="000000" w:themeColor="text1"/>
          <w:lang w:eastAsia="en-GB"/>
        </w:rPr>
        <w:t>(2), 148-161.</w:t>
      </w:r>
    </w:p>
    <w:p w14:paraId="783EA74F" w14:textId="77777777" w:rsidR="00120ED8" w:rsidRPr="00BF27F6" w:rsidRDefault="00120ED8"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Ott, Lyman, and Michael Longnecker. </w:t>
      </w:r>
      <w:r w:rsidRPr="00BF27F6">
        <w:rPr>
          <w:rFonts w:asciiTheme="minorBidi" w:hAnsiTheme="minorBidi" w:cstheme="minorBidi"/>
          <w:i/>
          <w:iCs/>
          <w:color w:val="000000" w:themeColor="text1"/>
          <w:lang w:eastAsia="en-GB"/>
        </w:rPr>
        <w:t>An Introduction to Statistical Methods and Data Analysis</w:t>
      </w:r>
      <w:r w:rsidRPr="00BF27F6">
        <w:rPr>
          <w:rFonts w:asciiTheme="minorBidi" w:hAnsiTheme="minorBidi" w:cstheme="minorBidi"/>
          <w:color w:val="000000" w:themeColor="text1"/>
          <w:lang w:eastAsia="en-GB"/>
        </w:rPr>
        <w:t>. 5th ed. North Scituate, MA: Duxbury. Print.</w:t>
      </w:r>
    </w:p>
    <w:p w14:paraId="16A574DE" w14:textId="77777777" w:rsidR="00120ED8" w:rsidRPr="00BF27F6" w:rsidRDefault="00120ED8"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Ott, R. L., &amp; Longnecker, M. T. (2015). </w:t>
      </w:r>
      <w:r w:rsidRPr="00BF27F6">
        <w:rPr>
          <w:rFonts w:asciiTheme="minorBidi" w:hAnsiTheme="minorBidi" w:cstheme="minorBidi"/>
          <w:i/>
          <w:iCs/>
          <w:color w:val="000000" w:themeColor="text1"/>
          <w:lang w:eastAsia="en-GB"/>
        </w:rPr>
        <w:t>An introduction to statistical methods and data analysis</w:t>
      </w:r>
      <w:r w:rsidRPr="00BF27F6">
        <w:rPr>
          <w:rFonts w:asciiTheme="minorBidi" w:hAnsiTheme="minorBidi" w:cstheme="minorBidi"/>
          <w:color w:val="000000" w:themeColor="text1"/>
          <w:lang w:eastAsia="en-GB"/>
        </w:rPr>
        <w:t>. Nelson Education.</w:t>
      </w:r>
    </w:p>
    <w:p w14:paraId="6481232A" w14:textId="77777777" w:rsidR="00120ED8" w:rsidRPr="00BF27F6" w:rsidRDefault="00120ED8"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 xml:space="preserve">Parke, C. S. (2012). </w:t>
      </w:r>
      <w:r w:rsidRPr="00BF27F6">
        <w:rPr>
          <w:rFonts w:asciiTheme="minorBidi" w:hAnsiTheme="minorBidi" w:cstheme="minorBidi"/>
          <w:i/>
          <w:iCs/>
          <w:color w:val="000000" w:themeColor="text1"/>
          <w:lang w:eastAsia="en-GB"/>
        </w:rPr>
        <w:t>Essential First Steps to Data Analysis: Scenario-based Examples Using SPSS</w:t>
      </w:r>
      <w:r w:rsidRPr="00BF27F6">
        <w:rPr>
          <w:rFonts w:asciiTheme="minorBidi" w:hAnsiTheme="minorBidi" w:cstheme="minorBidi"/>
          <w:color w:val="000000" w:themeColor="text1"/>
          <w:lang w:eastAsia="en-GB"/>
        </w:rPr>
        <w:t>. SAGE Publications, Incorporated.</w:t>
      </w:r>
    </w:p>
    <w:p w14:paraId="492EFD24" w14:textId="77777777" w:rsidR="00120ED8" w:rsidRPr="00BF27F6" w:rsidRDefault="00120ED8"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Peterson, D. (1998). ‘What measures should we use and why?. </w:t>
      </w:r>
      <w:r w:rsidRPr="00BF27F6">
        <w:rPr>
          <w:rFonts w:asciiTheme="minorBidi" w:hAnsiTheme="minorBidi" w:cstheme="minorBidi"/>
          <w:i/>
          <w:iCs/>
          <w:color w:val="000000" w:themeColor="text1"/>
          <w:lang w:eastAsia="en-GB"/>
        </w:rPr>
        <w:t>Professional Safety</w:t>
      </w:r>
      <w:r w:rsidRPr="00BF27F6">
        <w:rPr>
          <w:rFonts w:asciiTheme="minorBidi" w:hAnsiTheme="minorBidi" w:cstheme="minorBidi"/>
          <w:color w:val="000000" w:themeColor="text1"/>
          <w:lang w:eastAsia="en-GB"/>
        </w:rPr>
        <w:t>, </w:t>
      </w:r>
      <w:r w:rsidRPr="00BF27F6">
        <w:rPr>
          <w:rFonts w:asciiTheme="minorBidi" w:hAnsiTheme="minorBidi" w:cstheme="minorBidi"/>
          <w:i/>
          <w:iCs/>
          <w:color w:val="000000" w:themeColor="text1"/>
          <w:lang w:eastAsia="en-GB"/>
        </w:rPr>
        <w:t>42</w:t>
      </w:r>
      <w:r w:rsidRPr="00BF27F6">
        <w:rPr>
          <w:rFonts w:asciiTheme="minorBidi" w:hAnsiTheme="minorBidi" w:cstheme="minorBidi"/>
          <w:color w:val="000000" w:themeColor="text1"/>
          <w:lang w:eastAsia="en-GB"/>
        </w:rPr>
        <w:t>(10), 37-40.</w:t>
      </w:r>
    </w:p>
    <w:p w14:paraId="7BE634B7" w14:textId="77777777" w:rsidR="00026C4E" w:rsidRPr="00BF27F6" w:rsidRDefault="00026C4E" w:rsidP="009E4BB6">
      <w:pPr>
        <w:pStyle w:val="FootnoteText"/>
        <w:spacing w:before="240" w:line="360" w:lineRule="auto"/>
        <w:ind w:left="567" w:hanging="567"/>
        <w:rPr>
          <w:rFonts w:asciiTheme="minorBidi" w:hAnsiTheme="minorBidi" w:cstheme="minorBidi"/>
          <w:color w:val="000000" w:themeColor="text1"/>
          <w:sz w:val="24"/>
          <w:szCs w:val="24"/>
        </w:rPr>
      </w:pPr>
      <w:r w:rsidRPr="00BF27F6">
        <w:rPr>
          <w:rFonts w:asciiTheme="minorBidi" w:hAnsiTheme="minorBidi" w:cstheme="minorBidi"/>
          <w:color w:val="000000" w:themeColor="text1"/>
          <w:sz w:val="24"/>
          <w:szCs w:val="24"/>
          <w:shd w:val="clear" w:color="auto" w:fill="FFFFFF"/>
        </w:rPr>
        <w:t>Price, A.D.F., &amp; Shawa, H. (1997). Survey of project related finance in United Arab Emirates.</w:t>
      </w:r>
      <w:r w:rsidRPr="00BF27F6">
        <w:rPr>
          <w:rStyle w:val="apple-converted-space"/>
          <w:rFonts w:asciiTheme="minorBidi" w:hAnsiTheme="minorBidi" w:cstheme="minorBidi"/>
          <w:color w:val="000000" w:themeColor="text1"/>
          <w:sz w:val="24"/>
          <w:szCs w:val="24"/>
          <w:shd w:val="clear" w:color="auto" w:fill="FFFFFF"/>
        </w:rPr>
        <w:t> </w:t>
      </w:r>
      <w:r w:rsidRPr="00BF27F6">
        <w:rPr>
          <w:rFonts w:asciiTheme="minorBidi" w:hAnsiTheme="minorBidi" w:cstheme="minorBidi"/>
          <w:i/>
          <w:iCs/>
          <w:color w:val="000000" w:themeColor="text1"/>
          <w:sz w:val="24"/>
          <w:szCs w:val="24"/>
          <w:bdr w:val="none" w:sz="0" w:space="0" w:color="auto" w:frame="1"/>
          <w:shd w:val="clear" w:color="auto" w:fill="FFFFFF"/>
        </w:rPr>
        <w:t>Journal of Construction Engineering and Management,</w:t>
      </w:r>
      <w:r w:rsidRPr="00BF27F6">
        <w:rPr>
          <w:rStyle w:val="apple-converted-space"/>
          <w:rFonts w:asciiTheme="minorBidi" w:hAnsiTheme="minorBidi" w:cstheme="minorBidi"/>
          <w:color w:val="000000" w:themeColor="text1"/>
          <w:sz w:val="24"/>
          <w:szCs w:val="24"/>
          <w:shd w:val="clear" w:color="auto" w:fill="FFFFFF"/>
        </w:rPr>
        <w:t> </w:t>
      </w:r>
      <w:r w:rsidRPr="00BF27F6">
        <w:rPr>
          <w:rFonts w:asciiTheme="minorBidi" w:hAnsiTheme="minorBidi" w:cstheme="minorBidi"/>
          <w:i/>
          <w:iCs/>
          <w:color w:val="000000" w:themeColor="text1"/>
          <w:sz w:val="24"/>
          <w:szCs w:val="24"/>
          <w:bdr w:val="none" w:sz="0" w:space="0" w:color="auto" w:frame="1"/>
          <w:shd w:val="clear" w:color="auto" w:fill="FFFFFF"/>
        </w:rPr>
        <w:t>123</w:t>
      </w:r>
      <w:r w:rsidRPr="00BF27F6">
        <w:rPr>
          <w:rFonts w:asciiTheme="minorBidi" w:hAnsiTheme="minorBidi" w:cstheme="minorBidi"/>
          <w:color w:val="000000" w:themeColor="text1"/>
          <w:sz w:val="24"/>
          <w:szCs w:val="24"/>
          <w:shd w:val="clear" w:color="auto" w:fill="FFFFFF"/>
        </w:rPr>
        <w:t>(3), 223.</w:t>
      </w:r>
    </w:p>
    <w:p w14:paraId="3AE0BFE8" w14:textId="77777777" w:rsidR="00187C68" w:rsidRPr="00BF27F6" w:rsidRDefault="00187C68" w:rsidP="009E4BB6">
      <w:pPr>
        <w:spacing w:before="240"/>
        <w:ind w:left="567" w:hanging="567"/>
        <w:rPr>
          <w:rFonts w:asciiTheme="minorBidi" w:hAnsiTheme="minorBidi" w:cstheme="minorBidi"/>
          <w:color w:val="000000" w:themeColor="text1"/>
          <w:lang w:eastAsia="en-GB"/>
        </w:rPr>
      </w:pPr>
      <w:r w:rsidRPr="00BF27F6">
        <w:rPr>
          <w:rFonts w:asciiTheme="minorBidi" w:hAnsiTheme="minorBidi" w:cstheme="minorBidi"/>
          <w:color w:val="000000" w:themeColor="text1"/>
          <w:lang w:eastAsia="en-GB"/>
        </w:rPr>
        <w:t xml:space="preserve">Qualtrics, L. L. C. (2016). Qualtrics [Computer Software]. </w:t>
      </w:r>
      <w:r w:rsidRPr="00BF27F6">
        <w:rPr>
          <w:rFonts w:asciiTheme="minorBidi" w:hAnsiTheme="minorBidi" w:cstheme="minorBidi"/>
          <w:color w:val="000000" w:themeColor="text1"/>
          <w:shd w:val="clear" w:color="auto" w:fill="FFFFFF"/>
        </w:rPr>
        <w:t>Provo, Utah, USA. Available from</w:t>
      </w:r>
      <w:r w:rsidRPr="00BF27F6">
        <w:rPr>
          <w:rStyle w:val="apple-converted-space"/>
          <w:rFonts w:asciiTheme="minorBidi" w:hAnsiTheme="minorBidi" w:cstheme="minorBidi"/>
          <w:color w:val="000000" w:themeColor="text1"/>
          <w:shd w:val="clear" w:color="auto" w:fill="FFFFFF"/>
        </w:rPr>
        <w:t> </w:t>
      </w:r>
      <w:r w:rsidRPr="00BF27F6">
        <w:rPr>
          <w:rFonts w:asciiTheme="minorBidi" w:hAnsiTheme="minorBidi" w:cstheme="minorBidi"/>
          <w:color w:val="000000" w:themeColor="text1"/>
          <w:shd w:val="clear" w:color="auto" w:fill="FFFFFF"/>
        </w:rPr>
        <w:t>http://www.qualtrics.com</w:t>
      </w:r>
    </w:p>
    <w:p w14:paraId="2AB223B9" w14:textId="77777777" w:rsidR="00120ED8" w:rsidRPr="00BF27F6" w:rsidRDefault="00120ED8" w:rsidP="009E4BB6">
      <w:pPr>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Rajendran, S. (2012). Enhancing Construction Worker Safety Performance Using Leading Indicators. </w:t>
      </w:r>
      <w:r w:rsidRPr="00BF27F6">
        <w:rPr>
          <w:rFonts w:asciiTheme="minorBidi" w:hAnsiTheme="minorBidi" w:cstheme="minorBidi"/>
          <w:i/>
          <w:iCs/>
          <w:color w:val="000000" w:themeColor="text1"/>
          <w:lang w:eastAsia="en-GB"/>
        </w:rPr>
        <w:t>Practice Periodical on Structural Design and Construction</w:t>
      </w:r>
      <w:r w:rsidRPr="00BF27F6">
        <w:rPr>
          <w:rFonts w:asciiTheme="minorBidi" w:hAnsiTheme="minorBidi" w:cstheme="minorBidi"/>
          <w:color w:val="000000" w:themeColor="text1"/>
          <w:lang w:eastAsia="en-GB"/>
        </w:rPr>
        <w:t>, </w:t>
      </w:r>
      <w:r w:rsidRPr="00BF27F6">
        <w:rPr>
          <w:rFonts w:asciiTheme="minorBidi" w:hAnsiTheme="minorBidi" w:cstheme="minorBidi"/>
          <w:i/>
          <w:iCs/>
          <w:color w:val="000000" w:themeColor="text1"/>
          <w:lang w:eastAsia="en-GB"/>
        </w:rPr>
        <w:t>18</w:t>
      </w:r>
      <w:r w:rsidRPr="00BF27F6">
        <w:rPr>
          <w:rFonts w:asciiTheme="minorBidi" w:hAnsiTheme="minorBidi" w:cstheme="minorBidi"/>
          <w:color w:val="000000" w:themeColor="text1"/>
          <w:lang w:eastAsia="en-GB"/>
        </w:rPr>
        <w:t>(1), 45-51.</w:t>
      </w:r>
    </w:p>
    <w:p w14:paraId="0F113B4A" w14:textId="77777777" w:rsidR="00120ED8" w:rsidRPr="00BF27F6" w:rsidRDefault="00120ED8"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Rajendran, S., &amp; Gambatese, J. A. (2009). Development and initial validation of sustainable construction safety and health rating system. </w:t>
      </w:r>
      <w:r w:rsidRPr="00BF27F6">
        <w:rPr>
          <w:rFonts w:asciiTheme="minorBidi" w:hAnsiTheme="minorBidi" w:cstheme="minorBidi"/>
          <w:i/>
          <w:iCs/>
          <w:color w:val="000000" w:themeColor="text1"/>
          <w:lang w:eastAsia="en-GB"/>
        </w:rPr>
        <w:t>Journal of Construction Engineering and Management</w:t>
      </w:r>
      <w:r w:rsidRPr="00BF27F6">
        <w:rPr>
          <w:rFonts w:asciiTheme="minorBidi" w:hAnsiTheme="minorBidi" w:cstheme="minorBidi"/>
          <w:color w:val="000000" w:themeColor="text1"/>
          <w:lang w:eastAsia="en-GB"/>
        </w:rPr>
        <w:t>, </w:t>
      </w:r>
      <w:r w:rsidRPr="00BF27F6">
        <w:rPr>
          <w:rFonts w:asciiTheme="minorBidi" w:hAnsiTheme="minorBidi" w:cstheme="minorBidi"/>
          <w:i/>
          <w:iCs/>
          <w:color w:val="000000" w:themeColor="text1"/>
          <w:lang w:eastAsia="en-GB"/>
        </w:rPr>
        <w:t>135</w:t>
      </w:r>
      <w:r w:rsidRPr="00BF27F6">
        <w:rPr>
          <w:rFonts w:asciiTheme="minorBidi" w:hAnsiTheme="minorBidi" w:cstheme="minorBidi"/>
          <w:color w:val="000000" w:themeColor="text1"/>
          <w:lang w:eastAsia="en-GB"/>
        </w:rPr>
        <w:t>(10), 1067-1075.</w:t>
      </w:r>
    </w:p>
    <w:p w14:paraId="231C3983" w14:textId="77777777" w:rsidR="00120ED8" w:rsidRPr="00BF27F6" w:rsidRDefault="00120ED8"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Reiman, T., &amp; Pietikäinen, E. (2012). Leading indicators of system safety–monitoring and driving the organizational safety potential. </w:t>
      </w:r>
      <w:r w:rsidRPr="00BF27F6">
        <w:rPr>
          <w:rFonts w:asciiTheme="minorBidi" w:hAnsiTheme="minorBidi" w:cstheme="minorBidi"/>
          <w:i/>
          <w:iCs/>
          <w:color w:val="000000" w:themeColor="text1"/>
          <w:lang w:eastAsia="en-GB"/>
        </w:rPr>
        <w:t>Safety science</w:t>
      </w:r>
      <w:r w:rsidRPr="00BF27F6">
        <w:rPr>
          <w:rFonts w:asciiTheme="minorBidi" w:hAnsiTheme="minorBidi" w:cstheme="minorBidi"/>
          <w:color w:val="000000" w:themeColor="text1"/>
          <w:lang w:eastAsia="en-GB"/>
        </w:rPr>
        <w:t>, </w:t>
      </w:r>
      <w:r w:rsidRPr="00BF27F6">
        <w:rPr>
          <w:rFonts w:asciiTheme="minorBidi" w:hAnsiTheme="minorBidi" w:cstheme="minorBidi"/>
          <w:i/>
          <w:iCs/>
          <w:color w:val="000000" w:themeColor="text1"/>
          <w:lang w:eastAsia="en-GB"/>
        </w:rPr>
        <w:t>50</w:t>
      </w:r>
      <w:r w:rsidRPr="00BF27F6">
        <w:rPr>
          <w:rFonts w:asciiTheme="minorBidi" w:hAnsiTheme="minorBidi" w:cstheme="minorBidi"/>
          <w:color w:val="000000" w:themeColor="text1"/>
          <w:lang w:eastAsia="en-GB"/>
        </w:rPr>
        <w:t>(10), 1993-2000.</w:t>
      </w:r>
    </w:p>
    <w:p w14:paraId="200676A4" w14:textId="77777777" w:rsidR="00026C4E" w:rsidRPr="00BF27F6" w:rsidRDefault="00026C4E" w:rsidP="009E4BB6">
      <w:pPr>
        <w:pStyle w:val="FootnoteText"/>
        <w:spacing w:before="240" w:line="360" w:lineRule="auto"/>
        <w:ind w:left="567" w:hanging="567"/>
        <w:rPr>
          <w:rFonts w:asciiTheme="minorBidi" w:hAnsiTheme="minorBidi" w:cstheme="minorBidi"/>
          <w:color w:val="000000" w:themeColor="text1"/>
          <w:sz w:val="24"/>
          <w:szCs w:val="24"/>
          <w:lang w:val="en-GB"/>
        </w:rPr>
      </w:pPr>
      <w:r w:rsidRPr="00BF27F6">
        <w:rPr>
          <w:rFonts w:asciiTheme="minorBidi" w:hAnsiTheme="minorBidi" w:cstheme="minorBidi"/>
          <w:color w:val="000000" w:themeColor="text1"/>
          <w:sz w:val="24"/>
          <w:szCs w:val="24"/>
        </w:rPr>
        <w:lastRenderedPageBreak/>
        <w:t xml:space="preserve">Saaty, T. L. (1980). </w:t>
      </w:r>
      <w:r w:rsidRPr="00BF27F6">
        <w:rPr>
          <w:rFonts w:asciiTheme="minorBidi" w:hAnsiTheme="minorBidi" w:cstheme="minorBidi"/>
          <w:i/>
          <w:iCs/>
          <w:color w:val="000000" w:themeColor="text1"/>
          <w:sz w:val="24"/>
          <w:szCs w:val="24"/>
        </w:rPr>
        <w:t>The analytical hierarchy process</w:t>
      </w:r>
      <w:r w:rsidRPr="00BF27F6">
        <w:rPr>
          <w:rFonts w:asciiTheme="minorBidi" w:hAnsiTheme="minorBidi" w:cstheme="minorBidi"/>
          <w:color w:val="000000" w:themeColor="text1"/>
          <w:sz w:val="24"/>
          <w:szCs w:val="24"/>
        </w:rPr>
        <w:t>, McGraw-Hill, New York.</w:t>
      </w:r>
    </w:p>
    <w:p w14:paraId="3302255B" w14:textId="4B5F3DEB" w:rsidR="00026C4E" w:rsidRPr="00BF27F6" w:rsidRDefault="00026C4E" w:rsidP="009E4BB6">
      <w:pPr>
        <w:spacing w:before="240"/>
        <w:ind w:left="567" w:hanging="567"/>
        <w:rPr>
          <w:rFonts w:asciiTheme="minorBidi" w:hAnsiTheme="minorBidi" w:cstheme="minorBidi"/>
          <w:color w:val="000000" w:themeColor="text1"/>
          <w:lang w:eastAsia="en-GB"/>
        </w:rPr>
      </w:pPr>
      <w:r w:rsidRPr="00BF27F6">
        <w:rPr>
          <w:rFonts w:asciiTheme="minorBidi" w:hAnsiTheme="minorBidi" w:cstheme="minorBidi"/>
          <w:color w:val="000000" w:themeColor="text1"/>
          <w:lang w:eastAsia="en-GB"/>
        </w:rPr>
        <w:t>Salas, R. and Hallowell, M. (2016). Predictive Validity of Safety Leading Indicators: Empirical Assessment in the Oil and Gas Sector.</w:t>
      </w:r>
      <w:r w:rsidRPr="00BF27F6">
        <w:rPr>
          <w:rStyle w:val="apple-converted-space"/>
          <w:rFonts w:asciiTheme="minorBidi" w:hAnsiTheme="minorBidi" w:cstheme="minorBidi"/>
          <w:color w:val="000000" w:themeColor="text1"/>
          <w:shd w:val="clear" w:color="auto" w:fill="EFEFEF"/>
        </w:rPr>
        <w:t> </w:t>
      </w:r>
      <w:r w:rsidR="00D742D3" w:rsidRPr="00BF27F6">
        <w:rPr>
          <w:rFonts w:asciiTheme="minorBidi" w:hAnsiTheme="minorBidi" w:cstheme="minorBidi"/>
          <w:i/>
          <w:iCs/>
          <w:color w:val="000000" w:themeColor="text1"/>
          <w:bdr w:val="none" w:sz="0" w:space="0" w:color="auto" w:frame="1"/>
          <w:shd w:val="clear" w:color="auto" w:fill="FFFFFF"/>
        </w:rPr>
        <w:t>Journal of Construction Engineering and Management</w:t>
      </w:r>
      <w:r w:rsidR="00D742D3" w:rsidRPr="00BF27F6">
        <w:rPr>
          <w:rFonts w:asciiTheme="minorBidi" w:hAnsiTheme="minorBidi" w:cstheme="minorBidi"/>
          <w:color w:val="000000" w:themeColor="text1"/>
          <w:lang w:eastAsia="en-GB"/>
        </w:rPr>
        <w:t xml:space="preserve">, </w:t>
      </w:r>
      <w:r w:rsidR="00D742D3" w:rsidRPr="00BF27F6">
        <w:rPr>
          <w:rFonts w:asciiTheme="minorBidi" w:hAnsiTheme="minorBidi" w:cstheme="minorBidi"/>
          <w:i/>
          <w:iCs/>
          <w:color w:val="000000" w:themeColor="text1"/>
          <w:bdr w:val="none" w:sz="0" w:space="0" w:color="auto" w:frame="1"/>
          <w:shd w:val="clear" w:color="auto" w:fill="FFFFFF"/>
        </w:rPr>
        <w:t>142</w:t>
      </w:r>
      <w:r w:rsidR="00D742D3" w:rsidRPr="00BF27F6">
        <w:rPr>
          <w:rFonts w:asciiTheme="minorBidi" w:hAnsiTheme="minorBidi" w:cstheme="minorBidi"/>
          <w:color w:val="000000" w:themeColor="text1"/>
          <w:shd w:val="clear" w:color="auto" w:fill="FFFFFF"/>
        </w:rPr>
        <w:t>(10).</w:t>
      </w:r>
    </w:p>
    <w:p w14:paraId="745FDB3D" w14:textId="50110447" w:rsidR="00026C4E" w:rsidRPr="00BF27F6" w:rsidRDefault="00026C4E" w:rsidP="009E4BB6">
      <w:pPr>
        <w:spacing w:before="240"/>
        <w:ind w:left="567" w:hanging="567"/>
        <w:rPr>
          <w:rFonts w:asciiTheme="minorBidi" w:hAnsiTheme="minorBidi" w:cstheme="minorBidi"/>
          <w:color w:val="000000" w:themeColor="text1"/>
          <w:lang w:eastAsia="en-GB"/>
        </w:rPr>
      </w:pPr>
      <w:r w:rsidRPr="00BF27F6">
        <w:rPr>
          <w:rFonts w:asciiTheme="minorBidi" w:hAnsiTheme="minorBidi" w:cstheme="minorBidi"/>
          <w:color w:val="000000" w:themeColor="text1"/>
        </w:rPr>
        <w:t xml:space="preserve">Salman, A., Skibniewski, M., and Basha, I. (2007). BOT Viability model for large scale infrastructure projects. </w:t>
      </w:r>
      <w:r w:rsidR="00D742D3" w:rsidRPr="00BF27F6">
        <w:rPr>
          <w:rFonts w:asciiTheme="minorBidi" w:hAnsiTheme="minorBidi" w:cstheme="minorBidi"/>
          <w:i/>
          <w:iCs/>
          <w:color w:val="000000" w:themeColor="text1"/>
          <w:lang w:val="en-GB"/>
        </w:rPr>
        <w:t>International Journal of Project Management</w:t>
      </w:r>
      <w:r w:rsidR="00D742D3" w:rsidRPr="00BF27F6">
        <w:rPr>
          <w:rFonts w:asciiTheme="minorBidi" w:hAnsiTheme="minorBidi" w:cstheme="minorBidi"/>
          <w:color w:val="000000" w:themeColor="text1"/>
        </w:rPr>
        <w:t xml:space="preserve">, </w:t>
      </w:r>
      <w:r w:rsidRPr="00BF27F6">
        <w:rPr>
          <w:rFonts w:asciiTheme="minorBidi" w:hAnsiTheme="minorBidi" w:cstheme="minorBidi"/>
          <w:color w:val="000000" w:themeColor="text1"/>
        </w:rPr>
        <w:t>133(1), 50–63.</w:t>
      </w:r>
    </w:p>
    <w:p w14:paraId="1C6AA26E" w14:textId="12BBB8C9" w:rsidR="00026C4E" w:rsidRPr="00BF27F6" w:rsidRDefault="00026C4E" w:rsidP="009E4BB6">
      <w:pPr>
        <w:autoSpaceDE w:val="0"/>
        <w:autoSpaceDN w:val="0"/>
        <w:adjustRightInd w:val="0"/>
        <w:spacing w:before="240"/>
        <w:ind w:left="567" w:hanging="567"/>
        <w:rPr>
          <w:rFonts w:asciiTheme="minorBidi" w:hAnsiTheme="minorBidi" w:cstheme="minorBidi"/>
          <w:color w:val="000000" w:themeColor="text1"/>
          <w:lang w:val="en-GB"/>
        </w:rPr>
      </w:pPr>
      <w:r w:rsidRPr="00BF27F6">
        <w:rPr>
          <w:rFonts w:asciiTheme="minorBidi" w:hAnsiTheme="minorBidi" w:cstheme="minorBidi"/>
          <w:color w:val="000000" w:themeColor="text1"/>
          <w:lang w:val="en-GB"/>
        </w:rPr>
        <w:t xml:space="preserve">Sawacha, E., Naoum, S. and Fong, D., (1999). Factors affecting safety performance on construction sites. </w:t>
      </w:r>
      <w:r w:rsidRPr="00BF27F6">
        <w:rPr>
          <w:rFonts w:asciiTheme="minorBidi" w:hAnsiTheme="minorBidi" w:cstheme="minorBidi"/>
          <w:i/>
          <w:iCs/>
          <w:color w:val="000000" w:themeColor="text1"/>
          <w:lang w:val="en-GB"/>
        </w:rPr>
        <w:t>International Journal of Project Management</w:t>
      </w:r>
      <w:r w:rsidRPr="00BF27F6">
        <w:rPr>
          <w:rFonts w:asciiTheme="minorBidi" w:hAnsiTheme="minorBidi" w:cstheme="minorBidi"/>
          <w:color w:val="000000" w:themeColor="text1"/>
          <w:lang w:val="en-GB"/>
        </w:rPr>
        <w:t>, 17(5), 309-315.</w:t>
      </w:r>
    </w:p>
    <w:p w14:paraId="0CD70FD7" w14:textId="77777777" w:rsidR="00120ED8" w:rsidRPr="00BF27F6" w:rsidRDefault="00120ED8"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Shapiro, S. S., &amp; Wilk, M. B. (1965). An analysis of variance test for normality (complete samples). </w:t>
      </w:r>
      <w:r w:rsidRPr="00BF27F6">
        <w:rPr>
          <w:rFonts w:asciiTheme="minorBidi" w:hAnsiTheme="minorBidi" w:cstheme="minorBidi"/>
          <w:i/>
          <w:iCs/>
          <w:color w:val="000000" w:themeColor="text1"/>
          <w:lang w:eastAsia="en-GB"/>
        </w:rPr>
        <w:t>Biometrika</w:t>
      </w:r>
      <w:r w:rsidRPr="00BF27F6">
        <w:rPr>
          <w:rFonts w:asciiTheme="minorBidi" w:hAnsiTheme="minorBidi" w:cstheme="minorBidi"/>
          <w:color w:val="000000" w:themeColor="text1"/>
          <w:lang w:eastAsia="en-GB"/>
        </w:rPr>
        <w:t>, </w:t>
      </w:r>
      <w:r w:rsidRPr="00BF27F6">
        <w:rPr>
          <w:rFonts w:asciiTheme="minorBidi" w:hAnsiTheme="minorBidi" w:cstheme="minorBidi"/>
          <w:i/>
          <w:iCs/>
          <w:color w:val="000000" w:themeColor="text1"/>
          <w:lang w:eastAsia="en-GB"/>
        </w:rPr>
        <w:t>52</w:t>
      </w:r>
      <w:r w:rsidRPr="00BF27F6">
        <w:rPr>
          <w:rFonts w:asciiTheme="minorBidi" w:hAnsiTheme="minorBidi" w:cstheme="minorBidi"/>
          <w:color w:val="000000" w:themeColor="text1"/>
          <w:lang w:eastAsia="en-GB"/>
        </w:rPr>
        <w:t>(3/4), 591-611.</w:t>
      </w:r>
    </w:p>
    <w:p w14:paraId="318755E4" w14:textId="77777777" w:rsidR="00120ED8" w:rsidRPr="00BF27F6" w:rsidRDefault="00120ED8"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Sheatsley, P. (1983). Questionnaire construction and item writing. In P. Rossi, J. D. Wright, &amp; A. B. Anderson (Eds.), Handbook of survey research. New York: Academic Press</w:t>
      </w:r>
    </w:p>
    <w:p w14:paraId="2FF6DACE" w14:textId="77777777" w:rsidR="00120ED8" w:rsidRPr="00BF27F6" w:rsidRDefault="00120ED8"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Sorrell, L. W. (1998). Safety and statistical process control: One practitioner's perspective. </w:t>
      </w:r>
      <w:r w:rsidRPr="00BF27F6">
        <w:rPr>
          <w:rFonts w:asciiTheme="minorBidi" w:hAnsiTheme="minorBidi" w:cstheme="minorBidi"/>
          <w:i/>
          <w:iCs/>
          <w:color w:val="000000" w:themeColor="text1"/>
          <w:lang w:eastAsia="en-GB"/>
        </w:rPr>
        <w:t>Professional Safety</w:t>
      </w:r>
      <w:r w:rsidRPr="00BF27F6">
        <w:rPr>
          <w:rFonts w:asciiTheme="minorBidi" w:hAnsiTheme="minorBidi" w:cstheme="minorBidi"/>
          <w:color w:val="000000" w:themeColor="text1"/>
          <w:lang w:eastAsia="en-GB"/>
        </w:rPr>
        <w:t>, </w:t>
      </w:r>
      <w:r w:rsidRPr="00BF27F6">
        <w:rPr>
          <w:rFonts w:asciiTheme="minorBidi" w:hAnsiTheme="minorBidi" w:cstheme="minorBidi"/>
          <w:i/>
          <w:iCs/>
          <w:color w:val="000000" w:themeColor="text1"/>
          <w:lang w:eastAsia="en-GB"/>
        </w:rPr>
        <w:t>43</w:t>
      </w:r>
      <w:r w:rsidRPr="00BF27F6">
        <w:rPr>
          <w:rFonts w:asciiTheme="minorBidi" w:hAnsiTheme="minorBidi" w:cstheme="minorBidi"/>
          <w:color w:val="000000" w:themeColor="text1"/>
          <w:lang w:eastAsia="en-GB"/>
        </w:rPr>
        <w:t>(1), 37.</w:t>
      </w:r>
    </w:p>
    <w:p w14:paraId="2C34D58C" w14:textId="59AA6416" w:rsidR="00120ED8" w:rsidRPr="00BF27F6" w:rsidRDefault="00120ED8" w:rsidP="009E4BB6">
      <w:pPr>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 xml:space="preserve">Stricoff, R. S. (2000). Safety </w:t>
      </w:r>
      <w:r w:rsidR="002B1A0C" w:rsidRPr="00BF27F6">
        <w:rPr>
          <w:rFonts w:asciiTheme="minorBidi" w:hAnsiTheme="minorBidi" w:cstheme="minorBidi"/>
          <w:color w:val="000000" w:themeColor="text1"/>
          <w:lang w:eastAsia="en-GB"/>
        </w:rPr>
        <w:t>performance</w:t>
      </w:r>
      <w:r w:rsidRPr="00BF27F6">
        <w:rPr>
          <w:rFonts w:asciiTheme="minorBidi" w:hAnsiTheme="minorBidi" w:cstheme="minorBidi"/>
          <w:color w:val="000000" w:themeColor="text1"/>
          <w:lang w:eastAsia="en-GB"/>
        </w:rPr>
        <w:t xml:space="preserve"> measurement: Identifying prospective indicators with high validity. </w:t>
      </w:r>
      <w:r w:rsidRPr="00BF27F6">
        <w:rPr>
          <w:rFonts w:asciiTheme="minorBidi" w:hAnsiTheme="minorBidi" w:cstheme="minorBidi"/>
          <w:i/>
          <w:iCs/>
          <w:color w:val="000000" w:themeColor="text1"/>
          <w:lang w:eastAsia="en-GB"/>
        </w:rPr>
        <w:t>Professional Safety</w:t>
      </w:r>
      <w:r w:rsidRPr="00BF27F6">
        <w:rPr>
          <w:rFonts w:asciiTheme="minorBidi" w:hAnsiTheme="minorBidi" w:cstheme="minorBidi"/>
          <w:color w:val="000000" w:themeColor="text1"/>
          <w:lang w:eastAsia="en-GB"/>
        </w:rPr>
        <w:t>, </w:t>
      </w:r>
      <w:r w:rsidRPr="00BF27F6">
        <w:rPr>
          <w:rFonts w:asciiTheme="minorBidi" w:hAnsiTheme="minorBidi" w:cstheme="minorBidi"/>
          <w:i/>
          <w:iCs/>
          <w:color w:val="000000" w:themeColor="text1"/>
          <w:lang w:eastAsia="en-GB"/>
        </w:rPr>
        <w:t>45</w:t>
      </w:r>
      <w:r w:rsidRPr="00BF27F6">
        <w:rPr>
          <w:rFonts w:asciiTheme="minorBidi" w:hAnsiTheme="minorBidi" w:cstheme="minorBidi"/>
          <w:color w:val="000000" w:themeColor="text1"/>
          <w:lang w:eastAsia="en-GB"/>
        </w:rPr>
        <w:t>(1), 36.</w:t>
      </w:r>
    </w:p>
    <w:p w14:paraId="1CFE6C50" w14:textId="2FA7859E" w:rsidR="00026C4E" w:rsidRPr="00BF27F6" w:rsidRDefault="00D742D3"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shd w:val="clear" w:color="auto" w:fill="FFFFFF"/>
        </w:rPr>
        <w:t>Suppes, P., </w:t>
      </w:r>
      <w:r w:rsidR="00026C4E" w:rsidRPr="00BF27F6">
        <w:rPr>
          <w:rFonts w:asciiTheme="minorBidi" w:hAnsiTheme="minorBidi" w:cstheme="minorBidi"/>
          <w:color w:val="000000" w:themeColor="text1"/>
          <w:shd w:val="clear" w:color="auto" w:fill="FFFFFF"/>
        </w:rPr>
        <w:t>Churchman, C. W., &amp;  Ratoosh, P.  (Eds.) (1959). </w:t>
      </w:r>
      <w:r w:rsidR="00026C4E" w:rsidRPr="00BF27F6">
        <w:rPr>
          <w:rFonts w:asciiTheme="minorBidi" w:hAnsiTheme="minorBidi" w:cstheme="minorBidi"/>
          <w:i/>
          <w:iCs/>
          <w:color w:val="000000" w:themeColor="text1"/>
          <w:shd w:val="clear" w:color="auto" w:fill="FFFFFF"/>
        </w:rPr>
        <w:t>Measurement: Definitions and theories</w:t>
      </w:r>
      <w:r w:rsidR="00026C4E" w:rsidRPr="00BF27F6">
        <w:rPr>
          <w:rFonts w:asciiTheme="minorBidi" w:hAnsiTheme="minorBidi" w:cstheme="minorBidi"/>
          <w:color w:val="000000" w:themeColor="text1"/>
          <w:shd w:val="clear" w:color="auto" w:fill="FFFFFF"/>
        </w:rPr>
        <w:t>. New York: Wiley.</w:t>
      </w:r>
    </w:p>
    <w:p w14:paraId="01F124FE" w14:textId="4EEF8336" w:rsidR="00120ED8" w:rsidRPr="00BF27F6" w:rsidRDefault="00120ED8" w:rsidP="009E4BB6">
      <w:pPr>
        <w:spacing w:before="240"/>
        <w:ind w:left="567" w:hanging="567"/>
        <w:rPr>
          <w:rFonts w:asciiTheme="minorBidi" w:hAnsiTheme="minorBidi" w:cstheme="minorBidi"/>
          <w:color w:val="000000" w:themeColor="text1"/>
          <w:lang w:eastAsia="en-GB"/>
        </w:rPr>
      </w:pPr>
      <w:r w:rsidRPr="00BF27F6">
        <w:rPr>
          <w:rFonts w:asciiTheme="minorBidi" w:hAnsiTheme="minorBidi" w:cstheme="minorBidi"/>
          <w:color w:val="000000" w:themeColor="text1"/>
          <w:lang w:eastAsia="en-GB"/>
        </w:rPr>
        <w:t>Tabachnick, Barbara G., and Linda S. Fidell. </w:t>
      </w:r>
      <w:r w:rsidRPr="00BF27F6">
        <w:rPr>
          <w:rFonts w:asciiTheme="minorBidi" w:hAnsiTheme="minorBidi" w:cstheme="minorBidi"/>
          <w:i/>
          <w:iCs/>
          <w:color w:val="000000" w:themeColor="text1"/>
          <w:lang w:eastAsia="en-GB"/>
        </w:rPr>
        <w:t>Using Multivariate Statistics</w:t>
      </w:r>
      <w:r w:rsidRPr="00BF27F6">
        <w:rPr>
          <w:rFonts w:asciiTheme="minorBidi" w:hAnsiTheme="minorBidi" w:cstheme="minorBidi"/>
          <w:color w:val="000000" w:themeColor="text1"/>
          <w:lang w:eastAsia="en-GB"/>
        </w:rPr>
        <w:t>. Boston: Pearson/Allyn &amp; Bacon, 2007. Print.</w:t>
      </w:r>
    </w:p>
    <w:p w14:paraId="6B32BC81" w14:textId="77777777" w:rsidR="00EB59AD" w:rsidRPr="00BF27F6" w:rsidRDefault="00EB59AD"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 xml:space="preserve">Tennessee Department of Labor and Workforce Development (2013), </w:t>
      </w:r>
      <w:r w:rsidRPr="00BF27F6">
        <w:rPr>
          <w:rFonts w:asciiTheme="minorBidi" w:hAnsiTheme="minorBidi" w:cstheme="minorBidi"/>
          <w:i/>
          <w:iCs/>
          <w:color w:val="000000" w:themeColor="text1"/>
          <w:lang w:eastAsia="en-GB"/>
        </w:rPr>
        <w:t>Census of Fatal Occupational Injuries and the Occupational Injuries and Illnesses Survey.</w:t>
      </w:r>
      <w:r w:rsidRPr="00BF27F6">
        <w:rPr>
          <w:rFonts w:asciiTheme="minorBidi" w:hAnsiTheme="minorBidi" w:cstheme="minorBidi"/>
          <w:color w:val="000000" w:themeColor="text1"/>
          <w:lang w:eastAsia="en-GB"/>
        </w:rPr>
        <w:t xml:space="preserve"> Nashville, TN. </w:t>
      </w:r>
    </w:p>
    <w:p w14:paraId="14C8A684" w14:textId="77777777" w:rsidR="00026C4E" w:rsidRPr="00BF27F6" w:rsidRDefault="00026C4E"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lastRenderedPageBreak/>
        <w:t xml:space="preserve">The Associated General Contractors of America (AGC) (2015-a). </w:t>
      </w:r>
      <w:r w:rsidRPr="00BF27F6">
        <w:rPr>
          <w:rFonts w:asciiTheme="minorBidi" w:hAnsiTheme="minorBidi" w:cstheme="minorBidi"/>
          <w:i/>
          <w:iCs/>
          <w:color w:val="000000" w:themeColor="text1"/>
          <w:lang w:eastAsia="en-GB"/>
        </w:rPr>
        <w:t>State Construction Employment.</w:t>
      </w:r>
      <w:r w:rsidRPr="00BF27F6">
        <w:rPr>
          <w:rFonts w:asciiTheme="minorBidi" w:hAnsiTheme="minorBidi" w:cstheme="minorBidi"/>
          <w:color w:val="000000" w:themeColor="text1"/>
          <w:lang w:eastAsia="en-GB"/>
        </w:rPr>
        <w:t xml:space="preserve"> Arlington, VA. </w:t>
      </w:r>
    </w:p>
    <w:p w14:paraId="70A8D591" w14:textId="77777777" w:rsidR="00026C4E" w:rsidRPr="00BF27F6" w:rsidRDefault="00026C4E" w:rsidP="009E4BB6">
      <w:pPr>
        <w:spacing w:before="240"/>
        <w:ind w:left="567" w:hanging="567"/>
        <w:rPr>
          <w:rFonts w:asciiTheme="minorBidi" w:hAnsiTheme="minorBidi" w:cstheme="minorBidi"/>
          <w:color w:val="000000" w:themeColor="text1"/>
          <w:lang w:eastAsia="en-GB"/>
        </w:rPr>
      </w:pPr>
      <w:r w:rsidRPr="00BF27F6">
        <w:rPr>
          <w:rFonts w:asciiTheme="minorBidi" w:hAnsiTheme="minorBidi" w:cstheme="minorBidi"/>
          <w:color w:val="000000" w:themeColor="text1"/>
          <w:lang w:eastAsia="en-GB"/>
        </w:rPr>
        <w:t xml:space="preserve">The Associated General Contractors of America (AGC) (2015-b). </w:t>
      </w:r>
      <w:r w:rsidRPr="00BF27F6">
        <w:rPr>
          <w:rFonts w:asciiTheme="minorBidi" w:hAnsiTheme="minorBidi" w:cstheme="minorBidi"/>
          <w:i/>
          <w:iCs/>
          <w:color w:val="000000" w:themeColor="text1"/>
          <w:lang w:eastAsia="en-GB"/>
        </w:rPr>
        <w:t>The Economic Impact of Construction in the United States and Alabama</w:t>
      </w:r>
      <w:r w:rsidRPr="00BF27F6">
        <w:rPr>
          <w:rFonts w:asciiTheme="minorBidi" w:hAnsiTheme="minorBidi" w:cstheme="minorBidi"/>
          <w:color w:val="000000" w:themeColor="text1"/>
          <w:lang w:eastAsia="en-GB"/>
        </w:rPr>
        <w:t>. Arlington, VA.</w:t>
      </w:r>
    </w:p>
    <w:p w14:paraId="18160930" w14:textId="77777777" w:rsidR="00026C4E" w:rsidRPr="00BF27F6" w:rsidRDefault="00026C4E" w:rsidP="009E4BB6">
      <w:pPr>
        <w:spacing w:before="240"/>
        <w:ind w:left="567" w:hanging="567"/>
        <w:rPr>
          <w:rFonts w:asciiTheme="minorBidi" w:hAnsiTheme="minorBidi" w:cstheme="minorBidi"/>
          <w:color w:val="000000" w:themeColor="text1"/>
          <w:lang w:eastAsia="en-GB"/>
        </w:rPr>
      </w:pPr>
      <w:r w:rsidRPr="00BF27F6">
        <w:rPr>
          <w:rFonts w:asciiTheme="minorBidi" w:hAnsiTheme="minorBidi" w:cstheme="minorBidi"/>
          <w:color w:val="000000" w:themeColor="text1"/>
          <w:lang w:eastAsia="en-GB"/>
        </w:rPr>
        <w:t xml:space="preserve">The Associated General Contractors of America (AGC) (2015-c). </w:t>
      </w:r>
      <w:r w:rsidRPr="00BF27F6">
        <w:rPr>
          <w:rFonts w:asciiTheme="minorBidi" w:hAnsiTheme="minorBidi" w:cstheme="minorBidi"/>
          <w:i/>
          <w:iCs/>
          <w:color w:val="000000" w:themeColor="text1"/>
          <w:lang w:eastAsia="en-GB"/>
        </w:rPr>
        <w:t>The Economic Impact of Construction in the United States and Georgia.</w:t>
      </w:r>
      <w:r w:rsidRPr="00BF27F6">
        <w:rPr>
          <w:rFonts w:asciiTheme="minorBidi" w:hAnsiTheme="minorBidi" w:cstheme="minorBidi"/>
          <w:color w:val="000000" w:themeColor="text1"/>
          <w:lang w:eastAsia="en-GB"/>
        </w:rPr>
        <w:t>. Arlington, VA.</w:t>
      </w:r>
    </w:p>
    <w:p w14:paraId="206B28B7" w14:textId="77777777" w:rsidR="00026C4E" w:rsidRPr="00BF27F6" w:rsidRDefault="00026C4E" w:rsidP="009E4BB6">
      <w:pPr>
        <w:spacing w:before="240"/>
        <w:ind w:left="567" w:hanging="567"/>
        <w:rPr>
          <w:rFonts w:asciiTheme="minorBidi" w:hAnsiTheme="minorBidi" w:cstheme="minorBidi"/>
          <w:color w:val="000000" w:themeColor="text1"/>
          <w:lang w:eastAsia="en-GB"/>
        </w:rPr>
      </w:pPr>
      <w:r w:rsidRPr="00BF27F6">
        <w:rPr>
          <w:rFonts w:asciiTheme="minorBidi" w:hAnsiTheme="minorBidi" w:cstheme="minorBidi"/>
          <w:color w:val="000000" w:themeColor="text1"/>
          <w:lang w:eastAsia="en-GB"/>
        </w:rPr>
        <w:t xml:space="preserve">The Associated General Contractors of America (AGC) (2015-d). </w:t>
      </w:r>
      <w:r w:rsidRPr="00BF27F6">
        <w:rPr>
          <w:rFonts w:asciiTheme="minorBidi" w:hAnsiTheme="minorBidi" w:cstheme="minorBidi"/>
          <w:i/>
          <w:iCs/>
          <w:color w:val="000000" w:themeColor="text1"/>
          <w:lang w:eastAsia="en-GB"/>
        </w:rPr>
        <w:t>The Economic Impact of Construction in the United States and North Carolina</w:t>
      </w:r>
      <w:r w:rsidRPr="00BF27F6">
        <w:rPr>
          <w:rFonts w:asciiTheme="minorBidi" w:hAnsiTheme="minorBidi" w:cstheme="minorBidi"/>
          <w:color w:val="000000" w:themeColor="text1"/>
          <w:lang w:eastAsia="en-GB"/>
        </w:rPr>
        <w:t>. Arlington, VA.</w:t>
      </w:r>
    </w:p>
    <w:p w14:paraId="4A05C9C0" w14:textId="7DAC144A" w:rsidR="00026C4E" w:rsidRPr="00BF27F6" w:rsidRDefault="00A423D0" w:rsidP="009E4BB6">
      <w:pPr>
        <w:autoSpaceDE w:val="0"/>
        <w:autoSpaceDN w:val="0"/>
        <w:adjustRightInd w:val="0"/>
        <w:spacing w:before="240"/>
        <w:ind w:left="567" w:hanging="567"/>
        <w:rPr>
          <w:rFonts w:asciiTheme="minorBidi" w:hAnsiTheme="minorBidi" w:cstheme="minorBidi"/>
          <w:color w:val="000000" w:themeColor="text1"/>
          <w:lang w:eastAsia="en-GB"/>
        </w:rPr>
      </w:pPr>
      <w:r w:rsidRPr="00BF27F6">
        <w:rPr>
          <w:rFonts w:asciiTheme="minorBidi" w:hAnsiTheme="minorBidi" w:cstheme="minorBidi"/>
          <w:color w:val="000000" w:themeColor="text1"/>
          <w:lang w:eastAsia="en-GB"/>
        </w:rPr>
        <w:softHyphen/>
      </w:r>
      <w:r w:rsidR="00026C4E" w:rsidRPr="00BF27F6">
        <w:rPr>
          <w:rFonts w:asciiTheme="minorBidi" w:hAnsiTheme="minorBidi" w:cstheme="minorBidi"/>
          <w:color w:val="000000" w:themeColor="text1"/>
          <w:lang w:eastAsia="en-GB"/>
        </w:rPr>
        <w:t xml:space="preserve">The Associated General Contractors of America (AGC) (2015-e). </w:t>
      </w:r>
      <w:r w:rsidR="00026C4E" w:rsidRPr="00BF27F6">
        <w:rPr>
          <w:rFonts w:asciiTheme="minorBidi" w:hAnsiTheme="minorBidi" w:cstheme="minorBidi"/>
          <w:i/>
          <w:iCs/>
          <w:color w:val="000000" w:themeColor="text1"/>
          <w:lang w:eastAsia="en-GB"/>
        </w:rPr>
        <w:t>The Economic Impact of Construction in the United States and Tennessee</w:t>
      </w:r>
      <w:r w:rsidR="00026C4E" w:rsidRPr="00BF27F6">
        <w:rPr>
          <w:rFonts w:asciiTheme="minorBidi" w:hAnsiTheme="minorBidi" w:cstheme="minorBidi"/>
          <w:color w:val="000000" w:themeColor="text1"/>
          <w:lang w:eastAsia="en-GB"/>
        </w:rPr>
        <w:t>. Arlington, VA.</w:t>
      </w:r>
    </w:p>
    <w:p w14:paraId="001CD9EE" w14:textId="77777777" w:rsidR="00026C4E" w:rsidRPr="00BF27F6" w:rsidRDefault="00026C4E" w:rsidP="009E4BB6">
      <w:pPr>
        <w:autoSpaceDE w:val="0"/>
        <w:autoSpaceDN w:val="0"/>
        <w:adjustRightInd w:val="0"/>
        <w:spacing w:before="240"/>
        <w:ind w:left="567" w:hanging="567"/>
        <w:rPr>
          <w:rFonts w:asciiTheme="minorBidi" w:hAnsiTheme="minorBidi" w:cstheme="minorBidi"/>
          <w:color w:val="000000" w:themeColor="text1"/>
          <w:lang w:eastAsia="en-GB"/>
        </w:rPr>
      </w:pPr>
      <w:r w:rsidRPr="00BF27F6">
        <w:rPr>
          <w:rFonts w:asciiTheme="minorBidi" w:hAnsiTheme="minorBidi" w:cstheme="minorBidi"/>
          <w:color w:val="000000" w:themeColor="text1"/>
          <w:lang w:eastAsia="en-GB"/>
        </w:rPr>
        <w:t xml:space="preserve">The Associated General Contractors of America (AGC) (2016). </w:t>
      </w:r>
      <w:r w:rsidRPr="00BF27F6">
        <w:rPr>
          <w:rFonts w:asciiTheme="minorBidi" w:hAnsiTheme="minorBidi" w:cstheme="minorBidi"/>
          <w:i/>
          <w:iCs/>
          <w:color w:val="000000" w:themeColor="text1"/>
          <w:lang w:eastAsia="en-GB"/>
        </w:rPr>
        <w:t>The Economic Impact of Construction in the United States and New Jersey</w:t>
      </w:r>
      <w:r w:rsidRPr="00BF27F6">
        <w:rPr>
          <w:rFonts w:asciiTheme="minorBidi" w:hAnsiTheme="minorBidi" w:cstheme="minorBidi"/>
          <w:color w:val="000000" w:themeColor="text1"/>
          <w:lang w:eastAsia="en-GB"/>
        </w:rPr>
        <w:t xml:space="preserve"> Arlington, VA.</w:t>
      </w:r>
    </w:p>
    <w:p w14:paraId="6C5C3CDB" w14:textId="05237868" w:rsidR="00470826" w:rsidRPr="00BF27F6" w:rsidRDefault="00470826" w:rsidP="009E4BB6">
      <w:pPr>
        <w:autoSpaceDE w:val="0"/>
        <w:autoSpaceDN w:val="0"/>
        <w:adjustRightInd w:val="0"/>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 xml:space="preserve">The Center for Construction Research and Training (CPWR) (2013). </w:t>
      </w:r>
      <w:r w:rsidRPr="00BF27F6">
        <w:rPr>
          <w:rFonts w:asciiTheme="minorBidi" w:hAnsiTheme="minorBidi" w:cstheme="minorBidi"/>
          <w:i/>
          <w:iCs/>
          <w:color w:val="000000" w:themeColor="text1"/>
          <w:lang w:val="en-GB" w:eastAsia="en-GB"/>
        </w:rPr>
        <w:t>The</w:t>
      </w:r>
      <w:r w:rsidR="00A423D0" w:rsidRPr="00BF27F6">
        <w:rPr>
          <w:rFonts w:asciiTheme="minorBidi" w:hAnsiTheme="minorBidi" w:cstheme="minorBidi"/>
          <w:i/>
          <w:iCs/>
          <w:color w:val="000000" w:themeColor="text1"/>
          <w:lang w:val="en-GB" w:eastAsia="en-GB"/>
        </w:rPr>
        <w:t xml:space="preserve"> </w:t>
      </w:r>
      <w:r w:rsidRPr="00BF27F6">
        <w:rPr>
          <w:rFonts w:asciiTheme="minorBidi" w:hAnsiTheme="minorBidi" w:cstheme="minorBidi"/>
          <w:i/>
          <w:iCs/>
          <w:color w:val="000000" w:themeColor="text1"/>
          <w:lang w:val="en-GB" w:eastAsia="en-GB"/>
        </w:rPr>
        <w:t xml:space="preserve">Construction Chart Book: The U.S. Construction Industry and its Workers. </w:t>
      </w:r>
      <w:r w:rsidRPr="00BF27F6">
        <w:rPr>
          <w:rFonts w:asciiTheme="minorBidi" w:hAnsiTheme="minorBidi" w:cstheme="minorBidi"/>
          <w:color w:val="000000" w:themeColor="text1"/>
          <w:lang w:val="en-GB" w:eastAsia="en-GB"/>
        </w:rPr>
        <w:t xml:space="preserve">Silver Spring, Maryland. </w:t>
      </w:r>
    </w:p>
    <w:p w14:paraId="1516EF88" w14:textId="77777777" w:rsidR="00470826" w:rsidRPr="00BF27F6" w:rsidRDefault="00470826" w:rsidP="009E4BB6">
      <w:pPr>
        <w:autoSpaceDE w:val="0"/>
        <w:autoSpaceDN w:val="0"/>
        <w:adjustRightInd w:val="0"/>
        <w:ind w:left="567" w:hanging="567"/>
        <w:rPr>
          <w:rFonts w:asciiTheme="minorBidi" w:hAnsiTheme="minorBidi" w:cstheme="minorBidi"/>
          <w:i/>
          <w:iCs/>
          <w:color w:val="000000" w:themeColor="text1"/>
          <w:lang w:val="en-GB" w:eastAsia="en-GB"/>
        </w:rPr>
      </w:pPr>
    </w:p>
    <w:p w14:paraId="18E659E3" w14:textId="77777777" w:rsidR="00120ED8" w:rsidRPr="00BF27F6" w:rsidRDefault="00120ED8" w:rsidP="009E4BB6">
      <w:pPr>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 xml:space="preserve">The National Center for the Middle Market (2014). </w:t>
      </w:r>
      <w:r w:rsidRPr="00BF27F6">
        <w:rPr>
          <w:rFonts w:asciiTheme="minorBidi" w:hAnsiTheme="minorBidi" w:cstheme="minorBidi"/>
          <w:i/>
          <w:iCs/>
          <w:color w:val="000000" w:themeColor="text1"/>
          <w:lang w:eastAsia="en-GB"/>
        </w:rPr>
        <w:t>2014 Annual Report: The Middle Market Focused on Growth</w:t>
      </w:r>
      <w:r w:rsidRPr="00BF27F6">
        <w:rPr>
          <w:rFonts w:asciiTheme="minorBidi" w:hAnsiTheme="minorBidi" w:cstheme="minorBidi"/>
          <w:color w:val="000000" w:themeColor="text1"/>
          <w:lang w:eastAsia="en-GB"/>
        </w:rPr>
        <w:t>. Columbus, OH</w:t>
      </w:r>
    </w:p>
    <w:p w14:paraId="581307D8" w14:textId="77777777" w:rsidR="00120ED8" w:rsidRPr="00BF27F6" w:rsidRDefault="00120ED8"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Toellner, J. (2001). Improving safety &amp; health performance: identifying &amp; measuring leading indicators. </w:t>
      </w:r>
      <w:r w:rsidRPr="00BF27F6">
        <w:rPr>
          <w:rFonts w:asciiTheme="minorBidi" w:hAnsiTheme="minorBidi" w:cstheme="minorBidi"/>
          <w:i/>
          <w:iCs/>
          <w:color w:val="000000" w:themeColor="text1"/>
          <w:lang w:eastAsia="en-GB"/>
        </w:rPr>
        <w:t>Professional Safety</w:t>
      </w:r>
      <w:r w:rsidRPr="00BF27F6">
        <w:rPr>
          <w:rFonts w:asciiTheme="minorBidi" w:hAnsiTheme="minorBidi" w:cstheme="minorBidi"/>
          <w:color w:val="000000" w:themeColor="text1"/>
          <w:lang w:eastAsia="en-GB"/>
        </w:rPr>
        <w:t>, </w:t>
      </w:r>
      <w:r w:rsidRPr="00BF27F6">
        <w:rPr>
          <w:rFonts w:asciiTheme="minorBidi" w:hAnsiTheme="minorBidi" w:cstheme="minorBidi"/>
          <w:i/>
          <w:iCs/>
          <w:color w:val="000000" w:themeColor="text1"/>
          <w:lang w:eastAsia="en-GB"/>
        </w:rPr>
        <w:t>46</w:t>
      </w:r>
      <w:r w:rsidRPr="00BF27F6">
        <w:rPr>
          <w:rFonts w:asciiTheme="minorBidi" w:hAnsiTheme="minorBidi" w:cstheme="minorBidi"/>
          <w:color w:val="000000" w:themeColor="text1"/>
          <w:lang w:eastAsia="en-GB"/>
        </w:rPr>
        <w:t>(9), 42.</w:t>
      </w:r>
    </w:p>
    <w:p w14:paraId="6D20D404" w14:textId="77777777" w:rsidR="00120ED8" w:rsidRPr="00BF27F6" w:rsidRDefault="00120ED8"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Tomlinson, C. M., Craig, B. N., &amp; Meehan, M. J. (2011). Enhancing safety performance with a leading indicators program. </w:t>
      </w:r>
      <w:r w:rsidRPr="00BF27F6">
        <w:rPr>
          <w:rFonts w:asciiTheme="minorBidi" w:hAnsiTheme="minorBidi" w:cstheme="minorBidi"/>
          <w:i/>
          <w:iCs/>
          <w:color w:val="000000" w:themeColor="text1"/>
          <w:lang w:eastAsia="en-GB"/>
        </w:rPr>
        <w:t>Human Factor in Ship Design and Operation</w:t>
      </w:r>
      <w:r w:rsidRPr="00BF27F6">
        <w:rPr>
          <w:rFonts w:asciiTheme="minorBidi" w:hAnsiTheme="minorBidi" w:cstheme="minorBidi"/>
          <w:color w:val="000000" w:themeColor="text1"/>
          <w:lang w:eastAsia="en-GB"/>
        </w:rPr>
        <w:t>, 16-17.</w:t>
      </w:r>
    </w:p>
    <w:p w14:paraId="1F728289" w14:textId="77777777" w:rsidR="00120ED8" w:rsidRPr="00BF27F6" w:rsidRDefault="00120ED8"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 xml:space="preserve">U. S. Small Business Administration (2016). </w:t>
      </w:r>
      <w:r w:rsidRPr="00BF27F6">
        <w:rPr>
          <w:rFonts w:asciiTheme="minorBidi" w:hAnsiTheme="minorBidi" w:cstheme="minorBidi"/>
          <w:i/>
          <w:iCs/>
          <w:color w:val="000000" w:themeColor="text1"/>
          <w:lang w:eastAsia="en-GB"/>
        </w:rPr>
        <w:t>Table of Small Business Size Standards Matched to North American Industry Classification System Codes effective February 26, 2016</w:t>
      </w:r>
      <w:r w:rsidRPr="00BF27F6">
        <w:rPr>
          <w:rFonts w:asciiTheme="minorBidi" w:hAnsiTheme="minorBidi" w:cstheme="minorBidi"/>
          <w:color w:val="000000" w:themeColor="text1"/>
          <w:lang w:eastAsia="en-GB"/>
        </w:rPr>
        <w:t>. Washington, DC</w:t>
      </w:r>
    </w:p>
    <w:p w14:paraId="07067699" w14:textId="77777777" w:rsidR="00120ED8" w:rsidRPr="00BF27F6" w:rsidRDefault="00120ED8"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lastRenderedPageBreak/>
        <w:t xml:space="preserve">U.S. Bureau of Labor Statistics (2015). </w:t>
      </w:r>
      <w:r w:rsidRPr="00BF27F6">
        <w:rPr>
          <w:rFonts w:asciiTheme="minorBidi" w:hAnsiTheme="minorBidi" w:cstheme="minorBidi"/>
          <w:i/>
          <w:iCs/>
          <w:color w:val="000000" w:themeColor="text1"/>
          <w:lang w:eastAsia="en-GB"/>
        </w:rPr>
        <w:t xml:space="preserve">National Census of Fatal Occupational Injuries in 2014 (Preliminary Results) USDL-15-1789. </w:t>
      </w:r>
      <w:r w:rsidRPr="00BF27F6">
        <w:rPr>
          <w:rFonts w:asciiTheme="minorBidi" w:hAnsiTheme="minorBidi" w:cstheme="minorBidi"/>
          <w:color w:val="000000" w:themeColor="text1"/>
          <w:lang w:eastAsia="en-GB"/>
        </w:rPr>
        <w:t xml:space="preserve">NE Washington, DC. </w:t>
      </w:r>
    </w:p>
    <w:p w14:paraId="1E00813C" w14:textId="77777777" w:rsidR="00120ED8" w:rsidRPr="00BF27F6" w:rsidRDefault="00120ED8"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Udofia, U. I., &amp; NKERUWEM, E. (1995). Sample size determination: a comparison of attribute and continuous variable methods. </w:t>
      </w:r>
      <w:r w:rsidRPr="00BF27F6">
        <w:rPr>
          <w:rFonts w:asciiTheme="minorBidi" w:hAnsiTheme="minorBidi" w:cstheme="minorBidi"/>
          <w:i/>
          <w:iCs/>
          <w:color w:val="000000" w:themeColor="text1"/>
          <w:lang w:eastAsia="en-GB"/>
        </w:rPr>
        <w:t>Annals of library science and documentation</w:t>
      </w:r>
      <w:r w:rsidRPr="00BF27F6">
        <w:rPr>
          <w:rFonts w:asciiTheme="minorBidi" w:hAnsiTheme="minorBidi" w:cstheme="minorBidi"/>
          <w:color w:val="000000" w:themeColor="text1"/>
          <w:lang w:eastAsia="en-GB"/>
        </w:rPr>
        <w:t>, </w:t>
      </w:r>
      <w:r w:rsidRPr="00BF27F6">
        <w:rPr>
          <w:rFonts w:asciiTheme="minorBidi" w:hAnsiTheme="minorBidi" w:cstheme="minorBidi"/>
          <w:i/>
          <w:iCs/>
          <w:color w:val="000000" w:themeColor="text1"/>
          <w:lang w:eastAsia="en-GB"/>
        </w:rPr>
        <w:t>42</w:t>
      </w:r>
      <w:r w:rsidRPr="00BF27F6">
        <w:rPr>
          <w:rFonts w:asciiTheme="minorBidi" w:hAnsiTheme="minorBidi" w:cstheme="minorBidi"/>
          <w:color w:val="000000" w:themeColor="text1"/>
          <w:lang w:eastAsia="en-GB"/>
        </w:rPr>
        <w:t>(3), 96-100.</w:t>
      </w:r>
    </w:p>
    <w:p w14:paraId="146A9060" w14:textId="64DBA9B7" w:rsidR="00120ED8" w:rsidRPr="00BF27F6" w:rsidRDefault="00120ED8"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 xml:space="preserve">Van den Broeck, J., Cunningham, S. A., Eeckels, R. &amp; Herbst, K. (2005). Data cleaning: detecting, diagnosing, and editing data abnormalities. </w:t>
      </w:r>
      <w:r w:rsidRPr="00BF27F6">
        <w:rPr>
          <w:rFonts w:asciiTheme="minorBidi" w:hAnsiTheme="minorBidi" w:cstheme="minorBidi"/>
          <w:i/>
          <w:iCs/>
          <w:color w:val="000000" w:themeColor="text1"/>
          <w:lang w:eastAsia="en-GB"/>
        </w:rPr>
        <w:t>PLoS Medicine, 2</w:t>
      </w:r>
      <w:r w:rsidRPr="00BF27F6">
        <w:rPr>
          <w:rFonts w:asciiTheme="minorBidi" w:hAnsiTheme="minorBidi" w:cstheme="minorBidi"/>
          <w:color w:val="000000" w:themeColor="text1"/>
          <w:lang w:eastAsia="en-GB"/>
        </w:rPr>
        <w:t>, (10), 0966-0970.</w:t>
      </w:r>
    </w:p>
    <w:p w14:paraId="5731617B" w14:textId="77777777" w:rsidR="00120ED8" w:rsidRPr="00BF27F6" w:rsidRDefault="00120ED8"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Wackerly, D., Mendenhall, W., &amp; Scheaffer, R. L. (2007). </w:t>
      </w:r>
      <w:r w:rsidRPr="00BF27F6">
        <w:rPr>
          <w:rFonts w:asciiTheme="minorBidi" w:hAnsiTheme="minorBidi" w:cstheme="minorBidi"/>
          <w:i/>
          <w:iCs/>
          <w:color w:val="000000" w:themeColor="text1"/>
          <w:lang w:eastAsia="en-GB"/>
        </w:rPr>
        <w:t>Mathematical statistics with applications</w:t>
      </w:r>
      <w:r w:rsidRPr="00BF27F6">
        <w:rPr>
          <w:rFonts w:asciiTheme="minorBidi" w:hAnsiTheme="minorBidi" w:cstheme="minorBidi"/>
          <w:color w:val="000000" w:themeColor="text1"/>
          <w:lang w:eastAsia="en-GB"/>
        </w:rPr>
        <w:t>. Nelson Education.</w:t>
      </w:r>
    </w:p>
    <w:p w14:paraId="1C7584C7" w14:textId="77777777" w:rsidR="00120ED8" w:rsidRPr="00BF27F6" w:rsidRDefault="00120ED8"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lang w:eastAsia="en-GB"/>
        </w:rPr>
        <w:t>Waehrer, G. M., Dong, X. S., Miller, T., Haile, E., &amp; Men, Y. (2007). Costs of occupational injuries in construction in the United States. </w:t>
      </w:r>
      <w:r w:rsidRPr="00BF27F6">
        <w:rPr>
          <w:rFonts w:asciiTheme="minorBidi" w:hAnsiTheme="minorBidi" w:cstheme="minorBidi"/>
          <w:i/>
          <w:iCs/>
          <w:color w:val="000000" w:themeColor="text1"/>
          <w:lang w:eastAsia="en-GB"/>
        </w:rPr>
        <w:t>Accident Analysis &amp; Prevention</w:t>
      </w:r>
      <w:r w:rsidRPr="00BF27F6">
        <w:rPr>
          <w:rFonts w:asciiTheme="minorBidi" w:hAnsiTheme="minorBidi" w:cstheme="minorBidi"/>
          <w:color w:val="000000" w:themeColor="text1"/>
          <w:lang w:eastAsia="en-GB"/>
        </w:rPr>
        <w:t>, </w:t>
      </w:r>
      <w:r w:rsidRPr="00BF27F6">
        <w:rPr>
          <w:rFonts w:asciiTheme="minorBidi" w:hAnsiTheme="minorBidi" w:cstheme="minorBidi"/>
          <w:i/>
          <w:iCs/>
          <w:color w:val="000000" w:themeColor="text1"/>
          <w:lang w:eastAsia="en-GB"/>
        </w:rPr>
        <w:t>39</w:t>
      </w:r>
      <w:r w:rsidRPr="00BF27F6">
        <w:rPr>
          <w:rFonts w:asciiTheme="minorBidi" w:hAnsiTheme="minorBidi" w:cstheme="minorBidi"/>
          <w:color w:val="000000" w:themeColor="text1"/>
          <w:lang w:eastAsia="en-GB"/>
        </w:rPr>
        <w:t>(6), 1258-1266.</w:t>
      </w:r>
    </w:p>
    <w:p w14:paraId="637378A5" w14:textId="650F8F8C" w:rsidR="00120ED8" w:rsidRPr="00BF27F6" w:rsidRDefault="00120ED8" w:rsidP="009E4BB6">
      <w:pPr>
        <w:spacing w:before="240"/>
        <w:ind w:left="567" w:hanging="567"/>
        <w:rPr>
          <w:rFonts w:asciiTheme="minorBidi" w:hAnsiTheme="minorBidi" w:cstheme="minorBidi"/>
          <w:color w:val="000000" w:themeColor="text1"/>
          <w:lang w:eastAsia="en-GB"/>
        </w:rPr>
      </w:pPr>
      <w:r w:rsidRPr="00BF27F6">
        <w:rPr>
          <w:rFonts w:asciiTheme="minorBidi" w:hAnsiTheme="minorBidi" w:cstheme="minorBidi"/>
          <w:color w:val="000000" w:themeColor="text1"/>
          <w:lang w:eastAsia="en-GB"/>
        </w:rPr>
        <w:t xml:space="preserve">Wehle, H., &amp; Hinze, J. (2009).  </w:t>
      </w:r>
      <w:r w:rsidRPr="00BF27F6">
        <w:rPr>
          <w:rFonts w:asciiTheme="minorBidi" w:hAnsiTheme="minorBidi" w:cstheme="minorBidi"/>
          <w:i/>
          <w:iCs/>
          <w:color w:val="000000" w:themeColor="text1"/>
          <w:lang w:eastAsia="en-GB"/>
        </w:rPr>
        <w:t xml:space="preserve">A Survey of Leading Indicators among the Members of the CII Safety Community of Practice. </w:t>
      </w:r>
      <w:r w:rsidRPr="00BF27F6">
        <w:rPr>
          <w:rFonts w:asciiTheme="minorBidi" w:hAnsiTheme="minorBidi" w:cstheme="minorBidi"/>
          <w:color w:val="000000" w:themeColor="text1"/>
          <w:lang w:eastAsia="en-GB"/>
        </w:rPr>
        <w:t>Construction Industry Institute. Austin, TX.</w:t>
      </w:r>
    </w:p>
    <w:p w14:paraId="05B08D4D" w14:textId="6BFE1A50" w:rsidR="00026C4E" w:rsidRPr="00BF27F6" w:rsidRDefault="00026C4E" w:rsidP="009E4BB6">
      <w:pPr>
        <w:ind w:left="567" w:hanging="567"/>
        <w:rPr>
          <w:rFonts w:asciiTheme="minorBidi" w:hAnsiTheme="minorBidi" w:cstheme="minorBidi"/>
          <w:color w:val="000000" w:themeColor="text1"/>
          <w:lang w:eastAsia="en-GB"/>
        </w:rPr>
      </w:pPr>
      <w:r w:rsidRPr="00BF27F6">
        <w:rPr>
          <w:rFonts w:asciiTheme="minorBidi" w:hAnsiTheme="minorBidi" w:cstheme="minorBidi"/>
          <w:color w:val="000000" w:themeColor="text1"/>
          <w:lang w:val="en-GB" w:eastAsia="en-GB"/>
        </w:rPr>
        <w:t xml:space="preserve">Wachter, Jan K., Yorio, Patrick L. (2014). A system of safety management practices and worker engagement for reducing and preventing accidents: An empirical and theoretical investigation, </w:t>
      </w:r>
      <w:r w:rsidRPr="00BF27F6">
        <w:rPr>
          <w:rFonts w:asciiTheme="minorBidi" w:hAnsiTheme="minorBidi" w:cstheme="minorBidi"/>
          <w:i/>
          <w:iCs/>
          <w:color w:val="000000" w:themeColor="text1"/>
          <w:lang w:val="en-GB" w:eastAsia="en-GB"/>
        </w:rPr>
        <w:t>Accident Analysis &amp; Prevention</w:t>
      </w:r>
      <w:r w:rsidRPr="00BF27F6">
        <w:rPr>
          <w:rFonts w:asciiTheme="minorBidi" w:hAnsiTheme="minorBidi" w:cstheme="minorBidi"/>
          <w:color w:val="000000" w:themeColor="text1"/>
          <w:lang w:val="en-GB" w:eastAsia="en-GB"/>
        </w:rPr>
        <w:t>, 68, 117-130</w:t>
      </w:r>
    </w:p>
    <w:p w14:paraId="09DE9C8F" w14:textId="6219829B" w:rsidR="00026C4E" w:rsidRPr="00BF27F6" w:rsidRDefault="00026C4E" w:rsidP="009E4BB6">
      <w:pPr>
        <w:spacing w:before="240"/>
        <w:ind w:left="567" w:hanging="567"/>
        <w:rPr>
          <w:rFonts w:asciiTheme="minorBidi" w:hAnsiTheme="minorBidi" w:cstheme="minorBidi"/>
          <w:color w:val="000000" w:themeColor="text1"/>
        </w:rPr>
      </w:pPr>
      <w:r w:rsidRPr="00BF27F6">
        <w:rPr>
          <w:rFonts w:asciiTheme="minorBidi" w:hAnsiTheme="minorBidi" w:cstheme="minorBidi"/>
          <w:color w:val="000000" w:themeColor="text1"/>
        </w:rPr>
        <w:t>Yuan, J. F., Zeng, Y. J., Skibniewski, M. J., and Li, Q. M. (2009). Selection of performance objectives and key performance indicators in public private partnership projects to achieve value for money.</w:t>
      </w:r>
      <w:r w:rsidR="00D742D3" w:rsidRPr="00BF27F6">
        <w:rPr>
          <w:rFonts w:asciiTheme="minorBidi" w:hAnsiTheme="minorBidi" w:cstheme="minorBidi"/>
          <w:color w:val="000000" w:themeColor="text1"/>
        </w:rPr>
        <w:t xml:space="preserve"> </w:t>
      </w:r>
      <w:r w:rsidR="00D742D3" w:rsidRPr="00BF27F6">
        <w:rPr>
          <w:rFonts w:asciiTheme="minorBidi" w:hAnsiTheme="minorBidi" w:cstheme="minorBidi"/>
          <w:i/>
          <w:iCs/>
          <w:color w:val="000000" w:themeColor="text1"/>
        </w:rPr>
        <w:t>Construction Managent and</w:t>
      </w:r>
      <w:r w:rsidRPr="00BF27F6">
        <w:rPr>
          <w:rFonts w:asciiTheme="minorBidi" w:hAnsiTheme="minorBidi" w:cstheme="minorBidi"/>
          <w:i/>
          <w:iCs/>
          <w:color w:val="000000" w:themeColor="text1"/>
        </w:rPr>
        <w:t xml:space="preserve"> Econ</w:t>
      </w:r>
      <w:r w:rsidR="00D742D3" w:rsidRPr="00BF27F6">
        <w:rPr>
          <w:rFonts w:asciiTheme="minorBidi" w:hAnsiTheme="minorBidi" w:cstheme="minorBidi"/>
          <w:i/>
          <w:iCs/>
          <w:color w:val="000000" w:themeColor="text1"/>
        </w:rPr>
        <w:t>omics</w:t>
      </w:r>
      <w:r w:rsidRPr="00BF27F6">
        <w:rPr>
          <w:rFonts w:asciiTheme="minorBidi" w:hAnsiTheme="minorBidi" w:cstheme="minorBidi"/>
          <w:color w:val="000000" w:themeColor="text1"/>
        </w:rPr>
        <w:t>, 27(3), 253–270.</w:t>
      </w:r>
    </w:p>
    <w:p w14:paraId="3C28D0B9" w14:textId="77777777" w:rsidR="00026C4E" w:rsidRPr="00BF27F6" w:rsidRDefault="00026C4E" w:rsidP="009E4BB6">
      <w:pPr>
        <w:spacing w:before="240"/>
        <w:ind w:left="567" w:hanging="567"/>
        <w:rPr>
          <w:rFonts w:asciiTheme="minorBidi" w:hAnsiTheme="minorBidi" w:cstheme="minorBidi"/>
          <w:color w:val="000000" w:themeColor="text1"/>
          <w:lang w:val="en-GB" w:eastAsia="en-GB"/>
        </w:rPr>
      </w:pPr>
      <w:r w:rsidRPr="00BF27F6">
        <w:rPr>
          <w:rFonts w:asciiTheme="minorBidi" w:hAnsiTheme="minorBidi" w:cstheme="minorBidi"/>
          <w:color w:val="000000" w:themeColor="text1"/>
          <w:shd w:val="clear" w:color="auto" w:fill="FFFFFF"/>
        </w:rPr>
        <w:t>Zohar, D., &amp; Campbell, John A. (1980). Safety climate in industrial organizations: Theoretical and applied implications.</w:t>
      </w:r>
      <w:r w:rsidRPr="00BF27F6">
        <w:rPr>
          <w:rFonts w:asciiTheme="minorBidi" w:hAnsiTheme="minorBidi" w:cstheme="minorBidi"/>
          <w:i/>
          <w:iCs/>
          <w:color w:val="000000" w:themeColor="text1"/>
          <w:bdr w:val="none" w:sz="0" w:space="0" w:color="auto" w:frame="1"/>
          <w:shd w:val="clear" w:color="auto" w:fill="FFFFFF"/>
        </w:rPr>
        <w:t>Journal of Applied Psychology,</w:t>
      </w:r>
      <w:r w:rsidRPr="00BF27F6">
        <w:rPr>
          <w:rStyle w:val="apple-converted-space"/>
          <w:rFonts w:asciiTheme="minorBidi" w:hAnsiTheme="minorBidi" w:cstheme="minorBidi"/>
          <w:color w:val="000000" w:themeColor="text1"/>
          <w:shd w:val="clear" w:color="auto" w:fill="FFFFFF"/>
        </w:rPr>
        <w:t> </w:t>
      </w:r>
      <w:r w:rsidRPr="00BF27F6">
        <w:rPr>
          <w:rFonts w:asciiTheme="minorBidi" w:hAnsiTheme="minorBidi" w:cstheme="minorBidi"/>
          <w:i/>
          <w:iCs/>
          <w:color w:val="000000" w:themeColor="text1"/>
          <w:bdr w:val="none" w:sz="0" w:space="0" w:color="auto" w:frame="1"/>
          <w:shd w:val="clear" w:color="auto" w:fill="FFFFFF"/>
        </w:rPr>
        <w:t>65</w:t>
      </w:r>
      <w:r w:rsidRPr="00BF27F6">
        <w:rPr>
          <w:rFonts w:asciiTheme="minorBidi" w:hAnsiTheme="minorBidi" w:cstheme="minorBidi"/>
          <w:color w:val="000000" w:themeColor="text1"/>
          <w:shd w:val="clear" w:color="auto" w:fill="FFFFFF"/>
        </w:rPr>
        <w:t>(1), 96-102.</w:t>
      </w:r>
    </w:p>
    <w:p w14:paraId="2102DBA2" w14:textId="77777777" w:rsidR="00026C4E" w:rsidRPr="00BF27F6" w:rsidRDefault="00026C4E" w:rsidP="009E4BB6">
      <w:pPr>
        <w:spacing w:line="480" w:lineRule="auto"/>
        <w:rPr>
          <w:rFonts w:asciiTheme="minorBidi" w:hAnsiTheme="minorBidi" w:cstheme="minorBidi"/>
          <w:color w:val="000000" w:themeColor="text1"/>
          <w:lang w:val="en-GB" w:eastAsia="en-GB"/>
        </w:rPr>
      </w:pPr>
    </w:p>
    <w:p w14:paraId="3E140CC2" w14:textId="3DD585FB" w:rsidR="008F2A6C" w:rsidRPr="00BF27F6" w:rsidRDefault="008F2A6C" w:rsidP="009869C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right="50"/>
        <w:rPr>
          <w:rFonts w:asciiTheme="minorBidi" w:hAnsiTheme="minorBidi" w:cstheme="minorBidi"/>
          <w:color w:val="000000" w:themeColor="text1"/>
        </w:rPr>
      </w:pPr>
    </w:p>
    <w:p w14:paraId="223A51FC" w14:textId="77777777" w:rsidR="008F2A6C" w:rsidRPr="00BF27F6" w:rsidRDefault="008F2A6C" w:rsidP="00695DB6">
      <w:pPr>
        <w:numPr>
          <w:ilvl w:val="12"/>
          <w:numId w:val="0"/>
        </w:numPr>
        <w:ind w:right="50"/>
        <w:jc w:val="center"/>
        <w:rPr>
          <w:rFonts w:asciiTheme="minorBidi" w:hAnsiTheme="minorBidi" w:cstheme="minorBidi"/>
          <w:color w:val="000000" w:themeColor="text1"/>
        </w:rPr>
      </w:pPr>
    </w:p>
    <w:p w14:paraId="3267EC6A" w14:textId="77777777" w:rsidR="008F2A6C" w:rsidRPr="00BF27F6" w:rsidRDefault="008F2A6C" w:rsidP="00695DB6">
      <w:pPr>
        <w:numPr>
          <w:ilvl w:val="12"/>
          <w:numId w:val="0"/>
        </w:numPr>
        <w:ind w:right="50"/>
        <w:jc w:val="center"/>
        <w:rPr>
          <w:rFonts w:asciiTheme="minorBidi" w:hAnsiTheme="minorBidi" w:cstheme="minorBidi"/>
          <w:color w:val="000000" w:themeColor="text1"/>
        </w:rPr>
      </w:pPr>
    </w:p>
    <w:p w14:paraId="57E57D5E" w14:textId="77777777" w:rsidR="008F2A6C" w:rsidRPr="00BF27F6" w:rsidRDefault="008F2A6C" w:rsidP="00695DB6">
      <w:pPr>
        <w:numPr>
          <w:ilvl w:val="12"/>
          <w:numId w:val="0"/>
        </w:numPr>
        <w:ind w:right="50"/>
        <w:jc w:val="center"/>
        <w:rPr>
          <w:rFonts w:asciiTheme="minorBidi" w:hAnsiTheme="minorBidi" w:cstheme="minorBidi"/>
          <w:color w:val="000000" w:themeColor="text1"/>
        </w:rPr>
      </w:pPr>
    </w:p>
    <w:p w14:paraId="1A075757" w14:textId="77777777" w:rsidR="008F2A6C" w:rsidRPr="00BF27F6" w:rsidRDefault="008F2A6C" w:rsidP="00695DB6">
      <w:pPr>
        <w:numPr>
          <w:ilvl w:val="12"/>
          <w:numId w:val="0"/>
        </w:numPr>
        <w:ind w:right="50"/>
        <w:jc w:val="center"/>
        <w:rPr>
          <w:rFonts w:asciiTheme="minorBidi" w:hAnsiTheme="minorBidi" w:cstheme="minorBidi"/>
          <w:color w:val="000000" w:themeColor="text1"/>
        </w:rPr>
      </w:pPr>
    </w:p>
    <w:p w14:paraId="26AE766E" w14:textId="77777777" w:rsidR="008F2A6C" w:rsidRPr="00BF27F6" w:rsidRDefault="008F2A6C" w:rsidP="00695DB6">
      <w:pPr>
        <w:numPr>
          <w:ilvl w:val="12"/>
          <w:numId w:val="0"/>
        </w:numPr>
        <w:ind w:right="50"/>
        <w:jc w:val="center"/>
        <w:rPr>
          <w:rFonts w:asciiTheme="minorBidi" w:hAnsiTheme="minorBidi" w:cstheme="minorBidi"/>
          <w:color w:val="000000" w:themeColor="text1"/>
        </w:rPr>
      </w:pPr>
    </w:p>
    <w:p w14:paraId="0E021AED" w14:textId="77777777" w:rsidR="008F2A6C" w:rsidRPr="00BF27F6" w:rsidRDefault="008F2A6C" w:rsidP="00695DB6">
      <w:pPr>
        <w:numPr>
          <w:ilvl w:val="12"/>
          <w:numId w:val="0"/>
        </w:numPr>
        <w:ind w:right="50"/>
        <w:jc w:val="center"/>
        <w:rPr>
          <w:rFonts w:asciiTheme="minorBidi" w:hAnsiTheme="minorBidi" w:cstheme="minorBidi"/>
          <w:color w:val="000000" w:themeColor="text1"/>
        </w:rPr>
      </w:pPr>
    </w:p>
    <w:p w14:paraId="01CFBC16" w14:textId="77777777" w:rsidR="008F2A6C" w:rsidRPr="00BF27F6" w:rsidRDefault="008F2A6C" w:rsidP="00695DB6">
      <w:pPr>
        <w:numPr>
          <w:ilvl w:val="12"/>
          <w:numId w:val="0"/>
        </w:numPr>
        <w:ind w:right="50"/>
        <w:jc w:val="center"/>
        <w:rPr>
          <w:rFonts w:asciiTheme="minorBidi" w:hAnsiTheme="minorBidi" w:cstheme="minorBidi"/>
          <w:color w:val="000000" w:themeColor="text1"/>
        </w:rPr>
      </w:pPr>
    </w:p>
    <w:p w14:paraId="196F3E22" w14:textId="77777777" w:rsidR="008F2A6C" w:rsidRPr="00BF27F6" w:rsidRDefault="008F2A6C" w:rsidP="00695DB6">
      <w:pPr>
        <w:numPr>
          <w:ilvl w:val="12"/>
          <w:numId w:val="0"/>
        </w:numPr>
        <w:ind w:right="50"/>
        <w:jc w:val="center"/>
        <w:rPr>
          <w:rFonts w:asciiTheme="minorBidi" w:hAnsiTheme="minorBidi" w:cstheme="minorBidi"/>
          <w:color w:val="000000" w:themeColor="text1"/>
        </w:rPr>
      </w:pPr>
    </w:p>
    <w:p w14:paraId="5BAF6349" w14:textId="77777777" w:rsidR="008F2A6C" w:rsidRPr="00BF27F6" w:rsidRDefault="008F2A6C" w:rsidP="00695DB6">
      <w:pPr>
        <w:numPr>
          <w:ilvl w:val="12"/>
          <w:numId w:val="0"/>
        </w:numPr>
        <w:ind w:right="50"/>
        <w:jc w:val="center"/>
        <w:rPr>
          <w:rFonts w:asciiTheme="minorBidi" w:hAnsiTheme="minorBidi" w:cstheme="minorBidi"/>
          <w:color w:val="000000" w:themeColor="text1"/>
        </w:rPr>
      </w:pPr>
    </w:p>
    <w:p w14:paraId="27076F9C" w14:textId="77777777" w:rsidR="00A423D0" w:rsidRPr="00BF27F6" w:rsidRDefault="00A423D0">
      <w:pPr>
        <w:spacing w:line="240" w:lineRule="auto"/>
        <w:rPr>
          <w:rFonts w:asciiTheme="minorBidi" w:hAnsiTheme="minorBidi" w:cstheme="minorBidi"/>
          <w:b/>
          <w:caps/>
          <w:color w:val="000000" w:themeColor="text1"/>
          <w:sz w:val="28"/>
          <w:szCs w:val="28"/>
        </w:rPr>
      </w:pPr>
      <w:bookmarkStart w:id="197" w:name="_Toc427156484"/>
      <w:r w:rsidRPr="00BF27F6">
        <w:rPr>
          <w:rFonts w:asciiTheme="minorBidi" w:hAnsiTheme="minorBidi" w:cstheme="minorBidi"/>
          <w:color w:val="000000" w:themeColor="text1"/>
        </w:rPr>
        <w:br w:type="page"/>
      </w:r>
    </w:p>
    <w:p w14:paraId="3929707F" w14:textId="692E0F22" w:rsidR="00236E6D" w:rsidRPr="00BF27F6" w:rsidRDefault="00236E6D" w:rsidP="00695DB6">
      <w:pPr>
        <w:pStyle w:val="AltHeading1"/>
        <w:ind w:right="50"/>
        <w:rPr>
          <w:rFonts w:asciiTheme="minorBidi" w:hAnsiTheme="minorBidi" w:cstheme="minorBidi"/>
        </w:rPr>
      </w:pPr>
      <w:bookmarkStart w:id="198" w:name="_Toc475631658"/>
      <w:r w:rsidRPr="00BF27F6">
        <w:rPr>
          <w:rFonts w:asciiTheme="minorBidi" w:hAnsiTheme="minorBidi" w:cstheme="minorBidi"/>
        </w:rPr>
        <w:lastRenderedPageBreak/>
        <w:t>A</w:t>
      </w:r>
      <w:r w:rsidR="00E91931" w:rsidRPr="00BF27F6">
        <w:rPr>
          <w:rFonts w:asciiTheme="minorBidi" w:hAnsiTheme="minorBidi" w:cstheme="minorBidi"/>
        </w:rPr>
        <w:t>ppendi</w:t>
      </w:r>
      <w:bookmarkEnd w:id="194"/>
      <w:bookmarkEnd w:id="195"/>
      <w:bookmarkEnd w:id="197"/>
      <w:r w:rsidR="009869CB" w:rsidRPr="00BF27F6">
        <w:rPr>
          <w:rFonts w:asciiTheme="minorBidi" w:hAnsiTheme="minorBidi" w:cstheme="minorBidi"/>
        </w:rPr>
        <w:t>ces</w:t>
      </w:r>
      <w:bookmarkEnd w:id="198"/>
    </w:p>
    <w:p w14:paraId="05CD7BE0" w14:textId="5FE82E2D" w:rsidR="000B0A40" w:rsidRPr="00BF27F6" w:rsidRDefault="000B0A40" w:rsidP="00BF27F6">
      <w:pPr>
        <w:pStyle w:val="Heading2"/>
        <w:numPr>
          <w:ilvl w:val="0"/>
          <w:numId w:val="0"/>
        </w:numPr>
        <w:ind w:left="405" w:hanging="405"/>
        <w:rPr>
          <w:rFonts w:cstheme="minorBidi"/>
        </w:rPr>
      </w:pPr>
      <w:r w:rsidRPr="00BF27F6">
        <w:rPr>
          <w:rFonts w:cstheme="minorBidi"/>
        </w:rPr>
        <w:br w:type="page"/>
      </w:r>
      <w:bookmarkStart w:id="199" w:name="_Toc475631659"/>
      <w:r w:rsidR="0050745B" w:rsidRPr="00BF27F6">
        <w:rPr>
          <w:rFonts w:cstheme="minorBidi"/>
        </w:rPr>
        <w:lastRenderedPageBreak/>
        <w:t>Appendix 1: The Industry Questionnaire</w:t>
      </w:r>
      <w:bookmarkEnd w:id="199"/>
    </w:p>
    <w:p w14:paraId="1397A2F7" w14:textId="77777777" w:rsidR="005F3408" w:rsidRPr="00BF27F6" w:rsidRDefault="005F3408" w:rsidP="005F3408">
      <w:pPr>
        <w:keepNext/>
        <w:keepLines/>
        <w:spacing w:line="240" w:lineRule="auto"/>
        <w:jc w:val="center"/>
        <w:rPr>
          <w:rFonts w:asciiTheme="minorBidi" w:hAnsiTheme="minorBidi" w:cstheme="minorBidi"/>
          <w:b/>
          <w:bCs/>
          <w:color w:val="000000" w:themeColor="text1"/>
        </w:rPr>
      </w:pPr>
      <w:bookmarkStart w:id="200" w:name="_Toc420995913"/>
      <w:bookmarkStart w:id="201" w:name="_Toc422997500"/>
      <w:bookmarkStart w:id="202" w:name="_Toc427156485"/>
      <w:r w:rsidRPr="00BF27F6">
        <w:rPr>
          <w:rFonts w:asciiTheme="minorBidi" w:hAnsiTheme="minorBidi" w:cstheme="minorBidi"/>
          <w:b/>
          <w:bCs/>
          <w:color w:val="000000" w:themeColor="text1"/>
        </w:rPr>
        <w:t>Construction Safety Leading Indicators: The Case of the State of Tennessee</w:t>
      </w:r>
    </w:p>
    <w:p w14:paraId="3B53A67D" w14:textId="77777777" w:rsidR="005F3408" w:rsidRPr="00BF27F6" w:rsidRDefault="009B06C9" w:rsidP="005F3408">
      <w:pPr>
        <w:keepNext/>
        <w:keepLines/>
        <w:spacing w:line="276" w:lineRule="auto"/>
        <w:jc w:val="center"/>
        <w:rPr>
          <w:rFonts w:asciiTheme="minorBidi" w:hAnsiTheme="minorBidi" w:cstheme="minorBidi"/>
          <w:color w:val="000000" w:themeColor="text1"/>
        </w:rPr>
      </w:pPr>
      <w:r w:rsidRPr="00BF27F6">
        <w:rPr>
          <w:rFonts w:asciiTheme="minorBidi" w:hAnsiTheme="minorBidi" w:cstheme="minorBidi"/>
          <w:color w:val="000000" w:themeColor="text1"/>
        </w:rPr>
        <w:pict w14:anchorId="28E13F7B">
          <v:rect id="_x0000_i1025" style="width:451.3pt;height:1.5pt" o:hralign="center" o:hrstd="t" o:hr="t" fillcolor="#a0a0a0" stroked="f"/>
        </w:pict>
      </w:r>
    </w:p>
    <w:p w14:paraId="1326CB33" w14:textId="77777777" w:rsidR="005F3408" w:rsidRPr="00BF27F6" w:rsidRDefault="005F3408" w:rsidP="005F3408">
      <w:pPr>
        <w:keepNext/>
        <w:keepLines/>
        <w:autoSpaceDE w:val="0"/>
        <w:autoSpaceDN w:val="0"/>
        <w:adjustRightInd w:val="0"/>
        <w:spacing w:line="240" w:lineRule="auto"/>
        <w:rPr>
          <w:rFonts w:asciiTheme="minorBidi" w:eastAsia="Arial" w:hAnsiTheme="minorBidi" w:cstheme="minorBidi"/>
          <w:b/>
          <w:bCs/>
          <w:color w:val="000000" w:themeColor="text1"/>
          <w:u w:val="single"/>
        </w:rPr>
      </w:pPr>
      <w:r w:rsidRPr="00BF27F6">
        <w:rPr>
          <w:rFonts w:asciiTheme="minorBidi" w:eastAsia="Arial" w:hAnsiTheme="minorBidi" w:cstheme="minorBidi"/>
          <w:b/>
          <w:bCs/>
          <w:color w:val="000000" w:themeColor="text1"/>
          <w:u w:val="single"/>
        </w:rPr>
        <w:t>Background:</w:t>
      </w:r>
    </w:p>
    <w:p w14:paraId="524E296F" w14:textId="4E4502CC" w:rsidR="005F3408" w:rsidRPr="00BF27F6" w:rsidRDefault="005F3408" w:rsidP="005F3408">
      <w:pPr>
        <w:keepNext/>
        <w:keepLines/>
        <w:spacing w:line="276" w:lineRule="auto"/>
        <w:rPr>
          <w:rFonts w:asciiTheme="minorBidi" w:eastAsiaTheme="minorHAns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In 2014, the construction industry in the State of Tennessee generated $11 billion in revenue contributing to 3.5% of the State’s </w:t>
      </w:r>
      <w:r w:rsidR="002B1A0C" w:rsidRPr="00BF27F6">
        <w:rPr>
          <w:rFonts w:asciiTheme="minorBidi" w:hAnsiTheme="minorBidi" w:cstheme="minorBidi"/>
          <w:color w:val="000000" w:themeColor="text1"/>
          <w:sz w:val="20"/>
          <w:szCs w:val="20"/>
        </w:rPr>
        <w:t>GDP;</w:t>
      </w:r>
      <w:r w:rsidRPr="00BF27F6">
        <w:rPr>
          <w:rFonts w:asciiTheme="minorBidi" w:hAnsiTheme="minorBidi" w:cstheme="minorBidi"/>
          <w:color w:val="000000" w:themeColor="text1"/>
          <w:sz w:val="20"/>
          <w:szCs w:val="20"/>
        </w:rPr>
        <w:t xml:space="preserve"> it has also employed a total of 113,300 employees and is continuing to grow. This growing rate is accompanied with a growing concern for safety in construction sites, especially that the total fatal injuries in Tennessee’s construction industry amounts to 17.2% of all fatal injuries in the workplace.  The ultimate objective of this research is to promote and support a safer and healthier construction environment through studying an important approach to improving safety; and that is the use of leading safety indicators. For this purpose, this survey aims to collect information to quantify the use of such indicators on ongoing construction projects in Tennessee.</w:t>
      </w:r>
    </w:p>
    <w:p w14:paraId="1B987339" w14:textId="77777777" w:rsidR="005F3408" w:rsidRPr="00BF27F6" w:rsidRDefault="005F3408" w:rsidP="005F3408">
      <w:pPr>
        <w:keepNext/>
        <w:keepLines/>
        <w:spacing w:line="276" w:lineRule="auto"/>
        <w:rPr>
          <w:rFonts w:asciiTheme="minorBidi" w:hAnsiTheme="minorBidi" w:cstheme="minorBidi"/>
          <w:color w:val="000000" w:themeColor="text1"/>
          <w:sz w:val="20"/>
          <w:szCs w:val="20"/>
        </w:rPr>
      </w:pPr>
      <w:r w:rsidRPr="00BF27F6">
        <w:rPr>
          <w:rFonts w:asciiTheme="minorBidi" w:hAnsiTheme="minorBidi" w:cstheme="minorBidi"/>
          <w:b/>
          <w:bCs/>
          <w:color w:val="000000" w:themeColor="text1"/>
          <w:sz w:val="20"/>
          <w:szCs w:val="20"/>
        </w:rPr>
        <w:t>Leading indicators</w:t>
      </w:r>
      <w:r w:rsidRPr="00BF27F6">
        <w:rPr>
          <w:rFonts w:asciiTheme="minorBidi" w:hAnsiTheme="minorBidi" w:cstheme="minorBidi"/>
          <w:color w:val="000000" w:themeColor="text1"/>
          <w:sz w:val="20"/>
          <w:szCs w:val="20"/>
        </w:rPr>
        <w:t xml:space="preserve"> are metrics that measure events, activities, behaviors, or processes that precede the occurrence of an incident, accident, or injury </w:t>
      </w:r>
    </w:p>
    <w:p w14:paraId="42891AC3" w14:textId="77777777" w:rsidR="005F3408" w:rsidRPr="00BF27F6" w:rsidRDefault="005F3408" w:rsidP="005F3408">
      <w:pPr>
        <w:keepNext/>
        <w:keepLines/>
        <w:spacing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This survey is conducted for a research under the Department of Civil and Environmental Engineering in the University of Tennessee, Knoxville. </w:t>
      </w:r>
    </w:p>
    <w:p w14:paraId="20D48881" w14:textId="77777777" w:rsidR="005F3408" w:rsidRPr="00BF27F6" w:rsidRDefault="005F3408" w:rsidP="005F3408">
      <w:pPr>
        <w:keepNext/>
        <w:spacing w:line="276" w:lineRule="auto"/>
        <w:rPr>
          <w:rFonts w:asciiTheme="minorBidi" w:eastAsia="Arial" w:hAnsiTheme="minorBidi" w:cstheme="minorBidi"/>
          <w:b/>
          <w:bCs/>
          <w:color w:val="000000" w:themeColor="text1"/>
          <w:sz w:val="22"/>
          <w:szCs w:val="22"/>
          <w:u w:val="single"/>
        </w:rPr>
      </w:pPr>
      <w:r w:rsidRPr="00BF27F6">
        <w:rPr>
          <w:rFonts w:asciiTheme="minorBidi" w:eastAsia="Arial" w:hAnsiTheme="minorBidi" w:cstheme="minorBidi"/>
          <w:b/>
          <w:bCs/>
          <w:color w:val="000000" w:themeColor="text1"/>
          <w:u w:val="single"/>
        </w:rPr>
        <w:t>Survey Request and Privacy Statement:</w:t>
      </w:r>
    </w:p>
    <w:p w14:paraId="1485724A" w14:textId="77777777" w:rsidR="005F3408" w:rsidRPr="00BF27F6" w:rsidRDefault="005F3408" w:rsidP="005F3408">
      <w:pPr>
        <w:keepNext/>
        <w:keepLines/>
        <w:spacing w:line="276" w:lineRule="auto"/>
        <w:rPr>
          <w:rFonts w:asciiTheme="minorBidi" w:eastAsiaTheme="minorHAns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You are kindly requested to complete this questionnaire based on your experience in the local construction industry of Tennessee, and following your work under a current and ongoing construction project. Your participation is really valued and important to complete the effort of understanding the leading safety indicators most applicable to our local case and most successful in predicting safety performance and improving it. </w:t>
      </w:r>
    </w:p>
    <w:p w14:paraId="5E7E47EA" w14:textId="77777777" w:rsidR="005F3408" w:rsidRPr="00BF27F6" w:rsidRDefault="005F3408" w:rsidP="005F3408">
      <w:pPr>
        <w:keepNext/>
        <w:keepLines/>
        <w:spacing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Please note that your name, company name and contact information will be removed from the survey data before its analysis to protect both your and your company's privacy.</w:t>
      </w:r>
      <w:r w:rsidRPr="00BF27F6">
        <w:rPr>
          <w:rFonts w:asciiTheme="minorBidi" w:hAnsiTheme="minorBidi" w:cstheme="minorBidi"/>
          <w:color w:val="000000" w:themeColor="text1"/>
        </w:rPr>
        <w:t xml:space="preserve"> </w:t>
      </w:r>
      <w:r w:rsidRPr="00BF27F6">
        <w:rPr>
          <w:rFonts w:asciiTheme="minorBidi" w:hAnsiTheme="minorBidi" w:cstheme="minorBidi"/>
          <w:color w:val="000000" w:themeColor="text1"/>
          <w:sz w:val="20"/>
          <w:szCs w:val="20"/>
        </w:rPr>
        <w:t xml:space="preserve"> Also, a copy of the final survey results can be provided to you upon your request </w:t>
      </w:r>
    </w:p>
    <w:p w14:paraId="2D99BD57" w14:textId="77777777" w:rsidR="005F3408" w:rsidRPr="00BF27F6" w:rsidRDefault="005F3408" w:rsidP="005F3408">
      <w:pPr>
        <w:keepNext/>
        <w:spacing w:line="276" w:lineRule="auto"/>
        <w:rPr>
          <w:rFonts w:asciiTheme="minorBidi" w:hAnsiTheme="minorBidi" w:cstheme="minorBidi"/>
          <w:color w:val="000000" w:themeColor="text1"/>
          <w:sz w:val="22"/>
          <w:szCs w:val="22"/>
        </w:rPr>
      </w:pPr>
      <w:r w:rsidRPr="00BF27F6">
        <w:rPr>
          <w:rFonts w:asciiTheme="minorBidi" w:eastAsia="Arial" w:hAnsiTheme="minorBidi" w:cstheme="minorBidi"/>
          <w:b/>
          <w:bCs/>
          <w:color w:val="000000" w:themeColor="text1"/>
          <w:u w:val="single"/>
        </w:rPr>
        <w:t>Survey Organization</w:t>
      </w:r>
      <w:r w:rsidRPr="00BF27F6">
        <w:rPr>
          <w:rFonts w:asciiTheme="minorBidi" w:hAnsiTheme="minorBidi" w:cstheme="minorBidi"/>
          <w:color w:val="000000" w:themeColor="text1"/>
        </w:rPr>
        <w:t> </w:t>
      </w:r>
    </w:p>
    <w:p w14:paraId="7E018A91" w14:textId="77777777" w:rsidR="005F3408" w:rsidRPr="00BF27F6" w:rsidRDefault="005F3408" w:rsidP="005F3408">
      <w:pPr>
        <w:keepNext/>
        <w:spacing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The Survey is divided into 2 sections as shown below. The sections have subsections that vary in length.  </w:t>
      </w:r>
    </w:p>
    <w:p w14:paraId="1C2DE652" w14:textId="77777777" w:rsidR="005F3408" w:rsidRPr="00BF27F6" w:rsidRDefault="005F3408" w:rsidP="005F3408">
      <w:pPr>
        <w:keepNext/>
        <w:spacing w:line="276" w:lineRule="auto"/>
        <w:rPr>
          <w:rFonts w:asciiTheme="minorBidi" w:hAnsiTheme="minorBidi" w:cstheme="minorBidi"/>
          <w:color w:val="000000" w:themeColor="text1"/>
          <w:sz w:val="20"/>
          <w:szCs w:val="20"/>
        </w:rPr>
      </w:pPr>
      <w:r w:rsidRPr="00BF27F6">
        <w:rPr>
          <w:rFonts w:asciiTheme="minorBidi" w:hAnsiTheme="minorBidi" w:cstheme="minorBidi"/>
          <w:noProof/>
          <w:color w:val="000000" w:themeColor="text1"/>
          <w:sz w:val="22"/>
          <w:szCs w:val="22"/>
          <w:lang w:val="en-GB" w:eastAsia="en-GB"/>
        </w:rPr>
        <w:drawing>
          <wp:anchor distT="0" distB="0" distL="114300" distR="114300" simplePos="0" relativeHeight="251740160" behindDoc="1" locked="0" layoutInCell="1" allowOverlap="1" wp14:anchorId="008103E8" wp14:editId="707F7BF3">
            <wp:simplePos x="0" y="0"/>
            <wp:positionH relativeFrom="column">
              <wp:posOffset>616585</wp:posOffset>
            </wp:positionH>
            <wp:positionV relativeFrom="paragraph">
              <wp:posOffset>91440</wp:posOffset>
            </wp:positionV>
            <wp:extent cx="4961255" cy="1679575"/>
            <wp:effectExtent l="0" t="0" r="0" b="0"/>
            <wp:wrapTight wrapText="bothSides">
              <wp:wrapPolygon edited="0">
                <wp:start x="0" y="0"/>
                <wp:lineTo x="0" y="21314"/>
                <wp:lineTo x="21481" y="21314"/>
                <wp:lineTo x="21481" y="0"/>
                <wp:lineTo x="0" y="0"/>
              </wp:wrapPolygon>
            </wp:wrapTight>
            <wp:docPr id="34" name="Picture 34" descr="Survey Se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rvey Sections"/>
                    <pic:cNvPicPr>
                      <a:picLocks noChangeAspect="1" noChangeArrowheads="1"/>
                    </pic:cNvPicPr>
                  </pic:nvPicPr>
                  <pic:blipFill>
                    <a:blip r:embed="rId46">
                      <a:extLst>
                        <a:ext uri="{28A0092B-C50C-407E-A947-70E740481C1C}">
                          <a14:useLocalDpi xmlns:a14="http://schemas.microsoft.com/office/drawing/2010/main" val="0"/>
                        </a:ext>
                      </a:extLst>
                    </a:blip>
                    <a:srcRect t="7030" b="7538"/>
                    <a:stretch>
                      <a:fillRect/>
                    </a:stretch>
                  </pic:blipFill>
                  <pic:spPr bwMode="auto">
                    <a:xfrm>
                      <a:off x="0" y="0"/>
                      <a:ext cx="4961255" cy="1679575"/>
                    </a:xfrm>
                    <a:prstGeom prst="rect">
                      <a:avLst/>
                    </a:prstGeom>
                    <a:noFill/>
                  </pic:spPr>
                </pic:pic>
              </a:graphicData>
            </a:graphic>
            <wp14:sizeRelH relativeFrom="page">
              <wp14:pctWidth>0</wp14:pctWidth>
            </wp14:sizeRelH>
            <wp14:sizeRelV relativeFrom="page">
              <wp14:pctHeight>0</wp14:pctHeight>
            </wp14:sizeRelV>
          </wp:anchor>
        </w:drawing>
      </w:r>
    </w:p>
    <w:p w14:paraId="27E9A531" w14:textId="77777777" w:rsidR="005F3408" w:rsidRPr="00BF27F6" w:rsidRDefault="005F3408" w:rsidP="005F3408">
      <w:pPr>
        <w:keepNext/>
        <w:spacing w:line="276" w:lineRule="auto"/>
        <w:rPr>
          <w:rFonts w:asciiTheme="minorBidi" w:hAnsiTheme="minorBidi" w:cstheme="minorBidi"/>
          <w:color w:val="000000" w:themeColor="text1"/>
          <w:sz w:val="20"/>
          <w:szCs w:val="20"/>
        </w:rPr>
      </w:pPr>
    </w:p>
    <w:p w14:paraId="497314A1" w14:textId="77777777" w:rsidR="005F3408" w:rsidRPr="00BF27F6" w:rsidRDefault="005F3408" w:rsidP="005F3408">
      <w:pPr>
        <w:keepNext/>
        <w:spacing w:line="276" w:lineRule="auto"/>
        <w:rPr>
          <w:rFonts w:asciiTheme="minorBidi" w:hAnsiTheme="minorBidi" w:cstheme="minorBidi"/>
          <w:color w:val="000000" w:themeColor="text1"/>
          <w:sz w:val="20"/>
          <w:szCs w:val="20"/>
        </w:rPr>
      </w:pPr>
    </w:p>
    <w:p w14:paraId="5EEB376F" w14:textId="77777777" w:rsidR="005F3408" w:rsidRPr="00BF27F6" w:rsidRDefault="005F3408" w:rsidP="005F3408">
      <w:pPr>
        <w:keepNext/>
        <w:spacing w:line="276" w:lineRule="auto"/>
        <w:rPr>
          <w:rFonts w:asciiTheme="minorBidi" w:hAnsiTheme="minorBidi" w:cstheme="minorBidi"/>
          <w:color w:val="000000" w:themeColor="text1"/>
          <w:sz w:val="20"/>
          <w:szCs w:val="20"/>
        </w:rPr>
      </w:pPr>
    </w:p>
    <w:p w14:paraId="00BA7A17" w14:textId="77777777" w:rsidR="005F3408" w:rsidRPr="00BF27F6" w:rsidRDefault="005F3408" w:rsidP="005F3408">
      <w:pPr>
        <w:keepNext/>
        <w:spacing w:line="276" w:lineRule="auto"/>
        <w:rPr>
          <w:rFonts w:asciiTheme="minorBidi" w:hAnsiTheme="minorBidi" w:cstheme="minorBidi"/>
          <w:color w:val="000000" w:themeColor="text1"/>
          <w:sz w:val="20"/>
          <w:szCs w:val="20"/>
        </w:rPr>
      </w:pPr>
    </w:p>
    <w:p w14:paraId="0CEA72E4" w14:textId="77777777" w:rsidR="005F3408" w:rsidRPr="00BF27F6" w:rsidRDefault="005F3408" w:rsidP="005F3408">
      <w:pPr>
        <w:keepNext/>
        <w:spacing w:line="276" w:lineRule="auto"/>
        <w:rPr>
          <w:rFonts w:asciiTheme="minorBidi" w:hAnsiTheme="minorBidi" w:cstheme="minorBidi"/>
          <w:color w:val="000000" w:themeColor="text1"/>
          <w:sz w:val="20"/>
          <w:szCs w:val="20"/>
        </w:rPr>
      </w:pPr>
    </w:p>
    <w:p w14:paraId="19464097" w14:textId="77777777" w:rsidR="005F3408" w:rsidRPr="00BF27F6" w:rsidRDefault="005F3408" w:rsidP="005F3408">
      <w:pPr>
        <w:keepNext/>
        <w:spacing w:line="276" w:lineRule="auto"/>
        <w:rPr>
          <w:rFonts w:asciiTheme="minorBidi" w:hAnsiTheme="minorBidi" w:cstheme="minorBidi"/>
          <w:color w:val="000000" w:themeColor="text1"/>
          <w:sz w:val="20"/>
          <w:szCs w:val="20"/>
        </w:rPr>
      </w:pPr>
    </w:p>
    <w:p w14:paraId="3728A2D5" w14:textId="77777777" w:rsidR="005F3408" w:rsidRPr="00BF27F6" w:rsidRDefault="005F3408" w:rsidP="005F3408">
      <w:pPr>
        <w:keepNext/>
        <w:spacing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The survey will take 20-30 minutes to fill. We appreciate your patience. If you prefer a hard copy of the survey, or for further information and inquiries please contact Ms. Noor Akroush [nakroush@vols.utk.edu] or Dr. Islam El-Adaway [eladaway@utk.edu]. If you have questions about your rights as a research participant, please contact the University Of Tennessee Office Of Research Compliance at 865-974-7697 or utkirb@utk.edu.</w:t>
      </w:r>
    </w:p>
    <w:p w14:paraId="2CFB8987" w14:textId="77777777" w:rsidR="005F3408" w:rsidRPr="00BF27F6" w:rsidRDefault="005F3408" w:rsidP="005F3408">
      <w:pPr>
        <w:spacing w:after="160" w:line="256" w:lineRule="auto"/>
        <w:rPr>
          <w:rFonts w:asciiTheme="minorBidi" w:eastAsia="Arial" w:hAnsiTheme="minorBidi" w:cstheme="minorBidi"/>
          <w:b/>
          <w:bCs/>
          <w:color w:val="000000" w:themeColor="text1"/>
          <w:sz w:val="28"/>
          <w:szCs w:val="28"/>
          <w:u w:val="single"/>
        </w:rPr>
      </w:pPr>
      <w:r w:rsidRPr="00BF27F6">
        <w:rPr>
          <w:rFonts w:asciiTheme="minorBidi" w:eastAsia="Arial" w:hAnsiTheme="minorBidi" w:cstheme="minorBidi"/>
          <w:b/>
          <w:bCs/>
          <w:color w:val="000000" w:themeColor="text1"/>
          <w:sz w:val="28"/>
          <w:szCs w:val="28"/>
          <w:u w:val="single"/>
        </w:rPr>
        <w:br w:type="page"/>
      </w:r>
    </w:p>
    <w:p w14:paraId="48D7CE6B" w14:textId="77777777" w:rsidR="005F3408" w:rsidRPr="00BF27F6" w:rsidRDefault="005F3408" w:rsidP="005F3408">
      <w:pPr>
        <w:keepNext/>
        <w:spacing w:line="276" w:lineRule="auto"/>
        <w:jc w:val="center"/>
        <w:rPr>
          <w:rFonts w:asciiTheme="minorBidi" w:eastAsia="Arial" w:hAnsiTheme="minorBidi" w:cstheme="minorBidi"/>
          <w:b/>
          <w:bCs/>
          <w:color w:val="000000" w:themeColor="text1"/>
          <w:sz w:val="28"/>
          <w:szCs w:val="28"/>
          <w:u w:val="single"/>
        </w:rPr>
      </w:pPr>
      <w:r w:rsidRPr="00BF27F6">
        <w:rPr>
          <w:rFonts w:asciiTheme="minorBidi" w:eastAsia="Arial" w:hAnsiTheme="minorBidi" w:cstheme="minorBidi"/>
          <w:b/>
          <w:bCs/>
          <w:color w:val="000000" w:themeColor="text1"/>
          <w:sz w:val="28"/>
          <w:szCs w:val="28"/>
          <w:u w:val="single"/>
        </w:rPr>
        <w:lastRenderedPageBreak/>
        <w:t>Section 1: Background Information</w:t>
      </w:r>
    </w:p>
    <w:p w14:paraId="1A16B890" w14:textId="77777777" w:rsidR="005F3408" w:rsidRPr="00BF27F6" w:rsidRDefault="005F3408" w:rsidP="005F3408">
      <w:pPr>
        <w:numPr>
          <w:ilvl w:val="0"/>
          <w:numId w:val="47"/>
        </w:numPr>
        <w:spacing w:after="160"/>
        <w:ind w:left="630" w:hanging="270"/>
        <w:contextualSpacing/>
        <w:rPr>
          <w:rFonts w:asciiTheme="minorBidi" w:eastAsiaTheme="minorHAnsi" w:hAnsiTheme="minorBidi" w:cstheme="minorBidi"/>
          <w:b/>
          <w:bCs/>
          <w:color w:val="000000" w:themeColor="text1"/>
          <w:sz w:val="22"/>
          <w:szCs w:val="22"/>
        </w:rPr>
      </w:pPr>
      <w:r w:rsidRPr="00BF27F6">
        <w:rPr>
          <w:rFonts w:asciiTheme="minorBidi" w:hAnsiTheme="minorBidi" w:cstheme="minorBidi"/>
          <w:b/>
          <w:bCs/>
          <w:color w:val="000000" w:themeColor="text1"/>
        </w:rPr>
        <w:t>Respondent Data</w:t>
      </w:r>
    </w:p>
    <w:p w14:paraId="74B3300B" w14:textId="77777777" w:rsidR="005F3408" w:rsidRPr="00BF27F6" w:rsidRDefault="005F3408" w:rsidP="005F3408">
      <w:pPr>
        <w:spacing w:after="160"/>
        <w:ind w:left="1080"/>
        <w:contextualSpacing/>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I.1. Name:  ___________________________________________________________</w:t>
      </w:r>
    </w:p>
    <w:p w14:paraId="19471DFE" w14:textId="77777777" w:rsidR="005F3408" w:rsidRPr="00BF27F6" w:rsidRDefault="005F3408" w:rsidP="005F3408">
      <w:pPr>
        <w:spacing w:after="160" w:line="256" w:lineRule="auto"/>
        <w:ind w:left="1080"/>
        <w:contextualSpacing/>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I.2. Company Name: ____________________________________________________</w:t>
      </w:r>
    </w:p>
    <w:p w14:paraId="585666D3" w14:textId="77777777" w:rsidR="005F3408" w:rsidRPr="00BF27F6" w:rsidRDefault="005F3408" w:rsidP="005F3408">
      <w:pPr>
        <w:spacing w:after="160" w:line="256" w:lineRule="auto"/>
        <w:ind w:left="1080"/>
        <w:contextualSpacing/>
        <w:rPr>
          <w:rFonts w:asciiTheme="minorBidi" w:hAnsiTheme="minorBidi" w:cstheme="minorBidi"/>
          <w:color w:val="000000" w:themeColor="text1"/>
          <w:sz w:val="20"/>
          <w:szCs w:val="20"/>
          <w:u w:val="single"/>
        </w:rPr>
      </w:pPr>
      <w:r w:rsidRPr="00BF27F6">
        <w:rPr>
          <w:rFonts w:asciiTheme="minorBidi" w:hAnsiTheme="minorBidi" w:cstheme="minorBidi"/>
          <w:color w:val="000000" w:themeColor="text1"/>
          <w:sz w:val="20"/>
          <w:szCs w:val="20"/>
        </w:rPr>
        <w:t>I.3. Company Address: __________________________________________________</w:t>
      </w:r>
    </w:p>
    <w:p w14:paraId="05B3866C" w14:textId="77777777" w:rsidR="005F3408" w:rsidRPr="00BF27F6" w:rsidRDefault="005F3408" w:rsidP="005F3408">
      <w:pPr>
        <w:spacing w:after="160" w:line="256" w:lineRule="auto"/>
        <w:ind w:left="1080"/>
        <w:contextualSpacing/>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I.4. Job Position: _______________________________________________________</w:t>
      </w:r>
    </w:p>
    <w:p w14:paraId="53388193" w14:textId="77777777" w:rsidR="005F3408" w:rsidRPr="00BF27F6" w:rsidRDefault="005F3408" w:rsidP="005F3408">
      <w:pPr>
        <w:spacing w:after="160" w:line="256" w:lineRule="auto"/>
        <w:ind w:left="1080"/>
        <w:contextualSpacing/>
        <w:rPr>
          <w:rFonts w:asciiTheme="minorBidi" w:hAnsiTheme="minorBidi" w:cstheme="minorBidi"/>
          <w:color w:val="000000" w:themeColor="text1"/>
          <w:sz w:val="20"/>
          <w:szCs w:val="20"/>
          <w:u w:val="single"/>
        </w:rPr>
      </w:pPr>
      <w:r w:rsidRPr="00BF27F6">
        <w:rPr>
          <w:rFonts w:asciiTheme="minorBidi" w:hAnsiTheme="minorBidi" w:cstheme="minorBidi"/>
          <w:color w:val="000000" w:themeColor="text1"/>
          <w:sz w:val="20"/>
          <w:szCs w:val="20"/>
        </w:rPr>
        <w:t>I.5. E-mail Address: _____________________________________________________</w:t>
      </w:r>
    </w:p>
    <w:p w14:paraId="39CFC1EA" w14:textId="77777777" w:rsidR="005F3408" w:rsidRPr="00BF27F6" w:rsidRDefault="005F3408" w:rsidP="005F3408">
      <w:pPr>
        <w:spacing w:after="160" w:line="256" w:lineRule="auto"/>
        <w:ind w:left="1080"/>
        <w:contextualSpacing/>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I.6. Years of Experience in Construction: _____________________________________</w:t>
      </w:r>
    </w:p>
    <w:p w14:paraId="724EFBDB" w14:textId="77777777" w:rsidR="005F3408" w:rsidRPr="00BF27F6" w:rsidRDefault="005F3408" w:rsidP="005F3408">
      <w:pPr>
        <w:spacing w:after="160" w:line="256" w:lineRule="auto"/>
        <w:ind w:left="1080"/>
        <w:contextualSpacing/>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 </w:t>
      </w:r>
    </w:p>
    <w:p w14:paraId="5B20F632" w14:textId="77777777" w:rsidR="005F3408" w:rsidRPr="00BF27F6" w:rsidRDefault="005F3408" w:rsidP="005F3408">
      <w:pPr>
        <w:spacing w:after="160"/>
        <w:ind w:left="720" w:hanging="360"/>
        <w:contextualSpacing/>
        <w:rPr>
          <w:rFonts w:asciiTheme="minorBidi" w:eastAsia="Arial" w:hAnsiTheme="minorBidi" w:cstheme="minorBidi"/>
          <w:b/>
          <w:bCs/>
          <w:color w:val="000000" w:themeColor="text1"/>
          <w:sz w:val="22"/>
          <w:szCs w:val="22"/>
        </w:rPr>
      </w:pPr>
      <w:r w:rsidRPr="00BF27F6">
        <w:rPr>
          <w:rFonts w:asciiTheme="minorBidi" w:eastAsia="Arial" w:hAnsiTheme="minorBidi" w:cstheme="minorBidi"/>
          <w:b/>
          <w:bCs/>
          <w:color w:val="000000" w:themeColor="text1"/>
        </w:rPr>
        <w:t>II. Company Profile</w:t>
      </w:r>
    </w:p>
    <w:p w14:paraId="1A91BCE6" w14:textId="77777777" w:rsidR="005F3408" w:rsidRPr="00BF27F6" w:rsidRDefault="005F3408" w:rsidP="005F3408">
      <w:pPr>
        <w:spacing w:after="160" w:line="256" w:lineRule="auto"/>
        <w:ind w:left="1080" w:hanging="360"/>
        <w:contextualSpacing/>
        <w:rPr>
          <w:rFonts w:asciiTheme="minorBidi" w:eastAsia="Arial" w:hAnsiTheme="minorBidi" w:cstheme="minorBidi"/>
          <w:color w:val="000000" w:themeColor="text1"/>
          <w:sz w:val="20"/>
          <w:szCs w:val="20"/>
        </w:rPr>
      </w:pPr>
      <w:r w:rsidRPr="00BF27F6">
        <w:rPr>
          <w:rFonts w:asciiTheme="minorBidi" w:eastAsia="Arial" w:hAnsiTheme="minorBidi" w:cstheme="minorBidi"/>
          <w:color w:val="000000" w:themeColor="text1"/>
          <w:sz w:val="20"/>
          <w:szCs w:val="20"/>
        </w:rPr>
        <w:t>II.1. Type of services of the company: (Check all that apply)</w:t>
      </w:r>
    </w:p>
    <w:p w14:paraId="64088A23" w14:textId="77777777" w:rsidR="005F3408" w:rsidRPr="00BF27F6" w:rsidRDefault="005F3408" w:rsidP="005F3408">
      <w:pPr>
        <w:keepNext/>
        <w:numPr>
          <w:ilvl w:val="0"/>
          <w:numId w:val="48"/>
        </w:numPr>
        <w:spacing w:line="276" w:lineRule="auto"/>
        <w:ind w:left="1530"/>
        <w:contextualSpacing/>
        <w:rPr>
          <w:rFonts w:asciiTheme="minorBidi" w:eastAsiaTheme="minorHAnsi" w:hAnsiTheme="minorBidi" w:cstheme="minorBidi"/>
          <w:color w:val="000000" w:themeColor="text1"/>
          <w:sz w:val="20"/>
          <w:szCs w:val="20"/>
        </w:rPr>
      </w:pPr>
      <w:r w:rsidRPr="00BF27F6">
        <w:rPr>
          <w:rFonts w:asciiTheme="minorBidi" w:hAnsiTheme="minorBidi" w:cstheme="minorBidi"/>
          <w:color w:val="000000" w:themeColor="text1"/>
          <w:sz w:val="20"/>
          <w:szCs w:val="20"/>
        </w:rPr>
        <w:t>Owner</w:t>
      </w:r>
    </w:p>
    <w:p w14:paraId="36A83E9A" w14:textId="77777777" w:rsidR="005F3408" w:rsidRPr="00BF27F6" w:rsidRDefault="005F3408" w:rsidP="005F3408">
      <w:pPr>
        <w:keepNext/>
        <w:numPr>
          <w:ilvl w:val="0"/>
          <w:numId w:val="48"/>
        </w:numPr>
        <w:spacing w:line="276" w:lineRule="auto"/>
        <w:ind w:left="1530"/>
        <w:contextualSpacing/>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Consultant</w:t>
      </w:r>
    </w:p>
    <w:p w14:paraId="6F766446" w14:textId="77777777" w:rsidR="005F3408" w:rsidRPr="00BF27F6" w:rsidRDefault="005F3408" w:rsidP="005F3408">
      <w:pPr>
        <w:keepNext/>
        <w:numPr>
          <w:ilvl w:val="0"/>
          <w:numId w:val="48"/>
        </w:numPr>
        <w:spacing w:line="276" w:lineRule="auto"/>
        <w:ind w:left="1530"/>
        <w:contextualSpacing/>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General Contracting Construction Management </w:t>
      </w:r>
    </w:p>
    <w:p w14:paraId="2BF1B277" w14:textId="77777777" w:rsidR="005F3408" w:rsidRPr="00BF27F6" w:rsidRDefault="005F3408" w:rsidP="005F3408">
      <w:pPr>
        <w:keepNext/>
        <w:numPr>
          <w:ilvl w:val="0"/>
          <w:numId w:val="48"/>
        </w:numPr>
        <w:spacing w:line="276" w:lineRule="auto"/>
        <w:ind w:left="1530"/>
        <w:contextualSpacing/>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MEP Trades (Mechanical, Electrical, Plumbing) </w:t>
      </w:r>
    </w:p>
    <w:p w14:paraId="72583B65" w14:textId="77777777" w:rsidR="005F3408" w:rsidRPr="00BF27F6" w:rsidRDefault="005F3408" w:rsidP="005F3408">
      <w:pPr>
        <w:keepNext/>
        <w:numPr>
          <w:ilvl w:val="0"/>
          <w:numId w:val="48"/>
        </w:numPr>
        <w:spacing w:line="276" w:lineRule="auto"/>
        <w:ind w:left="1530"/>
        <w:contextualSpacing/>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Supplier</w:t>
      </w:r>
    </w:p>
    <w:p w14:paraId="3DEB8C6D" w14:textId="77777777" w:rsidR="005F3408" w:rsidRPr="00BF27F6" w:rsidRDefault="005F3408" w:rsidP="005F3408">
      <w:pPr>
        <w:keepNext/>
        <w:numPr>
          <w:ilvl w:val="0"/>
          <w:numId w:val="48"/>
        </w:numPr>
        <w:spacing w:line="276" w:lineRule="auto"/>
        <w:ind w:left="1530"/>
        <w:contextualSpacing/>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Other trade (specify):  ____________________</w:t>
      </w:r>
    </w:p>
    <w:p w14:paraId="1076F975" w14:textId="77777777" w:rsidR="005F3408" w:rsidRPr="00BF27F6" w:rsidRDefault="005F3408" w:rsidP="005F3408">
      <w:pPr>
        <w:spacing w:line="276" w:lineRule="auto"/>
        <w:rPr>
          <w:rFonts w:asciiTheme="minorBidi" w:hAnsiTheme="minorBidi" w:cstheme="minorBidi"/>
          <w:color w:val="000000" w:themeColor="text1"/>
          <w:sz w:val="20"/>
          <w:szCs w:val="20"/>
        </w:rPr>
      </w:pPr>
    </w:p>
    <w:p w14:paraId="3F4CB866" w14:textId="77777777" w:rsidR="005F3408" w:rsidRPr="00BF27F6" w:rsidRDefault="005F3408" w:rsidP="005F3408">
      <w:pPr>
        <w:spacing w:after="160" w:line="256" w:lineRule="auto"/>
        <w:ind w:left="1080" w:hanging="360"/>
        <w:contextualSpacing/>
        <w:rPr>
          <w:rFonts w:asciiTheme="minorBidi" w:eastAsia="Arial" w:hAnsiTheme="minorBidi" w:cstheme="minorBidi"/>
          <w:color w:val="000000" w:themeColor="text1"/>
          <w:sz w:val="20"/>
          <w:szCs w:val="20"/>
        </w:rPr>
      </w:pPr>
      <w:r w:rsidRPr="00BF27F6">
        <w:rPr>
          <w:rFonts w:asciiTheme="minorBidi" w:eastAsia="Arial" w:hAnsiTheme="minorBidi" w:cstheme="minorBidi"/>
          <w:color w:val="000000" w:themeColor="text1"/>
          <w:sz w:val="20"/>
          <w:szCs w:val="20"/>
        </w:rPr>
        <w:t>II.2. Sector of the company's projects: (Check all that apply)</w:t>
      </w:r>
    </w:p>
    <w:p w14:paraId="7D4AF20C" w14:textId="77777777" w:rsidR="005F3408" w:rsidRPr="00BF27F6" w:rsidRDefault="005F3408" w:rsidP="005F3408">
      <w:pPr>
        <w:keepNext/>
        <w:numPr>
          <w:ilvl w:val="0"/>
          <w:numId w:val="48"/>
        </w:numPr>
        <w:tabs>
          <w:tab w:val="left" w:pos="1530"/>
        </w:tabs>
        <w:spacing w:line="276" w:lineRule="auto"/>
        <w:ind w:left="1530"/>
        <w:contextualSpacing/>
        <w:rPr>
          <w:rFonts w:asciiTheme="minorBidi" w:eastAsiaTheme="minorHAns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Residential </w:t>
      </w:r>
    </w:p>
    <w:p w14:paraId="3F34C420" w14:textId="77777777" w:rsidR="005F3408" w:rsidRPr="00BF27F6" w:rsidRDefault="005F3408" w:rsidP="005F3408">
      <w:pPr>
        <w:keepNext/>
        <w:numPr>
          <w:ilvl w:val="0"/>
          <w:numId w:val="48"/>
        </w:numPr>
        <w:tabs>
          <w:tab w:val="left" w:pos="1530"/>
        </w:tabs>
        <w:spacing w:line="276" w:lineRule="auto"/>
        <w:ind w:left="1530"/>
        <w:contextualSpacing/>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Commercial </w:t>
      </w:r>
    </w:p>
    <w:p w14:paraId="6654CC93" w14:textId="77777777" w:rsidR="005F3408" w:rsidRPr="00BF27F6" w:rsidRDefault="005F3408" w:rsidP="005F3408">
      <w:pPr>
        <w:keepNext/>
        <w:numPr>
          <w:ilvl w:val="0"/>
          <w:numId w:val="48"/>
        </w:numPr>
        <w:tabs>
          <w:tab w:val="left" w:pos="1530"/>
        </w:tabs>
        <w:spacing w:line="276" w:lineRule="auto"/>
        <w:ind w:left="1530"/>
        <w:contextualSpacing/>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Infrastructure </w:t>
      </w:r>
    </w:p>
    <w:p w14:paraId="5E391225" w14:textId="77777777" w:rsidR="005F3408" w:rsidRPr="00BF27F6" w:rsidRDefault="005F3408" w:rsidP="005F3408">
      <w:pPr>
        <w:keepNext/>
        <w:numPr>
          <w:ilvl w:val="0"/>
          <w:numId w:val="48"/>
        </w:numPr>
        <w:tabs>
          <w:tab w:val="left" w:pos="1530"/>
        </w:tabs>
        <w:spacing w:line="276" w:lineRule="auto"/>
        <w:ind w:left="1530"/>
        <w:contextualSpacing/>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Heavy industrial </w:t>
      </w:r>
    </w:p>
    <w:p w14:paraId="4E7A011D" w14:textId="77777777" w:rsidR="005F3408" w:rsidRPr="00BF27F6" w:rsidRDefault="005F3408" w:rsidP="005F3408">
      <w:pPr>
        <w:keepNext/>
        <w:numPr>
          <w:ilvl w:val="0"/>
          <w:numId w:val="48"/>
        </w:numPr>
        <w:tabs>
          <w:tab w:val="left" w:pos="1530"/>
        </w:tabs>
        <w:spacing w:line="276" w:lineRule="auto"/>
        <w:ind w:left="1530"/>
        <w:contextualSpacing/>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Other Sector (specify):  ____________________</w:t>
      </w:r>
    </w:p>
    <w:p w14:paraId="3989900D" w14:textId="77777777" w:rsidR="005F3408" w:rsidRPr="00BF27F6" w:rsidRDefault="005F3408" w:rsidP="005F3408">
      <w:pPr>
        <w:spacing w:line="276" w:lineRule="auto"/>
        <w:rPr>
          <w:rFonts w:asciiTheme="minorBidi" w:hAnsiTheme="minorBidi" w:cstheme="minorBidi"/>
          <w:color w:val="000000" w:themeColor="text1"/>
          <w:sz w:val="20"/>
          <w:szCs w:val="20"/>
        </w:rPr>
      </w:pPr>
    </w:p>
    <w:p w14:paraId="6D680661" w14:textId="77777777" w:rsidR="005F3408" w:rsidRPr="00BF27F6" w:rsidRDefault="005F3408" w:rsidP="005F3408">
      <w:pPr>
        <w:widowControl w:val="0"/>
        <w:numPr>
          <w:ilvl w:val="0"/>
          <w:numId w:val="49"/>
        </w:numPr>
        <w:tabs>
          <w:tab w:val="left" w:pos="1170"/>
        </w:tabs>
        <w:autoSpaceDE w:val="0"/>
        <w:autoSpaceDN w:val="0"/>
        <w:adjustRightInd w:val="0"/>
        <w:spacing w:before="29"/>
        <w:contextualSpacing/>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Company’s approximate annual revenue: ___________</w:t>
      </w:r>
    </w:p>
    <w:p w14:paraId="4AC9B844" w14:textId="77777777" w:rsidR="005F3408" w:rsidRPr="00BF27F6" w:rsidRDefault="005F3408" w:rsidP="005F3408">
      <w:pPr>
        <w:widowControl w:val="0"/>
        <w:numPr>
          <w:ilvl w:val="0"/>
          <w:numId w:val="49"/>
        </w:numPr>
        <w:tabs>
          <w:tab w:val="left" w:pos="1170"/>
        </w:tabs>
        <w:autoSpaceDE w:val="0"/>
        <w:autoSpaceDN w:val="0"/>
        <w:adjustRightInd w:val="0"/>
        <w:spacing w:before="29"/>
        <w:contextualSpacing/>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Number of employees: ___________</w:t>
      </w:r>
    </w:p>
    <w:p w14:paraId="37AEDA73" w14:textId="77777777" w:rsidR="005F3408" w:rsidRPr="00BF27F6" w:rsidRDefault="005F3408" w:rsidP="005F3408">
      <w:pPr>
        <w:widowControl w:val="0"/>
        <w:numPr>
          <w:ilvl w:val="0"/>
          <w:numId w:val="49"/>
        </w:numPr>
        <w:tabs>
          <w:tab w:val="left" w:pos="1170"/>
        </w:tabs>
        <w:autoSpaceDE w:val="0"/>
        <w:autoSpaceDN w:val="0"/>
        <w:adjustRightInd w:val="0"/>
        <w:spacing w:before="29"/>
        <w:contextualSpacing/>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Number of field workers: ___________</w:t>
      </w:r>
    </w:p>
    <w:p w14:paraId="49FF4E23" w14:textId="77777777" w:rsidR="005F3408" w:rsidRPr="00BF27F6" w:rsidRDefault="005F3408" w:rsidP="005F3408">
      <w:pPr>
        <w:keepNext/>
        <w:numPr>
          <w:ilvl w:val="0"/>
          <w:numId w:val="49"/>
        </w:numPr>
        <w:tabs>
          <w:tab w:val="left" w:pos="1170"/>
        </w:tabs>
        <w:spacing w:line="276" w:lineRule="auto"/>
        <w:contextualSpacing/>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Company's OSHA Total Recordable Injury Rate (TRIR) - Please provide latest statistic </w:t>
      </w:r>
    </w:p>
    <w:p w14:paraId="62655ED1" w14:textId="77777777" w:rsidR="005F3408" w:rsidRPr="00BF27F6" w:rsidRDefault="005F3408" w:rsidP="005F3408">
      <w:pPr>
        <w:keepNext/>
        <w:numPr>
          <w:ilvl w:val="0"/>
          <w:numId w:val="49"/>
        </w:numPr>
        <w:tabs>
          <w:tab w:val="left" w:pos="1170"/>
        </w:tabs>
        <w:spacing w:line="276" w:lineRule="auto"/>
        <w:contextualSpacing/>
        <w:rPr>
          <w:rFonts w:asciiTheme="minorBidi" w:hAnsiTheme="minorBidi" w:cstheme="minorBidi"/>
          <w:color w:val="000000" w:themeColor="text1"/>
          <w:sz w:val="22"/>
          <w:szCs w:val="22"/>
        </w:rPr>
      </w:pPr>
      <w:r w:rsidRPr="00BF27F6">
        <w:rPr>
          <w:rFonts w:asciiTheme="minorBidi" w:hAnsiTheme="minorBidi" w:cstheme="minorBidi"/>
          <w:color w:val="000000" w:themeColor="text1"/>
          <w:sz w:val="20"/>
          <w:szCs w:val="20"/>
        </w:rPr>
        <w:t xml:space="preserve">Company's OSHA  Restricted Work or Transfer Rates (DART) - Please provide latest </w:t>
      </w:r>
      <w:r w:rsidRPr="00BF27F6">
        <w:rPr>
          <w:rFonts w:asciiTheme="minorBidi" w:hAnsiTheme="minorBidi" w:cstheme="minorBidi"/>
          <w:color w:val="000000" w:themeColor="text1"/>
        </w:rPr>
        <w:t xml:space="preserve">statistic </w:t>
      </w:r>
    </w:p>
    <w:p w14:paraId="65F36A6A" w14:textId="77777777" w:rsidR="005F3408" w:rsidRPr="00BF27F6" w:rsidRDefault="005F3408" w:rsidP="005F3408">
      <w:pPr>
        <w:spacing w:line="276" w:lineRule="auto"/>
        <w:rPr>
          <w:rFonts w:asciiTheme="minorBidi" w:hAnsiTheme="minorBidi" w:cstheme="minorBidi"/>
          <w:color w:val="000000" w:themeColor="text1"/>
        </w:rPr>
      </w:pPr>
    </w:p>
    <w:p w14:paraId="46465354" w14:textId="77777777" w:rsidR="005F3408" w:rsidRPr="00BF27F6" w:rsidRDefault="005F3408" w:rsidP="005F3408">
      <w:pPr>
        <w:spacing w:after="160"/>
        <w:ind w:left="720" w:hanging="360"/>
        <w:contextualSpacing/>
        <w:rPr>
          <w:rFonts w:asciiTheme="minorBidi" w:eastAsia="Arial" w:hAnsiTheme="minorBidi" w:cstheme="minorBidi"/>
          <w:b/>
          <w:bCs/>
          <w:color w:val="000000" w:themeColor="text1"/>
        </w:rPr>
      </w:pPr>
      <w:r w:rsidRPr="00BF27F6">
        <w:rPr>
          <w:rFonts w:asciiTheme="minorBidi" w:eastAsia="Arial" w:hAnsiTheme="minorBidi" w:cstheme="minorBidi"/>
          <w:b/>
          <w:bCs/>
          <w:color w:val="000000" w:themeColor="text1"/>
        </w:rPr>
        <w:t>III. Project Profile</w:t>
      </w:r>
    </w:p>
    <w:p w14:paraId="12F789CC" w14:textId="77777777" w:rsidR="005F3408" w:rsidRPr="00BF27F6" w:rsidRDefault="005F3408" w:rsidP="005F3408">
      <w:pPr>
        <w:spacing w:after="160" w:line="256" w:lineRule="auto"/>
        <w:ind w:left="1080" w:hanging="360"/>
        <w:contextualSpacing/>
        <w:rPr>
          <w:rFonts w:asciiTheme="minorBidi" w:eastAsia="Arial" w:hAnsiTheme="minorBidi" w:cstheme="minorBidi"/>
          <w:color w:val="000000" w:themeColor="text1"/>
          <w:sz w:val="20"/>
          <w:szCs w:val="20"/>
        </w:rPr>
      </w:pPr>
      <w:r w:rsidRPr="00BF27F6">
        <w:rPr>
          <w:rFonts w:asciiTheme="minorBidi" w:eastAsia="Arial" w:hAnsiTheme="minorBidi" w:cstheme="minorBidi"/>
          <w:color w:val="000000" w:themeColor="text1"/>
          <w:sz w:val="20"/>
          <w:szCs w:val="20"/>
        </w:rPr>
        <w:t>III.1. Project Sector:</w:t>
      </w:r>
    </w:p>
    <w:p w14:paraId="3D6E0724" w14:textId="77777777" w:rsidR="005F3408" w:rsidRPr="00BF27F6" w:rsidRDefault="005F3408" w:rsidP="005F3408">
      <w:pPr>
        <w:keepNext/>
        <w:numPr>
          <w:ilvl w:val="0"/>
          <w:numId w:val="48"/>
        </w:numPr>
        <w:spacing w:line="276" w:lineRule="auto"/>
        <w:ind w:left="1530"/>
        <w:contextualSpacing/>
        <w:rPr>
          <w:rFonts w:asciiTheme="minorBidi" w:eastAsiaTheme="minorHAns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Residential </w:t>
      </w:r>
    </w:p>
    <w:p w14:paraId="4114B41D" w14:textId="77777777" w:rsidR="005F3408" w:rsidRPr="00BF27F6" w:rsidRDefault="005F3408" w:rsidP="005F3408">
      <w:pPr>
        <w:keepNext/>
        <w:numPr>
          <w:ilvl w:val="0"/>
          <w:numId w:val="48"/>
        </w:numPr>
        <w:spacing w:line="276" w:lineRule="auto"/>
        <w:ind w:left="1530"/>
        <w:contextualSpacing/>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Commercial </w:t>
      </w:r>
    </w:p>
    <w:p w14:paraId="524E93AD" w14:textId="77777777" w:rsidR="005F3408" w:rsidRPr="00BF27F6" w:rsidRDefault="005F3408" w:rsidP="005F3408">
      <w:pPr>
        <w:keepNext/>
        <w:numPr>
          <w:ilvl w:val="0"/>
          <w:numId w:val="48"/>
        </w:numPr>
        <w:spacing w:line="276" w:lineRule="auto"/>
        <w:ind w:left="1530"/>
        <w:contextualSpacing/>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Infrastructure </w:t>
      </w:r>
    </w:p>
    <w:p w14:paraId="2B843734" w14:textId="77777777" w:rsidR="005F3408" w:rsidRPr="00BF27F6" w:rsidRDefault="005F3408" w:rsidP="005F3408">
      <w:pPr>
        <w:keepNext/>
        <w:numPr>
          <w:ilvl w:val="0"/>
          <w:numId w:val="48"/>
        </w:numPr>
        <w:spacing w:line="276" w:lineRule="auto"/>
        <w:ind w:left="1530"/>
        <w:contextualSpacing/>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Heavy industrial       </w:t>
      </w:r>
    </w:p>
    <w:p w14:paraId="0A469A30" w14:textId="77777777" w:rsidR="005F3408" w:rsidRPr="00BF27F6" w:rsidRDefault="005F3408" w:rsidP="005F3408">
      <w:pPr>
        <w:keepNext/>
        <w:numPr>
          <w:ilvl w:val="0"/>
          <w:numId w:val="48"/>
        </w:numPr>
        <w:spacing w:line="276" w:lineRule="auto"/>
        <w:ind w:left="1530"/>
        <w:contextualSpacing/>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Other Sector (specify):    ____________________</w:t>
      </w:r>
    </w:p>
    <w:p w14:paraId="5195E42D" w14:textId="77777777" w:rsidR="005F3408" w:rsidRPr="00BF27F6" w:rsidRDefault="005F3408" w:rsidP="005F3408">
      <w:pPr>
        <w:spacing w:line="276" w:lineRule="auto"/>
        <w:rPr>
          <w:rFonts w:asciiTheme="minorBidi" w:hAnsiTheme="minorBidi" w:cstheme="minorBidi"/>
          <w:color w:val="000000" w:themeColor="text1"/>
          <w:sz w:val="20"/>
          <w:szCs w:val="20"/>
        </w:rPr>
      </w:pPr>
    </w:p>
    <w:p w14:paraId="7E5F69C9" w14:textId="77777777" w:rsidR="005F3408" w:rsidRPr="00BF27F6" w:rsidRDefault="005F3408" w:rsidP="005F3408">
      <w:pPr>
        <w:spacing w:after="160" w:line="256" w:lineRule="auto"/>
        <w:ind w:left="1080" w:hanging="360"/>
        <w:contextualSpacing/>
        <w:rPr>
          <w:rFonts w:asciiTheme="minorBidi" w:eastAsia="Arial" w:hAnsiTheme="minorBidi" w:cstheme="minorBidi"/>
          <w:color w:val="000000" w:themeColor="text1"/>
          <w:sz w:val="20"/>
          <w:szCs w:val="20"/>
        </w:rPr>
      </w:pPr>
      <w:r w:rsidRPr="00BF27F6">
        <w:rPr>
          <w:rFonts w:asciiTheme="minorBidi" w:eastAsia="Arial" w:hAnsiTheme="minorBidi" w:cstheme="minorBidi"/>
          <w:color w:val="000000" w:themeColor="text1"/>
          <w:sz w:val="20"/>
          <w:szCs w:val="20"/>
        </w:rPr>
        <w:t>III.2. Project Location: ____________________</w:t>
      </w:r>
    </w:p>
    <w:p w14:paraId="2D6A4340" w14:textId="77777777" w:rsidR="005F3408" w:rsidRPr="00BF27F6" w:rsidRDefault="005F3408" w:rsidP="005F3408">
      <w:pPr>
        <w:spacing w:after="160" w:line="256" w:lineRule="auto"/>
        <w:ind w:left="1080" w:hanging="360"/>
        <w:contextualSpacing/>
        <w:rPr>
          <w:rFonts w:asciiTheme="minorBidi" w:eastAsia="Arial" w:hAnsiTheme="minorBidi" w:cstheme="minorBidi"/>
          <w:color w:val="000000" w:themeColor="text1"/>
          <w:sz w:val="20"/>
          <w:szCs w:val="20"/>
        </w:rPr>
      </w:pPr>
      <w:r w:rsidRPr="00BF27F6">
        <w:rPr>
          <w:rFonts w:asciiTheme="minorBidi" w:eastAsia="Arial" w:hAnsiTheme="minorBidi" w:cstheme="minorBidi"/>
          <w:color w:val="000000" w:themeColor="text1"/>
          <w:sz w:val="20"/>
          <w:szCs w:val="20"/>
        </w:rPr>
        <w:t>III.3. Project Delivery Method</w:t>
      </w:r>
    </w:p>
    <w:p w14:paraId="60A2B235" w14:textId="77777777" w:rsidR="005F3408" w:rsidRPr="00BF27F6" w:rsidRDefault="005F3408" w:rsidP="005F3408">
      <w:pPr>
        <w:keepNext/>
        <w:numPr>
          <w:ilvl w:val="0"/>
          <w:numId w:val="48"/>
        </w:numPr>
        <w:spacing w:line="276" w:lineRule="auto"/>
        <w:ind w:left="1530"/>
        <w:contextualSpacing/>
        <w:rPr>
          <w:rFonts w:asciiTheme="minorBidi" w:eastAsiaTheme="minorHAns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Traditional (Design-Bid-Build)       </w:t>
      </w:r>
    </w:p>
    <w:p w14:paraId="5C9B91CA" w14:textId="77777777" w:rsidR="005F3408" w:rsidRPr="00BF27F6" w:rsidRDefault="005F3408" w:rsidP="005F3408">
      <w:pPr>
        <w:keepNext/>
        <w:numPr>
          <w:ilvl w:val="0"/>
          <w:numId w:val="48"/>
        </w:numPr>
        <w:spacing w:line="276" w:lineRule="auto"/>
        <w:ind w:left="1530"/>
        <w:contextualSpacing/>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Design Build </w:t>
      </w:r>
    </w:p>
    <w:p w14:paraId="5734D9DC" w14:textId="77777777" w:rsidR="005F3408" w:rsidRPr="00BF27F6" w:rsidRDefault="005F3408" w:rsidP="005F3408">
      <w:pPr>
        <w:keepNext/>
        <w:numPr>
          <w:ilvl w:val="0"/>
          <w:numId w:val="48"/>
        </w:numPr>
        <w:spacing w:line="276" w:lineRule="auto"/>
        <w:ind w:left="1530"/>
        <w:contextualSpacing/>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Turn-key</w:t>
      </w:r>
    </w:p>
    <w:p w14:paraId="2196A0D8" w14:textId="77777777" w:rsidR="005F3408" w:rsidRPr="00BF27F6" w:rsidRDefault="005F3408" w:rsidP="005F3408">
      <w:pPr>
        <w:keepNext/>
        <w:numPr>
          <w:ilvl w:val="0"/>
          <w:numId w:val="48"/>
        </w:numPr>
        <w:spacing w:line="276" w:lineRule="auto"/>
        <w:ind w:left="1530"/>
        <w:contextualSpacing/>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Construction Management     </w:t>
      </w:r>
    </w:p>
    <w:p w14:paraId="2AA542BB" w14:textId="77777777" w:rsidR="005F3408" w:rsidRPr="00BF27F6" w:rsidRDefault="005F3408" w:rsidP="005F3408">
      <w:pPr>
        <w:spacing w:line="276" w:lineRule="auto"/>
        <w:ind w:left="1530"/>
        <w:rPr>
          <w:rFonts w:asciiTheme="minorBidi" w:hAnsiTheme="minorBidi" w:cstheme="minorBidi"/>
          <w:color w:val="000000" w:themeColor="text1"/>
          <w:sz w:val="20"/>
          <w:szCs w:val="20"/>
        </w:rPr>
      </w:pPr>
    </w:p>
    <w:p w14:paraId="20FDC59E" w14:textId="77777777" w:rsidR="005F3408" w:rsidRPr="00BF27F6" w:rsidRDefault="005F3408" w:rsidP="005F3408">
      <w:pPr>
        <w:spacing w:after="160" w:line="256" w:lineRule="auto"/>
        <w:ind w:left="1080" w:hanging="360"/>
        <w:contextualSpacing/>
        <w:rPr>
          <w:rFonts w:asciiTheme="minorBidi" w:eastAsia="Arial" w:hAnsiTheme="minorBidi" w:cstheme="minorBidi"/>
          <w:color w:val="000000" w:themeColor="text1"/>
          <w:sz w:val="20"/>
          <w:szCs w:val="20"/>
        </w:rPr>
      </w:pPr>
      <w:r w:rsidRPr="00BF27F6">
        <w:rPr>
          <w:rFonts w:asciiTheme="minorBidi" w:eastAsia="Arial" w:hAnsiTheme="minorBidi" w:cstheme="minorBidi"/>
          <w:color w:val="000000" w:themeColor="text1"/>
          <w:sz w:val="20"/>
          <w:szCs w:val="20"/>
        </w:rPr>
        <w:t>III.4. Contract type:</w:t>
      </w:r>
    </w:p>
    <w:p w14:paraId="42931564" w14:textId="77777777" w:rsidR="005F3408" w:rsidRPr="00BF27F6" w:rsidRDefault="005F3408" w:rsidP="005F3408">
      <w:pPr>
        <w:keepNext/>
        <w:numPr>
          <w:ilvl w:val="0"/>
          <w:numId w:val="48"/>
        </w:numPr>
        <w:tabs>
          <w:tab w:val="left" w:pos="1530"/>
        </w:tabs>
        <w:spacing w:line="276" w:lineRule="auto"/>
        <w:ind w:left="1530"/>
        <w:contextualSpacing/>
        <w:rPr>
          <w:rFonts w:asciiTheme="minorBidi" w:eastAsiaTheme="minorHAnsi" w:hAnsiTheme="minorBidi" w:cstheme="minorBidi"/>
          <w:color w:val="000000" w:themeColor="text1"/>
          <w:sz w:val="20"/>
          <w:szCs w:val="20"/>
        </w:rPr>
      </w:pPr>
      <w:r w:rsidRPr="00BF27F6">
        <w:rPr>
          <w:rFonts w:asciiTheme="minorBidi" w:hAnsiTheme="minorBidi" w:cstheme="minorBidi"/>
          <w:color w:val="000000" w:themeColor="text1"/>
          <w:sz w:val="20"/>
          <w:szCs w:val="20"/>
        </w:rPr>
        <w:lastRenderedPageBreak/>
        <w:t xml:space="preserve">Re-measured (unit price)  </w:t>
      </w:r>
    </w:p>
    <w:p w14:paraId="1FA872C0" w14:textId="77777777" w:rsidR="005F3408" w:rsidRPr="00BF27F6" w:rsidRDefault="005F3408" w:rsidP="005F3408">
      <w:pPr>
        <w:keepNext/>
        <w:numPr>
          <w:ilvl w:val="0"/>
          <w:numId w:val="48"/>
        </w:numPr>
        <w:tabs>
          <w:tab w:val="left" w:pos="1530"/>
        </w:tabs>
        <w:spacing w:line="276" w:lineRule="auto"/>
        <w:ind w:left="1530"/>
        <w:contextualSpacing/>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Lump-sum  </w:t>
      </w:r>
    </w:p>
    <w:p w14:paraId="1C46E5ED" w14:textId="77777777" w:rsidR="005F3408" w:rsidRPr="00BF27F6" w:rsidRDefault="005F3408" w:rsidP="005F3408">
      <w:pPr>
        <w:keepNext/>
        <w:numPr>
          <w:ilvl w:val="0"/>
          <w:numId w:val="48"/>
        </w:numPr>
        <w:tabs>
          <w:tab w:val="left" w:pos="1530"/>
        </w:tabs>
        <w:spacing w:line="276" w:lineRule="auto"/>
        <w:ind w:left="1530"/>
        <w:contextualSpacing/>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Cost Plus  </w:t>
      </w:r>
    </w:p>
    <w:p w14:paraId="66EF7516" w14:textId="77777777" w:rsidR="005F3408" w:rsidRPr="00BF27F6" w:rsidRDefault="005F3408" w:rsidP="005F3408">
      <w:pPr>
        <w:spacing w:line="276" w:lineRule="auto"/>
        <w:rPr>
          <w:rFonts w:asciiTheme="minorBidi" w:hAnsiTheme="minorBidi" w:cstheme="minorBidi"/>
          <w:color w:val="000000" w:themeColor="text1"/>
          <w:sz w:val="20"/>
          <w:szCs w:val="20"/>
        </w:rPr>
      </w:pPr>
    </w:p>
    <w:p w14:paraId="0B6BAB7B" w14:textId="77777777" w:rsidR="005F3408" w:rsidRPr="00BF27F6" w:rsidRDefault="005F3408" w:rsidP="005F3408">
      <w:pPr>
        <w:spacing w:after="160" w:line="256" w:lineRule="auto"/>
        <w:ind w:left="1080" w:hanging="360"/>
        <w:contextualSpacing/>
        <w:rPr>
          <w:rFonts w:asciiTheme="minorBidi" w:eastAsia="Arial" w:hAnsiTheme="minorBidi" w:cstheme="minorBidi"/>
          <w:color w:val="000000" w:themeColor="text1"/>
          <w:sz w:val="20"/>
          <w:szCs w:val="20"/>
        </w:rPr>
      </w:pPr>
      <w:r w:rsidRPr="00BF27F6">
        <w:rPr>
          <w:rFonts w:asciiTheme="minorBidi" w:eastAsia="Arial" w:hAnsiTheme="minorBidi" w:cstheme="minorBidi"/>
          <w:color w:val="000000" w:themeColor="text1"/>
          <w:sz w:val="20"/>
          <w:szCs w:val="20"/>
        </w:rPr>
        <w:t>III.5. Project Value and Completion</w:t>
      </w:r>
    </w:p>
    <w:p w14:paraId="3C9E4308" w14:textId="77777777" w:rsidR="005F3408" w:rsidRPr="00BF27F6" w:rsidRDefault="005F3408" w:rsidP="005F3408">
      <w:pPr>
        <w:keepNext/>
        <w:spacing w:line="276" w:lineRule="auto"/>
        <w:ind w:left="1080" w:firstLine="400"/>
        <w:contextualSpacing/>
        <w:rPr>
          <w:rFonts w:asciiTheme="minorBidi" w:eastAsiaTheme="minorHAnsi" w:hAnsiTheme="minorBidi" w:cstheme="minorBidi"/>
          <w:color w:val="000000" w:themeColor="text1"/>
          <w:sz w:val="20"/>
          <w:szCs w:val="20"/>
        </w:rPr>
      </w:pPr>
      <w:r w:rsidRPr="00BF27F6">
        <w:rPr>
          <w:rFonts w:asciiTheme="minorBidi" w:hAnsiTheme="minorBidi" w:cstheme="minorBidi"/>
          <w:color w:val="000000" w:themeColor="text1"/>
          <w:sz w:val="20"/>
          <w:szCs w:val="20"/>
        </w:rPr>
        <w:t>Approximate Contract Value ($)  _________________</w:t>
      </w:r>
    </w:p>
    <w:p w14:paraId="1E7E7056" w14:textId="77777777" w:rsidR="005F3408" w:rsidRPr="00BF27F6" w:rsidRDefault="005F3408" w:rsidP="005F3408">
      <w:pPr>
        <w:keepNext/>
        <w:spacing w:line="276" w:lineRule="auto"/>
        <w:ind w:left="1080" w:firstLine="400"/>
        <w:contextualSpacing/>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Approximate Level of completion of the project in % _________________</w:t>
      </w:r>
    </w:p>
    <w:p w14:paraId="73A85254" w14:textId="77777777" w:rsidR="005F3408" w:rsidRPr="00BF27F6" w:rsidRDefault="005F3408" w:rsidP="005F3408">
      <w:pPr>
        <w:keepNext/>
        <w:spacing w:line="276" w:lineRule="auto"/>
        <w:ind w:left="1080" w:firstLine="400"/>
        <w:contextualSpacing/>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Project Intended Completion Date _________________</w:t>
      </w:r>
    </w:p>
    <w:p w14:paraId="1B6B5E79" w14:textId="77777777" w:rsidR="005F3408" w:rsidRPr="00BF27F6" w:rsidRDefault="005F3408" w:rsidP="005F3408">
      <w:pPr>
        <w:spacing w:line="276" w:lineRule="auto"/>
        <w:rPr>
          <w:rFonts w:asciiTheme="minorBidi" w:hAnsiTheme="minorBidi" w:cstheme="minorBidi"/>
          <w:color w:val="000000" w:themeColor="text1"/>
          <w:sz w:val="20"/>
          <w:szCs w:val="20"/>
        </w:rPr>
      </w:pPr>
    </w:p>
    <w:p w14:paraId="01140879" w14:textId="77777777" w:rsidR="005F3408" w:rsidRPr="00BF27F6" w:rsidRDefault="005F3408" w:rsidP="005F3408">
      <w:pPr>
        <w:spacing w:after="160" w:line="256" w:lineRule="auto"/>
        <w:ind w:left="1080" w:hanging="360"/>
        <w:contextualSpacing/>
        <w:rPr>
          <w:rFonts w:asciiTheme="minorBidi" w:eastAsia="Arial" w:hAnsiTheme="minorBidi" w:cstheme="minorBidi"/>
          <w:color w:val="000000" w:themeColor="text1"/>
          <w:sz w:val="22"/>
          <w:szCs w:val="22"/>
        </w:rPr>
      </w:pPr>
      <w:r w:rsidRPr="00BF27F6">
        <w:rPr>
          <w:rFonts w:asciiTheme="minorBidi" w:eastAsia="Arial" w:hAnsiTheme="minorBidi" w:cstheme="minorBidi"/>
          <w:color w:val="000000" w:themeColor="text1"/>
        </w:rPr>
        <w:t>III.8. Project Status: (Check what applies)</w:t>
      </w:r>
    </w:p>
    <w:tbl>
      <w:tblPr>
        <w:tblStyle w:val="QQuestionTable1"/>
        <w:tblW w:w="0" w:type="auto"/>
        <w:tblInd w:w="0" w:type="dxa"/>
        <w:tblLook w:val="04A0" w:firstRow="1" w:lastRow="0" w:firstColumn="1" w:lastColumn="0" w:noHBand="0" w:noVBand="1"/>
      </w:tblPr>
      <w:tblGrid>
        <w:gridCol w:w="2368"/>
        <w:gridCol w:w="2216"/>
        <w:gridCol w:w="2216"/>
        <w:gridCol w:w="2216"/>
      </w:tblGrid>
      <w:tr w:rsidR="005F3408" w:rsidRPr="00BF27F6" w14:paraId="1816D58B" w14:textId="77777777" w:rsidTr="00172CA1">
        <w:trPr>
          <w:cnfStyle w:val="100000000000" w:firstRow="1" w:lastRow="0" w:firstColumn="0" w:lastColumn="0" w:oddVBand="0" w:evenVBand="0" w:oddHBand="0" w:evenHBand="0" w:firstRowFirstColumn="0" w:firstRowLastColumn="0" w:lastRowFirstColumn="0" w:lastRowLastColumn="0"/>
        </w:trPr>
        <w:tc>
          <w:tcPr>
            <w:tcW w:w="2539" w:type="dxa"/>
            <w:tcBorders>
              <w:top w:val="single" w:sz="4" w:space="0" w:color="818386"/>
              <w:left w:val="single" w:sz="4" w:space="0" w:color="818386"/>
              <w:bottom w:val="nil"/>
            </w:tcBorders>
          </w:tcPr>
          <w:p w14:paraId="7895CC7D" w14:textId="77777777" w:rsidR="005F3408" w:rsidRPr="00BF27F6" w:rsidRDefault="005F3408" w:rsidP="00172CA1">
            <w:pPr>
              <w:keepNext/>
              <w:spacing w:line="240" w:lineRule="auto"/>
              <w:jc w:val="left"/>
              <w:rPr>
                <w:rFonts w:asciiTheme="minorBidi" w:hAnsiTheme="minorBidi"/>
                <w:color w:val="000000" w:themeColor="text1"/>
              </w:rPr>
            </w:pPr>
          </w:p>
        </w:tc>
        <w:tc>
          <w:tcPr>
            <w:tcW w:w="2394" w:type="dxa"/>
            <w:tcBorders>
              <w:top w:val="single" w:sz="4" w:space="0" w:color="818386"/>
              <w:bottom w:val="nil"/>
            </w:tcBorders>
            <w:hideMark/>
          </w:tcPr>
          <w:p w14:paraId="25D2E301" w14:textId="77777777" w:rsidR="005F3408" w:rsidRPr="00BF27F6" w:rsidRDefault="005F3408" w:rsidP="00172CA1">
            <w:pPr>
              <w:keepNext/>
              <w:spacing w:line="240" w:lineRule="auto"/>
              <w:jc w:val="left"/>
              <w:rPr>
                <w:rFonts w:asciiTheme="minorBidi" w:hAnsiTheme="minorBidi"/>
                <w:color w:val="000000" w:themeColor="text1"/>
              </w:rPr>
            </w:pPr>
            <w:r w:rsidRPr="00BF27F6">
              <w:rPr>
                <w:rFonts w:asciiTheme="minorBidi" w:hAnsiTheme="minorBidi"/>
                <w:color w:val="000000" w:themeColor="text1"/>
              </w:rPr>
              <w:t xml:space="preserve">Below Budget </w:t>
            </w:r>
          </w:p>
        </w:tc>
        <w:tc>
          <w:tcPr>
            <w:tcW w:w="2394" w:type="dxa"/>
            <w:tcBorders>
              <w:top w:val="single" w:sz="4" w:space="0" w:color="818386"/>
              <w:bottom w:val="nil"/>
            </w:tcBorders>
            <w:hideMark/>
          </w:tcPr>
          <w:p w14:paraId="265B6BAA" w14:textId="77777777" w:rsidR="005F3408" w:rsidRPr="00BF27F6" w:rsidRDefault="005F3408" w:rsidP="00172CA1">
            <w:pPr>
              <w:keepNext/>
              <w:spacing w:line="240" w:lineRule="auto"/>
              <w:jc w:val="left"/>
              <w:rPr>
                <w:rFonts w:asciiTheme="minorBidi" w:hAnsiTheme="minorBidi"/>
                <w:color w:val="000000" w:themeColor="text1"/>
              </w:rPr>
            </w:pPr>
            <w:r w:rsidRPr="00BF27F6">
              <w:rPr>
                <w:rFonts w:asciiTheme="minorBidi" w:hAnsiTheme="minorBidi"/>
                <w:color w:val="000000" w:themeColor="text1"/>
              </w:rPr>
              <w:t xml:space="preserve">Over Budget </w:t>
            </w:r>
          </w:p>
        </w:tc>
        <w:tc>
          <w:tcPr>
            <w:tcW w:w="2394" w:type="dxa"/>
            <w:tcBorders>
              <w:top w:val="single" w:sz="4" w:space="0" w:color="818386"/>
              <w:bottom w:val="nil"/>
              <w:right w:val="single" w:sz="4" w:space="0" w:color="818386"/>
            </w:tcBorders>
            <w:hideMark/>
          </w:tcPr>
          <w:p w14:paraId="1C3E2B7B" w14:textId="77777777" w:rsidR="005F3408" w:rsidRPr="00BF27F6" w:rsidRDefault="005F3408" w:rsidP="00172CA1">
            <w:pPr>
              <w:keepNext/>
              <w:spacing w:line="240" w:lineRule="auto"/>
              <w:jc w:val="left"/>
              <w:rPr>
                <w:rFonts w:asciiTheme="minorBidi" w:hAnsiTheme="minorBidi"/>
                <w:color w:val="000000" w:themeColor="text1"/>
              </w:rPr>
            </w:pPr>
            <w:r w:rsidRPr="00BF27F6">
              <w:rPr>
                <w:rFonts w:asciiTheme="minorBidi" w:hAnsiTheme="minorBidi"/>
                <w:color w:val="000000" w:themeColor="text1"/>
              </w:rPr>
              <w:t xml:space="preserve">On Budget </w:t>
            </w:r>
          </w:p>
        </w:tc>
      </w:tr>
      <w:tr w:rsidR="005F3408" w:rsidRPr="00BF27F6" w14:paraId="7FCBFA83" w14:textId="77777777" w:rsidTr="00172CA1">
        <w:tc>
          <w:tcPr>
            <w:tcW w:w="2539" w:type="dxa"/>
            <w:tcBorders>
              <w:top w:val="nil"/>
              <w:left w:val="single" w:sz="4" w:space="0" w:color="818386"/>
              <w:bottom w:val="nil"/>
              <w:right w:val="single" w:sz="4" w:space="0" w:color="808080"/>
            </w:tcBorders>
            <w:hideMark/>
          </w:tcPr>
          <w:p w14:paraId="3F0AF064" w14:textId="77777777" w:rsidR="005F3408" w:rsidRPr="00BF27F6" w:rsidRDefault="005F3408" w:rsidP="00172CA1">
            <w:pPr>
              <w:keepNext/>
              <w:spacing w:line="240" w:lineRule="auto"/>
              <w:jc w:val="left"/>
              <w:rPr>
                <w:rFonts w:asciiTheme="minorBidi" w:hAnsiTheme="minorBidi"/>
                <w:color w:val="000000" w:themeColor="text1"/>
              </w:rPr>
            </w:pPr>
            <w:r w:rsidRPr="00BF27F6">
              <w:rPr>
                <w:rFonts w:asciiTheme="minorBidi" w:hAnsiTheme="minorBidi"/>
                <w:color w:val="000000" w:themeColor="text1"/>
              </w:rPr>
              <w:t xml:space="preserve">Ahead of Schedule </w:t>
            </w:r>
          </w:p>
        </w:tc>
        <w:tc>
          <w:tcPr>
            <w:tcW w:w="2394" w:type="dxa"/>
            <w:tcBorders>
              <w:top w:val="nil"/>
              <w:left w:val="single" w:sz="4" w:space="0" w:color="808080"/>
              <w:bottom w:val="nil"/>
              <w:right w:val="single" w:sz="4" w:space="0" w:color="808080"/>
            </w:tcBorders>
          </w:tcPr>
          <w:p w14:paraId="21B4FD54" w14:textId="77777777" w:rsidR="005F3408" w:rsidRPr="00BF27F6" w:rsidRDefault="005F3408" w:rsidP="005F3408">
            <w:pPr>
              <w:keepNext/>
              <w:numPr>
                <w:ilvl w:val="0"/>
                <w:numId w:val="48"/>
              </w:numPr>
              <w:spacing w:line="240" w:lineRule="auto"/>
              <w:rPr>
                <w:rFonts w:asciiTheme="minorBidi" w:hAnsiTheme="minorBidi"/>
                <w:color w:val="000000" w:themeColor="text1"/>
              </w:rPr>
            </w:pPr>
          </w:p>
        </w:tc>
        <w:tc>
          <w:tcPr>
            <w:tcW w:w="2394" w:type="dxa"/>
            <w:tcBorders>
              <w:top w:val="nil"/>
              <w:left w:val="single" w:sz="4" w:space="0" w:color="808080"/>
              <w:bottom w:val="nil"/>
              <w:right w:val="single" w:sz="4" w:space="0" w:color="808080"/>
            </w:tcBorders>
          </w:tcPr>
          <w:p w14:paraId="3767408E" w14:textId="77777777" w:rsidR="005F3408" w:rsidRPr="00BF27F6" w:rsidRDefault="005F3408" w:rsidP="005F3408">
            <w:pPr>
              <w:keepNext/>
              <w:numPr>
                <w:ilvl w:val="0"/>
                <w:numId w:val="48"/>
              </w:numPr>
              <w:spacing w:line="240" w:lineRule="auto"/>
              <w:rPr>
                <w:rFonts w:asciiTheme="minorBidi" w:hAnsiTheme="minorBidi"/>
                <w:color w:val="000000" w:themeColor="text1"/>
              </w:rPr>
            </w:pPr>
          </w:p>
        </w:tc>
        <w:tc>
          <w:tcPr>
            <w:tcW w:w="2394" w:type="dxa"/>
            <w:tcBorders>
              <w:top w:val="nil"/>
              <w:left w:val="single" w:sz="4" w:space="0" w:color="808080"/>
              <w:bottom w:val="nil"/>
              <w:right w:val="single" w:sz="4" w:space="0" w:color="818386"/>
            </w:tcBorders>
          </w:tcPr>
          <w:p w14:paraId="0F24548A" w14:textId="77777777" w:rsidR="005F3408" w:rsidRPr="00BF27F6" w:rsidRDefault="005F3408" w:rsidP="005F3408">
            <w:pPr>
              <w:keepNext/>
              <w:numPr>
                <w:ilvl w:val="0"/>
                <w:numId w:val="48"/>
              </w:numPr>
              <w:spacing w:line="240" w:lineRule="auto"/>
              <w:rPr>
                <w:rFonts w:asciiTheme="minorBidi" w:hAnsiTheme="minorBidi"/>
                <w:color w:val="000000" w:themeColor="text1"/>
              </w:rPr>
            </w:pPr>
          </w:p>
        </w:tc>
      </w:tr>
      <w:tr w:rsidR="005F3408" w:rsidRPr="00BF27F6" w14:paraId="00855188" w14:textId="77777777" w:rsidTr="00172CA1">
        <w:tc>
          <w:tcPr>
            <w:tcW w:w="2539" w:type="dxa"/>
            <w:tcBorders>
              <w:top w:val="nil"/>
              <w:left w:val="single" w:sz="4" w:space="0" w:color="818386"/>
              <w:bottom w:val="nil"/>
              <w:right w:val="single" w:sz="4" w:space="0" w:color="808080"/>
            </w:tcBorders>
            <w:hideMark/>
          </w:tcPr>
          <w:p w14:paraId="4F565F43" w14:textId="77777777" w:rsidR="005F3408" w:rsidRPr="00BF27F6" w:rsidRDefault="005F3408" w:rsidP="00172CA1">
            <w:pPr>
              <w:keepNext/>
              <w:spacing w:line="240" w:lineRule="auto"/>
              <w:jc w:val="left"/>
              <w:rPr>
                <w:rFonts w:asciiTheme="minorBidi" w:hAnsiTheme="minorBidi"/>
                <w:color w:val="000000" w:themeColor="text1"/>
              </w:rPr>
            </w:pPr>
            <w:r w:rsidRPr="00BF27F6">
              <w:rPr>
                <w:rFonts w:asciiTheme="minorBidi" w:hAnsiTheme="minorBidi"/>
                <w:color w:val="000000" w:themeColor="text1"/>
              </w:rPr>
              <w:t xml:space="preserve">Behind Schedule </w:t>
            </w:r>
          </w:p>
        </w:tc>
        <w:tc>
          <w:tcPr>
            <w:tcW w:w="2394" w:type="dxa"/>
            <w:tcBorders>
              <w:top w:val="nil"/>
              <w:left w:val="single" w:sz="4" w:space="0" w:color="808080"/>
              <w:bottom w:val="nil"/>
              <w:right w:val="single" w:sz="4" w:space="0" w:color="808080"/>
            </w:tcBorders>
          </w:tcPr>
          <w:p w14:paraId="3F9167EE" w14:textId="77777777" w:rsidR="005F3408" w:rsidRPr="00BF27F6" w:rsidRDefault="005F3408" w:rsidP="005F3408">
            <w:pPr>
              <w:keepNext/>
              <w:numPr>
                <w:ilvl w:val="0"/>
                <w:numId w:val="48"/>
              </w:numPr>
              <w:spacing w:line="240" w:lineRule="auto"/>
              <w:rPr>
                <w:rFonts w:asciiTheme="minorBidi" w:hAnsiTheme="minorBidi"/>
                <w:color w:val="000000" w:themeColor="text1"/>
              </w:rPr>
            </w:pPr>
          </w:p>
        </w:tc>
        <w:tc>
          <w:tcPr>
            <w:tcW w:w="2394" w:type="dxa"/>
            <w:tcBorders>
              <w:top w:val="nil"/>
              <w:left w:val="single" w:sz="4" w:space="0" w:color="808080"/>
              <w:bottom w:val="nil"/>
              <w:right w:val="single" w:sz="4" w:space="0" w:color="808080"/>
            </w:tcBorders>
          </w:tcPr>
          <w:p w14:paraId="484CE017" w14:textId="77777777" w:rsidR="005F3408" w:rsidRPr="00BF27F6" w:rsidRDefault="005F3408" w:rsidP="005F3408">
            <w:pPr>
              <w:keepNext/>
              <w:numPr>
                <w:ilvl w:val="0"/>
                <w:numId w:val="48"/>
              </w:numPr>
              <w:spacing w:line="240" w:lineRule="auto"/>
              <w:rPr>
                <w:rFonts w:asciiTheme="minorBidi" w:hAnsiTheme="minorBidi"/>
                <w:color w:val="000000" w:themeColor="text1"/>
              </w:rPr>
            </w:pPr>
          </w:p>
        </w:tc>
        <w:tc>
          <w:tcPr>
            <w:tcW w:w="2394" w:type="dxa"/>
            <w:tcBorders>
              <w:top w:val="nil"/>
              <w:left w:val="single" w:sz="4" w:space="0" w:color="808080"/>
              <w:bottom w:val="nil"/>
              <w:right w:val="single" w:sz="4" w:space="0" w:color="818386"/>
            </w:tcBorders>
          </w:tcPr>
          <w:p w14:paraId="483DA8E6" w14:textId="77777777" w:rsidR="005F3408" w:rsidRPr="00BF27F6" w:rsidRDefault="005F3408" w:rsidP="005F3408">
            <w:pPr>
              <w:keepNext/>
              <w:numPr>
                <w:ilvl w:val="0"/>
                <w:numId w:val="48"/>
              </w:numPr>
              <w:spacing w:line="240" w:lineRule="auto"/>
              <w:rPr>
                <w:rFonts w:asciiTheme="minorBidi" w:hAnsiTheme="minorBidi"/>
                <w:color w:val="000000" w:themeColor="text1"/>
              </w:rPr>
            </w:pPr>
          </w:p>
        </w:tc>
      </w:tr>
      <w:tr w:rsidR="005F3408" w:rsidRPr="00BF27F6" w14:paraId="1B62F08D" w14:textId="77777777" w:rsidTr="00172CA1">
        <w:tc>
          <w:tcPr>
            <w:tcW w:w="2539" w:type="dxa"/>
            <w:tcBorders>
              <w:top w:val="nil"/>
              <w:left w:val="single" w:sz="4" w:space="0" w:color="818386"/>
              <w:bottom w:val="single" w:sz="4" w:space="0" w:color="818386"/>
              <w:right w:val="single" w:sz="4" w:space="0" w:color="808080"/>
            </w:tcBorders>
            <w:hideMark/>
          </w:tcPr>
          <w:p w14:paraId="159576F2" w14:textId="77777777" w:rsidR="005F3408" w:rsidRPr="00BF27F6" w:rsidRDefault="005F3408" w:rsidP="00172CA1">
            <w:pPr>
              <w:keepNext/>
              <w:spacing w:line="240" w:lineRule="auto"/>
              <w:jc w:val="left"/>
              <w:rPr>
                <w:rFonts w:asciiTheme="minorBidi" w:hAnsiTheme="minorBidi"/>
                <w:color w:val="000000" w:themeColor="text1"/>
              </w:rPr>
            </w:pPr>
            <w:r w:rsidRPr="00BF27F6">
              <w:rPr>
                <w:rFonts w:asciiTheme="minorBidi" w:hAnsiTheme="minorBidi"/>
                <w:color w:val="000000" w:themeColor="text1"/>
              </w:rPr>
              <w:t xml:space="preserve">On Schedule </w:t>
            </w:r>
          </w:p>
        </w:tc>
        <w:tc>
          <w:tcPr>
            <w:tcW w:w="2394" w:type="dxa"/>
            <w:tcBorders>
              <w:top w:val="nil"/>
              <w:left w:val="single" w:sz="4" w:space="0" w:color="808080"/>
              <w:bottom w:val="single" w:sz="4" w:space="0" w:color="818386"/>
              <w:right w:val="single" w:sz="4" w:space="0" w:color="808080"/>
            </w:tcBorders>
          </w:tcPr>
          <w:p w14:paraId="2200DFA9" w14:textId="77777777" w:rsidR="005F3408" w:rsidRPr="00BF27F6" w:rsidRDefault="005F3408" w:rsidP="005F3408">
            <w:pPr>
              <w:keepNext/>
              <w:numPr>
                <w:ilvl w:val="0"/>
                <w:numId w:val="48"/>
              </w:numPr>
              <w:spacing w:line="240" w:lineRule="auto"/>
              <w:rPr>
                <w:rFonts w:asciiTheme="minorBidi" w:hAnsiTheme="minorBidi"/>
                <w:color w:val="000000" w:themeColor="text1"/>
              </w:rPr>
            </w:pPr>
          </w:p>
        </w:tc>
        <w:tc>
          <w:tcPr>
            <w:tcW w:w="2394" w:type="dxa"/>
            <w:tcBorders>
              <w:top w:val="nil"/>
              <w:left w:val="single" w:sz="4" w:space="0" w:color="808080"/>
              <w:bottom w:val="single" w:sz="4" w:space="0" w:color="818386"/>
              <w:right w:val="single" w:sz="4" w:space="0" w:color="808080"/>
            </w:tcBorders>
          </w:tcPr>
          <w:p w14:paraId="169108C9" w14:textId="77777777" w:rsidR="005F3408" w:rsidRPr="00BF27F6" w:rsidRDefault="005F3408" w:rsidP="005F3408">
            <w:pPr>
              <w:keepNext/>
              <w:numPr>
                <w:ilvl w:val="0"/>
                <w:numId w:val="48"/>
              </w:numPr>
              <w:spacing w:line="240" w:lineRule="auto"/>
              <w:rPr>
                <w:rFonts w:asciiTheme="minorBidi" w:hAnsiTheme="minorBidi"/>
                <w:color w:val="000000" w:themeColor="text1"/>
              </w:rPr>
            </w:pPr>
          </w:p>
        </w:tc>
        <w:tc>
          <w:tcPr>
            <w:tcW w:w="2394" w:type="dxa"/>
            <w:tcBorders>
              <w:top w:val="nil"/>
              <w:left w:val="single" w:sz="4" w:space="0" w:color="808080"/>
              <w:bottom w:val="single" w:sz="4" w:space="0" w:color="818386"/>
              <w:right w:val="single" w:sz="4" w:space="0" w:color="818386"/>
            </w:tcBorders>
          </w:tcPr>
          <w:p w14:paraId="550AD38F" w14:textId="77777777" w:rsidR="005F3408" w:rsidRPr="00BF27F6" w:rsidRDefault="005F3408" w:rsidP="005F3408">
            <w:pPr>
              <w:keepNext/>
              <w:numPr>
                <w:ilvl w:val="0"/>
                <w:numId w:val="48"/>
              </w:numPr>
              <w:spacing w:line="240" w:lineRule="auto"/>
              <w:rPr>
                <w:rFonts w:asciiTheme="minorBidi" w:hAnsiTheme="minorBidi"/>
                <w:color w:val="000000" w:themeColor="text1"/>
              </w:rPr>
            </w:pPr>
          </w:p>
        </w:tc>
      </w:tr>
    </w:tbl>
    <w:p w14:paraId="3DB31A0E" w14:textId="77777777" w:rsidR="005F3408" w:rsidRPr="00BF27F6" w:rsidRDefault="005F3408" w:rsidP="005F3408">
      <w:pPr>
        <w:spacing w:line="276" w:lineRule="auto"/>
        <w:rPr>
          <w:rFonts w:asciiTheme="minorBidi" w:hAnsiTheme="minorBidi" w:cstheme="minorBidi"/>
          <w:color w:val="000000" w:themeColor="text1"/>
          <w:sz w:val="22"/>
          <w:szCs w:val="22"/>
        </w:rPr>
      </w:pPr>
    </w:p>
    <w:p w14:paraId="1AFB53D8" w14:textId="77777777" w:rsidR="005F3408" w:rsidRPr="00BF27F6" w:rsidRDefault="005F3408" w:rsidP="005F3408">
      <w:pPr>
        <w:spacing w:after="160" w:line="256" w:lineRule="auto"/>
        <w:ind w:left="1080" w:hanging="360"/>
        <w:contextualSpacing/>
        <w:rPr>
          <w:rFonts w:asciiTheme="minorBidi" w:eastAsia="Arial" w:hAnsiTheme="minorBidi" w:cstheme="minorBidi"/>
          <w:color w:val="000000" w:themeColor="text1"/>
        </w:rPr>
      </w:pPr>
      <w:r w:rsidRPr="00BF27F6">
        <w:rPr>
          <w:rFonts w:asciiTheme="minorBidi" w:eastAsia="Arial" w:hAnsiTheme="minorBidi" w:cstheme="minorBidi"/>
          <w:color w:val="000000" w:themeColor="text1"/>
        </w:rPr>
        <w:t>III.9. Project Staff</w:t>
      </w:r>
    </w:p>
    <w:p w14:paraId="36CC4742" w14:textId="77777777" w:rsidR="005F3408" w:rsidRPr="00BF27F6" w:rsidRDefault="005F3408" w:rsidP="005F3408">
      <w:pPr>
        <w:keepNext/>
        <w:spacing w:line="276" w:lineRule="auto"/>
        <w:ind w:left="720" w:firstLine="400"/>
        <w:rPr>
          <w:rFonts w:asciiTheme="minorBidi" w:eastAsiaTheme="minorHAnsi" w:hAnsiTheme="minorBidi" w:cstheme="minorBidi"/>
          <w:color w:val="000000" w:themeColor="text1"/>
        </w:rPr>
      </w:pPr>
      <w:r w:rsidRPr="00BF27F6">
        <w:rPr>
          <w:rFonts w:asciiTheme="minorBidi" w:hAnsiTheme="minorBidi" w:cstheme="minorBidi"/>
          <w:color w:val="000000" w:themeColor="text1"/>
        </w:rPr>
        <w:t>Number of workers on site_________________</w:t>
      </w:r>
    </w:p>
    <w:p w14:paraId="55D674E2" w14:textId="77777777" w:rsidR="005F3408" w:rsidRPr="00BF27F6" w:rsidRDefault="005F3408" w:rsidP="005F3408">
      <w:pPr>
        <w:keepNext/>
        <w:spacing w:line="276" w:lineRule="auto"/>
        <w:ind w:left="720" w:firstLine="400"/>
        <w:rPr>
          <w:rFonts w:asciiTheme="minorBidi" w:hAnsiTheme="minorBidi" w:cstheme="minorBidi"/>
          <w:color w:val="000000" w:themeColor="text1"/>
        </w:rPr>
      </w:pPr>
      <w:r w:rsidRPr="00BF27F6">
        <w:rPr>
          <w:rFonts w:asciiTheme="minorBidi" w:hAnsiTheme="minorBidi" w:cstheme="minorBidi"/>
          <w:color w:val="000000" w:themeColor="text1"/>
        </w:rPr>
        <w:t>Number of supervisors on site _________________</w:t>
      </w:r>
    </w:p>
    <w:p w14:paraId="1F4EEE00" w14:textId="77777777" w:rsidR="005F3408" w:rsidRPr="00BF27F6" w:rsidRDefault="005F3408" w:rsidP="005F3408">
      <w:pPr>
        <w:keepNext/>
        <w:spacing w:line="276" w:lineRule="auto"/>
        <w:ind w:left="720" w:firstLine="400"/>
        <w:rPr>
          <w:rFonts w:asciiTheme="minorBidi" w:hAnsiTheme="minorBidi" w:cstheme="minorBidi"/>
          <w:color w:val="000000" w:themeColor="text1"/>
        </w:rPr>
      </w:pPr>
      <w:r w:rsidRPr="00BF27F6">
        <w:rPr>
          <w:rFonts w:asciiTheme="minorBidi" w:hAnsiTheme="minorBidi" w:cstheme="minorBidi"/>
          <w:color w:val="000000" w:themeColor="text1"/>
        </w:rPr>
        <w:t>Number of safety managers for the project _________________</w:t>
      </w:r>
    </w:p>
    <w:p w14:paraId="320D3F0E" w14:textId="77777777" w:rsidR="005F3408" w:rsidRPr="00BF27F6" w:rsidRDefault="005F3408" w:rsidP="005F3408">
      <w:pPr>
        <w:keepNext/>
        <w:spacing w:line="276" w:lineRule="auto"/>
        <w:ind w:firstLine="400"/>
        <w:rPr>
          <w:rFonts w:asciiTheme="minorBidi" w:hAnsiTheme="minorBidi" w:cstheme="minorBidi"/>
          <w:color w:val="000000" w:themeColor="text1"/>
        </w:rPr>
      </w:pPr>
    </w:p>
    <w:p w14:paraId="4138D9BF" w14:textId="77777777" w:rsidR="005F3408" w:rsidRPr="00BF27F6" w:rsidRDefault="005F3408" w:rsidP="005F3408">
      <w:pPr>
        <w:spacing w:line="276" w:lineRule="auto"/>
        <w:rPr>
          <w:rFonts w:asciiTheme="minorBidi" w:hAnsiTheme="minorBidi" w:cstheme="minorBidi"/>
          <w:color w:val="000000" w:themeColor="text1"/>
        </w:rPr>
      </w:pPr>
    </w:p>
    <w:p w14:paraId="3D06502D" w14:textId="77777777" w:rsidR="005F3408" w:rsidRPr="00BF27F6" w:rsidRDefault="005F3408" w:rsidP="005F3408">
      <w:pPr>
        <w:keepNext/>
        <w:keepLines/>
        <w:spacing w:line="276" w:lineRule="auto"/>
        <w:jc w:val="center"/>
        <w:rPr>
          <w:rFonts w:asciiTheme="minorBidi" w:eastAsia="Arial" w:hAnsiTheme="minorBidi" w:cstheme="minorBidi"/>
          <w:b/>
          <w:bCs/>
          <w:color w:val="000000" w:themeColor="text1"/>
          <w:sz w:val="28"/>
          <w:szCs w:val="28"/>
          <w:u w:val="single"/>
        </w:rPr>
      </w:pPr>
      <w:r w:rsidRPr="00BF27F6">
        <w:rPr>
          <w:rFonts w:asciiTheme="minorBidi" w:eastAsia="Arial" w:hAnsiTheme="minorBidi" w:cstheme="minorBidi"/>
          <w:b/>
          <w:bCs/>
          <w:color w:val="000000" w:themeColor="text1"/>
          <w:sz w:val="28"/>
          <w:szCs w:val="28"/>
          <w:u w:val="single"/>
        </w:rPr>
        <w:br w:type="page"/>
      </w:r>
      <w:r w:rsidRPr="00BF27F6">
        <w:rPr>
          <w:rFonts w:asciiTheme="minorBidi" w:eastAsia="Arial" w:hAnsiTheme="minorBidi" w:cstheme="minorBidi"/>
          <w:b/>
          <w:bCs/>
          <w:color w:val="000000" w:themeColor="text1"/>
          <w:sz w:val="28"/>
          <w:szCs w:val="28"/>
          <w:u w:val="single"/>
        </w:rPr>
        <w:lastRenderedPageBreak/>
        <w:t>Section 2: Safety Indicators</w:t>
      </w:r>
    </w:p>
    <w:p w14:paraId="363E9561" w14:textId="77777777" w:rsidR="005F3408" w:rsidRPr="00BF27F6" w:rsidRDefault="005F3408" w:rsidP="005F3408">
      <w:pPr>
        <w:keepNext/>
        <w:keepLines/>
        <w:numPr>
          <w:ilvl w:val="0"/>
          <w:numId w:val="50"/>
        </w:numPr>
        <w:spacing w:line="276" w:lineRule="auto"/>
        <w:contextualSpacing/>
        <w:rPr>
          <w:rFonts w:asciiTheme="minorBidi" w:eastAsiaTheme="minorHAns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Company’s Strategy for Safety Management</w:t>
      </w:r>
    </w:p>
    <w:p w14:paraId="19F58B93" w14:textId="77777777" w:rsidR="005F3408" w:rsidRPr="00BF27F6" w:rsidRDefault="005F3408" w:rsidP="005F3408">
      <w:pPr>
        <w:keepNext/>
        <w:keepLines/>
        <w:spacing w:before="240" w:line="276" w:lineRule="auto"/>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A.1. Strategies and Policies</w:t>
      </w:r>
    </w:p>
    <w:p w14:paraId="7BF83800" w14:textId="77777777" w:rsidR="005F3408" w:rsidRPr="00BF27F6" w:rsidRDefault="005F3408" w:rsidP="005F3408">
      <w:pPr>
        <w:keepNext/>
        <w:keepLines/>
        <w:spacing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A.1.1. Your company employs a Leading Safety Indicators System in its safety management approach</w:t>
      </w:r>
    </w:p>
    <w:tbl>
      <w:tblPr>
        <w:tblStyle w:val="TableGrid1"/>
        <w:tblW w:w="945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47"/>
        <w:gridCol w:w="1814"/>
        <w:gridCol w:w="1955"/>
        <w:gridCol w:w="2023"/>
        <w:gridCol w:w="2011"/>
      </w:tblGrid>
      <w:tr w:rsidR="005F3408" w:rsidRPr="00BF27F6" w14:paraId="58E2E2ED" w14:textId="77777777" w:rsidTr="00172CA1">
        <w:trPr>
          <w:trHeight w:val="544"/>
        </w:trPr>
        <w:tc>
          <w:tcPr>
            <w:tcW w:w="1645" w:type="dxa"/>
            <w:vAlign w:val="center"/>
            <w:hideMark/>
          </w:tcPr>
          <w:p w14:paraId="7C8961A4"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12" w:type="dxa"/>
            <w:vAlign w:val="center"/>
            <w:hideMark/>
          </w:tcPr>
          <w:p w14:paraId="3D73C458"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54" w:type="dxa"/>
            <w:vAlign w:val="center"/>
            <w:hideMark/>
          </w:tcPr>
          <w:p w14:paraId="1D402FE0"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22" w:type="dxa"/>
            <w:vAlign w:val="center"/>
            <w:hideMark/>
          </w:tcPr>
          <w:p w14:paraId="427957ED"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10" w:type="dxa"/>
            <w:vAlign w:val="center"/>
            <w:hideMark/>
          </w:tcPr>
          <w:p w14:paraId="442EF7BD"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13289310"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A.1.2. You are familiar with the concept of Leading Safety Indicators</w:t>
      </w:r>
    </w:p>
    <w:tbl>
      <w:tblPr>
        <w:tblStyle w:val="TableGrid1"/>
        <w:tblW w:w="94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49"/>
        <w:gridCol w:w="1817"/>
        <w:gridCol w:w="1958"/>
        <w:gridCol w:w="2026"/>
        <w:gridCol w:w="2015"/>
      </w:tblGrid>
      <w:tr w:rsidR="005F3408" w:rsidRPr="00BF27F6" w14:paraId="0741769A" w14:textId="77777777" w:rsidTr="00172CA1">
        <w:trPr>
          <w:trHeight w:val="524"/>
        </w:trPr>
        <w:tc>
          <w:tcPr>
            <w:tcW w:w="1650" w:type="dxa"/>
            <w:vAlign w:val="center"/>
            <w:hideMark/>
          </w:tcPr>
          <w:p w14:paraId="169E950C"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18" w:type="dxa"/>
            <w:vAlign w:val="center"/>
            <w:hideMark/>
          </w:tcPr>
          <w:p w14:paraId="5CC8A4BB"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59" w:type="dxa"/>
            <w:vAlign w:val="center"/>
            <w:hideMark/>
          </w:tcPr>
          <w:p w14:paraId="18647CB1"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27" w:type="dxa"/>
            <w:vAlign w:val="center"/>
            <w:hideMark/>
          </w:tcPr>
          <w:p w14:paraId="62105536"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16" w:type="dxa"/>
            <w:vAlign w:val="center"/>
            <w:hideMark/>
          </w:tcPr>
          <w:p w14:paraId="27A1DA53"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756F9A41"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A.1.3. Your company has a written and comprehensive Health and Safety Policy.</w:t>
      </w:r>
    </w:p>
    <w:tbl>
      <w:tblPr>
        <w:tblStyle w:val="TableGrid1"/>
        <w:tblW w:w="945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47"/>
        <w:gridCol w:w="1814"/>
        <w:gridCol w:w="1955"/>
        <w:gridCol w:w="2023"/>
        <w:gridCol w:w="2011"/>
      </w:tblGrid>
      <w:tr w:rsidR="005F3408" w:rsidRPr="00BF27F6" w14:paraId="3ECAF026" w14:textId="77777777" w:rsidTr="00172CA1">
        <w:trPr>
          <w:trHeight w:val="546"/>
        </w:trPr>
        <w:tc>
          <w:tcPr>
            <w:tcW w:w="1646" w:type="dxa"/>
            <w:vAlign w:val="center"/>
            <w:hideMark/>
          </w:tcPr>
          <w:p w14:paraId="557DA52D"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13" w:type="dxa"/>
            <w:vAlign w:val="center"/>
            <w:hideMark/>
          </w:tcPr>
          <w:p w14:paraId="50368909"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55" w:type="dxa"/>
            <w:vAlign w:val="center"/>
            <w:hideMark/>
          </w:tcPr>
          <w:p w14:paraId="5734085E"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23" w:type="dxa"/>
            <w:vAlign w:val="center"/>
            <w:hideMark/>
          </w:tcPr>
          <w:p w14:paraId="0231DFC9"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11" w:type="dxa"/>
            <w:vAlign w:val="center"/>
            <w:hideMark/>
          </w:tcPr>
          <w:p w14:paraId="4E62C922"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0A6BC7A3"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A.1.4. Safety is visibly and systematically considered in the organization's official plans and strategy documents.</w:t>
      </w:r>
    </w:p>
    <w:tbl>
      <w:tblPr>
        <w:tblStyle w:val="TableGrid1"/>
        <w:tblW w:w="948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51"/>
        <w:gridCol w:w="1820"/>
        <w:gridCol w:w="1961"/>
        <w:gridCol w:w="2030"/>
        <w:gridCol w:w="2018"/>
      </w:tblGrid>
      <w:tr w:rsidR="005F3408" w:rsidRPr="00BF27F6" w14:paraId="1E7F8413" w14:textId="77777777" w:rsidTr="00172CA1">
        <w:trPr>
          <w:trHeight w:val="452"/>
        </w:trPr>
        <w:tc>
          <w:tcPr>
            <w:tcW w:w="1651" w:type="dxa"/>
            <w:vAlign w:val="center"/>
            <w:hideMark/>
          </w:tcPr>
          <w:p w14:paraId="63D665EB"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19" w:type="dxa"/>
            <w:vAlign w:val="center"/>
            <w:hideMark/>
          </w:tcPr>
          <w:p w14:paraId="3310E0EF"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60" w:type="dxa"/>
            <w:vAlign w:val="center"/>
            <w:hideMark/>
          </w:tcPr>
          <w:p w14:paraId="2991EE44"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29" w:type="dxa"/>
            <w:vAlign w:val="center"/>
            <w:hideMark/>
          </w:tcPr>
          <w:p w14:paraId="5E6E7E71"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17" w:type="dxa"/>
            <w:vAlign w:val="center"/>
            <w:hideMark/>
          </w:tcPr>
          <w:p w14:paraId="4FF5A9CA"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1CFA90A4"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A.1.5. The Health and Safety policy of your company is conveyed to all relevant stakeholders.</w:t>
      </w:r>
    </w:p>
    <w:tbl>
      <w:tblPr>
        <w:tblStyle w:val="TableGrid1"/>
        <w:tblW w:w="951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56"/>
        <w:gridCol w:w="1824"/>
        <w:gridCol w:w="1968"/>
        <w:gridCol w:w="2037"/>
        <w:gridCol w:w="2025"/>
      </w:tblGrid>
      <w:tr w:rsidR="005F3408" w:rsidRPr="00BF27F6" w14:paraId="5B94433C" w14:textId="77777777" w:rsidTr="00172CA1">
        <w:trPr>
          <w:trHeight w:val="433"/>
        </w:trPr>
        <w:tc>
          <w:tcPr>
            <w:tcW w:w="1656" w:type="dxa"/>
            <w:vAlign w:val="center"/>
            <w:hideMark/>
          </w:tcPr>
          <w:p w14:paraId="538B9ED8"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24" w:type="dxa"/>
            <w:vAlign w:val="center"/>
            <w:hideMark/>
          </w:tcPr>
          <w:p w14:paraId="2E59B84F"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67" w:type="dxa"/>
            <w:vAlign w:val="center"/>
            <w:hideMark/>
          </w:tcPr>
          <w:p w14:paraId="4300817F"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36" w:type="dxa"/>
            <w:vAlign w:val="center"/>
            <w:hideMark/>
          </w:tcPr>
          <w:p w14:paraId="0574B3F7"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24" w:type="dxa"/>
            <w:vAlign w:val="center"/>
            <w:hideMark/>
          </w:tcPr>
          <w:p w14:paraId="6928C180"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61E438AD"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A.1.6. Is there a safety budget in your company? If yes how much? ___________________</w:t>
      </w:r>
    </w:p>
    <w:p w14:paraId="0B5F2390" w14:textId="77777777" w:rsidR="005F3408" w:rsidRPr="00BF27F6" w:rsidRDefault="009B06C9" w:rsidP="005F3408">
      <w:pPr>
        <w:keepNext/>
        <w:keepLines/>
        <w:spacing w:line="276" w:lineRule="auto"/>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pict w14:anchorId="644D2B25">
          <v:rect id="_x0000_i1026" style="width:451.3pt;height:1.5pt" o:hralign="center" o:hrstd="t" o:hr="t" fillcolor="#a0a0a0" stroked="f"/>
        </w:pict>
      </w:r>
    </w:p>
    <w:p w14:paraId="5BE3EF34" w14:textId="77777777" w:rsidR="005F3408" w:rsidRPr="00BF27F6" w:rsidRDefault="005F3408" w:rsidP="005F3408">
      <w:pPr>
        <w:keepNext/>
        <w:keepLines/>
        <w:spacing w:line="276" w:lineRule="auto"/>
        <w:rPr>
          <w:rFonts w:asciiTheme="minorBidi" w:hAnsiTheme="minorBidi" w:cstheme="minorBidi"/>
          <w:color w:val="000000" w:themeColor="text1"/>
          <w:sz w:val="20"/>
          <w:szCs w:val="20"/>
        </w:rPr>
      </w:pPr>
      <w:r w:rsidRPr="00BF27F6">
        <w:rPr>
          <w:rFonts w:asciiTheme="minorBidi" w:hAnsiTheme="minorBidi" w:cstheme="minorBidi"/>
          <w:b/>
          <w:bCs/>
          <w:color w:val="000000" w:themeColor="text1"/>
          <w:sz w:val="20"/>
          <w:szCs w:val="20"/>
        </w:rPr>
        <w:t>A.2. Staffing for Safety</w:t>
      </w:r>
    </w:p>
    <w:p w14:paraId="525C77F4" w14:textId="77777777" w:rsidR="005F3408" w:rsidRPr="00BF27F6" w:rsidRDefault="005F3408" w:rsidP="005F3408">
      <w:pPr>
        <w:keepNext/>
        <w:keepLines/>
        <w:spacing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A.2.1. The company takes safety into consideration when making supervision and management staffing decisions.</w:t>
      </w:r>
    </w:p>
    <w:tbl>
      <w:tblPr>
        <w:tblStyle w:val="TableGrid1"/>
        <w:tblW w:w="937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33"/>
        <w:gridCol w:w="1799"/>
        <w:gridCol w:w="1940"/>
        <w:gridCol w:w="2007"/>
        <w:gridCol w:w="1996"/>
      </w:tblGrid>
      <w:tr w:rsidR="005F3408" w:rsidRPr="00BF27F6" w14:paraId="0187E9FA" w14:textId="77777777" w:rsidTr="00172CA1">
        <w:trPr>
          <w:trHeight w:val="581"/>
        </w:trPr>
        <w:tc>
          <w:tcPr>
            <w:tcW w:w="1632" w:type="dxa"/>
            <w:vAlign w:val="center"/>
            <w:hideMark/>
          </w:tcPr>
          <w:p w14:paraId="4072B238"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798" w:type="dxa"/>
            <w:vAlign w:val="center"/>
            <w:hideMark/>
          </w:tcPr>
          <w:p w14:paraId="0B2BDB60"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39" w:type="dxa"/>
            <w:vAlign w:val="center"/>
            <w:hideMark/>
          </w:tcPr>
          <w:p w14:paraId="2C8B9ADD"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06" w:type="dxa"/>
            <w:vAlign w:val="center"/>
            <w:hideMark/>
          </w:tcPr>
          <w:p w14:paraId="02C0D17A"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1995" w:type="dxa"/>
            <w:vAlign w:val="center"/>
            <w:hideMark/>
          </w:tcPr>
          <w:p w14:paraId="3A30E9D9"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5627D284" w14:textId="77777777" w:rsidR="005F3408" w:rsidRPr="00BF27F6" w:rsidRDefault="005F3408" w:rsidP="005F3408">
      <w:pPr>
        <w:keepNext/>
        <w:keepLines/>
        <w:spacing w:before="240" w:line="240"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A.2.2. The company has a safety officer position or a person only dedicated to supervise and manage safety.</w:t>
      </w:r>
    </w:p>
    <w:tbl>
      <w:tblPr>
        <w:tblStyle w:val="TableGrid1"/>
        <w:tblW w:w="939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35"/>
        <w:gridCol w:w="1803"/>
        <w:gridCol w:w="1943"/>
        <w:gridCol w:w="2010"/>
        <w:gridCol w:w="1999"/>
      </w:tblGrid>
      <w:tr w:rsidR="005F3408" w:rsidRPr="00BF27F6" w14:paraId="533D04C4" w14:textId="77777777" w:rsidTr="00172CA1">
        <w:trPr>
          <w:trHeight w:val="475"/>
        </w:trPr>
        <w:tc>
          <w:tcPr>
            <w:tcW w:w="1635" w:type="dxa"/>
            <w:vAlign w:val="center"/>
            <w:hideMark/>
          </w:tcPr>
          <w:p w14:paraId="50C402B8"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02" w:type="dxa"/>
            <w:vAlign w:val="center"/>
            <w:hideMark/>
          </w:tcPr>
          <w:p w14:paraId="0AA94050"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42" w:type="dxa"/>
            <w:vAlign w:val="center"/>
            <w:hideMark/>
          </w:tcPr>
          <w:p w14:paraId="1A14ED05"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09" w:type="dxa"/>
            <w:vAlign w:val="center"/>
            <w:hideMark/>
          </w:tcPr>
          <w:p w14:paraId="2FD595E2"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1998" w:type="dxa"/>
            <w:vAlign w:val="center"/>
            <w:hideMark/>
          </w:tcPr>
          <w:p w14:paraId="2FE3DA5E"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66ECAB04"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A.2.3. (If Applicable) What is the number (or percent) of management personnel with OSHA certification cards?_______________</w:t>
      </w:r>
    </w:p>
    <w:p w14:paraId="2069B429" w14:textId="77777777" w:rsidR="005F3408" w:rsidRPr="00BF27F6" w:rsidRDefault="005F3408" w:rsidP="005F3408">
      <w:pPr>
        <w:keepNext/>
        <w:keepLines/>
        <w:spacing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A.2.4. (If Applicable) What is the number or percent of field workers with OSHA certification cards?____________________</w:t>
      </w:r>
    </w:p>
    <w:p w14:paraId="12315E77" w14:textId="77777777" w:rsidR="005F3408" w:rsidRPr="00BF27F6" w:rsidRDefault="009B06C9" w:rsidP="005F3408">
      <w:pPr>
        <w:keepNext/>
        <w:keepLines/>
        <w:spacing w:line="276" w:lineRule="auto"/>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pict w14:anchorId="7F7D25FF">
          <v:rect id="_x0000_i1027" style="width:451.3pt;height:1.5pt" o:hralign="center" o:hrstd="t" o:hr="t" fillcolor="#a0a0a0" stroked="f"/>
        </w:pict>
      </w:r>
    </w:p>
    <w:p w14:paraId="0B01BF58" w14:textId="77777777" w:rsidR="005F3408" w:rsidRPr="00BF27F6" w:rsidRDefault="005F3408" w:rsidP="005F3408">
      <w:pPr>
        <w:keepNext/>
        <w:keepLines/>
        <w:numPr>
          <w:ilvl w:val="0"/>
          <w:numId w:val="50"/>
        </w:numPr>
        <w:spacing w:line="276" w:lineRule="auto"/>
        <w:contextualSpacing/>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Safety in Contract Documents and Stakeholders Responsibilities</w:t>
      </w:r>
    </w:p>
    <w:p w14:paraId="5D164AB7" w14:textId="77777777" w:rsidR="005F3408" w:rsidRPr="00BF27F6" w:rsidRDefault="005F3408" w:rsidP="005F3408">
      <w:pPr>
        <w:keepNext/>
        <w:keepLines/>
        <w:spacing w:line="276" w:lineRule="auto"/>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B.1. Contract and Design</w:t>
      </w:r>
    </w:p>
    <w:p w14:paraId="3B3D2DB7" w14:textId="77777777" w:rsidR="005F3408" w:rsidRPr="00BF27F6" w:rsidRDefault="005F3408" w:rsidP="005F3408">
      <w:pPr>
        <w:keepNext/>
        <w:keepLines/>
        <w:spacing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B.1.1. The contract sets a minimum ratio of safety supervisors to workers.</w:t>
      </w:r>
    </w:p>
    <w:tbl>
      <w:tblPr>
        <w:tblStyle w:val="TableGrid1"/>
        <w:tblW w:w="94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49"/>
        <w:gridCol w:w="1817"/>
        <w:gridCol w:w="1958"/>
        <w:gridCol w:w="2026"/>
        <w:gridCol w:w="2015"/>
      </w:tblGrid>
      <w:tr w:rsidR="005F3408" w:rsidRPr="00BF27F6" w14:paraId="0DFEA361" w14:textId="77777777" w:rsidTr="00172CA1">
        <w:trPr>
          <w:trHeight w:val="634"/>
        </w:trPr>
        <w:tc>
          <w:tcPr>
            <w:tcW w:w="1649" w:type="dxa"/>
            <w:vAlign w:val="center"/>
            <w:hideMark/>
          </w:tcPr>
          <w:p w14:paraId="350F9A27"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17" w:type="dxa"/>
            <w:vAlign w:val="center"/>
            <w:hideMark/>
          </w:tcPr>
          <w:p w14:paraId="32998763"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58" w:type="dxa"/>
            <w:vAlign w:val="center"/>
            <w:hideMark/>
          </w:tcPr>
          <w:p w14:paraId="46EBA3CD" w14:textId="77777777" w:rsidR="005F3408" w:rsidRPr="00BF27F6" w:rsidRDefault="005F3408" w:rsidP="005F3408">
            <w:pPr>
              <w:keepNext/>
              <w:keepLines/>
              <w:numPr>
                <w:ilvl w:val="0"/>
                <w:numId w:val="51"/>
              </w:numPr>
              <w:tabs>
                <w:tab w:val="left" w:pos="360"/>
              </w:tabs>
              <w:spacing w:after="200"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26" w:type="dxa"/>
            <w:vAlign w:val="center"/>
            <w:hideMark/>
          </w:tcPr>
          <w:p w14:paraId="58F7CA36"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15" w:type="dxa"/>
            <w:vAlign w:val="center"/>
            <w:hideMark/>
          </w:tcPr>
          <w:p w14:paraId="3515522F"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7CCE6C98"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B.1.2. The contract imposes work hour restrictions for workers.</w:t>
      </w:r>
    </w:p>
    <w:tbl>
      <w:tblPr>
        <w:tblStyle w:val="TableGrid1"/>
        <w:tblW w:w="940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38"/>
        <w:gridCol w:w="1804"/>
        <w:gridCol w:w="1946"/>
        <w:gridCol w:w="2014"/>
        <w:gridCol w:w="2003"/>
      </w:tblGrid>
      <w:tr w:rsidR="005F3408" w:rsidRPr="00BF27F6" w14:paraId="66018DCF" w14:textId="77777777" w:rsidTr="00172CA1">
        <w:trPr>
          <w:trHeight w:val="386"/>
        </w:trPr>
        <w:tc>
          <w:tcPr>
            <w:tcW w:w="1639" w:type="dxa"/>
            <w:vAlign w:val="center"/>
            <w:hideMark/>
          </w:tcPr>
          <w:p w14:paraId="1628F171"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05" w:type="dxa"/>
            <w:vAlign w:val="center"/>
            <w:hideMark/>
          </w:tcPr>
          <w:p w14:paraId="3BC33705"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46" w:type="dxa"/>
            <w:vAlign w:val="center"/>
            <w:hideMark/>
          </w:tcPr>
          <w:p w14:paraId="4B2292C8"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14" w:type="dxa"/>
            <w:vAlign w:val="center"/>
            <w:hideMark/>
          </w:tcPr>
          <w:p w14:paraId="0865E5F1"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03" w:type="dxa"/>
            <w:vAlign w:val="center"/>
            <w:hideMark/>
          </w:tcPr>
          <w:p w14:paraId="4832F583"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64AA3BA1"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lastRenderedPageBreak/>
        <w:t>B.1.3. The contract obliges contractors and sub-contractors to attend safety meetings.</w:t>
      </w:r>
    </w:p>
    <w:tbl>
      <w:tblPr>
        <w:tblStyle w:val="TableGrid1"/>
        <w:tblW w:w="943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44"/>
        <w:gridCol w:w="1811"/>
        <w:gridCol w:w="1952"/>
        <w:gridCol w:w="2020"/>
        <w:gridCol w:w="2008"/>
      </w:tblGrid>
      <w:tr w:rsidR="005F3408" w:rsidRPr="00BF27F6" w14:paraId="08AA0A98" w14:textId="77777777" w:rsidTr="00172CA1">
        <w:trPr>
          <w:trHeight w:val="458"/>
        </w:trPr>
        <w:tc>
          <w:tcPr>
            <w:tcW w:w="1643" w:type="dxa"/>
            <w:vAlign w:val="center"/>
            <w:hideMark/>
          </w:tcPr>
          <w:p w14:paraId="71BE6BDF"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10" w:type="dxa"/>
            <w:vAlign w:val="center"/>
            <w:hideMark/>
          </w:tcPr>
          <w:p w14:paraId="313D48CB"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51" w:type="dxa"/>
            <w:vAlign w:val="center"/>
            <w:hideMark/>
          </w:tcPr>
          <w:p w14:paraId="171E541D"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19" w:type="dxa"/>
            <w:vAlign w:val="center"/>
            <w:hideMark/>
          </w:tcPr>
          <w:p w14:paraId="018D9124"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07" w:type="dxa"/>
            <w:vAlign w:val="center"/>
            <w:hideMark/>
          </w:tcPr>
          <w:p w14:paraId="2F05B2D3"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7E652233"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B.1.4. Safety is considered during the design phase of the project.</w:t>
      </w:r>
    </w:p>
    <w:tbl>
      <w:tblPr>
        <w:tblStyle w:val="TableGrid1"/>
        <w:tblW w:w="940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39"/>
        <w:gridCol w:w="1805"/>
        <w:gridCol w:w="1946"/>
        <w:gridCol w:w="2013"/>
        <w:gridCol w:w="2002"/>
      </w:tblGrid>
      <w:tr w:rsidR="005F3408" w:rsidRPr="00BF27F6" w14:paraId="4545EC89" w14:textId="77777777" w:rsidTr="00172CA1">
        <w:trPr>
          <w:trHeight w:val="393"/>
        </w:trPr>
        <w:tc>
          <w:tcPr>
            <w:tcW w:w="1638" w:type="dxa"/>
            <w:vAlign w:val="center"/>
            <w:hideMark/>
          </w:tcPr>
          <w:p w14:paraId="08DDF0D6"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05" w:type="dxa"/>
            <w:vAlign w:val="center"/>
            <w:hideMark/>
          </w:tcPr>
          <w:p w14:paraId="456CE5A2"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46" w:type="dxa"/>
            <w:vAlign w:val="center"/>
            <w:hideMark/>
          </w:tcPr>
          <w:p w14:paraId="7DB251E9"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13" w:type="dxa"/>
            <w:vAlign w:val="center"/>
            <w:hideMark/>
          </w:tcPr>
          <w:p w14:paraId="3CFD6496"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02" w:type="dxa"/>
            <w:vAlign w:val="center"/>
            <w:hideMark/>
          </w:tcPr>
          <w:p w14:paraId="60089B97"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26902734"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B.1.5. The site layout plan considers safety matters.</w:t>
      </w:r>
    </w:p>
    <w:tbl>
      <w:tblPr>
        <w:tblStyle w:val="TableGrid1"/>
        <w:tblW w:w="94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49"/>
        <w:gridCol w:w="1816"/>
        <w:gridCol w:w="1958"/>
        <w:gridCol w:w="2027"/>
        <w:gridCol w:w="2015"/>
      </w:tblGrid>
      <w:tr w:rsidR="005F3408" w:rsidRPr="00BF27F6" w14:paraId="02D1BCB0" w14:textId="77777777" w:rsidTr="00172CA1">
        <w:trPr>
          <w:trHeight w:val="533"/>
        </w:trPr>
        <w:tc>
          <w:tcPr>
            <w:tcW w:w="1649" w:type="dxa"/>
            <w:vAlign w:val="center"/>
            <w:hideMark/>
          </w:tcPr>
          <w:p w14:paraId="033CAACB" w14:textId="77777777" w:rsidR="005F3408" w:rsidRPr="00BF27F6" w:rsidRDefault="005F3408" w:rsidP="005F3408">
            <w:pPr>
              <w:keepNext/>
              <w:keepLines/>
              <w:numPr>
                <w:ilvl w:val="0"/>
                <w:numId w:val="51"/>
              </w:numPr>
              <w:tabs>
                <w:tab w:val="left" w:pos="360"/>
              </w:tabs>
              <w:spacing w:before="240"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16" w:type="dxa"/>
            <w:vAlign w:val="center"/>
            <w:hideMark/>
          </w:tcPr>
          <w:p w14:paraId="4970EA5D" w14:textId="77777777" w:rsidR="005F3408" w:rsidRPr="00BF27F6" w:rsidRDefault="005F3408" w:rsidP="005F3408">
            <w:pPr>
              <w:keepNext/>
              <w:keepLines/>
              <w:numPr>
                <w:ilvl w:val="0"/>
                <w:numId w:val="51"/>
              </w:numPr>
              <w:tabs>
                <w:tab w:val="left" w:pos="360"/>
              </w:tabs>
              <w:spacing w:before="240"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58" w:type="dxa"/>
            <w:vAlign w:val="center"/>
            <w:hideMark/>
          </w:tcPr>
          <w:p w14:paraId="0BDBC99B" w14:textId="77777777" w:rsidR="005F3408" w:rsidRPr="00BF27F6" w:rsidRDefault="005F3408" w:rsidP="005F3408">
            <w:pPr>
              <w:keepNext/>
              <w:keepLines/>
              <w:numPr>
                <w:ilvl w:val="0"/>
                <w:numId w:val="51"/>
              </w:numPr>
              <w:tabs>
                <w:tab w:val="left" w:pos="360"/>
              </w:tabs>
              <w:spacing w:before="240"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27" w:type="dxa"/>
            <w:vAlign w:val="center"/>
            <w:hideMark/>
          </w:tcPr>
          <w:p w14:paraId="09D2054C" w14:textId="77777777" w:rsidR="005F3408" w:rsidRPr="00BF27F6" w:rsidRDefault="005F3408" w:rsidP="005F3408">
            <w:pPr>
              <w:keepNext/>
              <w:keepLines/>
              <w:numPr>
                <w:ilvl w:val="0"/>
                <w:numId w:val="51"/>
              </w:numPr>
              <w:tabs>
                <w:tab w:val="left" w:pos="249"/>
              </w:tabs>
              <w:spacing w:before="240"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15" w:type="dxa"/>
            <w:vAlign w:val="center"/>
            <w:hideMark/>
          </w:tcPr>
          <w:p w14:paraId="5921DABF" w14:textId="77777777" w:rsidR="005F3408" w:rsidRPr="00BF27F6" w:rsidRDefault="005F3408" w:rsidP="005F3408">
            <w:pPr>
              <w:keepNext/>
              <w:keepLines/>
              <w:numPr>
                <w:ilvl w:val="0"/>
                <w:numId w:val="51"/>
              </w:numPr>
              <w:tabs>
                <w:tab w:val="left" w:pos="295"/>
              </w:tabs>
              <w:spacing w:before="240"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4340639C"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B.1.6. The construction execution plan considers safety matters.</w:t>
      </w:r>
    </w:p>
    <w:tbl>
      <w:tblPr>
        <w:tblStyle w:val="TableGrid1"/>
        <w:tblW w:w="945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47"/>
        <w:gridCol w:w="1813"/>
        <w:gridCol w:w="1955"/>
        <w:gridCol w:w="2023"/>
        <w:gridCol w:w="2012"/>
      </w:tblGrid>
      <w:tr w:rsidR="005F3408" w:rsidRPr="00BF27F6" w14:paraId="7420C887" w14:textId="77777777" w:rsidTr="00172CA1">
        <w:trPr>
          <w:trHeight w:val="455"/>
        </w:trPr>
        <w:tc>
          <w:tcPr>
            <w:tcW w:w="1647" w:type="dxa"/>
            <w:vAlign w:val="center"/>
            <w:hideMark/>
          </w:tcPr>
          <w:p w14:paraId="183A2FF1" w14:textId="77777777" w:rsidR="005F3408" w:rsidRPr="00BF27F6" w:rsidRDefault="005F3408" w:rsidP="005F3408">
            <w:pPr>
              <w:keepNext/>
              <w:keepLines/>
              <w:numPr>
                <w:ilvl w:val="0"/>
                <w:numId w:val="51"/>
              </w:numPr>
              <w:tabs>
                <w:tab w:val="left" w:pos="360"/>
              </w:tabs>
              <w:spacing w:before="240"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14" w:type="dxa"/>
            <w:vAlign w:val="center"/>
            <w:hideMark/>
          </w:tcPr>
          <w:p w14:paraId="0B4DF9FC" w14:textId="77777777" w:rsidR="005F3408" w:rsidRPr="00BF27F6" w:rsidRDefault="005F3408" w:rsidP="005F3408">
            <w:pPr>
              <w:keepNext/>
              <w:keepLines/>
              <w:numPr>
                <w:ilvl w:val="0"/>
                <w:numId w:val="51"/>
              </w:numPr>
              <w:tabs>
                <w:tab w:val="left" w:pos="360"/>
              </w:tabs>
              <w:spacing w:before="240"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56" w:type="dxa"/>
            <w:vAlign w:val="center"/>
            <w:hideMark/>
          </w:tcPr>
          <w:p w14:paraId="497BEC52" w14:textId="77777777" w:rsidR="005F3408" w:rsidRPr="00BF27F6" w:rsidRDefault="005F3408" w:rsidP="005F3408">
            <w:pPr>
              <w:keepNext/>
              <w:keepLines/>
              <w:numPr>
                <w:ilvl w:val="0"/>
                <w:numId w:val="51"/>
              </w:numPr>
              <w:tabs>
                <w:tab w:val="left" w:pos="360"/>
              </w:tabs>
              <w:spacing w:before="240"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24" w:type="dxa"/>
            <w:vAlign w:val="center"/>
            <w:hideMark/>
          </w:tcPr>
          <w:p w14:paraId="3225F356" w14:textId="77777777" w:rsidR="005F3408" w:rsidRPr="00BF27F6" w:rsidRDefault="005F3408" w:rsidP="005F3408">
            <w:pPr>
              <w:keepNext/>
              <w:keepLines/>
              <w:numPr>
                <w:ilvl w:val="0"/>
                <w:numId w:val="51"/>
              </w:numPr>
              <w:tabs>
                <w:tab w:val="left" w:pos="249"/>
              </w:tabs>
              <w:spacing w:before="240"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13" w:type="dxa"/>
            <w:vAlign w:val="center"/>
            <w:hideMark/>
          </w:tcPr>
          <w:p w14:paraId="74F4F325" w14:textId="77777777" w:rsidR="005F3408" w:rsidRPr="00BF27F6" w:rsidRDefault="005F3408" w:rsidP="005F3408">
            <w:pPr>
              <w:keepNext/>
              <w:keepLines/>
              <w:numPr>
                <w:ilvl w:val="0"/>
                <w:numId w:val="51"/>
              </w:numPr>
              <w:tabs>
                <w:tab w:val="left" w:pos="295"/>
              </w:tabs>
              <w:spacing w:before="240"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28B9C713"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B.1.7. The company has an on-site emergency preparedness plan.</w:t>
      </w:r>
    </w:p>
    <w:tbl>
      <w:tblPr>
        <w:tblStyle w:val="TableGrid1"/>
        <w:tblW w:w="945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46"/>
        <w:gridCol w:w="1813"/>
        <w:gridCol w:w="1956"/>
        <w:gridCol w:w="2023"/>
        <w:gridCol w:w="2012"/>
      </w:tblGrid>
      <w:tr w:rsidR="005F3408" w:rsidRPr="00BF27F6" w14:paraId="7ADD12A1" w14:textId="77777777" w:rsidTr="00172CA1">
        <w:trPr>
          <w:trHeight w:val="518"/>
        </w:trPr>
        <w:tc>
          <w:tcPr>
            <w:tcW w:w="1647" w:type="dxa"/>
            <w:vAlign w:val="center"/>
            <w:hideMark/>
          </w:tcPr>
          <w:p w14:paraId="7A16EA42" w14:textId="77777777" w:rsidR="005F3408" w:rsidRPr="00BF27F6" w:rsidRDefault="005F3408" w:rsidP="005F3408">
            <w:pPr>
              <w:keepNext/>
              <w:keepLines/>
              <w:numPr>
                <w:ilvl w:val="0"/>
                <w:numId w:val="51"/>
              </w:numPr>
              <w:tabs>
                <w:tab w:val="left" w:pos="360"/>
              </w:tabs>
              <w:spacing w:before="240"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14" w:type="dxa"/>
            <w:vAlign w:val="center"/>
            <w:hideMark/>
          </w:tcPr>
          <w:p w14:paraId="5C25D552" w14:textId="77777777" w:rsidR="005F3408" w:rsidRPr="00BF27F6" w:rsidRDefault="005F3408" w:rsidP="005F3408">
            <w:pPr>
              <w:keepNext/>
              <w:keepLines/>
              <w:numPr>
                <w:ilvl w:val="0"/>
                <w:numId w:val="51"/>
              </w:numPr>
              <w:tabs>
                <w:tab w:val="left" w:pos="360"/>
              </w:tabs>
              <w:spacing w:before="240"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57" w:type="dxa"/>
            <w:vAlign w:val="center"/>
            <w:hideMark/>
          </w:tcPr>
          <w:p w14:paraId="327581A2" w14:textId="77777777" w:rsidR="005F3408" w:rsidRPr="00BF27F6" w:rsidRDefault="005F3408" w:rsidP="005F3408">
            <w:pPr>
              <w:keepNext/>
              <w:keepLines/>
              <w:numPr>
                <w:ilvl w:val="0"/>
                <w:numId w:val="51"/>
              </w:numPr>
              <w:tabs>
                <w:tab w:val="left" w:pos="360"/>
              </w:tabs>
              <w:spacing w:before="240"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24" w:type="dxa"/>
            <w:vAlign w:val="center"/>
            <w:hideMark/>
          </w:tcPr>
          <w:p w14:paraId="60FAEB55" w14:textId="77777777" w:rsidR="005F3408" w:rsidRPr="00BF27F6" w:rsidRDefault="005F3408" w:rsidP="005F3408">
            <w:pPr>
              <w:keepNext/>
              <w:keepLines/>
              <w:numPr>
                <w:ilvl w:val="0"/>
                <w:numId w:val="51"/>
              </w:numPr>
              <w:tabs>
                <w:tab w:val="left" w:pos="249"/>
              </w:tabs>
              <w:spacing w:before="240"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13" w:type="dxa"/>
            <w:vAlign w:val="center"/>
            <w:hideMark/>
          </w:tcPr>
          <w:p w14:paraId="152300A9" w14:textId="77777777" w:rsidR="005F3408" w:rsidRPr="00BF27F6" w:rsidRDefault="005F3408" w:rsidP="005F3408">
            <w:pPr>
              <w:keepNext/>
              <w:keepLines/>
              <w:numPr>
                <w:ilvl w:val="0"/>
                <w:numId w:val="51"/>
              </w:numPr>
              <w:tabs>
                <w:tab w:val="left" w:pos="295"/>
              </w:tabs>
              <w:spacing w:before="240"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0E20B662"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B.1.8. Safety was considered during scheduling of the project.</w:t>
      </w:r>
    </w:p>
    <w:tbl>
      <w:tblPr>
        <w:tblStyle w:val="TableGrid1"/>
        <w:tblW w:w="945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47"/>
        <w:gridCol w:w="1814"/>
        <w:gridCol w:w="1955"/>
        <w:gridCol w:w="2023"/>
        <w:gridCol w:w="2011"/>
      </w:tblGrid>
      <w:tr w:rsidR="005F3408" w:rsidRPr="00BF27F6" w14:paraId="1AB3DE89" w14:textId="77777777" w:rsidTr="00172CA1">
        <w:trPr>
          <w:trHeight w:val="573"/>
        </w:trPr>
        <w:tc>
          <w:tcPr>
            <w:tcW w:w="1646" w:type="dxa"/>
            <w:vAlign w:val="center"/>
            <w:hideMark/>
          </w:tcPr>
          <w:p w14:paraId="180185E0" w14:textId="77777777" w:rsidR="005F3408" w:rsidRPr="00BF27F6" w:rsidRDefault="005F3408" w:rsidP="005F3408">
            <w:pPr>
              <w:keepNext/>
              <w:keepLines/>
              <w:numPr>
                <w:ilvl w:val="0"/>
                <w:numId w:val="51"/>
              </w:numPr>
              <w:tabs>
                <w:tab w:val="left" w:pos="360"/>
              </w:tabs>
              <w:spacing w:before="240"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13" w:type="dxa"/>
            <w:vAlign w:val="center"/>
            <w:hideMark/>
          </w:tcPr>
          <w:p w14:paraId="0D79A5AA" w14:textId="77777777" w:rsidR="005F3408" w:rsidRPr="00BF27F6" w:rsidRDefault="005F3408" w:rsidP="005F3408">
            <w:pPr>
              <w:keepNext/>
              <w:keepLines/>
              <w:numPr>
                <w:ilvl w:val="0"/>
                <w:numId w:val="51"/>
              </w:numPr>
              <w:tabs>
                <w:tab w:val="left" w:pos="360"/>
              </w:tabs>
              <w:spacing w:before="240"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55" w:type="dxa"/>
            <w:vAlign w:val="center"/>
            <w:hideMark/>
          </w:tcPr>
          <w:p w14:paraId="0ED52295" w14:textId="77777777" w:rsidR="005F3408" w:rsidRPr="00BF27F6" w:rsidRDefault="005F3408" w:rsidP="005F3408">
            <w:pPr>
              <w:keepNext/>
              <w:keepLines/>
              <w:numPr>
                <w:ilvl w:val="0"/>
                <w:numId w:val="51"/>
              </w:numPr>
              <w:tabs>
                <w:tab w:val="left" w:pos="360"/>
              </w:tabs>
              <w:spacing w:before="240"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23" w:type="dxa"/>
            <w:vAlign w:val="center"/>
            <w:hideMark/>
          </w:tcPr>
          <w:p w14:paraId="219C6DF8" w14:textId="77777777" w:rsidR="005F3408" w:rsidRPr="00BF27F6" w:rsidRDefault="005F3408" w:rsidP="005F3408">
            <w:pPr>
              <w:keepNext/>
              <w:keepLines/>
              <w:numPr>
                <w:ilvl w:val="0"/>
                <w:numId w:val="51"/>
              </w:numPr>
              <w:tabs>
                <w:tab w:val="left" w:pos="249"/>
              </w:tabs>
              <w:spacing w:before="240"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11" w:type="dxa"/>
            <w:vAlign w:val="center"/>
            <w:hideMark/>
          </w:tcPr>
          <w:p w14:paraId="093393A5" w14:textId="77777777" w:rsidR="005F3408" w:rsidRPr="00BF27F6" w:rsidRDefault="005F3408" w:rsidP="005F3408">
            <w:pPr>
              <w:keepNext/>
              <w:keepLines/>
              <w:numPr>
                <w:ilvl w:val="0"/>
                <w:numId w:val="51"/>
              </w:numPr>
              <w:tabs>
                <w:tab w:val="left" w:pos="295"/>
              </w:tabs>
              <w:spacing w:before="240"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016CED17" w14:textId="77777777" w:rsidR="005F3408" w:rsidRPr="00BF27F6" w:rsidRDefault="009B06C9" w:rsidP="005F3408">
      <w:pPr>
        <w:keepNext/>
        <w:keepLines/>
        <w:spacing w:line="276" w:lineRule="auto"/>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pict w14:anchorId="7F2795A1">
          <v:rect id="_x0000_i1028" style="width:451.3pt;height:1.5pt" o:hralign="center" o:hrstd="t" o:hr="t" fillcolor="#a0a0a0" stroked="f"/>
        </w:pict>
      </w:r>
    </w:p>
    <w:p w14:paraId="4AD02B20" w14:textId="77777777" w:rsidR="005F3408" w:rsidRPr="00BF27F6" w:rsidRDefault="005F3408" w:rsidP="005F3408">
      <w:pPr>
        <w:keepNext/>
        <w:keepLines/>
        <w:spacing w:line="276" w:lineRule="auto"/>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B.2. The Owner</w:t>
      </w:r>
    </w:p>
    <w:p w14:paraId="2F134511"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B.2.1. The owner has reviewed and approved the safety plan.</w:t>
      </w:r>
    </w:p>
    <w:tbl>
      <w:tblPr>
        <w:tblStyle w:val="TableGrid1"/>
        <w:tblW w:w="948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52"/>
        <w:gridCol w:w="1819"/>
        <w:gridCol w:w="1961"/>
        <w:gridCol w:w="2030"/>
        <w:gridCol w:w="2018"/>
      </w:tblGrid>
      <w:tr w:rsidR="005F3408" w:rsidRPr="00BF27F6" w14:paraId="6FEC65DC" w14:textId="77777777" w:rsidTr="00172CA1">
        <w:trPr>
          <w:trHeight w:val="423"/>
        </w:trPr>
        <w:tc>
          <w:tcPr>
            <w:tcW w:w="1651" w:type="dxa"/>
            <w:vAlign w:val="center"/>
            <w:hideMark/>
          </w:tcPr>
          <w:p w14:paraId="114D6556" w14:textId="77777777" w:rsidR="005F3408" w:rsidRPr="00BF27F6" w:rsidRDefault="005F3408" w:rsidP="005F3408">
            <w:pPr>
              <w:keepNext/>
              <w:keepLines/>
              <w:numPr>
                <w:ilvl w:val="0"/>
                <w:numId w:val="51"/>
              </w:numPr>
              <w:tabs>
                <w:tab w:val="left" w:pos="360"/>
              </w:tabs>
              <w:spacing w:before="240"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19" w:type="dxa"/>
            <w:vAlign w:val="center"/>
            <w:hideMark/>
          </w:tcPr>
          <w:p w14:paraId="613544A5" w14:textId="77777777" w:rsidR="005F3408" w:rsidRPr="00BF27F6" w:rsidRDefault="005F3408" w:rsidP="005F3408">
            <w:pPr>
              <w:keepNext/>
              <w:keepLines/>
              <w:numPr>
                <w:ilvl w:val="0"/>
                <w:numId w:val="51"/>
              </w:numPr>
              <w:tabs>
                <w:tab w:val="left" w:pos="360"/>
              </w:tabs>
              <w:spacing w:before="240"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61" w:type="dxa"/>
            <w:vAlign w:val="center"/>
            <w:hideMark/>
          </w:tcPr>
          <w:p w14:paraId="539754D1" w14:textId="77777777" w:rsidR="005F3408" w:rsidRPr="00BF27F6" w:rsidRDefault="005F3408" w:rsidP="005F3408">
            <w:pPr>
              <w:keepNext/>
              <w:keepLines/>
              <w:numPr>
                <w:ilvl w:val="0"/>
                <w:numId w:val="51"/>
              </w:numPr>
              <w:tabs>
                <w:tab w:val="left" w:pos="360"/>
              </w:tabs>
              <w:spacing w:before="240"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30" w:type="dxa"/>
            <w:vAlign w:val="center"/>
            <w:hideMark/>
          </w:tcPr>
          <w:p w14:paraId="6F9DBED3" w14:textId="77777777" w:rsidR="005F3408" w:rsidRPr="00BF27F6" w:rsidRDefault="005F3408" w:rsidP="005F3408">
            <w:pPr>
              <w:keepNext/>
              <w:keepLines/>
              <w:numPr>
                <w:ilvl w:val="0"/>
                <w:numId w:val="51"/>
              </w:numPr>
              <w:tabs>
                <w:tab w:val="left" w:pos="249"/>
              </w:tabs>
              <w:spacing w:before="240"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18" w:type="dxa"/>
            <w:vAlign w:val="center"/>
            <w:hideMark/>
          </w:tcPr>
          <w:p w14:paraId="11AE89E2" w14:textId="77777777" w:rsidR="005F3408" w:rsidRPr="00BF27F6" w:rsidRDefault="005F3408" w:rsidP="005F3408">
            <w:pPr>
              <w:keepNext/>
              <w:keepLines/>
              <w:numPr>
                <w:ilvl w:val="0"/>
                <w:numId w:val="51"/>
              </w:numPr>
              <w:tabs>
                <w:tab w:val="left" w:pos="295"/>
              </w:tabs>
              <w:spacing w:before="240"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5B0CA30E"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B.2.2. The owner has a visible promotion of job-site safety.</w:t>
      </w:r>
    </w:p>
    <w:tbl>
      <w:tblPr>
        <w:tblStyle w:val="TableGrid1"/>
        <w:tblW w:w="94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48"/>
        <w:gridCol w:w="1816"/>
        <w:gridCol w:w="1959"/>
        <w:gridCol w:w="2027"/>
        <w:gridCol w:w="2015"/>
      </w:tblGrid>
      <w:tr w:rsidR="005F3408" w:rsidRPr="00BF27F6" w14:paraId="565545AC" w14:textId="77777777" w:rsidTr="00172CA1">
        <w:trPr>
          <w:trHeight w:val="409"/>
        </w:trPr>
        <w:tc>
          <w:tcPr>
            <w:tcW w:w="1648" w:type="dxa"/>
            <w:vAlign w:val="center"/>
            <w:hideMark/>
          </w:tcPr>
          <w:p w14:paraId="0ED82CED" w14:textId="77777777" w:rsidR="005F3408" w:rsidRPr="00BF27F6" w:rsidRDefault="005F3408" w:rsidP="005F3408">
            <w:pPr>
              <w:keepNext/>
              <w:keepLines/>
              <w:numPr>
                <w:ilvl w:val="0"/>
                <w:numId w:val="51"/>
              </w:numPr>
              <w:tabs>
                <w:tab w:val="left" w:pos="360"/>
              </w:tabs>
              <w:spacing w:before="240"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16" w:type="dxa"/>
            <w:vAlign w:val="center"/>
            <w:hideMark/>
          </w:tcPr>
          <w:p w14:paraId="16403599" w14:textId="77777777" w:rsidR="005F3408" w:rsidRPr="00BF27F6" w:rsidRDefault="005F3408" w:rsidP="005F3408">
            <w:pPr>
              <w:keepNext/>
              <w:keepLines/>
              <w:numPr>
                <w:ilvl w:val="0"/>
                <w:numId w:val="51"/>
              </w:numPr>
              <w:tabs>
                <w:tab w:val="left" w:pos="360"/>
              </w:tabs>
              <w:spacing w:before="240"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58" w:type="dxa"/>
            <w:vAlign w:val="center"/>
            <w:hideMark/>
          </w:tcPr>
          <w:p w14:paraId="3854FC95" w14:textId="77777777" w:rsidR="005F3408" w:rsidRPr="00BF27F6" w:rsidRDefault="005F3408" w:rsidP="005F3408">
            <w:pPr>
              <w:keepNext/>
              <w:keepLines/>
              <w:numPr>
                <w:ilvl w:val="0"/>
                <w:numId w:val="51"/>
              </w:numPr>
              <w:tabs>
                <w:tab w:val="left" w:pos="360"/>
              </w:tabs>
              <w:spacing w:before="240"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26" w:type="dxa"/>
            <w:vAlign w:val="center"/>
            <w:hideMark/>
          </w:tcPr>
          <w:p w14:paraId="2F6ABD57" w14:textId="77777777" w:rsidR="005F3408" w:rsidRPr="00BF27F6" w:rsidRDefault="005F3408" w:rsidP="005F3408">
            <w:pPr>
              <w:keepNext/>
              <w:keepLines/>
              <w:numPr>
                <w:ilvl w:val="0"/>
                <w:numId w:val="51"/>
              </w:numPr>
              <w:tabs>
                <w:tab w:val="left" w:pos="249"/>
              </w:tabs>
              <w:spacing w:before="240"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14" w:type="dxa"/>
            <w:vAlign w:val="center"/>
            <w:hideMark/>
          </w:tcPr>
          <w:p w14:paraId="2CEE8AF3" w14:textId="77777777" w:rsidR="005F3408" w:rsidRPr="00BF27F6" w:rsidRDefault="005F3408" w:rsidP="005F3408">
            <w:pPr>
              <w:keepNext/>
              <w:keepLines/>
              <w:numPr>
                <w:ilvl w:val="0"/>
                <w:numId w:val="51"/>
              </w:numPr>
              <w:tabs>
                <w:tab w:val="left" w:pos="295"/>
              </w:tabs>
              <w:spacing w:before="240"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205EB692"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B.2.3. The owner conducts safety walkthroughs.</w:t>
      </w:r>
    </w:p>
    <w:tbl>
      <w:tblPr>
        <w:tblStyle w:val="TableGrid1"/>
        <w:tblW w:w="94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48"/>
        <w:gridCol w:w="1816"/>
        <w:gridCol w:w="1959"/>
        <w:gridCol w:w="2027"/>
        <w:gridCol w:w="2015"/>
      </w:tblGrid>
      <w:tr w:rsidR="005F3408" w:rsidRPr="00BF27F6" w14:paraId="343DA45E" w14:textId="77777777" w:rsidTr="00172CA1">
        <w:trPr>
          <w:trHeight w:val="409"/>
        </w:trPr>
        <w:tc>
          <w:tcPr>
            <w:tcW w:w="1648" w:type="dxa"/>
            <w:vAlign w:val="center"/>
            <w:hideMark/>
          </w:tcPr>
          <w:p w14:paraId="6C8EC5C5"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16" w:type="dxa"/>
            <w:vAlign w:val="center"/>
            <w:hideMark/>
          </w:tcPr>
          <w:p w14:paraId="3C460264"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58" w:type="dxa"/>
            <w:vAlign w:val="center"/>
            <w:hideMark/>
          </w:tcPr>
          <w:p w14:paraId="64D6787D"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26" w:type="dxa"/>
            <w:vAlign w:val="center"/>
            <w:hideMark/>
          </w:tcPr>
          <w:p w14:paraId="12D93C2A"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14" w:type="dxa"/>
            <w:vAlign w:val="center"/>
            <w:hideMark/>
          </w:tcPr>
          <w:p w14:paraId="32E5C830"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53DE6A61" w14:textId="7CC7EA38" w:rsidR="005F3408" w:rsidRPr="00BF27F6" w:rsidRDefault="009B06C9" w:rsidP="00BF27F6">
      <w:pPr>
        <w:keepNext/>
        <w:keepLines/>
        <w:spacing w:line="276" w:lineRule="auto"/>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pict w14:anchorId="2CA43434">
          <v:rect id="_x0000_i1029" style="width:451.3pt;height:1.5pt" o:hralign="center" o:hrstd="t" o:hr="t" fillcolor="#a0a0a0" stroked="f"/>
        </w:pict>
      </w:r>
    </w:p>
    <w:p w14:paraId="16A3DBA4" w14:textId="77777777" w:rsidR="005F3408" w:rsidRPr="00BF27F6" w:rsidRDefault="005F3408" w:rsidP="005F3408">
      <w:pPr>
        <w:keepNext/>
        <w:keepLines/>
        <w:spacing w:line="276" w:lineRule="auto"/>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B.3. Contractors</w:t>
      </w:r>
    </w:p>
    <w:p w14:paraId="272DD23C" w14:textId="77777777" w:rsidR="005F3408" w:rsidRPr="00BF27F6" w:rsidRDefault="005F3408" w:rsidP="005F3408">
      <w:pPr>
        <w:keepNext/>
        <w:keepLines/>
        <w:spacing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B.3.1. Safety records and performance were considered as a pre-qualification to selecting the contractor.</w:t>
      </w:r>
    </w:p>
    <w:tbl>
      <w:tblPr>
        <w:tblStyle w:val="TableGrid1"/>
        <w:tblW w:w="931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22"/>
        <w:gridCol w:w="1788"/>
        <w:gridCol w:w="1927"/>
        <w:gridCol w:w="1995"/>
        <w:gridCol w:w="1983"/>
      </w:tblGrid>
      <w:tr w:rsidR="005F3408" w:rsidRPr="00BF27F6" w14:paraId="03A271A1" w14:textId="77777777" w:rsidTr="00172CA1">
        <w:trPr>
          <w:trHeight w:val="410"/>
        </w:trPr>
        <w:tc>
          <w:tcPr>
            <w:tcW w:w="1624" w:type="dxa"/>
            <w:vAlign w:val="center"/>
            <w:hideMark/>
          </w:tcPr>
          <w:p w14:paraId="23E70F5B"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789" w:type="dxa"/>
            <w:vAlign w:val="center"/>
            <w:hideMark/>
          </w:tcPr>
          <w:p w14:paraId="7244DB70"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28" w:type="dxa"/>
            <w:vAlign w:val="center"/>
            <w:hideMark/>
          </w:tcPr>
          <w:p w14:paraId="56A35F88"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1996" w:type="dxa"/>
            <w:vAlign w:val="center"/>
            <w:hideMark/>
          </w:tcPr>
          <w:p w14:paraId="5494CA62"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1984" w:type="dxa"/>
            <w:vAlign w:val="center"/>
            <w:hideMark/>
          </w:tcPr>
          <w:p w14:paraId="6B24F39B"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09EDEBC2"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B.3.2. Contractors are trained on safety culture issues and work practices.</w:t>
      </w:r>
    </w:p>
    <w:tbl>
      <w:tblPr>
        <w:tblStyle w:val="TableGrid1"/>
        <w:tblW w:w="933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26"/>
        <w:gridCol w:w="1790"/>
        <w:gridCol w:w="1930"/>
        <w:gridCol w:w="1998"/>
        <w:gridCol w:w="1986"/>
      </w:tblGrid>
      <w:tr w:rsidR="005F3408" w:rsidRPr="00BF27F6" w14:paraId="5AD5C6C2" w14:textId="77777777" w:rsidTr="00172CA1">
        <w:trPr>
          <w:trHeight w:val="436"/>
        </w:trPr>
        <w:tc>
          <w:tcPr>
            <w:tcW w:w="1625" w:type="dxa"/>
            <w:vAlign w:val="center"/>
            <w:hideMark/>
          </w:tcPr>
          <w:p w14:paraId="077A22C8"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790" w:type="dxa"/>
            <w:vAlign w:val="center"/>
            <w:hideMark/>
          </w:tcPr>
          <w:p w14:paraId="73951A0F"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30" w:type="dxa"/>
            <w:vAlign w:val="center"/>
            <w:hideMark/>
          </w:tcPr>
          <w:p w14:paraId="3A15B5A0"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1998" w:type="dxa"/>
            <w:vAlign w:val="center"/>
            <w:hideMark/>
          </w:tcPr>
          <w:p w14:paraId="6DE57E7C"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1986" w:type="dxa"/>
            <w:vAlign w:val="center"/>
            <w:hideMark/>
          </w:tcPr>
          <w:p w14:paraId="18324034"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5636DF56"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B.3.3. Contractors participate in safety meetings.</w:t>
      </w:r>
    </w:p>
    <w:tbl>
      <w:tblPr>
        <w:tblStyle w:val="TableGrid1"/>
        <w:tblW w:w="933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26"/>
        <w:gridCol w:w="1790"/>
        <w:gridCol w:w="1930"/>
        <w:gridCol w:w="1998"/>
        <w:gridCol w:w="1986"/>
      </w:tblGrid>
      <w:tr w:rsidR="005F3408" w:rsidRPr="00BF27F6" w14:paraId="5719343F" w14:textId="77777777" w:rsidTr="00172CA1">
        <w:trPr>
          <w:trHeight w:val="409"/>
        </w:trPr>
        <w:tc>
          <w:tcPr>
            <w:tcW w:w="1625" w:type="dxa"/>
            <w:vAlign w:val="center"/>
            <w:hideMark/>
          </w:tcPr>
          <w:p w14:paraId="1222BE70"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790" w:type="dxa"/>
            <w:vAlign w:val="center"/>
            <w:hideMark/>
          </w:tcPr>
          <w:p w14:paraId="59F07A25"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30" w:type="dxa"/>
            <w:vAlign w:val="center"/>
            <w:hideMark/>
          </w:tcPr>
          <w:p w14:paraId="798AC4C4"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1998" w:type="dxa"/>
            <w:vAlign w:val="center"/>
            <w:hideMark/>
          </w:tcPr>
          <w:p w14:paraId="5BAB7F8C"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1986" w:type="dxa"/>
            <w:vAlign w:val="center"/>
            <w:hideMark/>
          </w:tcPr>
          <w:p w14:paraId="5D4910DF"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7CF62AAD" w14:textId="77777777" w:rsidR="005F3408" w:rsidRPr="00BF27F6" w:rsidRDefault="009B06C9" w:rsidP="005F3408">
      <w:pPr>
        <w:keepNext/>
        <w:keepLines/>
        <w:spacing w:line="276" w:lineRule="auto"/>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pict w14:anchorId="32738C54">
          <v:rect id="_x0000_i1030" style="width:451.3pt;height:1.5pt" o:hralign="center" o:hrstd="t" o:hr="t" fillcolor="#a0a0a0" stroked="f"/>
        </w:pict>
      </w:r>
    </w:p>
    <w:p w14:paraId="462CF289" w14:textId="77777777" w:rsidR="00BF27F6" w:rsidRDefault="00BF27F6">
      <w:pPr>
        <w:spacing w:line="240" w:lineRule="auto"/>
        <w:rPr>
          <w:rFonts w:asciiTheme="minorBidi" w:hAnsiTheme="minorBidi" w:cstheme="minorBidi"/>
          <w:b/>
          <w:bCs/>
          <w:color w:val="000000" w:themeColor="text1"/>
          <w:sz w:val="20"/>
          <w:szCs w:val="20"/>
        </w:rPr>
      </w:pPr>
      <w:r>
        <w:rPr>
          <w:rFonts w:asciiTheme="minorBidi" w:hAnsiTheme="minorBidi" w:cstheme="minorBidi"/>
          <w:b/>
          <w:bCs/>
          <w:color w:val="000000" w:themeColor="text1"/>
          <w:sz w:val="20"/>
          <w:szCs w:val="20"/>
        </w:rPr>
        <w:br w:type="page"/>
      </w:r>
    </w:p>
    <w:p w14:paraId="0AD02E3B" w14:textId="1C716B45" w:rsidR="005F3408" w:rsidRPr="00BF27F6" w:rsidRDefault="005F3408" w:rsidP="005F3408">
      <w:pPr>
        <w:keepNext/>
        <w:keepLines/>
        <w:spacing w:line="276" w:lineRule="auto"/>
        <w:rPr>
          <w:rFonts w:asciiTheme="minorBidi" w:hAnsiTheme="minorBidi" w:cstheme="minorBidi"/>
          <w:color w:val="000000" w:themeColor="text1"/>
          <w:sz w:val="20"/>
          <w:szCs w:val="20"/>
        </w:rPr>
      </w:pPr>
      <w:r w:rsidRPr="00BF27F6">
        <w:rPr>
          <w:rFonts w:asciiTheme="minorBidi" w:hAnsiTheme="minorBidi" w:cstheme="minorBidi"/>
          <w:b/>
          <w:bCs/>
          <w:color w:val="000000" w:themeColor="text1"/>
          <w:sz w:val="20"/>
          <w:szCs w:val="20"/>
        </w:rPr>
        <w:lastRenderedPageBreak/>
        <w:t>B.4. Sub-contractors</w:t>
      </w:r>
    </w:p>
    <w:p w14:paraId="6F8A38D1" w14:textId="77777777" w:rsidR="005F3408" w:rsidRPr="00BF27F6" w:rsidRDefault="005F3408" w:rsidP="005F3408">
      <w:pPr>
        <w:keepNext/>
        <w:keepLines/>
        <w:spacing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B.4.1. Safety records and performance were considered as a pre-qualification to selecting the sub-contractors.</w:t>
      </w:r>
    </w:p>
    <w:tbl>
      <w:tblPr>
        <w:tblStyle w:val="TableGrid1"/>
        <w:tblW w:w="930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21"/>
        <w:gridCol w:w="1785"/>
        <w:gridCol w:w="1924"/>
        <w:gridCol w:w="1991"/>
        <w:gridCol w:w="1979"/>
      </w:tblGrid>
      <w:tr w:rsidR="005F3408" w:rsidRPr="00BF27F6" w14:paraId="472B20D6" w14:textId="77777777" w:rsidTr="00172CA1">
        <w:trPr>
          <w:trHeight w:val="423"/>
        </w:trPr>
        <w:tc>
          <w:tcPr>
            <w:tcW w:w="1621" w:type="dxa"/>
            <w:vAlign w:val="center"/>
            <w:hideMark/>
          </w:tcPr>
          <w:p w14:paraId="24B28A49"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786" w:type="dxa"/>
            <w:vAlign w:val="center"/>
            <w:hideMark/>
          </w:tcPr>
          <w:p w14:paraId="706FDCC5"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25" w:type="dxa"/>
            <w:vAlign w:val="center"/>
            <w:hideMark/>
          </w:tcPr>
          <w:p w14:paraId="0E7571FF"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1992" w:type="dxa"/>
            <w:vAlign w:val="center"/>
            <w:hideMark/>
          </w:tcPr>
          <w:p w14:paraId="4AA30400"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1980" w:type="dxa"/>
            <w:vAlign w:val="center"/>
            <w:hideMark/>
          </w:tcPr>
          <w:p w14:paraId="6ADD4EF6"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5C979A1E"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B.4.2. Sub-contractors are trained on safety culture issues and work practices.</w:t>
      </w:r>
    </w:p>
    <w:tbl>
      <w:tblPr>
        <w:tblStyle w:val="TableGrid1"/>
        <w:tblW w:w="933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26"/>
        <w:gridCol w:w="1791"/>
        <w:gridCol w:w="1931"/>
        <w:gridCol w:w="1997"/>
        <w:gridCol w:w="1985"/>
      </w:tblGrid>
      <w:tr w:rsidR="005F3408" w:rsidRPr="00BF27F6" w14:paraId="5E2B57C2" w14:textId="77777777" w:rsidTr="00172CA1">
        <w:trPr>
          <w:trHeight w:val="449"/>
        </w:trPr>
        <w:tc>
          <w:tcPr>
            <w:tcW w:w="1627" w:type="dxa"/>
            <w:vAlign w:val="center"/>
            <w:hideMark/>
          </w:tcPr>
          <w:p w14:paraId="3F004BB6"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792" w:type="dxa"/>
            <w:vAlign w:val="center"/>
            <w:hideMark/>
          </w:tcPr>
          <w:p w14:paraId="096564A8"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32" w:type="dxa"/>
            <w:vAlign w:val="center"/>
            <w:hideMark/>
          </w:tcPr>
          <w:p w14:paraId="11D324DA"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1999" w:type="dxa"/>
            <w:vAlign w:val="center"/>
            <w:hideMark/>
          </w:tcPr>
          <w:p w14:paraId="6C396BED"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1987" w:type="dxa"/>
            <w:vAlign w:val="center"/>
            <w:hideMark/>
          </w:tcPr>
          <w:p w14:paraId="71EE4DCB"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3FD2A6C9"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B.4.3. Sub-contractors participate of in safety meetings.</w:t>
      </w:r>
    </w:p>
    <w:tbl>
      <w:tblPr>
        <w:tblStyle w:val="TableGrid1"/>
        <w:tblW w:w="931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22"/>
        <w:gridCol w:w="1788"/>
        <w:gridCol w:w="1927"/>
        <w:gridCol w:w="1995"/>
        <w:gridCol w:w="1983"/>
      </w:tblGrid>
      <w:tr w:rsidR="005F3408" w:rsidRPr="00BF27F6" w14:paraId="3C74502E" w14:textId="77777777" w:rsidTr="00172CA1">
        <w:trPr>
          <w:trHeight w:val="357"/>
        </w:trPr>
        <w:tc>
          <w:tcPr>
            <w:tcW w:w="1624" w:type="dxa"/>
            <w:vAlign w:val="center"/>
            <w:hideMark/>
          </w:tcPr>
          <w:p w14:paraId="0F5549C9"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789" w:type="dxa"/>
            <w:vAlign w:val="center"/>
            <w:hideMark/>
          </w:tcPr>
          <w:p w14:paraId="55FC528D"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28" w:type="dxa"/>
            <w:vAlign w:val="center"/>
            <w:hideMark/>
          </w:tcPr>
          <w:p w14:paraId="4BF7BD58"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1996" w:type="dxa"/>
            <w:vAlign w:val="center"/>
            <w:hideMark/>
          </w:tcPr>
          <w:p w14:paraId="7A27B5CD"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1984" w:type="dxa"/>
            <w:vAlign w:val="center"/>
            <w:hideMark/>
          </w:tcPr>
          <w:p w14:paraId="60767BB2"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5534B97F" w14:textId="77777777" w:rsidR="005F3408" w:rsidRPr="00BF27F6" w:rsidRDefault="009B06C9" w:rsidP="005F3408">
      <w:pPr>
        <w:keepNext/>
        <w:keepLines/>
        <w:spacing w:line="276" w:lineRule="auto"/>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pict w14:anchorId="15DB3967">
          <v:rect id="_x0000_i1031" style="width:451.3pt;height:1.5pt" o:hralign="center" o:hrstd="t" o:hr="t" fillcolor="#a0a0a0" stroked="f"/>
        </w:pict>
      </w:r>
    </w:p>
    <w:p w14:paraId="62BD0D3C" w14:textId="77777777" w:rsidR="005F3408" w:rsidRPr="00BF27F6" w:rsidRDefault="005F3408" w:rsidP="005F3408">
      <w:pPr>
        <w:keepNext/>
        <w:keepLines/>
        <w:spacing w:line="276" w:lineRule="auto"/>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B.5. Vendors/Suppliers</w:t>
      </w:r>
    </w:p>
    <w:p w14:paraId="09B1974F" w14:textId="77777777" w:rsidR="005F3408" w:rsidRPr="00BF27F6" w:rsidRDefault="005F3408" w:rsidP="005F3408">
      <w:pPr>
        <w:keepNext/>
        <w:keepLines/>
        <w:spacing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B.5.1. Vendors are made aware of the Health and Safety policy of the organization.</w:t>
      </w:r>
    </w:p>
    <w:tbl>
      <w:tblPr>
        <w:tblStyle w:val="TableGrid1"/>
        <w:tblW w:w="940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39"/>
        <w:gridCol w:w="1806"/>
        <w:gridCol w:w="1945"/>
        <w:gridCol w:w="2013"/>
        <w:gridCol w:w="2002"/>
      </w:tblGrid>
      <w:tr w:rsidR="005F3408" w:rsidRPr="00BF27F6" w14:paraId="2B73705C" w14:textId="77777777" w:rsidTr="00172CA1">
        <w:trPr>
          <w:trHeight w:val="410"/>
        </w:trPr>
        <w:tc>
          <w:tcPr>
            <w:tcW w:w="1638" w:type="dxa"/>
            <w:vAlign w:val="center"/>
            <w:hideMark/>
          </w:tcPr>
          <w:p w14:paraId="7D066360"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05" w:type="dxa"/>
            <w:vAlign w:val="center"/>
            <w:hideMark/>
          </w:tcPr>
          <w:p w14:paraId="791F441F"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45" w:type="dxa"/>
            <w:vAlign w:val="center"/>
            <w:hideMark/>
          </w:tcPr>
          <w:p w14:paraId="3F8548FB"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13" w:type="dxa"/>
            <w:vAlign w:val="center"/>
            <w:hideMark/>
          </w:tcPr>
          <w:p w14:paraId="774D986D"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02" w:type="dxa"/>
            <w:vAlign w:val="center"/>
            <w:hideMark/>
          </w:tcPr>
          <w:p w14:paraId="76DD863B"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06AA34B2"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B.5.2. Vendors undergo safety orientations.</w:t>
      </w:r>
    </w:p>
    <w:tbl>
      <w:tblPr>
        <w:tblStyle w:val="TableGrid1"/>
        <w:tblW w:w="939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35"/>
        <w:gridCol w:w="1802"/>
        <w:gridCol w:w="1943"/>
        <w:gridCol w:w="2011"/>
        <w:gridCol w:w="1999"/>
      </w:tblGrid>
      <w:tr w:rsidR="005F3408" w:rsidRPr="00BF27F6" w14:paraId="32D85AC5" w14:textId="77777777" w:rsidTr="00172CA1">
        <w:trPr>
          <w:trHeight w:val="383"/>
        </w:trPr>
        <w:tc>
          <w:tcPr>
            <w:tcW w:w="1637" w:type="dxa"/>
            <w:vAlign w:val="center"/>
            <w:hideMark/>
          </w:tcPr>
          <w:p w14:paraId="4AB437C7"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03" w:type="dxa"/>
            <w:vAlign w:val="center"/>
            <w:hideMark/>
          </w:tcPr>
          <w:p w14:paraId="7ECCA016"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44" w:type="dxa"/>
            <w:vAlign w:val="center"/>
            <w:hideMark/>
          </w:tcPr>
          <w:p w14:paraId="0B26612F"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12" w:type="dxa"/>
            <w:vAlign w:val="center"/>
            <w:hideMark/>
          </w:tcPr>
          <w:p w14:paraId="5A6AFED8"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00" w:type="dxa"/>
            <w:vAlign w:val="center"/>
            <w:hideMark/>
          </w:tcPr>
          <w:p w14:paraId="55BF9C34"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311F1647" w14:textId="77777777" w:rsidR="005F3408" w:rsidRPr="00BF27F6" w:rsidRDefault="009B06C9" w:rsidP="005F3408">
      <w:pPr>
        <w:keepNext/>
        <w:keepLines/>
        <w:spacing w:line="276" w:lineRule="auto"/>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pict w14:anchorId="1635D174">
          <v:rect id="_x0000_i1032" style="width:451.3pt;height:1.5pt" o:hralign="center" o:hrstd="t" o:hr="t" fillcolor="#a0a0a0" stroked="f"/>
        </w:pict>
      </w:r>
    </w:p>
    <w:p w14:paraId="10A66C0D" w14:textId="77777777" w:rsidR="005F3408" w:rsidRPr="00BF27F6" w:rsidRDefault="005F3408" w:rsidP="005F3408">
      <w:pPr>
        <w:keepNext/>
        <w:keepLines/>
        <w:numPr>
          <w:ilvl w:val="0"/>
          <w:numId w:val="50"/>
        </w:numPr>
        <w:spacing w:line="276" w:lineRule="auto"/>
        <w:contextualSpacing/>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Management and Supervision Commitment</w:t>
      </w:r>
    </w:p>
    <w:p w14:paraId="5B8BE26C" w14:textId="77777777" w:rsidR="005F3408" w:rsidRPr="00BF27F6" w:rsidRDefault="005F3408" w:rsidP="005F3408">
      <w:pPr>
        <w:keepNext/>
        <w:keepLines/>
        <w:spacing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C.1.1. Management is actively committed and involved in safety activities.</w:t>
      </w:r>
    </w:p>
    <w:tbl>
      <w:tblPr>
        <w:tblStyle w:val="TableGrid1"/>
        <w:tblW w:w="943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45"/>
        <w:gridCol w:w="1810"/>
        <w:gridCol w:w="1952"/>
        <w:gridCol w:w="2020"/>
        <w:gridCol w:w="2008"/>
      </w:tblGrid>
      <w:tr w:rsidR="005F3408" w:rsidRPr="00BF27F6" w14:paraId="5E02CFB0" w14:textId="77777777" w:rsidTr="00172CA1">
        <w:trPr>
          <w:trHeight w:val="383"/>
        </w:trPr>
        <w:tc>
          <w:tcPr>
            <w:tcW w:w="1643" w:type="dxa"/>
            <w:vAlign w:val="center"/>
            <w:hideMark/>
          </w:tcPr>
          <w:p w14:paraId="207A2FD0"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09" w:type="dxa"/>
            <w:vAlign w:val="center"/>
            <w:hideMark/>
          </w:tcPr>
          <w:p w14:paraId="0A890B98"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51" w:type="dxa"/>
            <w:vAlign w:val="center"/>
            <w:hideMark/>
          </w:tcPr>
          <w:p w14:paraId="468E6F34"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19" w:type="dxa"/>
            <w:vAlign w:val="center"/>
            <w:hideMark/>
          </w:tcPr>
          <w:p w14:paraId="614D0571"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07" w:type="dxa"/>
            <w:vAlign w:val="center"/>
            <w:hideMark/>
          </w:tcPr>
          <w:p w14:paraId="62D69AF0"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2CE67F5C"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C.1.2. Management portrays zero tolerance to non-compliance to safety policies.</w:t>
      </w:r>
    </w:p>
    <w:tbl>
      <w:tblPr>
        <w:tblStyle w:val="TableGrid1"/>
        <w:tblW w:w="940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38"/>
        <w:gridCol w:w="1805"/>
        <w:gridCol w:w="1946"/>
        <w:gridCol w:w="2014"/>
        <w:gridCol w:w="2002"/>
      </w:tblGrid>
      <w:tr w:rsidR="005F3408" w:rsidRPr="00BF27F6" w14:paraId="1A327DFD" w14:textId="77777777" w:rsidTr="00172CA1">
        <w:trPr>
          <w:trHeight w:val="383"/>
        </w:trPr>
        <w:tc>
          <w:tcPr>
            <w:tcW w:w="1640" w:type="dxa"/>
            <w:vAlign w:val="center"/>
            <w:hideMark/>
          </w:tcPr>
          <w:p w14:paraId="21B0BFE5"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06" w:type="dxa"/>
            <w:vAlign w:val="center"/>
            <w:hideMark/>
          </w:tcPr>
          <w:p w14:paraId="14BE7502"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47" w:type="dxa"/>
            <w:vAlign w:val="center"/>
            <w:hideMark/>
          </w:tcPr>
          <w:p w14:paraId="699B85C5"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15" w:type="dxa"/>
            <w:vAlign w:val="center"/>
            <w:hideMark/>
          </w:tcPr>
          <w:p w14:paraId="0E67D1AD"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03" w:type="dxa"/>
            <w:vAlign w:val="center"/>
            <w:hideMark/>
          </w:tcPr>
          <w:p w14:paraId="3FE39E08"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1E1807A9"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C.1.3. Management offers recognition or reward system for safe behavior.</w:t>
      </w:r>
    </w:p>
    <w:tbl>
      <w:tblPr>
        <w:tblStyle w:val="TableGrid1"/>
        <w:tblW w:w="940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39"/>
        <w:gridCol w:w="1805"/>
        <w:gridCol w:w="1946"/>
        <w:gridCol w:w="2014"/>
        <w:gridCol w:w="2001"/>
      </w:tblGrid>
      <w:tr w:rsidR="005F3408" w:rsidRPr="00BF27F6" w14:paraId="032BDA8B" w14:textId="77777777" w:rsidTr="00172CA1">
        <w:trPr>
          <w:trHeight w:val="449"/>
        </w:trPr>
        <w:tc>
          <w:tcPr>
            <w:tcW w:w="1639" w:type="dxa"/>
            <w:vAlign w:val="center"/>
            <w:hideMark/>
          </w:tcPr>
          <w:p w14:paraId="1AEAB371"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06" w:type="dxa"/>
            <w:vAlign w:val="center"/>
            <w:hideMark/>
          </w:tcPr>
          <w:p w14:paraId="38F2AFBF"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47" w:type="dxa"/>
            <w:vAlign w:val="center"/>
            <w:hideMark/>
          </w:tcPr>
          <w:p w14:paraId="514D06FB"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15" w:type="dxa"/>
            <w:vAlign w:val="center"/>
            <w:hideMark/>
          </w:tcPr>
          <w:p w14:paraId="1311A7CC"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02" w:type="dxa"/>
            <w:vAlign w:val="center"/>
            <w:hideMark/>
          </w:tcPr>
          <w:p w14:paraId="275F0411"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446BBC38"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p>
    <w:p w14:paraId="74209340" w14:textId="77777777" w:rsidR="005F3408" w:rsidRPr="00BF27F6" w:rsidRDefault="005F3408" w:rsidP="005F3408">
      <w:pPr>
        <w:spacing w:after="160" w:line="25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br w:type="page"/>
      </w:r>
    </w:p>
    <w:p w14:paraId="20BDE61A"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lastRenderedPageBreak/>
        <w:t>C.1.4. Safety issues are discussed in management meetings often.</w:t>
      </w:r>
    </w:p>
    <w:tbl>
      <w:tblPr>
        <w:tblStyle w:val="TableGrid1"/>
        <w:tblW w:w="933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26"/>
        <w:gridCol w:w="1790"/>
        <w:gridCol w:w="1930"/>
        <w:gridCol w:w="1998"/>
        <w:gridCol w:w="1986"/>
      </w:tblGrid>
      <w:tr w:rsidR="005F3408" w:rsidRPr="00BF27F6" w14:paraId="1D1E1F15" w14:textId="77777777" w:rsidTr="00172CA1">
        <w:trPr>
          <w:trHeight w:val="410"/>
        </w:trPr>
        <w:tc>
          <w:tcPr>
            <w:tcW w:w="1625" w:type="dxa"/>
            <w:vAlign w:val="center"/>
            <w:hideMark/>
          </w:tcPr>
          <w:p w14:paraId="303143FF"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790" w:type="dxa"/>
            <w:vAlign w:val="center"/>
            <w:hideMark/>
          </w:tcPr>
          <w:p w14:paraId="6D0A4B3A"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30" w:type="dxa"/>
            <w:vAlign w:val="center"/>
            <w:hideMark/>
          </w:tcPr>
          <w:p w14:paraId="3EF4D5C0"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1998" w:type="dxa"/>
            <w:vAlign w:val="center"/>
            <w:hideMark/>
          </w:tcPr>
          <w:p w14:paraId="51B8ECF5"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1986" w:type="dxa"/>
            <w:vAlign w:val="center"/>
            <w:hideMark/>
          </w:tcPr>
          <w:p w14:paraId="3E675469"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279B216D"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C.1.5. (If Applicable) What is the number of monthly management walkthroughs? ___________</w:t>
      </w:r>
    </w:p>
    <w:p w14:paraId="055E204D" w14:textId="77777777" w:rsidR="005F3408" w:rsidRPr="00BF27F6" w:rsidRDefault="009B06C9" w:rsidP="005F3408">
      <w:pPr>
        <w:keepNext/>
        <w:keepLines/>
        <w:spacing w:line="276" w:lineRule="auto"/>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pict w14:anchorId="29B108FD">
          <v:rect id="_x0000_i1033" style="width:451.3pt;height:1.5pt" o:hralign="center" o:hrstd="t" o:hr="t" fillcolor="#a0a0a0" stroked="f"/>
        </w:pict>
      </w:r>
    </w:p>
    <w:p w14:paraId="0709EB50" w14:textId="77777777" w:rsidR="005F3408" w:rsidRPr="00BF27F6" w:rsidRDefault="005F3408" w:rsidP="005F3408">
      <w:pPr>
        <w:keepNext/>
        <w:keepLines/>
        <w:numPr>
          <w:ilvl w:val="0"/>
          <w:numId w:val="50"/>
        </w:numPr>
        <w:spacing w:line="276" w:lineRule="auto"/>
        <w:contextualSpacing/>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Safety Training and Orientation</w:t>
      </w:r>
    </w:p>
    <w:p w14:paraId="22951E87"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D.1.1. Workers undergo safety and health orientation and training that are project specific.</w:t>
      </w:r>
    </w:p>
    <w:tbl>
      <w:tblPr>
        <w:tblStyle w:val="TableGrid1"/>
        <w:tblW w:w="936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31"/>
        <w:gridCol w:w="1797"/>
        <w:gridCol w:w="1936"/>
        <w:gridCol w:w="2004"/>
        <w:gridCol w:w="1992"/>
      </w:tblGrid>
      <w:tr w:rsidR="005F3408" w:rsidRPr="00BF27F6" w14:paraId="5BE9CB9D" w14:textId="77777777" w:rsidTr="00172CA1">
        <w:trPr>
          <w:trHeight w:val="396"/>
        </w:trPr>
        <w:tc>
          <w:tcPr>
            <w:tcW w:w="1631" w:type="dxa"/>
            <w:vAlign w:val="center"/>
            <w:hideMark/>
          </w:tcPr>
          <w:p w14:paraId="4DC0D8F0"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797" w:type="dxa"/>
            <w:vAlign w:val="center"/>
            <w:hideMark/>
          </w:tcPr>
          <w:p w14:paraId="7A4F5C5B" w14:textId="77777777" w:rsidR="005F3408" w:rsidRPr="00BF27F6" w:rsidRDefault="005F3408" w:rsidP="005F3408">
            <w:pPr>
              <w:keepNext/>
              <w:keepLines/>
              <w:numPr>
                <w:ilvl w:val="0"/>
                <w:numId w:val="51"/>
              </w:numPr>
              <w:tabs>
                <w:tab w:val="left" w:pos="360"/>
              </w:tabs>
              <w:spacing w:before="240"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37" w:type="dxa"/>
            <w:vAlign w:val="center"/>
            <w:hideMark/>
          </w:tcPr>
          <w:p w14:paraId="519701D9" w14:textId="77777777" w:rsidR="005F3408" w:rsidRPr="00BF27F6" w:rsidRDefault="005F3408" w:rsidP="005F3408">
            <w:pPr>
              <w:keepNext/>
              <w:keepLines/>
              <w:numPr>
                <w:ilvl w:val="0"/>
                <w:numId w:val="51"/>
              </w:numPr>
              <w:tabs>
                <w:tab w:val="left" w:pos="360"/>
              </w:tabs>
              <w:spacing w:before="240"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05" w:type="dxa"/>
            <w:vAlign w:val="center"/>
            <w:hideMark/>
          </w:tcPr>
          <w:p w14:paraId="292EC62A" w14:textId="77777777" w:rsidR="005F3408" w:rsidRPr="00BF27F6" w:rsidRDefault="005F3408" w:rsidP="005F3408">
            <w:pPr>
              <w:keepNext/>
              <w:keepLines/>
              <w:numPr>
                <w:ilvl w:val="0"/>
                <w:numId w:val="51"/>
              </w:numPr>
              <w:tabs>
                <w:tab w:val="left" w:pos="249"/>
              </w:tabs>
              <w:spacing w:before="240"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1993" w:type="dxa"/>
            <w:vAlign w:val="center"/>
            <w:hideMark/>
          </w:tcPr>
          <w:p w14:paraId="0274F50E" w14:textId="77777777" w:rsidR="005F3408" w:rsidRPr="00BF27F6" w:rsidRDefault="005F3408" w:rsidP="005F3408">
            <w:pPr>
              <w:keepNext/>
              <w:keepLines/>
              <w:numPr>
                <w:ilvl w:val="0"/>
                <w:numId w:val="51"/>
              </w:numPr>
              <w:tabs>
                <w:tab w:val="left" w:pos="295"/>
              </w:tabs>
              <w:spacing w:before="240"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3335225A"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D.1.2. There are regular trainings on emergencies on-site.</w:t>
      </w:r>
    </w:p>
    <w:tbl>
      <w:tblPr>
        <w:tblStyle w:val="TableGrid1"/>
        <w:tblW w:w="940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38"/>
        <w:gridCol w:w="1805"/>
        <w:gridCol w:w="1946"/>
        <w:gridCol w:w="2014"/>
        <w:gridCol w:w="2002"/>
      </w:tblGrid>
      <w:tr w:rsidR="005F3408" w:rsidRPr="00BF27F6" w14:paraId="1598267F" w14:textId="77777777" w:rsidTr="00172CA1">
        <w:trPr>
          <w:trHeight w:val="436"/>
        </w:trPr>
        <w:tc>
          <w:tcPr>
            <w:tcW w:w="1640" w:type="dxa"/>
            <w:vAlign w:val="center"/>
            <w:hideMark/>
          </w:tcPr>
          <w:p w14:paraId="187398C9" w14:textId="77777777" w:rsidR="005F3408" w:rsidRPr="00BF27F6" w:rsidRDefault="005F3408" w:rsidP="005F3408">
            <w:pPr>
              <w:keepNext/>
              <w:keepLines/>
              <w:numPr>
                <w:ilvl w:val="0"/>
                <w:numId w:val="51"/>
              </w:numPr>
              <w:tabs>
                <w:tab w:val="left" w:pos="360"/>
              </w:tabs>
              <w:spacing w:before="240"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06" w:type="dxa"/>
            <w:vAlign w:val="center"/>
            <w:hideMark/>
          </w:tcPr>
          <w:p w14:paraId="25B91271" w14:textId="77777777" w:rsidR="005F3408" w:rsidRPr="00BF27F6" w:rsidRDefault="005F3408" w:rsidP="005F3408">
            <w:pPr>
              <w:keepNext/>
              <w:keepLines/>
              <w:numPr>
                <w:ilvl w:val="0"/>
                <w:numId w:val="51"/>
              </w:numPr>
              <w:tabs>
                <w:tab w:val="left" w:pos="360"/>
              </w:tabs>
              <w:spacing w:before="240"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47" w:type="dxa"/>
            <w:vAlign w:val="center"/>
            <w:hideMark/>
          </w:tcPr>
          <w:p w14:paraId="48052E1A" w14:textId="77777777" w:rsidR="005F3408" w:rsidRPr="00BF27F6" w:rsidRDefault="005F3408" w:rsidP="005F3408">
            <w:pPr>
              <w:keepNext/>
              <w:keepLines/>
              <w:numPr>
                <w:ilvl w:val="0"/>
                <w:numId w:val="51"/>
              </w:numPr>
              <w:tabs>
                <w:tab w:val="left" w:pos="360"/>
              </w:tabs>
              <w:spacing w:before="240"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15" w:type="dxa"/>
            <w:vAlign w:val="center"/>
            <w:hideMark/>
          </w:tcPr>
          <w:p w14:paraId="09C66601" w14:textId="77777777" w:rsidR="005F3408" w:rsidRPr="00BF27F6" w:rsidRDefault="005F3408" w:rsidP="005F3408">
            <w:pPr>
              <w:keepNext/>
              <w:keepLines/>
              <w:numPr>
                <w:ilvl w:val="0"/>
                <w:numId w:val="51"/>
              </w:numPr>
              <w:tabs>
                <w:tab w:val="left" w:pos="249"/>
              </w:tabs>
              <w:spacing w:before="240"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03" w:type="dxa"/>
            <w:vAlign w:val="center"/>
            <w:hideMark/>
          </w:tcPr>
          <w:p w14:paraId="1B43DD94" w14:textId="77777777" w:rsidR="005F3408" w:rsidRPr="00BF27F6" w:rsidRDefault="005F3408" w:rsidP="005F3408">
            <w:pPr>
              <w:keepNext/>
              <w:keepLines/>
              <w:numPr>
                <w:ilvl w:val="0"/>
                <w:numId w:val="51"/>
              </w:numPr>
              <w:tabs>
                <w:tab w:val="left" w:pos="295"/>
              </w:tabs>
              <w:spacing w:before="240"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0909A4AA"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D.1.3. Management and/or supervisors attend training meetings.</w:t>
      </w:r>
    </w:p>
    <w:tbl>
      <w:tblPr>
        <w:tblStyle w:val="TableGrid1"/>
        <w:tblW w:w="937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34"/>
        <w:gridCol w:w="1800"/>
        <w:gridCol w:w="1939"/>
        <w:gridCol w:w="2007"/>
        <w:gridCol w:w="1995"/>
      </w:tblGrid>
      <w:tr w:rsidR="005F3408" w:rsidRPr="00BF27F6" w14:paraId="78650055" w14:textId="77777777" w:rsidTr="00172CA1">
        <w:trPr>
          <w:trHeight w:val="251"/>
        </w:trPr>
        <w:tc>
          <w:tcPr>
            <w:tcW w:w="1634" w:type="dxa"/>
            <w:vAlign w:val="center"/>
            <w:hideMark/>
          </w:tcPr>
          <w:p w14:paraId="51FECF05" w14:textId="77777777" w:rsidR="005F3408" w:rsidRPr="00BF27F6" w:rsidRDefault="005F3408" w:rsidP="005F3408">
            <w:pPr>
              <w:keepNext/>
              <w:keepLines/>
              <w:numPr>
                <w:ilvl w:val="0"/>
                <w:numId w:val="51"/>
              </w:numPr>
              <w:tabs>
                <w:tab w:val="left" w:pos="360"/>
              </w:tabs>
              <w:spacing w:before="240"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00" w:type="dxa"/>
            <w:vAlign w:val="center"/>
            <w:hideMark/>
          </w:tcPr>
          <w:p w14:paraId="3758D4AC" w14:textId="77777777" w:rsidR="005F3408" w:rsidRPr="00BF27F6" w:rsidRDefault="005F3408" w:rsidP="005F3408">
            <w:pPr>
              <w:keepNext/>
              <w:keepLines/>
              <w:numPr>
                <w:ilvl w:val="0"/>
                <w:numId w:val="51"/>
              </w:numPr>
              <w:tabs>
                <w:tab w:val="left" w:pos="360"/>
              </w:tabs>
              <w:spacing w:before="240"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40" w:type="dxa"/>
            <w:vAlign w:val="center"/>
            <w:hideMark/>
          </w:tcPr>
          <w:p w14:paraId="65E3ACDD" w14:textId="77777777" w:rsidR="005F3408" w:rsidRPr="00BF27F6" w:rsidRDefault="005F3408" w:rsidP="005F3408">
            <w:pPr>
              <w:keepNext/>
              <w:keepLines/>
              <w:numPr>
                <w:ilvl w:val="0"/>
                <w:numId w:val="51"/>
              </w:numPr>
              <w:tabs>
                <w:tab w:val="left" w:pos="360"/>
              </w:tabs>
              <w:spacing w:before="240"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08" w:type="dxa"/>
            <w:vAlign w:val="center"/>
            <w:hideMark/>
          </w:tcPr>
          <w:p w14:paraId="6A6B8714" w14:textId="77777777" w:rsidR="005F3408" w:rsidRPr="00BF27F6" w:rsidRDefault="005F3408" w:rsidP="005F3408">
            <w:pPr>
              <w:keepNext/>
              <w:keepLines/>
              <w:numPr>
                <w:ilvl w:val="0"/>
                <w:numId w:val="51"/>
              </w:numPr>
              <w:tabs>
                <w:tab w:val="left" w:pos="249"/>
              </w:tabs>
              <w:spacing w:before="240"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1996" w:type="dxa"/>
            <w:vAlign w:val="center"/>
            <w:hideMark/>
          </w:tcPr>
          <w:p w14:paraId="3A2A0094" w14:textId="77777777" w:rsidR="005F3408" w:rsidRPr="00BF27F6" w:rsidRDefault="005F3408" w:rsidP="005F3408">
            <w:pPr>
              <w:keepNext/>
              <w:keepLines/>
              <w:numPr>
                <w:ilvl w:val="0"/>
                <w:numId w:val="51"/>
              </w:numPr>
              <w:tabs>
                <w:tab w:val="left" w:pos="295"/>
              </w:tabs>
              <w:spacing w:before="240"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55CAC386"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D.1.4. There is a site-specific safety orientation for managers.</w:t>
      </w:r>
    </w:p>
    <w:tbl>
      <w:tblPr>
        <w:tblStyle w:val="TableGrid1"/>
        <w:tblW w:w="936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31"/>
        <w:gridCol w:w="1797"/>
        <w:gridCol w:w="1936"/>
        <w:gridCol w:w="2004"/>
        <w:gridCol w:w="1992"/>
      </w:tblGrid>
      <w:tr w:rsidR="005F3408" w:rsidRPr="00BF27F6" w14:paraId="5F885F7C" w14:textId="77777777" w:rsidTr="00172CA1">
        <w:trPr>
          <w:trHeight w:val="384"/>
        </w:trPr>
        <w:tc>
          <w:tcPr>
            <w:tcW w:w="1631" w:type="dxa"/>
            <w:vAlign w:val="center"/>
            <w:hideMark/>
          </w:tcPr>
          <w:p w14:paraId="5EBBD541"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797" w:type="dxa"/>
            <w:vAlign w:val="center"/>
            <w:hideMark/>
          </w:tcPr>
          <w:p w14:paraId="66F0F5D4"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37" w:type="dxa"/>
            <w:vAlign w:val="center"/>
            <w:hideMark/>
          </w:tcPr>
          <w:p w14:paraId="4513B057"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05" w:type="dxa"/>
            <w:vAlign w:val="center"/>
            <w:hideMark/>
          </w:tcPr>
          <w:p w14:paraId="1F60C9C8"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1993" w:type="dxa"/>
            <w:vAlign w:val="center"/>
            <w:hideMark/>
          </w:tcPr>
          <w:p w14:paraId="5F29BEC4"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0DC402AC"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D.1.5. Supervisors undergo safety leadership training.</w:t>
      </w:r>
    </w:p>
    <w:tbl>
      <w:tblPr>
        <w:tblStyle w:val="TableGrid1"/>
        <w:tblW w:w="936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31"/>
        <w:gridCol w:w="1797"/>
        <w:gridCol w:w="1936"/>
        <w:gridCol w:w="2004"/>
        <w:gridCol w:w="1992"/>
      </w:tblGrid>
      <w:tr w:rsidR="005F3408" w:rsidRPr="00BF27F6" w14:paraId="79953A29" w14:textId="77777777" w:rsidTr="00172CA1">
        <w:trPr>
          <w:trHeight w:val="449"/>
        </w:trPr>
        <w:tc>
          <w:tcPr>
            <w:tcW w:w="1631" w:type="dxa"/>
            <w:vAlign w:val="center"/>
            <w:hideMark/>
          </w:tcPr>
          <w:p w14:paraId="33A7462B"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797" w:type="dxa"/>
            <w:vAlign w:val="center"/>
            <w:hideMark/>
          </w:tcPr>
          <w:p w14:paraId="333BB69D"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37" w:type="dxa"/>
            <w:vAlign w:val="center"/>
            <w:hideMark/>
          </w:tcPr>
          <w:p w14:paraId="14D97A75"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05" w:type="dxa"/>
            <w:vAlign w:val="center"/>
            <w:hideMark/>
          </w:tcPr>
          <w:p w14:paraId="763B90AD"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1993" w:type="dxa"/>
            <w:vAlign w:val="center"/>
            <w:hideMark/>
          </w:tcPr>
          <w:p w14:paraId="662A2333"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6CE5208B"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D.1.6. There is feedback gathered from the trainees and utilized in developing the training program.</w:t>
      </w:r>
    </w:p>
    <w:tbl>
      <w:tblPr>
        <w:tblStyle w:val="TableGrid1"/>
        <w:tblW w:w="937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34"/>
        <w:gridCol w:w="1799"/>
        <w:gridCol w:w="1940"/>
        <w:gridCol w:w="2007"/>
        <w:gridCol w:w="1995"/>
      </w:tblGrid>
      <w:tr w:rsidR="005F3408" w:rsidRPr="00BF27F6" w14:paraId="538AFC28" w14:textId="77777777" w:rsidTr="00172CA1">
        <w:trPr>
          <w:trHeight w:val="423"/>
        </w:trPr>
        <w:tc>
          <w:tcPr>
            <w:tcW w:w="1633" w:type="dxa"/>
            <w:vAlign w:val="center"/>
            <w:hideMark/>
          </w:tcPr>
          <w:p w14:paraId="2D1E52D5"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798" w:type="dxa"/>
            <w:vAlign w:val="center"/>
            <w:hideMark/>
          </w:tcPr>
          <w:p w14:paraId="7F5C833A"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39" w:type="dxa"/>
            <w:vAlign w:val="center"/>
            <w:hideMark/>
          </w:tcPr>
          <w:p w14:paraId="1B233DB6"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06" w:type="dxa"/>
            <w:vAlign w:val="center"/>
            <w:hideMark/>
          </w:tcPr>
          <w:p w14:paraId="3203297D"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1994" w:type="dxa"/>
            <w:vAlign w:val="center"/>
            <w:hideMark/>
          </w:tcPr>
          <w:p w14:paraId="3E5B66FE"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15F87B3A" w14:textId="77777777" w:rsidR="005F3408" w:rsidRPr="00BF27F6" w:rsidRDefault="009B06C9" w:rsidP="005F3408">
      <w:pPr>
        <w:keepNext/>
        <w:keepLines/>
        <w:spacing w:line="276" w:lineRule="auto"/>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pict w14:anchorId="07B28E15">
          <v:rect id="_x0000_i1034" style="width:451.3pt;height:1.5pt" o:hralign="center" o:hrstd="t" o:hr="t" fillcolor="#a0a0a0" stroked="f"/>
        </w:pict>
      </w:r>
    </w:p>
    <w:p w14:paraId="789C1ABC" w14:textId="77777777" w:rsidR="005F3408" w:rsidRPr="00BF27F6" w:rsidRDefault="005F3408" w:rsidP="005F3408">
      <w:pPr>
        <w:keepNext/>
        <w:keepLines/>
        <w:numPr>
          <w:ilvl w:val="0"/>
          <w:numId w:val="50"/>
        </w:numPr>
        <w:spacing w:before="240" w:line="276" w:lineRule="auto"/>
        <w:contextualSpacing/>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Site Investigations</w:t>
      </w:r>
    </w:p>
    <w:p w14:paraId="17BAA71E" w14:textId="77777777" w:rsidR="005F3408" w:rsidRPr="00BF27F6" w:rsidRDefault="005F3408" w:rsidP="005F3408">
      <w:pPr>
        <w:keepNext/>
        <w:keepLines/>
        <w:spacing w:line="276" w:lineRule="auto"/>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E.1. Hazard Identification and Corrective Actions</w:t>
      </w:r>
    </w:p>
    <w:p w14:paraId="6EA9F772" w14:textId="77777777" w:rsidR="005F3408" w:rsidRPr="00BF27F6" w:rsidRDefault="005F3408" w:rsidP="005F3408">
      <w:pPr>
        <w:keepNext/>
        <w:keepLines/>
        <w:spacing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E.1.1. Hazard identification and risk assessments are used to develop policies, procedures and practices.</w:t>
      </w:r>
    </w:p>
    <w:tbl>
      <w:tblPr>
        <w:tblStyle w:val="TableGrid1"/>
        <w:tblW w:w="943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43"/>
        <w:gridCol w:w="1810"/>
        <w:gridCol w:w="1952"/>
        <w:gridCol w:w="2021"/>
        <w:gridCol w:w="2009"/>
      </w:tblGrid>
      <w:tr w:rsidR="005F3408" w:rsidRPr="00BF27F6" w14:paraId="5E9E8B1C" w14:textId="77777777" w:rsidTr="00172CA1">
        <w:trPr>
          <w:trHeight w:val="383"/>
        </w:trPr>
        <w:tc>
          <w:tcPr>
            <w:tcW w:w="1644" w:type="dxa"/>
            <w:vAlign w:val="center"/>
            <w:hideMark/>
          </w:tcPr>
          <w:p w14:paraId="0986D08C"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11" w:type="dxa"/>
            <w:vAlign w:val="center"/>
            <w:hideMark/>
          </w:tcPr>
          <w:p w14:paraId="13FB2F5A"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52" w:type="dxa"/>
            <w:vAlign w:val="center"/>
            <w:hideMark/>
          </w:tcPr>
          <w:p w14:paraId="265454C8"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21" w:type="dxa"/>
            <w:vAlign w:val="center"/>
            <w:hideMark/>
          </w:tcPr>
          <w:p w14:paraId="0C454245"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09" w:type="dxa"/>
            <w:vAlign w:val="center"/>
            <w:hideMark/>
          </w:tcPr>
          <w:p w14:paraId="580BFABA"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034B8D56"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E.1.2. Hazards identified are used to develop corrective action plans to deal with emerging hazards.</w:t>
      </w:r>
    </w:p>
    <w:tbl>
      <w:tblPr>
        <w:tblStyle w:val="TableGrid1"/>
        <w:tblW w:w="943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43"/>
        <w:gridCol w:w="1810"/>
        <w:gridCol w:w="1952"/>
        <w:gridCol w:w="2021"/>
        <w:gridCol w:w="2009"/>
      </w:tblGrid>
      <w:tr w:rsidR="005F3408" w:rsidRPr="00BF27F6" w14:paraId="5DF88CD7" w14:textId="77777777" w:rsidTr="00172CA1">
        <w:trPr>
          <w:trHeight w:val="449"/>
        </w:trPr>
        <w:tc>
          <w:tcPr>
            <w:tcW w:w="1644" w:type="dxa"/>
            <w:vAlign w:val="center"/>
            <w:hideMark/>
          </w:tcPr>
          <w:p w14:paraId="0479DFC2"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11" w:type="dxa"/>
            <w:vAlign w:val="center"/>
            <w:hideMark/>
          </w:tcPr>
          <w:p w14:paraId="5289BBD7"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52" w:type="dxa"/>
            <w:vAlign w:val="center"/>
            <w:hideMark/>
          </w:tcPr>
          <w:p w14:paraId="08F817F1"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21" w:type="dxa"/>
            <w:vAlign w:val="center"/>
            <w:hideMark/>
          </w:tcPr>
          <w:p w14:paraId="30BB31DF"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09" w:type="dxa"/>
            <w:vAlign w:val="center"/>
            <w:hideMark/>
          </w:tcPr>
          <w:p w14:paraId="18751021"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233FFF8E"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E.1.3. Once a hazard has been identified, there are adequate barriers set against the identified hazard.</w:t>
      </w:r>
    </w:p>
    <w:tbl>
      <w:tblPr>
        <w:tblStyle w:val="TableGrid1"/>
        <w:tblW w:w="948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50"/>
        <w:gridCol w:w="1820"/>
        <w:gridCol w:w="1962"/>
        <w:gridCol w:w="2030"/>
        <w:gridCol w:w="2018"/>
      </w:tblGrid>
      <w:tr w:rsidR="005F3408" w:rsidRPr="00BF27F6" w14:paraId="013208EC" w14:textId="77777777" w:rsidTr="00172CA1">
        <w:trPr>
          <w:trHeight w:val="456"/>
        </w:trPr>
        <w:tc>
          <w:tcPr>
            <w:tcW w:w="1652" w:type="dxa"/>
            <w:vAlign w:val="center"/>
            <w:hideMark/>
          </w:tcPr>
          <w:p w14:paraId="693BB031"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21" w:type="dxa"/>
            <w:vAlign w:val="center"/>
            <w:hideMark/>
          </w:tcPr>
          <w:p w14:paraId="31E33E30"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63" w:type="dxa"/>
            <w:vAlign w:val="center"/>
            <w:hideMark/>
          </w:tcPr>
          <w:p w14:paraId="75D590F9"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31" w:type="dxa"/>
            <w:vAlign w:val="center"/>
            <w:hideMark/>
          </w:tcPr>
          <w:p w14:paraId="1D27A2FC"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19" w:type="dxa"/>
            <w:vAlign w:val="center"/>
            <w:hideMark/>
          </w:tcPr>
          <w:p w14:paraId="14A46136"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778CF0F7" w14:textId="77777777" w:rsidR="005F3408" w:rsidRPr="00BF27F6" w:rsidRDefault="005F3408" w:rsidP="005F3408">
      <w:pPr>
        <w:keepNext/>
        <w:keepLines/>
        <w:spacing w:line="276" w:lineRule="auto"/>
        <w:ind w:left="810"/>
        <w:contextualSpacing/>
        <w:rPr>
          <w:rFonts w:asciiTheme="minorBidi" w:hAnsiTheme="minorBidi" w:cstheme="minorBidi"/>
          <w:color w:val="000000" w:themeColor="text1"/>
          <w:sz w:val="20"/>
          <w:szCs w:val="20"/>
        </w:rPr>
      </w:pPr>
    </w:p>
    <w:p w14:paraId="75052C83" w14:textId="77777777" w:rsidR="005F3408" w:rsidRPr="00BF27F6" w:rsidRDefault="005F3408" w:rsidP="005F3408">
      <w:pPr>
        <w:keepNext/>
        <w:keepLines/>
        <w:spacing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E.1.4. Workers have a clear knowledge of existent rules to identify hazards and unsafe behaviors.</w:t>
      </w:r>
    </w:p>
    <w:tbl>
      <w:tblPr>
        <w:tblStyle w:val="TableGrid1"/>
        <w:tblW w:w="94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48"/>
        <w:gridCol w:w="1817"/>
        <w:gridCol w:w="1958"/>
        <w:gridCol w:w="2027"/>
        <w:gridCol w:w="2015"/>
      </w:tblGrid>
      <w:tr w:rsidR="005F3408" w:rsidRPr="00BF27F6" w14:paraId="3DD11268" w14:textId="77777777" w:rsidTr="00172CA1">
        <w:trPr>
          <w:trHeight w:val="396"/>
        </w:trPr>
        <w:tc>
          <w:tcPr>
            <w:tcW w:w="1650" w:type="dxa"/>
            <w:vAlign w:val="center"/>
            <w:hideMark/>
          </w:tcPr>
          <w:p w14:paraId="6289A1D6"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18" w:type="dxa"/>
            <w:vAlign w:val="center"/>
            <w:hideMark/>
          </w:tcPr>
          <w:p w14:paraId="55127F82"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59" w:type="dxa"/>
            <w:vAlign w:val="center"/>
            <w:hideMark/>
          </w:tcPr>
          <w:p w14:paraId="41B2863A"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28" w:type="dxa"/>
            <w:vAlign w:val="center"/>
            <w:hideMark/>
          </w:tcPr>
          <w:p w14:paraId="78D43D67"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16" w:type="dxa"/>
            <w:vAlign w:val="center"/>
            <w:hideMark/>
          </w:tcPr>
          <w:p w14:paraId="01448C90"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18BBEC10" w14:textId="77777777" w:rsidR="005F3408" w:rsidRPr="00BF27F6" w:rsidRDefault="009B06C9" w:rsidP="005F3408">
      <w:pPr>
        <w:keepNext/>
        <w:keepLines/>
        <w:spacing w:line="276" w:lineRule="auto"/>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pict w14:anchorId="680169A2">
          <v:rect id="_x0000_i1035" style="width:451.3pt;height:1.5pt" o:hralign="center" o:hrstd="t" o:hr="t" fillcolor="#a0a0a0" stroked="f"/>
        </w:pict>
      </w:r>
    </w:p>
    <w:p w14:paraId="7C5BDD4D" w14:textId="77777777" w:rsidR="005F3408" w:rsidRPr="00BF27F6" w:rsidRDefault="005F3408" w:rsidP="005F3408">
      <w:pPr>
        <w:keepNext/>
        <w:keepLines/>
        <w:spacing w:line="276" w:lineRule="auto"/>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E.2. Accident Investigation and Follow up</w:t>
      </w:r>
    </w:p>
    <w:p w14:paraId="6B45DBB7" w14:textId="77777777" w:rsidR="005F3408" w:rsidRPr="00BF27F6" w:rsidRDefault="005F3408" w:rsidP="005F3408">
      <w:pPr>
        <w:keepNext/>
        <w:keepLines/>
        <w:spacing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E.2.1. Accident/incident investigations are conducted with a specific procedure for investigation identified.</w:t>
      </w:r>
    </w:p>
    <w:tbl>
      <w:tblPr>
        <w:tblStyle w:val="TableGrid1"/>
        <w:tblW w:w="951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56"/>
        <w:gridCol w:w="1824"/>
        <w:gridCol w:w="1968"/>
        <w:gridCol w:w="2037"/>
        <w:gridCol w:w="2025"/>
      </w:tblGrid>
      <w:tr w:rsidR="005F3408" w:rsidRPr="00BF27F6" w14:paraId="152B33BB" w14:textId="77777777" w:rsidTr="00172CA1">
        <w:trPr>
          <w:trHeight w:val="383"/>
        </w:trPr>
        <w:tc>
          <w:tcPr>
            <w:tcW w:w="1657" w:type="dxa"/>
            <w:vAlign w:val="center"/>
            <w:hideMark/>
          </w:tcPr>
          <w:p w14:paraId="720AE859"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lastRenderedPageBreak/>
              <w:t>Strongly Agree</w:t>
            </w:r>
          </w:p>
        </w:tc>
        <w:tc>
          <w:tcPr>
            <w:tcW w:w="1825" w:type="dxa"/>
            <w:vAlign w:val="center"/>
            <w:hideMark/>
          </w:tcPr>
          <w:p w14:paraId="27809BB0"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68" w:type="dxa"/>
            <w:vAlign w:val="center"/>
            <w:hideMark/>
          </w:tcPr>
          <w:p w14:paraId="0BE1846F"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37" w:type="dxa"/>
            <w:vAlign w:val="center"/>
            <w:hideMark/>
          </w:tcPr>
          <w:p w14:paraId="65A25377"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25" w:type="dxa"/>
            <w:vAlign w:val="center"/>
            <w:hideMark/>
          </w:tcPr>
          <w:p w14:paraId="1F68DE77"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356C3EC3" w14:textId="77777777" w:rsidR="005F3408" w:rsidRPr="00BF27F6" w:rsidRDefault="005F3408" w:rsidP="005F3408">
      <w:pPr>
        <w:keepNext/>
        <w:keepLines/>
        <w:spacing w:line="276" w:lineRule="auto"/>
        <w:rPr>
          <w:rFonts w:asciiTheme="minorBidi" w:hAnsiTheme="minorBidi" w:cstheme="minorBidi"/>
          <w:color w:val="000000" w:themeColor="text1"/>
          <w:sz w:val="20"/>
          <w:szCs w:val="20"/>
        </w:rPr>
      </w:pPr>
    </w:p>
    <w:p w14:paraId="14B090AA" w14:textId="77777777" w:rsidR="005F3408" w:rsidRPr="00BF27F6" w:rsidRDefault="005F3408" w:rsidP="005F3408">
      <w:pPr>
        <w:keepNext/>
        <w:keepLines/>
        <w:spacing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E.2.2. Management follows-up on incident investigations.</w:t>
      </w:r>
    </w:p>
    <w:tbl>
      <w:tblPr>
        <w:tblStyle w:val="TableGrid1"/>
        <w:tblW w:w="951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56"/>
        <w:gridCol w:w="1824"/>
        <w:gridCol w:w="1968"/>
        <w:gridCol w:w="2037"/>
        <w:gridCol w:w="2025"/>
      </w:tblGrid>
      <w:tr w:rsidR="005F3408" w:rsidRPr="00BF27F6" w14:paraId="35D900B6" w14:textId="77777777" w:rsidTr="00172CA1">
        <w:trPr>
          <w:trHeight w:val="410"/>
        </w:trPr>
        <w:tc>
          <w:tcPr>
            <w:tcW w:w="1657" w:type="dxa"/>
            <w:vAlign w:val="center"/>
            <w:hideMark/>
          </w:tcPr>
          <w:p w14:paraId="54AA8AB8"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25" w:type="dxa"/>
            <w:vAlign w:val="center"/>
            <w:hideMark/>
          </w:tcPr>
          <w:p w14:paraId="2D98A131"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68" w:type="dxa"/>
            <w:vAlign w:val="center"/>
            <w:hideMark/>
          </w:tcPr>
          <w:p w14:paraId="536CA14D"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37" w:type="dxa"/>
            <w:vAlign w:val="center"/>
            <w:hideMark/>
          </w:tcPr>
          <w:p w14:paraId="0974F246"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25" w:type="dxa"/>
            <w:vAlign w:val="center"/>
            <w:hideMark/>
          </w:tcPr>
          <w:p w14:paraId="667F1F19"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60FD1EE8"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E.2.3. Root-cause analysis is conducted on recorded incidents.</w:t>
      </w:r>
    </w:p>
    <w:tbl>
      <w:tblPr>
        <w:tblStyle w:val="TableGrid1"/>
        <w:tblW w:w="954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1"/>
        <w:gridCol w:w="1831"/>
        <w:gridCol w:w="1974"/>
        <w:gridCol w:w="2043"/>
        <w:gridCol w:w="2031"/>
      </w:tblGrid>
      <w:tr w:rsidR="005F3408" w:rsidRPr="00BF27F6" w14:paraId="463588CA" w14:textId="77777777" w:rsidTr="00172CA1">
        <w:trPr>
          <w:trHeight w:val="410"/>
        </w:trPr>
        <w:tc>
          <w:tcPr>
            <w:tcW w:w="1663" w:type="dxa"/>
            <w:vAlign w:val="center"/>
            <w:hideMark/>
          </w:tcPr>
          <w:p w14:paraId="69978D7C"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32" w:type="dxa"/>
            <w:vAlign w:val="center"/>
            <w:hideMark/>
          </w:tcPr>
          <w:p w14:paraId="761BBAC4"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75" w:type="dxa"/>
            <w:vAlign w:val="center"/>
            <w:hideMark/>
          </w:tcPr>
          <w:p w14:paraId="20D8E08C"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44" w:type="dxa"/>
            <w:vAlign w:val="center"/>
            <w:hideMark/>
          </w:tcPr>
          <w:p w14:paraId="3B2B31B4"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32" w:type="dxa"/>
            <w:vAlign w:val="center"/>
            <w:hideMark/>
          </w:tcPr>
          <w:p w14:paraId="031E8DE0"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0ECD92FE"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E.2.4. (If Applicable) What is the percentage of incident reports on which root cause analysis was undertaken? __________________________</w:t>
      </w:r>
    </w:p>
    <w:p w14:paraId="7F8CCA13" w14:textId="77777777" w:rsidR="005F3408" w:rsidRPr="00BF27F6" w:rsidRDefault="009B06C9" w:rsidP="005F3408">
      <w:pPr>
        <w:keepNext/>
        <w:keepLines/>
        <w:spacing w:line="276" w:lineRule="auto"/>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pict w14:anchorId="193E59ED">
          <v:rect id="_x0000_i1036" style="width:451.3pt;height:1.5pt" o:hralign="center" o:hrstd="t" o:hr="t" fillcolor="#a0a0a0" stroked="f"/>
        </w:pict>
      </w:r>
    </w:p>
    <w:p w14:paraId="573136C2" w14:textId="77777777" w:rsidR="005F3408" w:rsidRPr="00BF27F6" w:rsidRDefault="005F3408" w:rsidP="005F3408">
      <w:pPr>
        <w:keepNext/>
        <w:keepLines/>
        <w:spacing w:line="276" w:lineRule="auto"/>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E.3. Safety Audits</w:t>
      </w:r>
    </w:p>
    <w:p w14:paraId="160E940F" w14:textId="77777777" w:rsidR="005F3408" w:rsidRPr="00BF27F6" w:rsidRDefault="005F3408" w:rsidP="005F3408">
      <w:pPr>
        <w:keepNext/>
        <w:keepLines/>
        <w:spacing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E.3.1. There is a safety auditing program set in place.</w:t>
      </w:r>
    </w:p>
    <w:tbl>
      <w:tblPr>
        <w:tblStyle w:val="TableGrid1"/>
        <w:tblW w:w="948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52"/>
        <w:gridCol w:w="1819"/>
        <w:gridCol w:w="1961"/>
        <w:gridCol w:w="2030"/>
        <w:gridCol w:w="2018"/>
      </w:tblGrid>
      <w:tr w:rsidR="005F3408" w:rsidRPr="00BF27F6" w14:paraId="0C3EEE3D" w14:textId="77777777" w:rsidTr="00172CA1">
        <w:trPr>
          <w:trHeight w:val="449"/>
        </w:trPr>
        <w:tc>
          <w:tcPr>
            <w:tcW w:w="1651" w:type="dxa"/>
            <w:vAlign w:val="center"/>
            <w:hideMark/>
          </w:tcPr>
          <w:p w14:paraId="4852C649"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19" w:type="dxa"/>
            <w:vAlign w:val="center"/>
            <w:hideMark/>
          </w:tcPr>
          <w:p w14:paraId="2A8DB942"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61" w:type="dxa"/>
            <w:vAlign w:val="center"/>
            <w:hideMark/>
          </w:tcPr>
          <w:p w14:paraId="1A08F18B"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30" w:type="dxa"/>
            <w:vAlign w:val="center"/>
            <w:hideMark/>
          </w:tcPr>
          <w:p w14:paraId="64272FCB"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18" w:type="dxa"/>
            <w:vAlign w:val="center"/>
            <w:hideMark/>
          </w:tcPr>
          <w:p w14:paraId="4E6177D4"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6546550D"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E.3.2. There is a safety audit score calculated and monitored.</w:t>
      </w:r>
    </w:p>
    <w:tbl>
      <w:tblPr>
        <w:tblStyle w:val="TableGrid1"/>
        <w:tblW w:w="948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52"/>
        <w:gridCol w:w="1819"/>
        <w:gridCol w:w="1961"/>
        <w:gridCol w:w="2030"/>
        <w:gridCol w:w="2018"/>
      </w:tblGrid>
      <w:tr w:rsidR="005F3408" w:rsidRPr="00BF27F6" w14:paraId="04ECD4C1" w14:textId="77777777" w:rsidTr="00172CA1">
        <w:trPr>
          <w:trHeight w:val="370"/>
        </w:trPr>
        <w:tc>
          <w:tcPr>
            <w:tcW w:w="1651" w:type="dxa"/>
            <w:vAlign w:val="center"/>
            <w:hideMark/>
          </w:tcPr>
          <w:p w14:paraId="5639CB15"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19" w:type="dxa"/>
            <w:vAlign w:val="center"/>
            <w:hideMark/>
          </w:tcPr>
          <w:p w14:paraId="0230CC09"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61" w:type="dxa"/>
            <w:vAlign w:val="center"/>
            <w:hideMark/>
          </w:tcPr>
          <w:p w14:paraId="25101BDC"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30" w:type="dxa"/>
            <w:vAlign w:val="center"/>
            <w:hideMark/>
          </w:tcPr>
          <w:p w14:paraId="76098F4D"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18" w:type="dxa"/>
            <w:vAlign w:val="center"/>
            <w:hideMark/>
          </w:tcPr>
          <w:p w14:paraId="67CB7FA5"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0CAAB49A"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E.3.3. Contractors participate in safety audits.</w:t>
      </w:r>
    </w:p>
    <w:tbl>
      <w:tblPr>
        <w:tblStyle w:val="TableGrid1"/>
        <w:tblW w:w="945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47"/>
        <w:gridCol w:w="1814"/>
        <w:gridCol w:w="1955"/>
        <w:gridCol w:w="2023"/>
        <w:gridCol w:w="2011"/>
      </w:tblGrid>
      <w:tr w:rsidR="005F3408" w:rsidRPr="00BF27F6" w14:paraId="0241150F" w14:textId="77777777" w:rsidTr="00172CA1">
        <w:trPr>
          <w:trHeight w:val="291"/>
        </w:trPr>
        <w:tc>
          <w:tcPr>
            <w:tcW w:w="1647" w:type="dxa"/>
            <w:vAlign w:val="center"/>
            <w:hideMark/>
          </w:tcPr>
          <w:p w14:paraId="0BDF2C2D"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15" w:type="dxa"/>
            <w:vAlign w:val="center"/>
            <w:hideMark/>
          </w:tcPr>
          <w:p w14:paraId="0BAE5E9E"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56" w:type="dxa"/>
            <w:vAlign w:val="center"/>
            <w:hideMark/>
          </w:tcPr>
          <w:p w14:paraId="3B708394"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24" w:type="dxa"/>
            <w:vAlign w:val="center"/>
            <w:hideMark/>
          </w:tcPr>
          <w:p w14:paraId="667496BC"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12" w:type="dxa"/>
            <w:vAlign w:val="center"/>
            <w:hideMark/>
          </w:tcPr>
          <w:p w14:paraId="21C79F90"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15D18757"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E.3.4. (If Applicable) What is the percentage of audits completed as a percent of scheduled audits?  _____________</w:t>
      </w:r>
    </w:p>
    <w:p w14:paraId="2241D280" w14:textId="77777777" w:rsidR="005F3408" w:rsidRPr="00BF27F6" w:rsidRDefault="005F3408" w:rsidP="005F3408">
      <w:pPr>
        <w:keepNext/>
        <w:keepLines/>
        <w:spacing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E.3.5. (If Applicable) What is the percent of safety compliance on safety audits?_______________</w:t>
      </w:r>
    </w:p>
    <w:p w14:paraId="52354454" w14:textId="77777777" w:rsidR="005F3408" w:rsidRPr="00BF27F6" w:rsidRDefault="009B06C9" w:rsidP="005F3408">
      <w:pPr>
        <w:keepNext/>
        <w:keepLines/>
        <w:spacing w:line="276" w:lineRule="auto"/>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pict w14:anchorId="080C860F">
          <v:rect id="_x0000_i1037" style="width:451.3pt;height:1.5pt" o:hralign="center" o:hrstd="t" o:hr="t" fillcolor="#a0a0a0" stroked="f"/>
        </w:pict>
      </w:r>
    </w:p>
    <w:p w14:paraId="608B1D76" w14:textId="77777777" w:rsidR="005F3408" w:rsidRPr="00BF27F6" w:rsidRDefault="005F3408" w:rsidP="005F3408">
      <w:pPr>
        <w:keepNext/>
        <w:keepLines/>
        <w:spacing w:line="276" w:lineRule="auto"/>
        <w:rPr>
          <w:rFonts w:asciiTheme="minorBidi" w:hAnsiTheme="minorBidi" w:cstheme="minorBidi"/>
          <w:color w:val="000000" w:themeColor="text1"/>
          <w:sz w:val="20"/>
          <w:szCs w:val="20"/>
        </w:rPr>
      </w:pPr>
      <w:r w:rsidRPr="00BF27F6">
        <w:rPr>
          <w:rFonts w:asciiTheme="minorBidi" w:hAnsiTheme="minorBidi" w:cstheme="minorBidi"/>
          <w:b/>
          <w:bCs/>
          <w:color w:val="000000" w:themeColor="text1"/>
          <w:sz w:val="20"/>
          <w:szCs w:val="20"/>
        </w:rPr>
        <w:t>E.4. Workers' Observation</w:t>
      </w:r>
    </w:p>
    <w:p w14:paraId="53F614A1" w14:textId="77777777" w:rsidR="005F3408" w:rsidRPr="00BF27F6" w:rsidRDefault="005F3408" w:rsidP="005F3408">
      <w:pPr>
        <w:keepNext/>
        <w:keepLines/>
        <w:spacing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E.4.1. Management and/or supervisors conduct some sort of workers' observations for safety purposes.</w:t>
      </w:r>
    </w:p>
    <w:tbl>
      <w:tblPr>
        <w:tblStyle w:val="TableGrid1"/>
        <w:tblW w:w="954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2"/>
        <w:gridCol w:w="1830"/>
        <w:gridCol w:w="1974"/>
        <w:gridCol w:w="2043"/>
        <w:gridCol w:w="2031"/>
      </w:tblGrid>
      <w:tr w:rsidR="005F3408" w:rsidRPr="00BF27F6" w14:paraId="6AB682D5" w14:textId="77777777" w:rsidTr="00172CA1">
        <w:trPr>
          <w:trHeight w:val="304"/>
        </w:trPr>
        <w:tc>
          <w:tcPr>
            <w:tcW w:w="1662" w:type="dxa"/>
            <w:vAlign w:val="center"/>
            <w:hideMark/>
          </w:tcPr>
          <w:p w14:paraId="22823962"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30" w:type="dxa"/>
            <w:vAlign w:val="center"/>
            <w:hideMark/>
          </w:tcPr>
          <w:p w14:paraId="78E036B8"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73" w:type="dxa"/>
            <w:vAlign w:val="center"/>
            <w:hideMark/>
          </w:tcPr>
          <w:p w14:paraId="4CA0340B"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42" w:type="dxa"/>
            <w:vAlign w:val="center"/>
            <w:hideMark/>
          </w:tcPr>
          <w:p w14:paraId="38F965EF"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30" w:type="dxa"/>
            <w:vAlign w:val="center"/>
            <w:hideMark/>
          </w:tcPr>
          <w:p w14:paraId="52C856CB"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76C62474"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E.4.2. Workers' observations are recorded and evaluated.</w:t>
      </w:r>
    </w:p>
    <w:tbl>
      <w:tblPr>
        <w:tblStyle w:val="TableGrid1"/>
        <w:tblW w:w="945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47"/>
        <w:gridCol w:w="1814"/>
        <w:gridCol w:w="1955"/>
        <w:gridCol w:w="2023"/>
        <w:gridCol w:w="2011"/>
      </w:tblGrid>
      <w:tr w:rsidR="005F3408" w:rsidRPr="00BF27F6" w14:paraId="568858D9" w14:textId="77777777" w:rsidTr="00172CA1">
        <w:trPr>
          <w:trHeight w:val="410"/>
        </w:trPr>
        <w:tc>
          <w:tcPr>
            <w:tcW w:w="1646" w:type="dxa"/>
            <w:vAlign w:val="center"/>
            <w:hideMark/>
          </w:tcPr>
          <w:p w14:paraId="2A7178BE" w14:textId="77777777" w:rsidR="005F3408" w:rsidRPr="00BF27F6" w:rsidRDefault="005F3408" w:rsidP="005F3408">
            <w:pPr>
              <w:keepNext/>
              <w:keepLines/>
              <w:numPr>
                <w:ilvl w:val="0"/>
                <w:numId w:val="51"/>
              </w:numPr>
              <w:tabs>
                <w:tab w:val="left" w:pos="360"/>
              </w:tabs>
              <w:spacing w:after="200"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13" w:type="dxa"/>
            <w:vAlign w:val="center"/>
            <w:hideMark/>
          </w:tcPr>
          <w:p w14:paraId="5E31DB93"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54" w:type="dxa"/>
            <w:vAlign w:val="center"/>
            <w:hideMark/>
          </w:tcPr>
          <w:p w14:paraId="39C18C57"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22" w:type="dxa"/>
            <w:vAlign w:val="center"/>
            <w:hideMark/>
          </w:tcPr>
          <w:p w14:paraId="5131BBB3"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10" w:type="dxa"/>
            <w:vAlign w:val="center"/>
            <w:hideMark/>
          </w:tcPr>
          <w:p w14:paraId="7BFA908D"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47C55EC3"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E.4.3. At-risk behaviors are reported.</w:t>
      </w:r>
    </w:p>
    <w:tbl>
      <w:tblPr>
        <w:tblStyle w:val="TableGrid1"/>
        <w:tblW w:w="943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45"/>
        <w:gridCol w:w="1810"/>
        <w:gridCol w:w="1952"/>
        <w:gridCol w:w="2020"/>
        <w:gridCol w:w="2008"/>
      </w:tblGrid>
      <w:tr w:rsidR="005F3408" w:rsidRPr="00BF27F6" w14:paraId="7A3409D0" w14:textId="77777777" w:rsidTr="00172CA1">
        <w:trPr>
          <w:trHeight w:val="356"/>
        </w:trPr>
        <w:tc>
          <w:tcPr>
            <w:tcW w:w="1643" w:type="dxa"/>
            <w:vAlign w:val="center"/>
            <w:hideMark/>
          </w:tcPr>
          <w:p w14:paraId="79D14830"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09" w:type="dxa"/>
            <w:vAlign w:val="center"/>
            <w:hideMark/>
          </w:tcPr>
          <w:p w14:paraId="6CCB421C"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51" w:type="dxa"/>
            <w:vAlign w:val="center"/>
            <w:hideMark/>
          </w:tcPr>
          <w:p w14:paraId="4CB422EF"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19" w:type="dxa"/>
            <w:vAlign w:val="center"/>
            <w:hideMark/>
          </w:tcPr>
          <w:p w14:paraId="35AD00EB"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07" w:type="dxa"/>
            <w:vAlign w:val="center"/>
            <w:hideMark/>
          </w:tcPr>
          <w:p w14:paraId="490905E5"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396978C8" w14:textId="77777777" w:rsidR="005F3408" w:rsidRPr="00BF27F6" w:rsidRDefault="005F3408" w:rsidP="005F3408">
      <w:pPr>
        <w:keepNext/>
        <w:keepLines/>
        <w:spacing w:line="276" w:lineRule="auto"/>
        <w:rPr>
          <w:rFonts w:asciiTheme="minorBidi" w:hAnsiTheme="minorBidi" w:cstheme="minorBidi"/>
          <w:color w:val="000000" w:themeColor="text1"/>
          <w:sz w:val="20"/>
          <w:szCs w:val="20"/>
        </w:rPr>
      </w:pPr>
    </w:p>
    <w:p w14:paraId="1E4B7330" w14:textId="77777777" w:rsidR="005F3408" w:rsidRPr="00BF27F6" w:rsidRDefault="005F3408" w:rsidP="005F3408">
      <w:pPr>
        <w:keepNext/>
        <w:keepLines/>
        <w:spacing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E.4.4. The severity of at-risk behaviors is reported.</w:t>
      </w:r>
    </w:p>
    <w:tbl>
      <w:tblPr>
        <w:tblStyle w:val="TableGrid1"/>
        <w:tblW w:w="943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43"/>
        <w:gridCol w:w="1810"/>
        <w:gridCol w:w="1952"/>
        <w:gridCol w:w="2021"/>
        <w:gridCol w:w="2009"/>
      </w:tblGrid>
      <w:tr w:rsidR="005F3408" w:rsidRPr="00BF27F6" w14:paraId="3519B091" w14:textId="77777777" w:rsidTr="00172CA1">
        <w:trPr>
          <w:trHeight w:val="383"/>
        </w:trPr>
        <w:tc>
          <w:tcPr>
            <w:tcW w:w="1644" w:type="dxa"/>
            <w:vAlign w:val="center"/>
            <w:hideMark/>
          </w:tcPr>
          <w:p w14:paraId="4F8ECCCE"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11" w:type="dxa"/>
            <w:vAlign w:val="center"/>
            <w:hideMark/>
          </w:tcPr>
          <w:p w14:paraId="3453E8E8"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52" w:type="dxa"/>
            <w:vAlign w:val="center"/>
            <w:hideMark/>
          </w:tcPr>
          <w:p w14:paraId="121ADF9B"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21" w:type="dxa"/>
            <w:vAlign w:val="center"/>
            <w:hideMark/>
          </w:tcPr>
          <w:p w14:paraId="2C00F030"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09" w:type="dxa"/>
            <w:vAlign w:val="center"/>
            <w:hideMark/>
          </w:tcPr>
          <w:p w14:paraId="3B0B21BA"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359775E8"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E.4.5. If there is a worker observation program, what is the monthly number of Workers observations conducted? __________________</w:t>
      </w:r>
    </w:p>
    <w:p w14:paraId="0E9306D9" w14:textId="77777777" w:rsidR="005F3408" w:rsidRPr="00BF27F6" w:rsidRDefault="009B06C9" w:rsidP="005F3408">
      <w:pPr>
        <w:keepNext/>
        <w:keepLines/>
        <w:spacing w:line="276" w:lineRule="auto"/>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pict w14:anchorId="637FA053">
          <v:rect id="_x0000_i1038" style="width:451.3pt;height:1.5pt" o:hralign="center" o:hrstd="t" o:hr="t" fillcolor="#a0a0a0" stroked="f"/>
        </w:pict>
      </w:r>
    </w:p>
    <w:p w14:paraId="397A63D6" w14:textId="77777777" w:rsidR="005F3408" w:rsidRPr="00BF27F6" w:rsidRDefault="005F3408" w:rsidP="005F3408">
      <w:pPr>
        <w:keepNext/>
        <w:keepLines/>
        <w:spacing w:line="276" w:lineRule="auto"/>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E.5. Near Miss Investigation</w:t>
      </w:r>
    </w:p>
    <w:p w14:paraId="2754DAA4" w14:textId="77777777" w:rsidR="005F3408" w:rsidRPr="00BF27F6" w:rsidRDefault="005F3408" w:rsidP="005F3408">
      <w:pPr>
        <w:keepNext/>
        <w:keepLines/>
        <w:spacing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E.5.1. The organization has a definition of a near miss event, and this definition is conveyed to the workers.</w:t>
      </w:r>
    </w:p>
    <w:tbl>
      <w:tblPr>
        <w:tblStyle w:val="TableGrid1"/>
        <w:tblW w:w="94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48"/>
        <w:gridCol w:w="1816"/>
        <w:gridCol w:w="1959"/>
        <w:gridCol w:w="2027"/>
        <w:gridCol w:w="2015"/>
      </w:tblGrid>
      <w:tr w:rsidR="005F3408" w:rsidRPr="00BF27F6" w14:paraId="7B53F8A0" w14:textId="77777777" w:rsidTr="00172CA1">
        <w:trPr>
          <w:trHeight w:val="396"/>
        </w:trPr>
        <w:tc>
          <w:tcPr>
            <w:tcW w:w="1648" w:type="dxa"/>
            <w:vAlign w:val="center"/>
            <w:hideMark/>
          </w:tcPr>
          <w:p w14:paraId="7D548D82"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lastRenderedPageBreak/>
              <w:t>Strongly Agree</w:t>
            </w:r>
          </w:p>
        </w:tc>
        <w:tc>
          <w:tcPr>
            <w:tcW w:w="1816" w:type="dxa"/>
            <w:vAlign w:val="center"/>
            <w:hideMark/>
          </w:tcPr>
          <w:p w14:paraId="2FC59C74"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58" w:type="dxa"/>
            <w:vAlign w:val="center"/>
            <w:hideMark/>
          </w:tcPr>
          <w:p w14:paraId="4B0FDB17"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26" w:type="dxa"/>
            <w:vAlign w:val="center"/>
            <w:hideMark/>
          </w:tcPr>
          <w:p w14:paraId="3A54F01A"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14" w:type="dxa"/>
            <w:vAlign w:val="center"/>
            <w:hideMark/>
          </w:tcPr>
          <w:p w14:paraId="678BDAC0"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5F75FC26"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E.5.2. There is a system for analyzing near miss events in the organization.</w:t>
      </w:r>
    </w:p>
    <w:tbl>
      <w:tblPr>
        <w:tblStyle w:val="TableGrid1"/>
        <w:tblW w:w="945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47"/>
        <w:gridCol w:w="1814"/>
        <w:gridCol w:w="1955"/>
        <w:gridCol w:w="2023"/>
        <w:gridCol w:w="2011"/>
      </w:tblGrid>
      <w:tr w:rsidR="005F3408" w:rsidRPr="00BF27F6" w14:paraId="5B4B27A2" w14:textId="77777777" w:rsidTr="00172CA1">
        <w:trPr>
          <w:trHeight w:val="422"/>
        </w:trPr>
        <w:tc>
          <w:tcPr>
            <w:tcW w:w="1647" w:type="dxa"/>
            <w:vAlign w:val="center"/>
            <w:hideMark/>
          </w:tcPr>
          <w:p w14:paraId="4C57188B"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15" w:type="dxa"/>
            <w:vAlign w:val="center"/>
            <w:hideMark/>
          </w:tcPr>
          <w:p w14:paraId="44556510"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56" w:type="dxa"/>
            <w:vAlign w:val="center"/>
            <w:hideMark/>
          </w:tcPr>
          <w:p w14:paraId="1B12E51D"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24" w:type="dxa"/>
            <w:vAlign w:val="center"/>
            <w:hideMark/>
          </w:tcPr>
          <w:p w14:paraId="3EEC5C42"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12" w:type="dxa"/>
            <w:vAlign w:val="center"/>
            <w:hideMark/>
          </w:tcPr>
          <w:p w14:paraId="0C9C17D6"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6D3C6936"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E.5.3. (If applicable) what is the number of near Misses reported per 200,000 h of worker exposure? ________________</w:t>
      </w:r>
    </w:p>
    <w:p w14:paraId="419D2405" w14:textId="77777777" w:rsidR="005F3408" w:rsidRPr="00BF27F6" w:rsidRDefault="009B06C9" w:rsidP="005F3408">
      <w:pPr>
        <w:keepNext/>
        <w:keepLines/>
        <w:spacing w:line="276" w:lineRule="auto"/>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pict w14:anchorId="323676CE">
          <v:rect id="_x0000_i1039" style="width:451.3pt;height:1.5pt" o:hralign="center" o:hrstd="t" o:hr="t" fillcolor="#a0a0a0" stroked="f"/>
        </w:pict>
      </w:r>
    </w:p>
    <w:p w14:paraId="447BA0C5" w14:textId="77777777" w:rsidR="005F3408" w:rsidRPr="00BF27F6" w:rsidRDefault="005F3408" w:rsidP="005F3408">
      <w:pPr>
        <w:keepNext/>
        <w:keepLines/>
        <w:numPr>
          <w:ilvl w:val="0"/>
          <w:numId w:val="50"/>
        </w:numPr>
        <w:spacing w:line="276" w:lineRule="auto"/>
        <w:contextualSpacing/>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Safety Meetings</w:t>
      </w:r>
    </w:p>
    <w:p w14:paraId="55D36DF2"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F.1.1. Safety meetings are conducted regularly.</w:t>
      </w:r>
    </w:p>
    <w:tbl>
      <w:tblPr>
        <w:tblStyle w:val="TableGrid1"/>
        <w:tblW w:w="957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7"/>
        <w:gridCol w:w="1836"/>
        <w:gridCol w:w="1980"/>
        <w:gridCol w:w="2050"/>
        <w:gridCol w:w="2037"/>
      </w:tblGrid>
      <w:tr w:rsidR="005F3408" w:rsidRPr="00BF27F6" w14:paraId="70241569" w14:textId="77777777" w:rsidTr="00172CA1">
        <w:trPr>
          <w:trHeight w:val="370"/>
        </w:trPr>
        <w:tc>
          <w:tcPr>
            <w:tcW w:w="1668" w:type="dxa"/>
            <w:vAlign w:val="center"/>
            <w:hideMark/>
          </w:tcPr>
          <w:p w14:paraId="2B2DC896"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37" w:type="dxa"/>
            <w:vAlign w:val="center"/>
            <w:hideMark/>
          </w:tcPr>
          <w:p w14:paraId="1674FD02"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80" w:type="dxa"/>
            <w:vAlign w:val="center"/>
            <w:hideMark/>
          </w:tcPr>
          <w:p w14:paraId="211AF964"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50" w:type="dxa"/>
            <w:vAlign w:val="center"/>
            <w:hideMark/>
          </w:tcPr>
          <w:p w14:paraId="22DE25A1"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37" w:type="dxa"/>
            <w:vAlign w:val="center"/>
            <w:hideMark/>
          </w:tcPr>
          <w:p w14:paraId="3F566316"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335655DB"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F.1.2. What is the number of safety meetings conducted monthly? _________</w:t>
      </w:r>
    </w:p>
    <w:p w14:paraId="12287E04"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F.1.3. What percent of safety meetings are attended by supervisors/ managers? __________</w:t>
      </w:r>
    </w:p>
    <w:p w14:paraId="36770F8F"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 xml:space="preserve">F.1.4. There is a system to keep track of the attendance rates at safety meetings. </w:t>
      </w:r>
    </w:p>
    <w:tbl>
      <w:tblPr>
        <w:tblStyle w:val="TableGrid1"/>
        <w:tblW w:w="951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56"/>
        <w:gridCol w:w="1824"/>
        <w:gridCol w:w="1968"/>
        <w:gridCol w:w="2037"/>
        <w:gridCol w:w="2025"/>
      </w:tblGrid>
      <w:tr w:rsidR="005F3408" w:rsidRPr="00BF27F6" w14:paraId="17D57A9D" w14:textId="77777777" w:rsidTr="00172CA1">
        <w:trPr>
          <w:trHeight w:val="396"/>
        </w:trPr>
        <w:tc>
          <w:tcPr>
            <w:tcW w:w="1657" w:type="dxa"/>
            <w:vAlign w:val="center"/>
            <w:hideMark/>
          </w:tcPr>
          <w:p w14:paraId="109CABF5"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25" w:type="dxa"/>
            <w:vAlign w:val="center"/>
            <w:hideMark/>
          </w:tcPr>
          <w:p w14:paraId="657D82A9"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68" w:type="dxa"/>
            <w:vAlign w:val="center"/>
            <w:hideMark/>
          </w:tcPr>
          <w:p w14:paraId="1B0A7120"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37" w:type="dxa"/>
            <w:vAlign w:val="center"/>
            <w:hideMark/>
          </w:tcPr>
          <w:p w14:paraId="7AA2A965"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25" w:type="dxa"/>
            <w:vAlign w:val="center"/>
            <w:hideMark/>
          </w:tcPr>
          <w:p w14:paraId="4D49808D"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73CDA742"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F.1.5. The workers' record of attending safety meeting is used in evaluating performance.</w:t>
      </w:r>
    </w:p>
    <w:tbl>
      <w:tblPr>
        <w:tblStyle w:val="TableGrid1"/>
        <w:tblW w:w="958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71"/>
        <w:gridCol w:w="1839"/>
        <w:gridCol w:w="1983"/>
        <w:gridCol w:w="2052"/>
        <w:gridCol w:w="2040"/>
      </w:tblGrid>
      <w:tr w:rsidR="005F3408" w:rsidRPr="00BF27F6" w14:paraId="0BAFFF8D" w14:textId="77777777" w:rsidTr="00172CA1">
        <w:trPr>
          <w:trHeight w:val="384"/>
        </w:trPr>
        <w:tc>
          <w:tcPr>
            <w:tcW w:w="1669" w:type="dxa"/>
            <w:vAlign w:val="center"/>
            <w:hideMark/>
          </w:tcPr>
          <w:p w14:paraId="33968118"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38" w:type="dxa"/>
            <w:vAlign w:val="center"/>
            <w:hideMark/>
          </w:tcPr>
          <w:p w14:paraId="2FE341C6"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82" w:type="dxa"/>
            <w:vAlign w:val="center"/>
            <w:hideMark/>
          </w:tcPr>
          <w:p w14:paraId="3C5F0A6B"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51" w:type="dxa"/>
            <w:vAlign w:val="center"/>
            <w:hideMark/>
          </w:tcPr>
          <w:p w14:paraId="251F7B45"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39" w:type="dxa"/>
            <w:vAlign w:val="center"/>
            <w:hideMark/>
          </w:tcPr>
          <w:p w14:paraId="43C8DC16"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79EB899A"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F.1.6. There is a system to evaluate the quality of participation in safety meetings.</w:t>
      </w:r>
    </w:p>
    <w:tbl>
      <w:tblPr>
        <w:tblStyle w:val="TableGrid1"/>
        <w:tblW w:w="958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71"/>
        <w:gridCol w:w="1839"/>
        <w:gridCol w:w="1983"/>
        <w:gridCol w:w="2052"/>
        <w:gridCol w:w="2040"/>
      </w:tblGrid>
      <w:tr w:rsidR="005F3408" w:rsidRPr="00BF27F6" w14:paraId="28126503" w14:textId="77777777" w:rsidTr="00172CA1">
        <w:trPr>
          <w:trHeight w:val="344"/>
        </w:trPr>
        <w:tc>
          <w:tcPr>
            <w:tcW w:w="1671" w:type="dxa"/>
            <w:vAlign w:val="center"/>
            <w:hideMark/>
          </w:tcPr>
          <w:p w14:paraId="5C0AE0CA"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40" w:type="dxa"/>
            <w:vAlign w:val="center"/>
            <w:hideMark/>
          </w:tcPr>
          <w:p w14:paraId="285E8B5D"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84" w:type="dxa"/>
            <w:vAlign w:val="center"/>
            <w:hideMark/>
          </w:tcPr>
          <w:p w14:paraId="4E152A6D"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53" w:type="dxa"/>
            <w:vAlign w:val="center"/>
            <w:hideMark/>
          </w:tcPr>
          <w:p w14:paraId="1D0987EB"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41" w:type="dxa"/>
            <w:vAlign w:val="center"/>
            <w:hideMark/>
          </w:tcPr>
          <w:p w14:paraId="11B00091"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64B9EF9E" w14:textId="77777777" w:rsidR="005F3408" w:rsidRPr="00BF27F6" w:rsidRDefault="005F3408" w:rsidP="005F3408">
      <w:pPr>
        <w:keepNext/>
        <w:keepLines/>
        <w:spacing w:line="276" w:lineRule="auto"/>
        <w:rPr>
          <w:rFonts w:asciiTheme="minorBidi" w:hAnsiTheme="minorBidi" w:cstheme="minorBidi"/>
          <w:color w:val="000000" w:themeColor="text1"/>
          <w:sz w:val="20"/>
          <w:szCs w:val="20"/>
        </w:rPr>
      </w:pPr>
    </w:p>
    <w:p w14:paraId="4C2A5DD5" w14:textId="77777777" w:rsidR="005F3408" w:rsidRPr="00BF27F6" w:rsidRDefault="005F3408" w:rsidP="005F3408">
      <w:pPr>
        <w:keepNext/>
        <w:keepLines/>
        <w:spacing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F.1.7. Management/supervisors provide positive feedback or incentives for quality participation in safety meetings.</w:t>
      </w:r>
    </w:p>
    <w:tbl>
      <w:tblPr>
        <w:tblStyle w:val="TableGrid1"/>
        <w:tblW w:w="958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71"/>
        <w:gridCol w:w="1839"/>
        <w:gridCol w:w="1983"/>
        <w:gridCol w:w="2052"/>
        <w:gridCol w:w="2040"/>
      </w:tblGrid>
      <w:tr w:rsidR="005F3408" w:rsidRPr="00BF27F6" w14:paraId="16DC6F9F" w14:textId="77777777" w:rsidTr="00172CA1">
        <w:trPr>
          <w:trHeight w:val="436"/>
        </w:trPr>
        <w:tc>
          <w:tcPr>
            <w:tcW w:w="1669" w:type="dxa"/>
            <w:vAlign w:val="center"/>
            <w:hideMark/>
          </w:tcPr>
          <w:p w14:paraId="105EA1A1"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38" w:type="dxa"/>
            <w:vAlign w:val="center"/>
            <w:hideMark/>
          </w:tcPr>
          <w:p w14:paraId="196B4A86"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82" w:type="dxa"/>
            <w:vAlign w:val="center"/>
            <w:hideMark/>
          </w:tcPr>
          <w:p w14:paraId="4416B086"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51" w:type="dxa"/>
            <w:vAlign w:val="center"/>
            <w:hideMark/>
          </w:tcPr>
          <w:p w14:paraId="357EE736"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39" w:type="dxa"/>
            <w:vAlign w:val="center"/>
            <w:hideMark/>
          </w:tcPr>
          <w:p w14:paraId="6078D6FC"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21B2D3B9"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F.1.8. Explanations are given of why actions suggested at safety meetings were undertaken or not.</w:t>
      </w:r>
    </w:p>
    <w:tbl>
      <w:tblPr>
        <w:tblStyle w:val="TableGrid1"/>
        <w:tblW w:w="954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1"/>
        <w:gridCol w:w="1831"/>
        <w:gridCol w:w="1974"/>
        <w:gridCol w:w="2043"/>
        <w:gridCol w:w="2031"/>
      </w:tblGrid>
      <w:tr w:rsidR="005F3408" w:rsidRPr="00BF27F6" w14:paraId="713F9AD6" w14:textId="77777777" w:rsidTr="00172CA1">
        <w:trPr>
          <w:trHeight w:val="369"/>
        </w:trPr>
        <w:tc>
          <w:tcPr>
            <w:tcW w:w="1663" w:type="dxa"/>
            <w:vAlign w:val="center"/>
            <w:hideMark/>
          </w:tcPr>
          <w:p w14:paraId="64711315"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32" w:type="dxa"/>
            <w:vAlign w:val="center"/>
            <w:hideMark/>
          </w:tcPr>
          <w:p w14:paraId="60F5F347"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75" w:type="dxa"/>
            <w:vAlign w:val="center"/>
            <w:hideMark/>
          </w:tcPr>
          <w:p w14:paraId="5682E526"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44" w:type="dxa"/>
            <w:vAlign w:val="center"/>
            <w:hideMark/>
          </w:tcPr>
          <w:p w14:paraId="769DD465"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32" w:type="dxa"/>
            <w:vAlign w:val="center"/>
            <w:hideMark/>
          </w:tcPr>
          <w:p w14:paraId="1FEA0E9F"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302402F9" w14:textId="77777777" w:rsidR="005F3408" w:rsidRPr="00BF27F6" w:rsidRDefault="009B06C9" w:rsidP="005F3408">
      <w:pPr>
        <w:keepNext/>
        <w:keepLines/>
        <w:spacing w:line="276" w:lineRule="auto"/>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pict w14:anchorId="6E7890D4">
          <v:rect id="_x0000_i1040" style="width:451.3pt;height:1.5pt" o:hralign="center" o:hrstd="t" o:hr="t" fillcolor="#a0a0a0" stroked="f"/>
        </w:pict>
      </w:r>
    </w:p>
    <w:p w14:paraId="7092CE6A" w14:textId="77777777" w:rsidR="005F3408" w:rsidRPr="00BF27F6" w:rsidRDefault="005F3408" w:rsidP="005F3408">
      <w:pPr>
        <w:keepNext/>
        <w:keepLines/>
        <w:numPr>
          <w:ilvl w:val="0"/>
          <w:numId w:val="50"/>
        </w:numPr>
        <w:spacing w:line="276" w:lineRule="auto"/>
        <w:contextualSpacing/>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Workers' Authorities</w:t>
      </w:r>
    </w:p>
    <w:p w14:paraId="4B05AF0B" w14:textId="77777777" w:rsidR="005F3408" w:rsidRPr="00BF27F6" w:rsidRDefault="005F3408" w:rsidP="005F3408">
      <w:pPr>
        <w:keepNext/>
        <w:keepLines/>
        <w:spacing w:line="276" w:lineRule="auto"/>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G.1. Reporting of incidents, accidents or potential hazards</w:t>
      </w:r>
    </w:p>
    <w:p w14:paraId="3419209F" w14:textId="77777777" w:rsidR="005F3408" w:rsidRPr="00BF27F6" w:rsidRDefault="005F3408" w:rsidP="005F3408">
      <w:pPr>
        <w:keepNext/>
        <w:keepLines/>
        <w:spacing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G.1.1. There is a clear procedure for reporting of incidents, accidents or potential hazards, with well-defined roles and responsibilities.</w:t>
      </w:r>
    </w:p>
    <w:tbl>
      <w:tblPr>
        <w:tblStyle w:val="TableGrid1"/>
        <w:tblW w:w="960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74"/>
        <w:gridCol w:w="1842"/>
        <w:gridCol w:w="1986"/>
        <w:gridCol w:w="2055"/>
        <w:gridCol w:w="2043"/>
      </w:tblGrid>
      <w:tr w:rsidR="005F3408" w:rsidRPr="00BF27F6" w14:paraId="69ABDB90" w14:textId="77777777" w:rsidTr="00172CA1">
        <w:trPr>
          <w:trHeight w:val="396"/>
        </w:trPr>
        <w:tc>
          <w:tcPr>
            <w:tcW w:w="1672" w:type="dxa"/>
            <w:vAlign w:val="center"/>
            <w:hideMark/>
          </w:tcPr>
          <w:p w14:paraId="4305559E"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41" w:type="dxa"/>
            <w:vAlign w:val="center"/>
            <w:hideMark/>
          </w:tcPr>
          <w:p w14:paraId="3EB270C8"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85" w:type="dxa"/>
            <w:vAlign w:val="center"/>
            <w:hideMark/>
          </w:tcPr>
          <w:p w14:paraId="5E9D6F16"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54" w:type="dxa"/>
            <w:vAlign w:val="center"/>
            <w:hideMark/>
          </w:tcPr>
          <w:p w14:paraId="58BB954E"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42" w:type="dxa"/>
            <w:vAlign w:val="center"/>
            <w:hideMark/>
          </w:tcPr>
          <w:p w14:paraId="2F5BA3E9"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01130CD1"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G.1.2. The reporting procedure is anonymous.</w:t>
      </w:r>
    </w:p>
    <w:tbl>
      <w:tblPr>
        <w:tblStyle w:val="TableGrid1"/>
        <w:tblW w:w="966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82"/>
        <w:gridCol w:w="1854"/>
        <w:gridCol w:w="1999"/>
        <w:gridCol w:w="2069"/>
        <w:gridCol w:w="2056"/>
      </w:tblGrid>
      <w:tr w:rsidR="005F3408" w:rsidRPr="00BF27F6" w14:paraId="422D405C" w14:textId="77777777" w:rsidTr="00172CA1">
        <w:trPr>
          <w:trHeight w:val="291"/>
        </w:trPr>
        <w:tc>
          <w:tcPr>
            <w:tcW w:w="1682" w:type="dxa"/>
            <w:vAlign w:val="center"/>
            <w:hideMark/>
          </w:tcPr>
          <w:p w14:paraId="52DF57CF"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53" w:type="dxa"/>
            <w:vAlign w:val="center"/>
            <w:hideMark/>
          </w:tcPr>
          <w:p w14:paraId="5D388EA5"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98" w:type="dxa"/>
            <w:vAlign w:val="center"/>
            <w:hideMark/>
          </w:tcPr>
          <w:p w14:paraId="5DC52B34"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68" w:type="dxa"/>
            <w:vAlign w:val="center"/>
            <w:hideMark/>
          </w:tcPr>
          <w:p w14:paraId="70174CDE"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55" w:type="dxa"/>
            <w:vAlign w:val="center"/>
            <w:hideMark/>
          </w:tcPr>
          <w:p w14:paraId="48ECDED4"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5D0ADEFD"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G.1.3. Workers' perceptions of the effectiveness of the anonymous reporting system are evaluated.</w:t>
      </w:r>
    </w:p>
    <w:tbl>
      <w:tblPr>
        <w:tblStyle w:val="TableGrid1"/>
        <w:tblW w:w="961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75"/>
        <w:gridCol w:w="1846"/>
        <w:gridCol w:w="1990"/>
        <w:gridCol w:w="2058"/>
        <w:gridCol w:w="2046"/>
      </w:tblGrid>
      <w:tr w:rsidR="005F3408" w:rsidRPr="00BF27F6" w14:paraId="28B9E0FC" w14:textId="77777777" w:rsidTr="00172CA1">
        <w:trPr>
          <w:trHeight w:val="344"/>
        </w:trPr>
        <w:tc>
          <w:tcPr>
            <w:tcW w:w="1676" w:type="dxa"/>
            <w:vAlign w:val="center"/>
            <w:hideMark/>
          </w:tcPr>
          <w:p w14:paraId="05197A63"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47" w:type="dxa"/>
            <w:vAlign w:val="center"/>
            <w:hideMark/>
          </w:tcPr>
          <w:p w14:paraId="3D78DFB6"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91" w:type="dxa"/>
            <w:vAlign w:val="center"/>
            <w:hideMark/>
          </w:tcPr>
          <w:p w14:paraId="612B2859"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60" w:type="dxa"/>
            <w:vAlign w:val="center"/>
            <w:hideMark/>
          </w:tcPr>
          <w:p w14:paraId="4FB7D95D"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48" w:type="dxa"/>
            <w:vAlign w:val="center"/>
            <w:hideMark/>
          </w:tcPr>
          <w:p w14:paraId="5B1AA85D"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7DF8FE48"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lastRenderedPageBreak/>
        <w:t>G.1.4. Workers are given positive incentive to report potential hazards.</w:t>
      </w:r>
    </w:p>
    <w:tbl>
      <w:tblPr>
        <w:tblStyle w:val="TableGrid1"/>
        <w:tblW w:w="958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71"/>
        <w:gridCol w:w="1839"/>
        <w:gridCol w:w="1983"/>
        <w:gridCol w:w="2052"/>
        <w:gridCol w:w="2040"/>
      </w:tblGrid>
      <w:tr w:rsidR="005F3408" w:rsidRPr="00BF27F6" w14:paraId="21B0C774" w14:textId="77777777" w:rsidTr="00172CA1">
        <w:trPr>
          <w:trHeight w:val="396"/>
        </w:trPr>
        <w:tc>
          <w:tcPr>
            <w:tcW w:w="1671" w:type="dxa"/>
            <w:vAlign w:val="center"/>
            <w:hideMark/>
          </w:tcPr>
          <w:p w14:paraId="54400F15"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40" w:type="dxa"/>
            <w:vAlign w:val="center"/>
            <w:hideMark/>
          </w:tcPr>
          <w:p w14:paraId="388F8D71"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84" w:type="dxa"/>
            <w:vAlign w:val="center"/>
            <w:hideMark/>
          </w:tcPr>
          <w:p w14:paraId="763208B5"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53" w:type="dxa"/>
            <w:vAlign w:val="center"/>
            <w:hideMark/>
          </w:tcPr>
          <w:p w14:paraId="7884EDBA"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41" w:type="dxa"/>
            <w:vAlign w:val="center"/>
            <w:hideMark/>
          </w:tcPr>
          <w:p w14:paraId="1EA10104"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15E06E2E"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G.1.5. Management/supervisors attempt to avoid blaming of workers who report incidents or accidents.</w:t>
      </w:r>
    </w:p>
    <w:tbl>
      <w:tblPr>
        <w:tblStyle w:val="TableGrid1"/>
        <w:tblW w:w="961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75"/>
        <w:gridCol w:w="1846"/>
        <w:gridCol w:w="1990"/>
        <w:gridCol w:w="2058"/>
        <w:gridCol w:w="2046"/>
      </w:tblGrid>
      <w:tr w:rsidR="005F3408" w:rsidRPr="00BF27F6" w14:paraId="3CFEB3A2" w14:textId="77777777" w:rsidTr="00172CA1">
        <w:trPr>
          <w:trHeight w:val="423"/>
        </w:trPr>
        <w:tc>
          <w:tcPr>
            <w:tcW w:w="1676" w:type="dxa"/>
            <w:vAlign w:val="center"/>
            <w:hideMark/>
          </w:tcPr>
          <w:p w14:paraId="5DEFA7A9"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47" w:type="dxa"/>
            <w:vAlign w:val="center"/>
            <w:hideMark/>
          </w:tcPr>
          <w:p w14:paraId="4DFFED23"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91" w:type="dxa"/>
            <w:vAlign w:val="center"/>
            <w:hideMark/>
          </w:tcPr>
          <w:p w14:paraId="6E394362"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60" w:type="dxa"/>
            <w:vAlign w:val="center"/>
            <w:hideMark/>
          </w:tcPr>
          <w:p w14:paraId="25DB077B"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48" w:type="dxa"/>
            <w:vAlign w:val="center"/>
            <w:hideMark/>
          </w:tcPr>
          <w:p w14:paraId="5EBABD58"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123E1F74" w14:textId="77777777" w:rsidR="005F3408" w:rsidRPr="00BF27F6" w:rsidRDefault="009B06C9" w:rsidP="005F3408">
      <w:pPr>
        <w:keepNext/>
        <w:keepLines/>
        <w:spacing w:line="276" w:lineRule="auto"/>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pict w14:anchorId="2259069C">
          <v:rect id="_x0000_i1041" style="width:451.3pt;height:1.5pt" o:hralign="center" o:hrstd="t" o:hr="t" fillcolor="#a0a0a0" stroked="f"/>
        </w:pict>
      </w:r>
    </w:p>
    <w:p w14:paraId="74495132" w14:textId="77777777" w:rsidR="005F3408" w:rsidRPr="00BF27F6" w:rsidRDefault="005F3408" w:rsidP="005F3408">
      <w:pPr>
        <w:keepNext/>
        <w:keepLines/>
        <w:spacing w:line="276" w:lineRule="auto"/>
        <w:rPr>
          <w:rFonts w:asciiTheme="minorBidi" w:hAnsiTheme="minorBidi" w:cstheme="minorBidi"/>
          <w:color w:val="000000" w:themeColor="text1"/>
          <w:sz w:val="20"/>
          <w:szCs w:val="20"/>
        </w:rPr>
      </w:pPr>
      <w:r w:rsidRPr="00BF27F6">
        <w:rPr>
          <w:rFonts w:asciiTheme="minorBidi" w:hAnsiTheme="minorBidi" w:cstheme="minorBidi"/>
          <w:b/>
          <w:bCs/>
          <w:color w:val="000000" w:themeColor="text1"/>
          <w:sz w:val="20"/>
          <w:szCs w:val="20"/>
        </w:rPr>
        <w:t>G.2. Stop Work Authority</w:t>
      </w:r>
    </w:p>
    <w:p w14:paraId="3BBCE3E0" w14:textId="77777777" w:rsidR="005F3408" w:rsidRPr="00BF27F6" w:rsidRDefault="005F3408" w:rsidP="005F3408">
      <w:pPr>
        <w:keepNext/>
        <w:keepLines/>
        <w:spacing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G.2.1. There is a policy to empower workers to stop work in case of incidences or near misses.</w:t>
      </w:r>
    </w:p>
    <w:tbl>
      <w:tblPr>
        <w:tblStyle w:val="TableGrid1"/>
        <w:tblW w:w="964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81"/>
        <w:gridCol w:w="1851"/>
        <w:gridCol w:w="1995"/>
        <w:gridCol w:w="2065"/>
        <w:gridCol w:w="2053"/>
      </w:tblGrid>
      <w:tr w:rsidR="005F3408" w:rsidRPr="00BF27F6" w14:paraId="64A397E2" w14:textId="77777777" w:rsidTr="00172CA1">
        <w:trPr>
          <w:trHeight w:val="383"/>
        </w:trPr>
        <w:tc>
          <w:tcPr>
            <w:tcW w:w="1680" w:type="dxa"/>
            <w:vAlign w:val="center"/>
            <w:hideMark/>
          </w:tcPr>
          <w:p w14:paraId="587ED3D4"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51" w:type="dxa"/>
            <w:vAlign w:val="center"/>
            <w:hideMark/>
          </w:tcPr>
          <w:p w14:paraId="1491427C"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95" w:type="dxa"/>
            <w:vAlign w:val="center"/>
            <w:hideMark/>
          </w:tcPr>
          <w:p w14:paraId="23B05A0D"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65" w:type="dxa"/>
            <w:vAlign w:val="center"/>
            <w:hideMark/>
          </w:tcPr>
          <w:p w14:paraId="3F7B77BE"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53" w:type="dxa"/>
            <w:vAlign w:val="center"/>
            <w:hideMark/>
          </w:tcPr>
          <w:p w14:paraId="7EAD97C0"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7306B21C" w14:textId="77777777" w:rsidR="005F3408" w:rsidRPr="00BF27F6" w:rsidRDefault="009B06C9" w:rsidP="005F3408">
      <w:pPr>
        <w:keepNext/>
        <w:keepLines/>
        <w:spacing w:line="276" w:lineRule="auto"/>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pict w14:anchorId="4C5F503C">
          <v:rect id="_x0000_i1042" style="width:451.3pt;height:1.5pt" o:hralign="center" o:hrstd="t" o:hr="t" fillcolor="#a0a0a0" stroked="f"/>
        </w:pict>
      </w:r>
    </w:p>
    <w:p w14:paraId="62EBC36C" w14:textId="77777777" w:rsidR="005F3408" w:rsidRPr="00BF27F6" w:rsidRDefault="005F3408" w:rsidP="005F3408">
      <w:pPr>
        <w:keepNext/>
        <w:keepLines/>
        <w:numPr>
          <w:ilvl w:val="0"/>
          <w:numId w:val="50"/>
        </w:numPr>
        <w:spacing w:line="276" w:lineRule="auto"/>
        <w:contextualSpacing/>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Substance Abuse Program </w:t>
      </w:r>
    </w:p>
    <w:p w14:paraId="09B4EBC4"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H.1.1. There is a substance abuse program set in place and advertised to workers.</w:t>
      </w:r>
    </w:p>
    <w:tbl>
      <w:tblPr>
        <w:tblStyle w:val="TableGrid1"/>
        <w:tblW w:w="954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2"/>
        <w:gridCol w:w="1831"/>
        <w:gridCol w:w="1974"/>
        <w:gridCol w:w="2042"/>
        <w:gridCol w:w="2031"/>
      </w:tblGrid>
      <w:tr w:rsidR="005F3408" w:rsidRPr="00BF27F6" w14:paraId="265CC267" w14:textId="77777777" w:rsidTr="00172CA1">
        <w:trPr>
          <w:trHeight w:val="441"/>
        </w:trPr>
        <w:tc>
          <w:tcPr>
            <w:tcW w:w="1662" w:type="dxa"/>
            <w:vAlign w:val="center"/>
            <w:hideMark/>
          </w:tcPr>
          <w:p w14:paraId="7CC57665"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31" w:type="dxa"/>
            <w:vAlign w:val="center"/>
            <w:hideMark/>
          </w:tcPr>
          <w:p w14:paraId="3E5C09BC"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74" w:type="dxa"/>
            <w:vAlign w:val="center"/>
            <w:hideMark/>
          </w:tcPr>
          <w:p w14:paraId="6BEE53AD"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42" w:type="dxa"/>
            <w:vAlign w:val="center"/>
            <w:hideMark/>
          </w:tcPr>
          <w:p w14:paraId="310D00A5"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31" w:type="dxa"/>
            <w:vAlign w:val="center"/>
            <w:hideMark/>
          </w:tcPr>
          <w:p w14:paraId="5ADE89E3"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4F9AA356"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H.1.2. Your company conducts an un-announced drug testing program.</w:t>
      </w:r>
    </w:p>
    <w:tbl>
      <w:tblPr>
        <w:tblStyle w:val="TableGrid1"/>
        <w:tblW w:w="958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9"/>
        <w:gridCol w:w="1840"/>
        <w:gridCol w:w="1983"/>
        <w:gridCol w:w="2052"/>
        <w:gridCol w:w="2041"/>
      </w:tblGrid>
      <w:tr w:rsidR="005F3408" w:rsidRPr="00BF27F6" w14:paraId="6CA44818" w14:textId="77777777" w:rsidTr="00172CA1">
        <w:trPr>
          <w:trHeight w:val="456"/>
        </w:trPr>
        <w:tc>
          <w:tcPr>
            <w:tcW w:w="1670" w:type="dxa"/>
            <w:vAlign w:val="center"/>
            <w:hideMark/>
          </w:tcPr>
          <w:p w14:paraId="7A7903BD"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40" w:type="dxa"/>
            <w:vAlign w:val="center"/>
            <w:hideMark/>
          </w:tcPr>
          <w:p w14:paraId="0F916046"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83" w:type="dxa"/>
            <w:vAlign w:val="center"/>
            <w:hideMark/>
          </w:tcPr>
          <w:p w14:paraId="57272596"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52" w:type="dxa"/>
            <w:vAlign w:val="center"/>
            <w:hideMark/>
          </w:tcPr>
          <w:p w14:paraId="13D9C243"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41" w:type="dxa"/>
            <w:vAlign w:val="center"/>
            <w:hideMark/>
          </w:tcPr>
          <w:p w14:paraId="23FE44DB"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756EA5F2" w14:textId="77777777" w:rsidR="005F3408" w:rsidRPr="00BF27F6" w:rsidRDefault="005F3408" w:rsidP="005F3408">
      <w:pPr>
        <w:keepNext/>
        <w:keepLines/>
        <w:spacing w:before="240" w:line="276" w:lineRule="auto"/>
        <w:rPr>
          <w:rFonts w:asciiTheme="minorBidi" w:hAnsiTheme="minorBidi" w:cstheme="minorBidi"/>
          <w:b/>
          <w:bCs/>
          <w:color w:val="000000" w:themeColor="text1"/>
          <w:sz w:val="20"/>
          <w:szCs w:val="20"/>
        </w:rPr>
      </w:pPr>
      <w:r w:rsidRPr="00BF27F6">
        <w:rPr>
          <w:rFonts w:asciiTheme="minorBidi" w:hAnsiTheme="minorBidi" w:cstheme="minorBidi"/>
          <w:color w:val="000000" w:themeColor="text1"/>
          <w:sz w:val="20"/>
          <w:szCs w:val="20"/>
        </w:rPr>
        <w:t>H.1.3. (If Applicable) what percent of random drug testing scored negative _________________</w:t>
      </w:r>
    </w:p>
    <w:p w14:paraId="30E11E0A" w14:textId="77777777" w:rsidR="005F3408" w:rsidRPr="00BF27F6" w:rsidRDefault="009B06C9" w:rsidP="005F3408">
      <w:pPr>
        <w:keepNext/>
        <w:keepLines/>
        <w:spacing w:line="276" w:lineRule="auto"/>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pict w14:anchorId="7F95E529">
          <v:rect id="_x0000_i1043" style="width:451.3pt;height:1.5pt" o:hralign="center" o:hrstd="t" o:hr="t" fillcolor="#a0a0a0" stroked="f"/>
        </w:pict>
      </w:r>
    </w:p>
    <w:p w14:paraId="474A397A" w14:textId="77777777" w:rsidR="005F3408" w:rsidRPr="00BF27F6" w:rsidRDefault="005F3408" w:rsidP="005F3408">
      <w:pPr>
        <w:keepNext/>
        <w:keepLines/>
        <w:numPr>
          <w:ilvl w:val="0"/>
          <w:numId w:val="50"/>
        </w:numPr>
        <w:spacing w:line="276" w:lineRule="auto"/>
        <w:contextualSpacing/>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Housekeeping</w:t>
      </w:r>
    </w:p>
    <w:p w14:paraId="058BE0FB"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I.1.1. Your company has a planning system for the adequate disposal of scrap, waste and surplus materials.</w:t>
      </w:r>
    </w:p>
    <w:tbl>
      <w:tblPr>
        <w:tblStyle w:val="TableGrid1"/>
        <w:tblW w:w="937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32"/>
        <w:gridCol w:w="1799"/>
        <w:gridCol w:w="1940"/>
        <w:gridCol w:w="2008"/>
        <w:gridCol w:w="1996"/>
      </w:tblGrid>
      <w:tr w:rsidR="005F3408" w:rsidRPr="00BF27F6" w14:paraId="4537AF7C" w14:textId="77777777" w:rsidTr="00172CA1">
        <w:trPr>
          <w:trHeight w:val="409"/>
        </w:trPr>
        <w:tc>
          <w:tcPr>
            <w:tcW w:w="1632" w:type="dxa"/>
            <w:vAlign w:val="center"/>
            <w:hideMark/>
          </w:tcPr>
          <w:p w14:paraId="6242A09F"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799" w:type="dxa"/>
            <w:vAlign w:val="center"/>
            <w:hideMark/>
          </w:tcPr>
          <w:p w14:paraId="3118F0BE"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39" w:type="dxa"/>
            <w:vAlign w:val="center"/>
            <w:hideMark/>
          </w:tcPr>
          <w:p w14:paraId="24D881F7"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07" w:type="dxa"/>
            <w:vAlign w:val="center"/>
            <w:hideMark/>
          </w:tcPr>
          <w:p w14:paraId="20FEAB83"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1995" w:type="dxa"/>
            <w:vAlign w:val="center"/>
            <w:hideMark/>
          </w:tcPr>
          <w:p w14:paraId="65067EB4"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0453F7B3"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I.1.2. There is regular supervision to keep the job-site and all equipment in order.</w:t>
      </w:r>
    </w:p>
    <w:tbl>
      <w:tblPr>
        <w:tblStyle w:val="TableGrid1"/>
        <w:tblW w:w="940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38"/>
        <w:gridCol w:w="1805"/>
        <w:gridCol w:w="1946"/>
        <w:gridCol w:w="2014"/>
        <w:gridCol w:w="2002"/>
      </w:tblGrid>
      <w:tr w:rsidR="005F3408" w:rsidRPr="00BF27F6" w14:paraId="58EB0AB4" w14:textId="77777777" w:rsidTr="00172CA1">
        <w:trPr>
          <w:trHeight w:val="473"/>
        </w:trPr>
        <w:tc>
          <w:tcPr>
            <w:tcW w:w="1639" w:type="dxa"/>
            <w:vAlign w:val="center"/>
            <w:hideMark/>
          </w:tcPr>
          <w:p w14:paraId="245244BA"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06" w:type="dxa"/>
            <w:vAlign w:val="center"/>
            <w:hideMark/>
          </w:tcPr>
          <w:p w14:paraId="03235DFA"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47" w:type="dxa"/>
            <w:vAlign w:val="center"/>
            <w:hideMark/>
          </w:tcPr>
          <w:p w14:paraId="7ED90174"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15" w:type="dxa"/>
            <w:vAlign w:val="center"/>
            <w:hideMark/>
          </w:tcPr>
          <w:p w14:paraId="6619C3D7"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03" w:type="dxa"/>
            <w:vAlign w:val="center"/>
            <w:hideMark/>
          </w:tcPr>
          <w:p w14:paraId="057AF3E3"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4C0680EB"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I.1.3. The job-site has designate areas for waste materials and containers to dispose them.</w:t>
      </w:r>
    </w:p>
    <w:tbl>
      <w:tblPr>
        <w:tblStyle w:val="TableGrid1"/>
        <w:tblW w:w="943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43"/>
        <w:gridCol w:w="1810"/>
        <w:gridCol w:w="1952"/>
        <w:gridCol w:w="2021"/>
        <w:gridCol w:w="2009"/>
      </w:tblGrid>
      <w:tr w:rsidR="005F3408" w:rsidRPr="00BF27F6" w14:paraId="4400831A" w14:textId="77777777" w:rsidTr="00172CA1">
        <w:trPr>
          <w:trHeight w:val="468"/>
        </w:trPr>
        <w:tc>
          <w:tcPr>
            <w:tcW w:w="1644" w:type="dxa"/>
            <w:vAlign w:val="center"/>
            <w:hideMark/>
          </w:tcPr>
          <w:p w14:paraId="308C95EF"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11" w:type="dxa"/>
            <w:vAlign w:val="center"/>
            <w:hideMark/>
          </w:tcPr>
          <w:p w14:paraId="1C60AE25"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52" w:type="dxa"/>
            <w:vAlign w:val="center"/>
            <w:hideMark/>
          </w:tcPr>
          <w:p w14:paraId="44057D62"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21" w:type="dxa"/>
            <w:vAlign w:val="center"/>
            <w:hideMark/>
          </w:tcPr>
          <w:p w14:paraId="21A7FE6E"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09" w:type="dxa"/>
            <w:vAlign w:val="center"/>
            <w:hideMark/>
          </w:tcPr>
          <w:p w14:paraId="44D89608"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62B2603F"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I.1.4. The job-site has enough protection of flammable materials.</w:t>
      </w:r>
    </w:p>
    <w:tbl>
      <w:tblPr>
        <w:tblStyle w:val="TableGrid1"/>
        <w:tblW w:w="940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37"/>
        <w:gridCol w:w="1806"/>
        <w:gridCol w:w="1946"/>
        <w:gridCol w:w="2014"/>
        <w:gridCol w:w="2002"/>
      </w:tblGrid>
      <w:tr w:rsidR="005F3408" w:rsidRPr="00BF27F6" w14:paraId="2DA63A53" w14:textId="77777777" w:rsidTr="00172CA1">
        <w:trPr>
          <w:trHeight w:val="410"/>
        </w:trPr>
        <w:tc>
          <w:tcPr>
            <w:tcW w:w="1638" w:type="dxa"/>
            <w:vAlign w:val="center"/>
            <w:hideMark/>
          </w:tcPr>
          <w:p w14:paraId="70234EFD"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06" w:type="dxa"/>
            <w:vAlign w:val="center"/>
            <w:hideMark/>
          </w:tcPr>
          <w:p w14:paraId="159A34A7"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46" w:type="dxa"/>
            <w:vAlign w:val="center"/>
            <w:hideMark/>
          </w:tcPr>
          <w:p w14:paraId="57E29E24"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14" w:type="dxa"/>
            <w:vAlign w:val="center"/>
            <w:hideMark/>
          </w:tcPr>
          <w:p w14:paraId="2BD9C31D"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02" w:type="dxa"/>
            <w:vAlign w:val="center"/>
            <w:hideMark/>
          </w:tcPr>
          <w:p w14:paraId="5C1F08EC"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5D184DE7" w14:textId="77777777" w:rsidR="005F3408" w:rsidRPr="00BF27F6" w:rsidRDefault="009B06C9" w:rsidP="005F3408">
      <w:pPr>
        <w:keepNext/>
        <w:keepLines/>
        <w:spacing w:line="276" w:lineRule="auto"/>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pict w14:anchorId="34854E28">
          <v:rect id="_x0000_i1044" style="width:451.3pt;height:1.5pt" o:hralign="center" o:hrstd="t" o:hr="t" fillcolor="#a0a0a0" stroked="f"/>
        </w:pict>
      </w:r>
    </w:p>
    <w:p w14:paraId="08718943" w14:textId="77777777" w:rsidR="005F3408" w:rsidRPr="00BF27F6" w:rsidRDefault="005F3408" w:rsidP="005F3408">
      <w:pPr>
        <w:keepNext/>
        <w:keepLines/>
        <w:numPr>
          <w:ilvl w:val="0"/>
          <w:numId w:val="50"/>
        </w:numPr>
        <w:spacing w:line="276" w:lineRule="auto"/>
        <w:contextualSpacing/>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Personal Protective Equipment (PPE)</w:t>
      </w:r>
    </w:p>
    <w:p w14:paraId="06AB89DD"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J.1.1. There is a PPE inspection and maintenance policy.</w:t>
      </w:r>
    </w:p>
    <w:tbl>
      <w:tblPr>
        <w:tblStyle w:val="TableGrid1"/>
        <w:tblW w:w="951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57"/>
        <w:gridCol w:w="1826"/>
        <w:gridCol w:w="1967"/>
        <w:gridCol w:w="2036"/>
        <w:gridCol w:w="2024"/>
      </w:tblGrid>
      <w:tr w:rsidR="005F3408" w:rsidRPr="00BF27F6" w14:paraId="645C7D60" w14:textId="77777777" w:rsidTr="00172CA1">
        <w:trPr>
          <w:trHeight w:val="453"/>
        </w:trPr>
        <w:tc>
          <w:tcPr>
            <w:tcW w:w="1656" w:type="dxa"/>
            <w:vAlign w:val="center"/>
            <w:hideMark/>
          </w:tcPr>
          <w:p w14:paraId="7DD49170"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25" w:type="dxa"/>
            <w:vAlign w:val="center"/>
            <w:hideMark/>
          </w:tcPr>
          <w:p w14:paraId="5EDC71B1"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67" w:type="dxa"/>
            <w:vAlign w:val="center"/>
            <w:hideMark/>
          </w:tcPr>
          <w:p w14:paraId="4A0284D1"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36" w:type="dxa"/>
            <w:vAlign w:val="center"/>
            <w:hideMark/>
          </w:tcPr>
          <w:p w14:paraId="5DAE26E2"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24" w:type="dxa"/>
            <w:vAlign w:val="center"/>
            <w:hideMark/>
          </w:tcPr>
          <w:p w14:paraId="7D168796"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4B42BDB1"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J.1.2. All management regularly seen on the job-site wear the correct PPEs.</w:t>
      </w:r>
    </w:p>
    <w:tbl>
      <w:tblPr>
        <w:tblStyle w:val="TableGrid1"/>
        <w:tblW w:w="954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3"/>
        <w:gridCol w:w="1831"/>
        <w:gridCol w:w="1973"/>
        <w:gridCol w:w="2042"/>
        <w:gridCol w:w="2031"/>
      </w:tblGrid>
      <w:tr w:rsidR="005F3408" w:rsidRPr="00BF27F6" w14:paraId="71FD188A" w14:textId="77777777" w:rsidTr="00172CA1">
        <w:trPr>
          <w:trHeight w:val="422"/>
        </w:trPr>
        <w:tc>
          <w:tcPr>
            <w:tcW w:w="1662" w:type="dxa"/>
            <w:vAlign w:val="center"/>
            <w:hideMark/>
          </w:tcPr>
          <w:p w14:paraId="5A7405C4"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31" w:type="dxa"/>
            <w:vAlign w:val="center"/>
            <w:hideMark/>
          </w:tcPr>
          <w:p w14:paraId="300E2192"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73" w:type="dxa"/>
            <w:vAlign w:val="center"/>
            <w:hideMark/>
          </w:tcPr>
          <w:p w14:paraId="292AB110"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42" w:type="dxa"/>
            <w:vAlign w:val="center"/>
            <w:hideMark/>
          </w:tcPr>
          <w:p w14:paraId="65D7702D"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31" w:type="dxa"/>
            <w:vAlign w:val="center"/>
            <w:hideMark/>
          </w:tcPr>
          <w:p w14:paraId="14F7657D"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15A365D0" w14:textId="77777777" w:rsidR="005F3408" w:rsidRPr="00BF27F6" w:rsidRDefault="009B06C9" w:rsidP="005F3408">
      <w:pPr>
        <w:keepNext/>
        <w:keepLines/>
        <w:spacing w:line="276" w:lineRule="auto"/>
        <w:jc w:val="center"/>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pict w14:anchorId="79141C89">
          <v:rect id="_x0000_i1045" style="width:451.3pt;height:1.5pt" o:hralign="center" o:hrstd="t" o:hr="t" fillcolor="#a0a0a0" stroked="f"/>
        </w:pict>
      </w:r>
    </w:p>
    <w:p w14:paraId="3885A3D2" w14:textId="77777777" w:rsidR="005F3408" w:rsidRPr="00BF27F6" w:rsidRDefault="005F3408" w:rsidP="005F3408">
      <w:pPr>
        <w:keepNext/>
        <w:keepLines/>
        <w:numPr>
          <w:ilvl w:val="0"/>
          <w:numId w:val="50"/>
        </w:numPr>
        <w:spacing w:before="240" w:line="276" w:lineRule="auto"/>
        <w:contextualSpacing/>
        <w:rPr>
          <w:rFonts w:asciiTheme="minorBidi" w:hAnsiTheme="minorBidi" w:cstheme="minorBidi"/>
          <w:b/>
          <w:bCs/>
          <w:color w:val="000000" w:themeColor="text1"/>
          <w:sz w:val="20"/>
          <w:szCs w:val="20"/>
        </w:rPr>
      </w:pPr>
      <w:r w:rsidRPr="00BF27F6">
        <w:rPr>
          <w:rFonts w:asciiTheme="minorBidi" w:hAnsiTheme="minorBidi" w:cstheme="minorBidi"/>
          <w:b/>
          <w:bCs/>
          <w:color w:val="000000" w:themeColor="text1"/>
          <w:sz w:val="20"/>
          <w:szCs w:val="20"/>
        </w:rPr>
        <w:t>Record Keeping</w:t>
      </w:r>
    </w:p>
    <w:p w14:paraId="79EA7F29"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lastRenderedPageBreak/>
        <w:t>K.1.1. There is an incident case history record-keeping system.</w:t>
      </w:r>
    </w:p>
    <w:tbl>
      <w:tblPr>
        <w:tblStyle w:val="TableGrid1"/>
        <w:tblW w:w="951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56"/>
        <w:gridCol w:w="1825"/>
        <w:gridCol w:w="1968"/>
        <w:gridCol w:w="2037"/>
        <w:gridCol w:w="2024"/>
      </w:tblGrid>
      <w:tr w:rsidR="005F3408" w:rsidRPr="00BF27F6" w14:paraId="42233F4B" w14:textId="77777777" w:rsidTr="00172CA1">
        <w:trPr>
          <w:trHeight w:val="411"/>
        </w:trPr>
        <w:tc>
          <w:tcPr>
            <w:tcW w:w="1656" w:type="dxa"/>
            <w:vAlign w:val="center"/>
            <w:hideMark/>
          </w:tcPr>
          <w:p w14:paraId="341D39DD"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25" w:type="dxa"/>
            <w:vAlign w:val="center"/>
            <w:hideMark/>
          </w:tcPr>
          <w:p w14:paraId="60419166"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68" w:type="dxa"/>
            <w:vAlign w:val="center"/>
            <w:hideMark/>
          </w:tcPr>
          <w:p w14:paraId="4E73E626"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37" w:type="dxa"/>
            <w:vAlign w:val="center"/>
            <w:hideMark/>
          </w:tcPr>
          <w:p w14:paraId="4F510F74"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24" w:type="dxa"/>
            <w:vAlign w:val="center"/>
            <w:hideMark/>
          </w:tcPr>
          <w:p w14:paraId="73CAB233"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5D400852" w14:textId="77777777" w:rsidR="005F3408" w:rsidRPr="00BF27F6" w:rsidRDefault="005F3408" w:rsidP="005F3408">
      <w:pPr>
        <w:keepNext/>
        <w:keepLines/>
        <w:spacing w:before="240" w:line="276" w:lineRule="auto"/>
        <w:rPr>
          <w:rFonts w:asciiTheme="minorBidi" w:hAnsiTheme="minorBidi" w:cstheme="minorBidi"/>
          <w:color w:val="000000" w:themeColor="text1"/>
          <w:sz w:val="20"/>
          <w:szCs w:val="20"/>
        </w:rPr>
      </w:pPr>
      <w:r w:rsidRPr="00BF27F6">
        <w:rPr>
          <w:rFonts w:asciiTheme="minorBidi" w:hAnsiTheme="minorBidi" w:cstheme="minorBidi"/>
          <w:color w:val="000000" w:themeColor="text1"/>
          <w:sz w:val="20"/>
          <w:szCs w:val="20"/>
        </w:rPr>
        <w:t>K.1.2. There is a record keeping system for accident analysis and corrective actions.</w:t>
      </w:r>
    </w:p>
    <w:tbl>
      <w:tblPr>
        <w:tblStyle w:val="TableGrid1"/>
        <w:tblW w:w="952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1"/>
        <w:gridCol w:w="1828"/>
        <w:gridCol w:w="1970"/>
        <w:gridCol w:w="2039"/>
        <w:gridCol w:w="2027"/>
      </w:tblGrid>
      <w:tr w:rsidR="005F3408" w:rsidRPr="00BF27F6" w14:paraId="146541F2" w14:textId="77777777" w:rsidTr="00172CA1">
        <w:trPr>
          <w:trHeight w:val="396"/>
        </w:trPr>
        <w:tc>
          <w:tcPr>
            <w:tcW w:w="1659" w:type="dxa"/>
            <w:vAlign w:val="center"/>
            <w:hideMark/>
          </w:tcPr>
          <w:p w14:paraId="7C8C1717"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Agree</w:t>
            </w:r>
          </w:p>
        </w:tc>
        <w:tc>
          <w:tcPr>
            <w:tcW w:w="1827" w:type="dxa"/>
            <w:vAlign w:val="center"/>
            <w:hideMark/>
          </w:tcPr>
          <w:p w14:paraId="255EBD60" w14:textId="77777777" w:rsidR="005F3408" w:rsidRPr="00BF27F6" w:rsidRDefault="005F3408" w:rsidP="005F3408">
            <w:pPr>
              <w:keepNext/>
              <w:keepLines/>
              <w:numPr>
                <w:ilvl w:val="0"/>
                <w:numId w:val="51"/>
              </w:numPr>
              <w:tabs>
                <w:tab w:val="left" w:pos="360"/>
              </w:tabs>
              <w:spacing w:line="240" w:lineRule="auto"/>
              <w:ind w:left="180"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Agree</w:t>
            </w:r>
          </w:p>
        </w:tc>
        <w:tc>
          <w:tcPr>
            <w:tcW w:w="1969" w:type="dxa"/>
            <w:vAlign w:val="center"/>
            <w:hideMark/>
          </w:tcPr>
          <w:p w14:paraId="3E93D4A1" w14:textId="77777777" w:rsidR="005F3408" w:rsidRPr="00BF27F6" w:rsidRDefault="005F3408" w:rsidP="005F3408">
            <w:pPr>
              <w:keepNext/>
              <w:keepLines/>
              <w:numPr>
                <w:ilvl w:val="0"/>
                <w:numId w:val="51"/>
              </w:numPr>
              <w:tabs>
                <w:tab w:val="left" w:pos="360"/>
              </w:tabs>
              <w:spacing w:line="240" w:lineRule="auto"/>
              <w:ind w:left="126" w:hanging="18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Don't Know/No Opinion</w:t>
            </w:r>
          </w:p>
        </w:tc>
        <w:tc>
          <w:tcPr>
            <w:tcW w:w="2038" w:type="dxa"/>
            <w:vAlign w:val="center"/>
            <w:hideMark/>
          </w:tcPr>
          <w:p w14:paraId="48510CA3" w14:textId="77777777" w:rsidR="005F3408" w:rsidRPr="00BF27F6" w:rsidRDefault="005F3408" w:rsidP="005F3408">
            <w:pPr>
              <w:keepNext/>
              <w:keepLines/>
              <w:numPr>
                <w:ilvl w:val="0"/>
                <w:numId w:val="51"/>
              </w:numPr>
              <w:tabs>
                <w:tab w:val="left" w:pos="249"/>
              </w:tabs>
              <w:spacing w:line="240" w:lineRule="auto"/>
              <w:ind w:left="69" w:hanging="90"/>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Somewhat Disagree</w:t>
            </w:r>
          </w:p>
        </w:tc>
        <w:tc>
          <w:tcPr>
            <w:tcW w:w="2026" w:type="dxa"/>
            <w:vAlign w:val="center"/>
            <w:hideMark/>
          </w:tcPr>
          <w:p w14:paraId="685EB57C" w14:textId="77777777" w:rsidR="005F3408" w:rsidRPr="00BF27F6" w:rsidRDefault="005F3408" w:rsidP="005F3408">
            <w:pPr>
              <w:keepNext/>
              <w:keepLines/>
              <w:numPr>
                <w:ilvl w:val="0"/>
                <w:numId w:val="51"/>
              </w:numPr>
              <w:tabs>
                <w:tab w:val="left" w:pos="295"/>
              </w:tabs>
              <w:spacing w:line="240" w:lineRule="auto"/>
              <w:ind w:left="115" w:hanging="115"/>
              <w:contextualSpacing/>
              <w:jc w:val="center"/>
              <w:rPr>
                <w:rFonts w:asciiTheme="minorBidi" w:hAnsiTheme="minorBidi"/>
                <w:color w:val="000000" w:themeColor="text1"/>
                <w:sz w:val="20"/>
                <w:szCs w:val="20"/>
              </w:rPr>
            </w:pPr>
            <w:r w:rsidRPr="00BF27F6">
              <w:rPr>
                <w:rFonts w:asciiTheme="minorBidi" w:hAnsiTheme="minorBidi"/>
                <w:color w:val="000000" w:themeColor="text1"/>
                <w:sz w:val="20"/>
                <w:szCs w:val="20"/>
              </w:rPr>
              <w:t>Strongly Disagree</w:t>
            </w:r>
          </w:p>
        </w:tc>
      </w:tr>
    </w:tbl>
    <w:p w14:paraId="0B9FA9F9" w14:textId="77777777" w:rsidR="005F3408" w:rsidRPr="00BF27F6" w:rsidRDefault="005F3408" w:rsidP="005F3408">
      <w:pPr>
        <w:spacing w:line="240" w:lineRule="auto"/>
        <w:ind w:left="426" w:hanging="426"/>
        <w:rPr>
          <w:rFonts w:asciiTheme="minorBidi" w:hAnsiTheme="minorBidi" w:cstheme="minorBidi"/>
          <w:color w:val="000000" w:themeColor="text1"/>
          <w:sz w:val="20"/>
          <w:szCs w:val="20"/>
          <w:lang w:val="en-GB" w:eastAsia="en-GB"/>
        </w:rPr>
      </w:pPr>
    </w:p>
    <w:p w14:paraId="07486CC2" w14:textId="220677F0" w:rsidR="005F3408" w:rsidRPr="00BF27F6" w:rsidRDefault="005F3408" w:rsidP="00C37FC2">
      <w:pPr>
        <w:pStyle w:val="Heading2"/>
        <w:rPr>
          <w:rFonts w:cstheme="minorBidi"/>
          <w:noProof/>
        </w:rPr>
      </w:pPr>
      <w:r w:rsidRPr="00BF27F6">
        <w:rPr>
          <w:rFonts w:cstheme="minorBidi"/>
          <w:noProof/>
        </w:rPr>
        <w:br w:type="page"/>
      </w:r>
    </w:p>
    <w:p w14:paraId="479870C9" w14:textId="6231BB09" w:rsidR="00120ED8" w:rsidRPr="00BF27F6" w:rsidRDefault="00120ED8" w:rsidP="00BF27F6">
      <w:pPr>
        <w:pStyle w:val="Heading2"/>
        <w:numPr>
          <w:ilvl w:val="0"/>
          <w:numId w:val="0"/>
        </w:numPr>
        <w:ind w:left="405"/>
        <w:rPr>
          <w:rFonts w:cstheme="minorBidi"/>
        </w:rPr>
      </w:pPr>
      <w:bookmarkStart w:id="203" w:name="_Toc475631660"/>
      <w:r w:rsidRPr="00BF27F6">
        <w:rPr>
          <w:rFonts w:cstheme="minorBidi"/>
        </w:rPr>
        <w:lastRenderedPageBreak/>
        <w:t xml:space="preserve">Appendix </w:t>
      </w:r>
      <w:r w:rsidR="00492898" w:rsidRPr="00BF27F6">
        <w:rPr>
          <w:rFonts w:cstheme="minorBidi"/>
        </w:rPr>
        <w:t>2</w:t>
      </w:r>
      <w:r w:rsidRPr="00BF27F6">
        <w:rPr>
          <w:rFonts w:cstheme="minorBidi"/>
        </w:rPr>
        <w:t xml:space="preserve">: </w:t>
      </w:r>
      <w:r w:rsidR="00957F01" w:rsidRPr="00BF27F6">
        <w:rPr>
          <w:rFonts w:cstheme="minorBidi"/>
        </w:rPr>
        <w:t>Data Analysis Using SPSS</w:t>
      </w:r>
      <w:bookmarkEnd w:id="203"/>
    </w:p>
    <w:p w14:paraId="6676D167" w14:textId="026E8F4A" w:rsidR="00120ED8" w:rsidRPr="00BF27F6" w:rsidRDefault="00120ED8">
      <w:pPr>
        <w:spacing w:line="240" w:lineRule="auto"/>
        <w:rPr>
          <w:rFonts w:asciiTheme="minorBidi" w:hAnsiTheme="minorBidi" w:cstheme="minorBidi"/>
          <w:b/>
          <w:caps/>
          <w:noProof/>
          <w:color w:val="000000" w:themeColor="text1"/>
          <w:sz w:val="28"/>
          <w:szCs w:val="28"/>
        </w:rPr>
      </w:pPr>
    </w:p>
    <w:p w14:paraId="0320DAC9" w14:textId="23EE68CE" w:rsidR="001F37E5" w:rsidRPr="00BF27F6" w:rsidRDefault="001F37E5" w:rsidP="00227156">
      <w:pPr>
        <w:rPr>
          <w:rFonts w:asciiTheme="minorBidi" w:hAnsiTheme="minorBidi" w:cstheme="minorBidi"/>
          <w:noProof/>
          <w:color w:val="000000" w:themeColor="text1"/>
        </w:rPr>
      </w:pPr>
      <w:r w:rsidRPr="00BF27F6">
        <w:rPr>
          <w:rFonts w:asciiTheme="minorBidi" w:hAnsiTheme="minorBidi" w:cstheme="minorBidi"/>
          <w:noProof/>
          <w:color w:val="000000" w:themeColor="text1"/>
        </w:rPr>
        <w:t xml:space="preserve">Comparison of </w:t>
      </w:r>
      <w:r w:rsidR="00227156" w:rsidRPr="00BF27F6">
        <w:rPr>
          <w:rFonts w:asciiTheme="minorBidi" w:hAnsiTheme="minorBidi" w:cstheme="minorBidi"/>
          <w:noProof/>
          <w:color w:val="000000" w:themeColor="text1"/>
        </w:rPr>
        <w:t>M</w:t>
      </w:r>
      <w:r w:rsidRPr="00BF27F6">
        <w:rPr>
          <w:rFonts w:asciiTheme="minorBidi" w:hAnsiTheme="minorBidi" w:cstheme="minorBidi"/>
          <w:noProof/>
          <w:color w:val="000000" w:themeColor="text1"/>
        </w:rPr>
        <w:t>eans</w:t>
      </w:r>
      <w:r w:rsidR="00227156" w:rsidRPr="00BF27F6">
        <w:rPr>
          <w:rFonts w:asciiTheme="minorBidi" w:hAnsiTheme="minorBidi" w:cstheme="minorBidi"/>
          <w:noProof/>
          <w:color w:val="000000" w:themeColor="text1"/>
        </w:rPr>
        <w:t xml:space="preserve"> by Revenue Group: </w:t>
      </w:r>
    </w:p>
    <w:p w14:paraId="1043C524" w14:textId="6DEBAD29" w:rsidR="00227156" w:rsidRPr="00BF27F6" w:rsidRDefault="00227156" w:rsidP="00227156">
      <w:pPr>
        <w:autoSpaceDE w:val="0"/>
        <w:autoSpaceDN w:val="0"/>
        <w:adjustRightInd w:val="0"/>
        <w:spacing w:line="240" w:lineRule="auto"/>
        <w:jc w:val="center"/>
        <w:rPr>
          <w:rFonts w:asciiTheme="minorBidi" w:hAnsiTheme="minorBidi" w:cstheme="minorBidi"/>
          <w:color w:val="000000" w:themeColor="text1"/>
          <w:lang w:val="en-GB"/>
        </w:rPr>
      </w:pPr>
      <w:r w:rsidRPr="00BF27F6">
        <w:rPr>
          <w:rFonts w:asciiTheme="minorBidi" w:hAnsiTheme="minorBidi" w:cstheme="minorBidi"/>
          <w:noProof/>
          <w:color w:val="000000" w:themeColor="text1"/>
          <w:lang w:val="en-GB" w:eastAsia="en-GB"/>
        </w:rPr>
        <w:drawing>
          <wp:inline distT="0" distB="0" distL="0" distR="0" wp14:anchorId="445BFD8A" wp14:editId="1A68784E">
            <wp:extent cx="4289425" cy="74676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47">
                      <a:extLst>
                        <a:ext uri="{28A0092B-C50C-407E-A947-70E740481C1C}">
                          <a14:useLocalDpi xmlns:a14="http://schemas.microsoft.com/office/drawing/2010/main" val="0"/>
                        </a:ext>
                      </a:extLst>
                    </a:blip>
                    <a:srcRect b="5423"/>
                    <a:stretch/>
                  </pic:blipFill>
                  <pic:spPr bwMode="auto">
                    <a:xfrm>
                      <a:off x="0" y="0"/>
                      <a:ext cx="4290978" cy="7470304"/>
                    </a:xfrm>
                    <a:prstGeom prst="rect">
                      <a:avLst/>
                    </a:prstGeom>
                    <a:noFill/>
                    <a:ln>
                      <a:noFill/>
                    </a:ln>
                    <a:extLst>
                      <a:ext uri="{53640926-AAD7-44D8-BBD7-CCE9431645EC}">
                        <a14:shadowObscured xmlns:a14="http://schemas.microsoft.com/office/drawing/2010/main"/>
                      </a:ext>
                    </a:extLst>
                  </pic:spPr>
                </pic:pic>
              </a:graphicData>
            </a:graphic>
          </wp:inline>
        </w:drawing>
      </w:r>
    </w:p>
    <w:p w14:paraId="12EEA01E" w14:textId="77777777" w:rsidR="00227156" w:rsidRPr="00BF27F6" w:rsidRDefault="00227156" w:rsidP="00227156">
      <w:pPr>
        <w:autoSpaceDE w:val="0"/>
        <w:autoSpaceDN w:val="0"/>
        <w:adjustRightInd w:val="0"/>
        <w:spacing w:line="240" w:lineRule="auto"/>
        <w:rPr>
          <w:rFonts w:asciiTheme="minorBidi" w:hAnsiTheme="minorBidi" w:cstheme="minorBidi"/>
          <w:color w:val="000000" w:themeColor="text1"/>
          <w:lang w:val="en-GB"/>
        </w:rPr>
      </w:pPr>
    </w:p>
    <w:p w14:paraId="67814E8D" w14:textId="5DCBC669" w:rsidR="00227156" w:rsidRPr="00BF27F6" w:rsidRDefault="00227156" w:rsidP="00227156">
      <w:pPr>
        <w:autoSpaceDE w:val="0"/>
        <w:autoSpaceDN w:val="0"/>
        <w:adjustRightInd w:val="0"/>
        <w:spacing w:line="240" w:lineRule="auto"/>
        <w:jc w:val="center"/>
        <w:rPr>
          <w:rFonts w:asciiTheme="minorBidi" w:hAnsiTheme="minorBidi" w:cstheme="minorBidi"/>
          <w:color w:val="000000" w:themeColor="text1"/>
          <w:lang w:val="en-GB"/>
        </w:rPr>
      </w:pPr>
      <w:r w:rsidRPr="00BF27F6">
        <w:rPr>
          <w:rFonts w:asciiTheme="minorBidi" w:hAnsiTheme="minorBidi" w:cstheme="minorBidi"/>
          <w:noProof/>
          <w:color w:val="000000" w:themeColor="text1"/>
          <w:lang w:val="en-GB" w:eastAsia="en-GB"/>
        </w:rPr>
        <w:lastRenderedPageBreak/>
        <w:drawing>
          <wp:inline distT="0" distB="0" distL="0" distR="0" wp14:anchorId="181A66EF" wp14:editId="6E08AC6D">
            <wp:extent cx="4905375" cy="76866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905375" cy="7686675"/>
                    </a:xfrm>
                    <a:prstGeom prst="rect">
                      <a:avLst/>
                    </a:prstGeom>
                    <a:noFill/>
                    <a:ln>
                      <a:noFill/>
                    </a:ln>
                  </pic:spPr>
                </pic:pic>
              </a:graphicData>
            </a:graphic>
          </wp:inline>
        </w:drawing>
      </w:r>
    </w:p>
    <w:p w14:paraId="66AF6524" w14:textId="77777777" w:rsidR="00227156" w:rsidRPr="00BF27F6" w:rsidRDefault="00227156" w:rsidP="00227156">
      <w:pPr>
        <w:autoSpaceDE w:val="0"/>
        <w:autoSpaceDN w:val="0"/>
        <w:adjustRightInd w:val="0"/>
        <w:spacing w:line="240" w:lineRule="auto"/>
        <w:rPr>
          <w:rFonts w:asciiTheme="minorBidi" w:hAnsiTheme="minorBidi" w:cstheme="minorBidi"/>
          <w:color w:val="000000" w:themeColor="text1"/>
          <w:lang w:val="en-GB"/>
        </w:rPr>
      </w:pPr>
    </w:p>
    <w:p w14:paraId="71C801D3" w14:textId="41EFD287" w:rsidR="00227156" w:rsidRPr="00BF27F6" w:rsidRDefault="00227156" w:rsidP="00227156">
      <w:pPr>
        <w:autoSpaceDE w:val="0"/>
        <w:autoSpaceDN w:val="0"/>
        <w:adjustRightInd w:val="0"/>
        <w:spacing w:line="240" w:lineRule="auto"/>
        <w:jc w:val="center"/>
        <w:rPr>
          <w:rFonts w:asciiTheme="minorBidi" w:hAnsiTheme="minorBidi" w:cstheme="minorBidi"/>
          <w:color w:val="000000" w:themeColor="text1"/>
          <w:lang w:val="en-GB"/>
        </w:rPr>
      </w:pPr>
      <w:r w:rsidRPr="00BF27F6">
        <w:rPr>
          <w:rFonts w:asciiTheme="minorBidi" w:hAnsiTheme="minorBidi" w:cstheme="minorBidi"/>
          <w:noProof/>
          <w:color w:val="000000" w:themeColor="text1"/>
          <w:lang w:val="en-GB" w:eastAsia="en-GB"/>
        </w:rPr>
        <w:lastRenderedPageBreak/>
        <w:drawing>
          <wp:inline distT="0" distB="0" distL="0" distR="0" wp14:anchorId="47EBA375" wp14:editId="40EC3D13">
            <wp:extent cx="4905375" cy="768667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905375" cy="7686675"/>
                    </a:xfrm>
                    <a:prstGeom prst="rect">
                      <a:avLst/>
                    </a:prstGeom>
                    <a:noFill/>
                    <a:ln>
                      <a:noFill/>
                    </a:ln>
                  </pic:spPr>
                </pic:pic>
              </a:graphicData>
            </a:graphic>
          </wp:inline>
        </w:drawing>
      </w:r>
    </w:p>
    <w:p w14:paraId="20FADD23" w14:textId="77777777" w:rsidR="00227156" w:rsidRPr="00BF27F6" w:rsidRDefault="00227156" w:rsidP="00227156">
      <w:pPr>
        <w:autoSpaceDE w:val="0"/>
        <w:autoSpaceDN w:val="0"/>
        <w:adjustRightInd w:val="0"/>
        <w:spacing w:line="240" w:lineRule="auto"/>
        <w:rPr>
          <w:rFonts w:asciiTheme="minorBidi" w:hAnsiTheme="minorBidi" w:cstheme="minorBidi"/>
          <w:color w:val="000000" w:themeColor="text1"/>
          <w:lang w:val="en-GB"/>
        </w:rPr>
      </w:pPr>
    </w:p>
    <w:p w14:paraId="53024754" w14:textId="41C06735" w:rsidR="00227156" w:rsidRPr="00BF27F6" w:rsidRDefault="00227156" w:rsidP="00227156">
      <w:pPr>
        <w:autoSpaceDE w:val="0"/>
        <w:autoSpaceDN w:val="0"/>
        <w:adjustRightInd w:val="0"/>
        <w:spacing w:line="240" w:lineRule="auto"/>
        <w:jc w:val="center"/>
        <w:rPr>
          <w:rFonts w:asciiTheme="minorBidi" w:hAnsiTheme="minorBidi" w:cstheme="minorBidi"/>
          <w:color w:val="000000" w:themeColor="text1"/>
          <w:lang w:val="en-GB"/>
        </w:rPr>
      </w:pPr>
      <w:r w:rsidRPr="00BF27F6">
        <w:rPr>
          <w:rFonts w:asciiTheme="minorBidi" w:hAnsiTheme="minorBidi" w:cstheme="minorBidi"/>
          <w:noProof/>
          <w:color w:val="000000" w:themeColor="text1"/>
          <w:lang w:val="en-GB" w:eastAsia="en-GB"/>
        </w:rPr>
        <w:lastRenderedPageBreak/>
        <w:drawing>
          <wp:inline distT="0" distB="0" distL="0" distR="0" wp14:anchorId="35EAA808" wp14:editId="18EC7139">
            <wp:extent cx="4829175" cy="768667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829175" cy="7686675"/>
                    </a:xfrm>
                    <a:prstGeom prst="rect">
                      <a:avLst/>
                    </a:prstGeom>
                    <a:noFill/>
                    <a:ln>
                      <a:noFill/>
                    </a:ln>
                  </pic:spPr>
                </pic:pic>
              </a:graphicData>
            </a:graphic>
          </wp:inline>
        </w:drawing>
      </w:r>
    </w:p>
    <w:p w14:paraId="19774386" w14:textId="77777777" w:rsidR="00227156" w:rsidRPr="00BF27F6" w:rsidRDefault="00227156" w:rsidP="00227156">
      <w:pPr>
        <w:autoSpaceDE w:val="0"/>
        <w:autoSpaceDN w:val="0"/>
        <w:adjustRightInd w:val="0"/>
        <w:spacing w:line="240" w:lineRule="auto"/>
        <w:rPr>
          <w:rFonts w:asciiTheme="minorBidi" w:hAnsiTheme="minorBidi" w:cstheme="minorBidi"/>
          <w:color w:val="000000" w:themeColor="text1"/>
          <w:lang w:val="en-GB"/>
        </w:rPr>
      </w:pPr>
    </w:p>
    <w:p w14:paraId="0F6635A3" w14:textId="606DB4AD" w:rsidR="00227156" w:rsidRPr="00BF27F6" w:rsidRDefault="00227156" w:rsidP="00227156">
      <w:pPr>
        <w:autoSpaceDE w:val="0"/>
        <w:autoSpaceDN w:val="0"/>
        <w:adjustRightInd w:val="0"/>
        <w:spacing w:line="240" w:lineRule="auto"/>
        <w:jc w:val="center"/>
        <w:rPr>
          <w:rFonts w:asciiTheme="minorBidi" w:hAnsiTheme="minorBidi" w:cstheme="minorBidi"/>
          <w:color w:val="000000" w:themeColor="text1"/>
          <w:lang w:val="en-GB"/>
        </w:rPr>
      </w:pPr>
      <w:r w:rsidRPr="00BF27F6">
        <w:rPr>
          <w:rFonts w:asciiTheme="minorBidi" w:hAnsiTheme="minorBidi" w:cstheme="minorBidi"/>
          <w:noProof/>
          <w:color w:val="000000" w:themeColor="text1"/>
          <w:lang w:val="en-GB" w:eastAsia="en-GB"/>
        </w:rPr>
        <w:lastRenderedPageBreak/>
        <w:drawing>
          <wp:inline distT="0" distB="0" distL="0" distR="0" wp14:anchorId="063CFD4C" wp14:editId="2DC457EC">
            <wp:extent cx="4829175" cy="76866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829175" cy="7686675"/>
                    </a:xfrm>
                    <a:prstGeom prst="rect">
                      <a:avLst/>
                    </a:prstGeom>
                    <a:noFill/>
                    <a:ln>
                      <a:noFill/>
                    </a:ln>
                  </pic:spPr>
                </pic:pic>
              </a:graphicData>
            </a:graphic>
          </wp:inline>
        </w:drawing>
      </w:r>
    </w:p>
    <w:p w14:paraId="5F246C67" w14:textId="77777777" w:rsidR="00227156" w:rsidRPr="00BF27F6" w:rsidRDefault="00227156" w:rsidP="00227156">
      <w:pPr>
        <w:autoSpaceDE w:val="0"/>
        <w:autoSpaceDN w:val="0"/>
        <w:adjustRightInd w:val="0"/>
        <w:spacing w:line="240" w:lineRule="auto"/>
        <w:rPr>
          <w:rFonts w:asciiTheme="minorBidi" w:hAnsiTheme="minorBidi" w:cstheme="minorBidi"/>
          <w:color w:val="000000" w:themeColor="text1"/>
          <w:lang w:val="en-GB"/>
        </w:rPr>
      </w:pPr>
    </w:p>
    <w:p w14:paraId="135FA27B" w14:textId="269B69FA" w:rsidR="00227156" w:rsidRPr="00BF27F6" w:rsidRDefault="00227156" w:rsidP="00227156">
      <w:pPr>
        <w:autoSpaceDE w:val="0"/>
        <w:autoSpaceDN w:val="0"/>
        <w:adjustRightInd w:val="0"/>
        <w:spacing w:line="240" w:lineRule="auto"/>
        <w:jc w:val="center"/>
        <w:rPr>
          <w:rFonts w:asciiTheme="minorBidi" w:hAnsiTheme="minorBidi" w:cstheme="minorBidi"/>
          <w:color w:val="000000" w:themeColor="text1"/>
          <w:lang w:val="en-GB"/>
        </w:rPr>
      </w:pPr>
      <w:r w:rsidRPr="00BF27F6">
        <w:rPr>
          <w:rFonts w:asciiTheme="minorBidi" w:hAnsiTheme="minorBidi" w:cstheme="minorBidi"/>
          <w:noProof/>
          <w:color w:val="000000" w:themeColor="text1"/>
          <w:lang w:val="en-GB" w:eastAsia="en-GB"/>
        </w:rPr>
        <w:lastRenderedPageBreak/>
        <w:drawing>
          <wp:inline distT="0" distB="0" distL="0" distR="0" wp14:anchorId="6CCDFD89" wp14:editId="5F53A2DA">
            <wp:extent cx="5133975" cy="76866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133975" cy="7686675"/>
                    </a:xfrm>
                    <a:prstGeom prst="rect">
                      <a:avLst/>
                    </a:prstGeom>
                    <a:noFill/>
                    <a:ln>
                      <a:noFill/>
                    </a:ln>
                  </pic:spPr>
                </pic:pic>
              </a:graphicData>
            </a:graphic>
          </wp:inline>
        </w:drawing>
      </w:r>
    </w:p>
    <w:p w14:paraId="56E91436" w14:textId="77777777" w:rsidR="00227156" w:rsidRPr="00BF27F6" w:rsidRDefault="00227156" w:rsidP="00227156">
      <w:pPr>
        <w:autoSpaceDE w:val="0"/>
        <w:autoSpaceDN w:val="0"/>
        <w:adjustRightInd w:val="0"/>
        <w:spacing w:line="240" w:lineRule="auto"/>
        <w:rPr>
          <w:rFonts w:asciiTheme="minorBidi" w:hAnsiTheme="minorBidi" w:cstheme="minorBidi"/>
          <w:color w:val="000000" w:themeColor="text1"/>
          <w:lang w:val="en-GB"/>
        </w:rPr>
      </w:pPr>
    </w:p>
    <w:p w14:paraId="46B9390D" w14:textId="599B95CB" w:rsidR="00227156" w:rsidRPr="00BF27F6" w:rsidRDefault="00227156" w:rsidP="00227156">
      <w:pPr>
        <w:autoSpaceDE w:val="0"/>
        <w:autoSpaceDN w:val="0"/>
        <w:adjustRightInd w:val="0"/>
        <w:spacing w:line="240" w:lineRule="auto"/>
        <w:jc w:val="center"/>
        <w:rPr>
          <w:rFonts w:asciiTheme="minorBidi" w:hAnsiTheme="minorBidi" w:cstheme="minorBidi"/>
          <w:color w:val="000000" w:themeColor="text1"/>
          <w:lang w:val="en-GB"/>
        </w:rPr>
      </w:pPr>
      <w:r w:rsidRPr="00BF27F6">
        <w:rPr>
          <w:rFonts w:asciiTheme="minorBidi" w:hAnsiTheme="minorBidi" w:cstheme="minorBidi"/>
          <w:noProof/>
          <w:color w:val="000000" w:themeColor="text1"/>
          <w:lang w:val="en-GB" w:eastAsia="en-GB"/>
        </w:rPr>
        <w:lastRenderedPageBreak/>
        <w:drawing>
          <wp:inline distT="0" distB="0" distL="0" distR="0" wp14:anchorId="35846210" wp14:editId="5321FAB3">
            <wp:extent cx="5133975" cy="76866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133975" cy="7686675"/>
                    </a:xfrm>
                    <a:prstGeom prst="rect">
                      <a:avLst/>
                    </a:prstGeom>
                    <a:noFill/>
                    <a:ln>
                      <a:noFill/>
                    </a:ln>
                  </pic:spPr>
                </pic:pic>
              </a:graphicData>
            </a:graphic>
          </wp:inline>
        </w:drawing>
      </w:r>
    </w:p>
    <w:p w14:paraId="4ACE94F8" w14:textId="77777777" w:rsidR="00227156" w:rsidRPr="00BF27F6" w:rsidRDefault="00227156" w:rsidP="00227156">
      <w:pPr>
        <w:autoSpaceDE w:val="0"/>
        <w:autoSpaceDN w:val="0"/>
        <w:adjustRightInd w:val="0"/>
        <w:spacing w:line="240" w:lineRule="auto"/>
        <w:rPr>
          <w:rFonts w:asciiTheme="minorBidi" w:hAnsiTheme="minorBidi" w:cstheme="minorBidi"/>
          <w:color w:val="000000" w:themeColor="text1"/>
          <w:lang w:val="en-GB"/>
        </w:rPr>
      </w:pPr>
    </w:p>
    <w:p w14:paraId="7235C17C" w14:textId="1CEA5AAE" w:rsidR="00227156" w:rsidRPr="00BF27F6" w:rsidRDefault="00227156" w:rsidP="00227156">
      <w:pPr>
        <w:autoSpaceDE w:val="0"/>
        <w:autoSpaceDN w:val="0"/>
        <w:adjustRightInd w:val="0"/>
        <w:spacing w:line="240" w:lineRule="auto"/>
        <w:jc w:val="center"/>
        <w:rPr>
          <w:rFonts w:asciiTheme="minorBidi" w:hAnsiTheme="minorBidi" w:cstheme="minorBidi"/>
          <w:color w:val="000000" w:themeColor="text1"/>
          <w:lang w:val="en-GB"/>
        </w:rPr>
      </w:pPr>
      <w:r w:rsidRPr="00BF27F6">
        <w:rPr>
          <w:rFonts w:asciiTheme="minorBidi" w:hAnsiTheme="minorBidi" w:cstheme="minorBidi"/>
          <w:noProof/>
          <w:color w:val="000000" w:themeColor="text1"/>
          <w:lang w:val="en-GB" w:eastAsia="en-GB"/>
        </w:rPr>
        <w:lastRenderedPageBreak/>
        <w:drawing>
          <wp:inline distT="0" distB="0" distL="0" distR="0" wp14:anchorId="32B2CBDE" wp14:editId="0175BD43">
            <wp:extent cx="5133975" cy="76866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133975" cy="7686675"/>
                    </a:xfrm>
                    <a:prstGeom prst="rect">
                      <a:avLst/>
                    </a:prstGeom>
                    <a:noFill/>
                    <a:ln>
                      <a:noFill/>
                    </a:ln>
                  </pic:spPr>
                </pic:pic>
              </a:graphicData>
            </a:graphic>
          </wp:inline>
        </w:drawing>
      </w:r>
    </w:p>
    <w:p w14:paraId="134CB89F" w14:textId="77777777" w:rsidR="00227156" w:rsidRPr="00BF27F6" w:rsidRDefault="00227156" w:rsidP="00227156">
      <w:pPr>
        <w:autoSpaceDE w:val="0"/>
        <w:autoSpaceDN w:val="0"/>
        <w:adjustRightInd w:val="0"/>
        <w:spacing w:line="240" w:lineRule="auto"/>
        <w:rPr>
          <w:rFonts w:asciiTheme="minorBidi" w:hAnsiTheme="minorBidi" w:cstheme="minorBidi"/>
          <w:color w:val="000000" w:themeColor="text1"/>
          <w:lang w:val="en-GB"/>
        </w:rPr>
      </w:pPr>
    </w:p>
    <w:p w14:paraId="015367EF" w14:textId="77777777" w:rsidR="00227156" w:rsidRPr="00BF27F6" w:rsidRDefault="00227156" w:rsidP="00227156">
      <w:pPr>
        <w:autoSpaceDE w:val="0"/>
        <w:autoSpaceDN w:val="0"/>
        <w:adjustRightInd w:val="0"/>
        <w:spacing w:line="400" w:lineRule="atLeast"/>
        <w:rPr>
          <w:rFonts w:asciiTheme="minorBidi" w:hAnsiTheme="minorBidi" w:cstheme="minorBidi"/>
          <w:color w:val="000000" w:themeColor="text1"/>
          <w:lang w:val="en-GB"/>
        </w:rPr>
      </w:pPr>
    </w:p>
    <w:p w14:paraId="287FFA5A" w14:textId="77777777" w:rsidR="00227156" w:rsidRPr="00BF27F6" w:rsidRDefault="00227156" w:rsidP="001F37E5">
      <w:pPr>
        <w:rPr>
          <w:rFonts w:asciiTheme="minorBidi" w:hAnsiTheme="minorBidi" w:cstheme="minorBidi"/>
          <w:noProof/>
          <w:color w:val="000000" w:themeColor="text1"/>
        </w:rPr>
      </w:pPr>
    </w:p>
    <w:p w14:paraId="6C1AEF8F" w14:textId="77777777" w:rsidR="00BF27F6" w:rsidRDefault="00BF27F6">
      <w:pPr>
        <w:spacing w:line="240" w:lineRule="auto"/>
        <w:rPr>
          <w:rFonts w:asciiTheme="minorBidi" w:hAnsiTheme="minorBidi" w:cstheme="minorBidi"/>
          <w:b/>
          <w:bCs/>
          <w:noProof/>
          <w:color w:val="000000" w:themeColor="text1"/>
        </w:rPr>
      </w:pPr>
      <w:r>
        <w:rPr>
          <w:rFonts w:asciiTheme="minorBidi" w:hAnsiTheme="minorBidi" w:cstheme="minorBidi"/>
          <w:b/>
          <w:bCs/>
          <w:noProof/>
          <w:color w:val="000000" w:themeColor="text1"/>
        </w:rPr>
        <w:br w:type="page"/>
      </w:r>
    </w:p>
    <w:p w14:paraId="49C468A8" w14:textId="4AEFC9BB" w:rsidR="003A44D6" w:rsidRPr="00BF27F6" w:rsidRDefault="003A44D6" w:rsidP="003A44D6">
      <w:pPr>
        <w:jc w:val="center"/>
        <w:rPr>
          <w:rFonts w:asciiTheme="minorBidi" w:hAnsiTheme="minorBidi" w:cstheme="minorBidi"/>
          <w:b/>
          <w:bCs/>
          <w:noProof/>
          <w:color w:val="000000" w:themeColor="text1"/>
        </w:rPr>
      </w:pPr>
      <w:r w:rsidRPr="00BF27F6">
        <w:rPr>
          <w:rFonts w:asciiTheme="minorBidi" w:hAnsiTheme="minorBidi" w:cstheme="minorBidi"/>
          <w:b/>
          <w:bCs/>
          <w:noProof/>
          <w:color w:val="000000" w:themeColor="text1"/>
        </w:rPr>
        <w:lastRenderedPageBreak/>
        <w:t>Pairwise Comparison by Revenue Group for A.1.4</w:t>
      </w:r>
    </w:p>
    <w:p w14:paraId="679D0501" w14:textId="77777777" w:rsidR="00227156" w:rsidRPr="00BF27F6" w:rsidRDefault="00227156" w:rsidP="00227156">
      <w:pPr>
        <w:spacing w:line="240" w:lineRule="auto"/>
        <w:jc w:val="center"/>
        <w:rPr>
          <w:rFonts w:asciiTheme="minorBidi" w:hAnsiTheme="minorBidi" w:cstheme="minorBidi"/>
          <w:b/>
          <w:caps/>
          <w:noProof/>
          <w:color w:val="000000" w:themeColor="text1"/>
          <w:sz w:val="28"/>
          <w:szCs w:val="28"/>
        </w:rPr>
      </w:pPr>
      <w:r w:rsidRPr="00BF27F6">
        <w:rPr>
          <w:rFonts w:asciiTheme="minorBidi" w:hAnsiTheme="minorBidi" w:cstheme="minorBidi"/>
          <w:noProof/>
          <w:color w:val="000000" w:themeColor="text1"/>
          <w:lang w:val="en-GB" w:eastAsia="en-GB"/>
        </w:rPr>
        <w:drawing>
          <wp:inline distT="0" distB="0" distL="0" distR="0" wp14:anchorId="7058EDD9" wp14:editId="1EA97FEA">
            <wp:extent cx="4029075" cy="219075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029075" cy="2190750"/>
                    </a:xfrm>
                    <a:prstGeom prst="rect">
                      <a:avLst/>
                    </a:prstGeom>
                  </pic:spPr>
                </pic:pic>
              </a:graphicData>
            </a:graphic>
          </wp:inline>
        </w:drawing>
      </w:r>
    </w:p>
    <w:p w14:paraId="28BF2650" w14:textId="77777777" w:rsidR="003A44D6" w:rsidRPr="00BF27F6" w:rsidRDefault="003A44D6" w:rsidP="003A44D6">
      <w:pPr>
        <w:jc w:val="center"/>
        <w:rPr>
          <w:rFonts w:asciiTheme="minorBidi" w:hAnsiTheme="minorBidi" w:cstheme="minorBidi"/>
          <w:b/>
          <w:bCs/>
          <w:noProof/>
          <w:color w:val="000000" w:themeColor="text1"/>
        </w:rPr>
      </w:pPr>
    </w:p>
    <w:p w14:paraId="60CFD227" w14:textId="21492CDA" w:rsidR="00227156" w:rsidRPr="00BF27F6" w:rsidRDefault="003A44D6" w:rsidP="003A44D6">
      <w:pPr>
        <w:jc w:val="center"/>
        <w:rPr>
          <w:rFonts w:asciiTheme="minorBidi" w:hAnsiTheme="minorBidi" w:cstheme="minorBidi"/>
          <w:b/>
          <w:bCs/>
          <w:noProof/>
          <w:color w:val="000000" w:themeColor="text1"/>
        </w:rPr>
      </w:pPr>
      <w:r w:rsidRPr="00BF27F6">
        <w:rPr>
          <w:rFonts w:asciiTheme="minorBidi" w:hAnsiTheme="minorBidi" w:cstheme="minorBidi"/>
          <w:b/>
          <w:bCs/>
          <w:noProof/>
          <w:color w:val="000000" w:themeColor="text1"/>
        </w:rPr>
        <w:t>Pairwise Comparison by Revenue Group for E.2.1</w:t>
      </w:r>
    </w:p>
    <w:p w14:paraId="67C0450D" w14:textId="2E01D082" w:rsidR="00227156" w:rsidRPr="00BF27F6" w:rsidRDefault="003A44D6" w:rsidP="00227156">
      <w:pPr>
        <w:spacing w:line="240" w:lineRule="auto"/>
        <w:jc w:val="center"/>
        <w:rPr>
          <w:rFonts w:asciiTheme="minorBidi" w:hAnsiTheme="minorBidi" w:cstheme="minorBidi"/>
          <w:b/>
          <w:caps/>
          <w:noProof/>
          <w:color w:val="000000" w:themeColor="text1"/>
          <w:sz w:val="28"/>
          <w:szCs w:val="28"/>
        </w:rPr>
      </w:pPr>
      <w:r w:rsidRPr="00BF27F6">
        <w:rPr>
          <w:rFonts w:asciiTheme="minorBidi" w:hAnsiTheme="minorBidi" w:cstheme="minorBidi"/>
          <w:noProof/>
          <w:color w:val="000000" w:themeColor="text1"/>
          <w:lang w:val="en-GB" w:eastAsia="en-GB"/>
        </w:rPr>
        <w:drawing>
          <wp:inline distT="0" distB="0" distL="0" distR="0" wp14:anchorId="16A8DC3A" wp14:editId="67155E1B">
            <wp:extent cx="4171424" cy="2261946"/>
            <wp:effectExtent l="0" t="0" r="635" b="508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
                    <a:srcRect t="8299"/>
                    <a:stretch/>
                  </pic:blipFill>
                  <pic:spPr bwMode="auto">
                    <a:xfrm>
                      <a:off x="0" y="0"/>
                      <a:ext cx="4171950" cy="2262231"/>
                    </a:xfrm>
                    <a:prstGeom prst="rect">
                      <a:avLst/>
                    </a:prstGeom>
                    <a:ln>
                      <a:noFill/>
                    </a:ln>
                    <a:extLst>
                      <a:ext uri="{53640926-AAD7-44D8-BBD7-CCE9431645EC}">
                        <a14:shadowObscured xmlns:a14="http://schemas.microsoft.com/office/drawing/2010/main"/>
                      </a:ext>
                    </a:extLst>
                  </pic:spPr>
                </pic:pic>
              </a:graphicData>
            </a:graphic>
          </wp:inline>
        </w:drawing>
      </w:r>
    </w:p>
    <w:p w14:paraId="40EF4261" w14:textId="394ED116" w:rsidR="001F37E5" w:rsidRPr="00BF27F6" w:rsidRDefault="001F37E5">
      <w:pPr>
        <w:spacing w:line="240" w:lineRule="auto"/>
        <w:rPr>
          <w:rFonts w:asciiTheme="minorBidi" w:hAnsiTheme="minorBidi" w:cstheme="minorBidi"/>
          <w:b/>
          <w:caps/>
          <w:noProof/>
          <w:color w:val="000000" w:themeColor="text1"/>
          <w:sz w:val="28"/>
          <w:szCs w:val="28"/>
        </w:rPr>
      </w:pPr>
    </w:p>
    <w:p w14:paraId="053CA8B5" w14:textId="77777777" w:rsidR="00120ED8" w:rsidRPr="00BF27F6" w:rsidRDefault="00120ED8">
      <w:pPr>
        <w:spacing w:line="240" w:lineRule="auto"/>
        <w:rPr>
          <w:rFonts w:asciiTheme="minorBidi" w:hAnsiTheme="minorBidi" w:cstheme="minorBidi"/>
          <w:b/>
          <w:caps/>
          <w:noProof/>
          <w:color w:val="000000" w:themeColor="text1"/>
          <w:sz w:val="28"/>
          <w:szCs w:val="28"/>
        </w:rPr>
      </w:pPr>
    </w:p>
    <w:p w14:paraId="71F950C7" w14:textId="57D5CBDE" w:rsidR="003A44D6" w:rsidRPr="00BF27F6" w:rsidRDefault="003A44D6" w:rsidP="003A44D6">
      <w:pPr>
        <w:jc w:val="center"/>
        <w:rPr>
          <w:rFonts w:asciiTheme="minorBidi" w:hAnsiTheme="minorBidi" w:cstheme="minorBidi"/>
          <w:b/>
          <w:bCs/>
          <w:noProof/>
          <w:color w:val="000000" w:themeColor="text1"/>
        </w:rPr>
      </w:pPr>
      <w:r w:rsidRPr="00BF27F6">
        <w:rPr>
          <w:rFonts w:asciiTheme="minorBidi" w:hAnsiTheme="minorBidi" w:cstheme="minorBidi"/>
          <w:b/>
          <w:bCs/>
          <w:noProof/>
          <w:color w:val="000000" w:themeColor="text1"/>
        </w:rPr>
        <w:t>Pairwise Comparison by Revenue Group for G.1.1</w:t>
      </w:r>
    </w:p>
    <w:p w14:paraId="3417B80D" w14:textId="153D03FD" w:rsidR="003A44D6" w:rsidRPr="00BF27F6" w:rsidRDefault="003A44D6" w:rsidP="00E8150C">
      <w:pPr>
        <w:jc w:val="center"/>
        <w:rPr>
          <w:rFonts w:asciiTheme="minorBidi" w:hAnsiTheme="minorBidi" w:cstheme="minorBidi"/>
          <w:color w:val="000000" w:themeColor="text1"/>
        </w:rPr>
      </w:pPr>
      <w:r w:rsidRPr="00BF27F6">
        <w:rPr>
          <w:rFonts w:asciiTheme="minorBidi" w:hAnsiTheme="minorBidi" w:cstheme="minorBidi"/>
          <w:noProof/>
          <w:color w:val="000000" w:themeColor="text1"/>
          <w:lang w:val="en-GB" w:eastAsia="en-GB"/>
        </w:rPr>
        <w:drawing>
          <wp:inline distT="0" distB="0" distL="0" distR="0" wp14:anchorId="24364054" wp14:editId="504E9B13">
            <wp:extent cx="4095750" cy="224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095750" cy="2247900"/>
                    </a:xfrm>
                    <a:prstGeom prst="rect">
                      <a:avLst/>
                    </a:prstGeom>
                  </pic:spPr>
                </pic:pic>
              </a:graphicData>
            </a:graphic>
          </wp:inline>
        </w:drawing>
      </w:r>
    </w:p>
    <w:p w14:paraId="48DDE309" w14:textId="26A04020" w:rsidR="003A44D6" w:rsidRPr="00BF27F6" w:rsidRDefault="003A44D6" w:rsidP="003A44D6">
      <w:pPr>
        <w:jc w:val="center"/>
        <w:rPr>
          <w:rFonts w:asciiTheme="minorBidi" w:hAnsiTheme="minorBidi" w:cstheme="minorBidi"/>
          <w:b/>
          <w:bCs/>
          <w:noProof/>
          <w:color w:val="000000" w:themeColor="text1"/>
        </w:rPr>
      </w:pPr>
      <w:r w:rsidRPr="00BF27F6">
        <w:rPr>
          <w:rFonts w:asciiTheme="minorBidi" w:hAnsiTheme="minorBidi" w:cstheme="minorBidi"/>
          <w:color w:val="000000" w:themeColor="text1"/>
        </w:rPr>
        <w:br w:type="page"/>
      </w:r>
      <w:r w:rsidRPr="00BF27F6">
        <w:rPr>
          <w:rFonts w:asciiTheme="minorBidi" w:hAnsiTheme="minorBidi" w:cstheme="minorBidi"/>
          <w:b/>
          <w:bCs/>
          <w:noProof/>
          <w:color w:val="000000" w:themeColor="text1"/>
        </w:rPr>
        <w:lastRenderedPageBreak/>
        <w:t>Pairwise Comparison by Revenue Group for H.1.1</w:t>
      </w:r>
    </w:p>
    <w:p w14:paraId="7CC181DF" w14:textId="5540E202" w:rsidR="003A44D6" w:rsidRPr="00BF27F6" w:rsidRDefault="003A44D6" w:rsidP="003A44D6">
      <w:pPr>
        <w:jc w:val="center"/>
        <w:rPr>
          <w:rFonts w:asciiTheme="minorBidi" w:hAnsiTheme="minorBidi" w:cstheme="minorBidi"/>
          <w:b/>
          <w:bCs/>
          <w:noProof/>
          <w:color w:val="000000" w:themeColor="text1"/>
        </w:rPr>
      </w:pPr>
      <w:r w:rsidRPr="00BF27F6">
        <w:rPr>
          <w:rFonts w:asciiTheme="minorBidi" w:hAnsiTheme="minorBidi" w:cstheme="minorBidi"/>
          <w:noProof/>
          <w:color w:val="000000" w:themeColor="text1"/>
          <w:lang w:val="en-GB" w:eastAsia="en-GB"/>
        </w:rPr>
        <w:drawing>
          <wp:inline distT="0" distB="0" distL="0" distR="0" wp14:anchorId="352B4836" wp14:editId="587DFF28">
            <wp:extent cx="4057650" cy="22288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4057650" cy="2228850"/>
                    </a:xfrm>
                    <a:prstGeom prst="rect">
                      <a:avLst/>
                    </a:prstGeom>
                  </pic:spPr>
                </pic:pic>
              </a:graphicData>
            </a:graphic>
          </wp:inline>
        </w:drawing>
      </w:r>
    </w:p>
    <w:p w14:paraId="74B27C91" w14:textId="77777777" w:rsidR="003A44D6" w:rsidRPr="00BF27F6" w:rsidRDefault="003A44D6" w:rsidP="003A44D6">
      <w:pPr>
        <w:rPr>
          <w:rFonts w:asciiTheme="minorBidi" w:hAnsiTheme="minorBidi" w:cstheme="minorBidi"/>
          <w:b/>
          <w:bCs/>
          <w:noProof/>
          <w:color w:val="000000" w:themeColor="text1"/>
        </w:rPr>
      </w:pPr>
    </w:p>
    <w:p w14:paraId="7FAB69CF" w14:textId="6D7D9452" w:rsidR="003A44D6" w:rsidRPr="00BF27F6" w:rsidRDefault="00492898" w:rsidP="00492898">
      <w:pPr>
        <w:jc w:val="center"/>
        <w:rPr>
          <w:rFonts w:asciiTheme="minorBidi" w:hAnsiTheme="minorBidi" w:cstheme="minorBidi"/>
          <w:b/>
          <w:bCs/>
          <w:noProof/>
          <w:color w:val="000000" w:themeColor="text1"/>
        </w:rPr>
      </w:pPr>
      <w:r w:rsidRPr="00BF27F6">
        <w:rPr>
          <w:rFonts w:asciiTheme="minorBidi" w:hAnsiTheme="minorBidi" w:cstheme="minorBidi"/>
          <w:b/>
          <w:bCs/>
          <w:noProof/>
          <w:color w:val="000000" w:themeColor="text1"/>
        </w:rPr>
        <w:t>Pairwise Comparison by Revenue Group for H.1.2.</w:t>
      </w:r>
    </w:p>
    <w:p w14:paraId="2A0ED763" w14:textId="07207AE2" w:rsidR="000B73E7" w:rsidRPr="00BF27F6" w:rsidRDefault="00492898" w:rsidP="00492898">
      <w:pPr>
        <w:jc w:val="center"/>
        <w:rPr>
          <w:rFonts w:asciiTheme="minorBidi" w:hAnsiTheme="minorBidi" w:cstheme="minorBidi"/>
          <w:b/>
          <w:bCs/>
          <w:noProof/>
          <w:color w:val="000000" w:themeColor="text1"/>
        </w:rPr>
      </w:pPr>
      <w:r w:rsidRPr="00BF27F6">
        <w:rPr>
          <w:rFonts w:asciiTheme="minorBidi" w:hAnsiTheme="minorBidi" w:cstheme="minorBidi"/>
          <w:noProof/>
          <w:color w:val="000000" w:themeColor="text1"/>
          <w:lang w:val="en-GB" w:eastAsia="en-GB"/>
        </w:rPr>
        <w:drawing>
          <wp:inline distT="0" distB="0" distL="0" distR="0" wp14:anchorId="0416DB6A" wp14:editId="7BEC2488">
            <wp:extent cx="4162425" cy="2266950"/>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4162425" cy="2266950"/>
                    </a:xfrm>
                    <a:prstGeom prst="rect">
                      <a:avLst/>
                    </a:prstGeom>
                  </pic:spPr>
                </pic:pic>
              </a:graphicData>
            </a:graphic>
          </wp:inline>
        </w:drawing>
      </w:r>
    </w:p>
    <w:p w14:paraId="05B0103E" w14:textId="77777777" w:rsidR="00492898" w:rsidRPr="00BF27F6" w:rsidRDefault="00492898" w:rsidP="00492898">
      <w:pPr>
        <w:jc w:val="center"/>
        <w:rPr>
          <w:rFonts w:asciiTheme="minorBidi" w:hAnsiTheme="minorBidi" w:cstheme="minorBidi"/>
          <w:b/>
          <w:bCs/>
          <w:noProof/>
          <w:color w:val="000000" w:themeColor="text1"/>
        </w:rPr>
      </w:pPr>
    </w:p>
    <w:p w14:paraId="4E6BD724" w14:textId="77777777" w:rsidR="00492898" w:rsidRPr="00BF27F6" w:rsidRDefault="00492898" w:rsidP="00492898">
      <w:pPr>
        <w:jc w:val="center"/>
        <w:rPr>
          <w:rFonts w:asciiTheme="minorBidi" w:hAnsiTheme="minorBidi" w:cstheme="minorBidi"/>
          <w:b/>
          <w:bCs/>
          <w:noProof/>
          <w:color w:val="000000" w:themeColor="text1"/>
        </w:rPr>
      </w:pPr>
    </w:p>
    <w:p w14:paraId="65E14FEE" w14:textId="77777777" w:rsidR="00E8150C" w:rsidRPr="00BF27F6" w:rsidRDefault="00E8150C" w:rsidP="00492898">
      <w:pPr>
        <w:rPr>
          <w:rFonts w:asciiTheme="minorBidi" w:hAnsiTheme="minorBidi" w:cstheme="minorBidi"/>
          <w:color w:val="000000" w:themeColor="text1"/>
        </w:rPr>
      </w:pPr>
    </w:p>
    <w:p w14:paraId="794D4B51" w14:textId="77777777" w:rsidR="00E8150C" w:rsidRPr="00BF27F6" w:rsidRDefault="00E8150C">
      <w:pPr>
        <w:spacing w:line="240" w:lineRule="auto"/>
        <w:rPr>
          <w:rFonts w:asciiTheme="minorBidi" w:hAnsiTheme="minorBidi" w:cstheme="minorBidi"/>
          <w:color w:val="000000" w:themeColor="text1"/>
        </w:rPr>
      </w:pPr>
      <w:r w:rsidRPr="00BF27F6">
        <w:rPr>
          <w:rFonts w:asciiTheme="minorBidi" w:hAnsiTheme="minorBidi" w:cstheme="minorBidi"/>
          <w:color w:val="000000" w:themeColor="text1"/>
        </w:rPr>
        <w:br w:type="page"/>
      </w:r>
    </w:p>
    <w:p w14:paraId="0077EB4A" w14:textId="0FC45067" w:rsidR="00492898" w:rsidRPr="00BF27F6" w:rsidRDefault="00492898" w:rsidP="00492898">
      <w:pPr>
        <w:rPr>
          <w:rFonts w:asciiTheme="minorBidi" w:hAnsiTheme="minorBidi" w:cstheme="minorBidi"/>
          <w:color w:val="000000" w:themeColor="text1"/>
        </w:rPr>
      </w:pPr>
      <w:r w:rsidRPr="00BF27F6">
        <w:rPr>
          <w:rFonts w:asciiTheme="minorBidi" w:hAnsiTheme="minorBidi" w:cstheme="minorBidi"/>
          <w:color w:val="000000" w:themeColor="text1"/>
        </w:rPr>
        <w:lastRenderedPageBreak/>
        <w:t>Comparison of Means by Number of Employee Group</w:t>
      </w:r>
    </w:p>
    <w:p w14:paraId="3385D177" w14:textId="05D18F81" w:rsidR="00492898" w:rsidRPr="00BF27F6" w:rsidRDefault="00492898" w:rsidP="00E8150C">
      <w:pPr>
        <w:autoSpaceDE w:val="0"/>
        <w:autoSpaceDN w:val="0"/>
        <w:adjustRightInd w:val="0"/>
        <w:spacing w:line="240" w:lineRule="auto"/>
        <w:jc w:val="center"/>
        <w:rPr>
          <w:rFonts w:asciiTheme="minorBidi" w:hAnsiTheme="minorBidi" w:cstheme="minorBidi"/>
          <w:color w:val="000000" w:themeColor="text1"/>
          <w:lang w:val="en-GB"/>
        </w:rPr>
      </w:pPr>
      <w:r w:rsidRPr="00BF27F6">
        <w:rPr>
          <w:rFonts w:asciiTheme="minorBidi" w:hAnsiTheme="minorBidi" w:cstheme="minorBidi"/>
          <w:noProof/>
          <w:color w:val="000000" w:themeColor="text1"/>
          <w:lang w:val="en-GB" w:eastAsia="en-GB"/>
        </w:rPr>
        <w:drawing>
          <wp:inline distT="0" distB="0" distL="0" distR="0" wp14:anchorId="6C73AAC9" wp14:editId="7988CA89">
            <wp:extent cx="4249726" cy="7697337"/>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250018" cy="7697867"/>
                    </a:xfrm>
                    <a:prstGeom prst="rect">
                      <a:avLst/>
                    </a:prstGeom>
                    <a:noFill/>
                    <a:ln>
                      <a:noFill/>
                    </a:ln>
                  </pic:spPr>
                </pic:pic>
              </a:graphicData>
            </a:graphic>
          </wp:inline>
        </w:drawing>
      </w:r>
    </w:p>
    <w:p w14:paraId="2FC19A59" w14:textId="77777777" w:rsidR="00492898" w:rsidRPr="00BF27F6" w:rsidRDefault="00492898" w:rsidP="00492898">
      <w:pPr>
        <w:autoSpaceDE w:val="0"/>
        <w:autoSpaceDN w:val="0"/>
        <w:adjustRightInd w:val="0"/>
        <w:spacing w:line="240" w:lineRule="auto"/>
        <w:rPr>
          <w:rFonts w:asciiTheme="minorBidi" w:hAnsiTheme="minorBidi" w:cstheme="minorBidi"/>
          <w:color w:val="000000" w:themeColor="text1"/>
          <w:lang w:val="en-GB"/>
        </w:rPr>
      </w:pPr>
    </w:p>
    <w:p w14:paraId="314B1330" w14:textId="20C96C02" w:rsidR="00492898" w:rsidRPr="00BF27F6" w:rsidRDefault="00492898" w:rsidP="00BF27F6">
      <w:pPr>
        <w:autoSpaceDE w:val="0"/>
        <w:autoSpaceDN w:val="0"/>
        <w:adjustRightInd w:val="0"/>
        <w:spacing w:line="240" w:lineRule="auto"/>
        <w:jc w:val="center"/>
        <w:rPr>
          <w:rFonts w:asciiTheme="minorBidi" w:hAnsiTheme="minorBidi" w:cstheme="minorBidi"/>
          <w:color w:val="000000" w:themeColor="text1"/>
          <w:lang w:val="en-GB"/>
        </w:rPr>
      </w:pPr>
      <w:r w:rsidRPr="00BF27F6">
        <w:rPr>
          <w:rFonts w:asciiTheme="minorBidi" w:hAnsiTheme="minorBidi" w:cstheme="minorBidi"/>
          <w:noProof/>
          <w:color w:val="000000" w:themeColor="text1"/>
          <w:lang w:val="en-GB" w:eastAsia="en-GB"/>
        </w:rPr>
        <w:lastRenderedPageBreak/>
        <w:drawing>
          <wp:inline distT="0" distB="0" distL="0" distR="0" wp14:anchorId="2C6BD95B" wp14:editId="2964F2F5">
            <wp:extent cx="4994910" cy="76835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994910" cy="7683500"/>
                    </a:xfrm>
                    <a:prstGeom prst="rect">
                      <a:avLst/>
                    </a:prstGeom>
                    <a:noFill/>
                    <a:ln>
                      <a:noFill/>
                    </a:ln>
                  </pic:spPr>
                </pic:pic>
              </a:graphicData>
            </a:graphic>
          </wp:inline>
        </w:drawing>
      </w:r>
    </w:p>
    <w:p w14:paraId="282BDD86" w14:textId="77777777" w:rsidR="00492898" w:rsidRPr="00BF27F6" w:rsidRDefault="00492898" w:rsidP="00492898">
      <w:pPr>
        <w:autoSpaceDE w:val="0"/>
        <w:autoSpaceDN w:val="0"/>
        <w:adjustRightInd w:val="0"/>
        <w:spacing w:line="240" w:lineRule="auto"/>
        <w:rPr>
          <w:rFonts w:asciiTheme="minorBidi" w:hAnsiTheme="minorBidi" w:cstheme="minorBidi"/>
          <w:color w:val="000000" w:themeColor="text1"/>
          <w:lang w:val="en-GB"/>
        </w:rPr>
      </w:pPr>
    </w:p>
    <w:p w14:paraId="35DE234A" w14:textId="2C67BD12" w:rsidR="00492898" w:rsidRPr="00BF27F6" w:rsidRDefault="00492898" w:rsidP="00BF27F6">
      <w:pPr>
        <w:autoSpaceDE w:val="0"/>
        <w:autoSpaceDN w:val="0"/>
        <w:adjustRightInd w:val="0"/>
        <w:spacing w:line="240" w:lineRule="auto"/>
        <w:jc w:val="center"/>
        <w:rPr>
          <w:rFonts w:asciiTheme="minorBidi" w:hAnsiTheme="minorBidi" w:cstheme="minorBidi"/>
          <w:color w:val="000000" w:themeColor="text1"/>
          <w:lang w:val="en-GB"/>
        </w:rPr>
      </w:pPr>
      <w:r w:rsidRPr="00BF27F6">
        <w:rPr>
          <w:rFonts w:asciiTheme="minorBidi" w:hAnsiTheme="minorBidi" w:cstheme="minorBidi"/>
          <w:noProof/>
          <w:color w:val="000000" w:themeColor="text1"/>
          <w:lang w:val="en-GB" w:eastAsia="en-GB"/>
        </w:rPr>
        <w:lastRenderedPageBreak/>
        <w:drawing>
          <wp:inline distT="0" distB="0" distL="0" distR="0" wp14:anchorId="407E471C" wp14:editId="6876B0C1">
            <wp:extent cx="4994910" cy="76835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994910" cy="7683500"/>
                    </a:xfrm>
                    <a:prstGeom prst="rect">
                      <a:avLst/>
                    </a:prstGeom>
                    <a:noFill/>
                    <a:ln>
                      <a:noFill/>
                    </a:ln>
                  </pic:spPr>
                </pic:pic>
              </a:graphicData>
            </a:graphic>
          </wp:inline>
        </w:drawing>
      </w:r>
    </w:p>
    <w:p w14:paraId="25FC9DE8" w14:textId="77777777" w:rsidR="00492898" w:rsidRPr="00BF27F6" w:rsidRDefault="00492898" w:rsidP="00492898">
      <w:pPr>
        <w:autoSpaceDE w:val="0"/>
        <w:autoSpaceDN w:val="0"/>
        <w:adjustRightInd w:val="0"/>
        <w:spacing w:line="240" w:lineRule="auto"/>
        <w:rPr>
          <w:rFonts w:asciiTheme="minorBidi" w:hAnsiTheme="minorBidi" w:cstheme="minorBidi"/>
          <w:color w:val="000000" w:themeColor="text1"/>
          <w:lang w:val="en-GB"/>
        </w:rPr>
      </w:pPr>
    </w:p>
    <w:p w14:paraId="6742A6D2" w14:textId="10530315" w:rsidR="00492898" w:rsidRPr="00BF27F6" w:rsidRDefault="00492898" w:rsidP="00BF27F6">
      <w:pPr>
        <w:autoSpaceDE w:val="0"/>
        <w:autoSpaceDN w:val="0"/>
        <w:adjustRightInd w:val="0"/>
        <w:spacing w:line="240" w:lineRule="auto"/>
        <w:jc w:val="center"/>
        <w:rPr>
          <w:rFonts w:asciiTheme="minorBidi" w:hAnsiTheme="minorBidi" w:cstheme="minorBidi"/>
          <w:color w:val="000000" w:themeColor="text1"/>
          <w:lang w:val="en-GB"/>
        </w:rPr>
      </w:pPr>
      <w:r w:rsidRPr="00BF27F6">
        <w:rPr>
          <w:rFonts w:asciiTheme="minorBidi" w:hAnsiTheme="minorBidi" w:cstheme="minorBidi"/>
          <w:noProof/>
          <w:color w:val="000000" w:themeColor="text1"/>
          <w:lang w:val="en-GB" w:eastAsia="en-GB"/>
        </w:rPr>
        <w:lastRenderedPageBreak/>
        <w:drawing>
          <wp:inline distT="0" distB="0" distL="0" distR="0" wp14:anchorId="477AC8D9" wp14:editId="5E341D40">
            <wp:extent cx="4994910" cy="76835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994910" cy="7683500"/>
                    </a:xfrm>
                    <a:prstGeom prst="rect">
                      <a:avLst/>
                    </a:prstGeom>
                    <a:noFill/>
                    <a:ln>
                      <a:noFill/>
                    </a:ln>
                  </pic:spPr>
                </pic:pic>
              </a:graphicData>
            </a:graphic>
          </wp:inline>
        </w:drawing>
      </w:r>
    </w:p>
    <w:p w14:paraId="0306A274" w14:textId="77777777" w:rsidR="00492898" w:rsidRPr="00BF27F6" w:rsidRDefault="00492898" w:rsidP="00492898">
      <w:pPr>
        <w:autoSpaceDE w:val="0"/>
        <w:autoSpaceDN w:val="0"/>
        <w:adjustRightInd w:val="0"/>
        <w:spacing w:line="240" w:lineRule="auto"/>
        <w:rPr>
          <w:rFonts w:asciiTheme="minorBidi" w:hAnsiTheme="minorBidi" w:cstheme="minorBidi"/>
          <w:color w:val="000000" w:themeColor="text1"/>
          <w:lang w:val="en-GB"/>
        </w:rPr>
      </w:pPr>
    </w:p>
    <w:p w14:paraId="3092FFA7" w14:textId="65F29FDA" w:rsidR="00492898" w:rsidRPr="00BF27F6" w:rsidRDefault="00492898" w:rsidP="00BF27F6">
      <w:pPr>
        <w:autoSpaceDE w:val="0"/>
        <w:autoSpaceDN w:val="0"/>
        <w:adjustRightInd w:val="0"/>
        <w:spacing w:line="240" w:lineRule="auto"/>
        <w:jc w:val="center"/>
        <w:rPr>
          <w:rFonts w:asciiTheme="minorBidi" w:hAnsiTheme="minorBidi" w:cstheme="minorBidi"/>
          <w:color w:val="000000" w:themeColor="text1"/>
          <w:lang w:val="en-GB"/>
        </w:rPr>
      </w:pPr>
      <w:r w:rsidRPr="00BF27F6">
        <w:rPr>
          <w:rFonts w:asciiTheme="minorBidi" w:hAnsiTheme="minorBidi" w:cstheme="minorBidi"/>
          <w:noProof/>
          <w:color w:val="000000" w:themeColor="text1"/>
          <w:lang w:val="en-GB" w:eastAsia="en-GB"/>
        </w:rPr>
        <w:lastRenderedPageBreak/>
        <w:drawing>
          <wp:inline distT="0" distB="0" distL="0" distR="0" wp14:anchorId="4C781834" wp14:editId="084F5167">
            <wp:extent cx="4994910" cy="76835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994910" cy="7683500"/>
                    </a:xfrm>
                    <a:prstGeom prst="rect">
                      <a:avLst/>
                    </a:prstGeom>
                    <a:noFill/>
                    <a:ln>
                      <a:noFill/>
                    </a:ln>
                  </pic:spPr>
                </pic:pic>
              </a:graphicData>
            </a:graphic>
          </wp:inline>
        </w:drawing>
      </w:r>
    </w:p>
    <w:p w14:paraId="12667666" w14:textId="77777777" w:rsidR="00492898" w:rsidRPr="00BF27F6" w:rsidRDefault="00492898" w:rsidP="00492898">
      <w:pPr>
        <w:autoSpaceDE w:val="0"/>
        <w:autoSpaceDN w:val="0"/>
        <w:adjustRightInd w:val="0"/>
        <w:spacing w:line="240" w:lineRule="auto"/>
        <w:rPr>
          <w:rFonts w:asciiTheme="minorBidi" w:hAnsiTheme="minorBidi" w:cstheme="minorBidi"/>
          <w:color w:val="000000" w:themeColor="text1"/>
          <w:lang w:val="en-GB"/>
        </w:rPr>
      </w:pPr>
    </w:p>
    <w:p w14:paraId="7FD8F188" w14:textId="3DC8BB60" w:rsidR="00492898" w:rsidRPr="00BF27F6" w:rsidRDefault="00492898" w:rsidP="00BF27F6">
      <w:pPr>
        <w:autoSpaceDE w:val="0"/>
        <w:autoSpaceDN w:val="0"/>
        <w:adjustRightInd w:val="0"/>
        <w:spacing w:line="240" w:lineRule="auto"/>
        <w:jc w:val="center"/>
        <w:rPr>
          <w:rFonts w:asciiTheme="minorBidi" w:hAnsiTheme="minorBidi" w:cstheme="minorBidi"/>
          <w:color w:val="000000" w:themeColor="text1"/>
          <w:lang w:val="en-GB"/>
        </w:rPr>
      </w:pPr>
      <w:r w:rsidRPr="00BF27F6">
        <w:rPr>
          <w:rFonts w:asciiTheme="minorBidi" w:hAnsiTheme="minorBidi" w:cstheme="minorBidi"/>
          <w:noProof/>
          <w:color w:val="000000" w:themeColor="text1"/>
          <w:lang w:val="en-GB" w:eastAsia="en-GB"/>
        </w:rPr>
        <w:lastRenderedPageBreak/>
        <w:drawing>
          <wp:inline distT="0" distB="0" distL="0" distR="0" wp14:anchorId="364567E5" wp14:editId="6574680E">
            <wp:extent cx="5131435" cy="76835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131435" cy="7683500"/>
                    </a:xfrm>
                    <a:prstGeom prst="rect">
                      <a:avLst/>
                    </a:prstGeom>
                    <a:noFill/>
                    <a:ln>
                      <a:noFill/>
                    </a:ln>
                  </pic:spPr>
                </pic:pic>
              </a:graphicData>
            </a:graphic>
          </wp:inline>
        </w:drawing>
      </w:r>
    </w:p>
    <w:p w14:paraId="40B6DD60" w14:textId="77777777" w:rsidR="00492898" w:rsidRPr="00BF27F6" w:rsidRDefault="00492898" w:rsidP="00492898">
      <w:pPr>
        <w:autoSpaceDE w:val="0"/>
        <w:autoSpaceDN w:val="0"/>
        <w:adjustRightInd w:val="0"/>
        <w:spacing w:line="240" w:lineRule="auto"/>
        <w:rPr>
          <w:rFonts w:asciiTheme="minorBidi" w:hAnsiTheme="minorBidi" w:cstheme="minorBidi"/>
          <w:color w:val="000000" w:themeColor="text1"/>
          <w:lang w:val="en-GB"/>
        </w:rPr>
      </w:pPr>
    </w:p>
    <w:p w14:paraId="4257862A" w14:textId="65B8D4BE" w:rsidR="00492898" w:rsidRPr="00BF27F6" w:rsidRDefault="00492898" w:rsidP="00BF27F6">
      <w:pPr>
        <w:autoSpaceDE w:val="0"/>
        <w:autoSpaceDN w:val="0"/>
        <w:adjustRightInd w:val="0"/>
        <w:spacing w:line="240" w:lineRule="auto"/>
        <w:jc w:val="center"/>
        <w:rPr>
          <w:rFonts w:asciiTheme="minorBidi" w:hAnsiTheme="minorBidi" w:cstheme="minorBidi"/>
          <w:color w:val="000000" w:themeColor="text1"/>
          <w:lang w:val="en-GB"/>
        </w:rPr>
      </w:pPr>
      <w:r w:rsidRPr="00BF27F6">
        <w:rPr>
          <w:rFonts w:asciiTheme="minorBidi" w:hAnsiTheme="minorBidi" w:cstheme="minorBidi"/>
          <w:noProof/>
          <w:color w:val="000000" w:themeColor="text1"/>
          <w:lang w:val="en-GB" w:eastAsia="en-GB"/>
        </w:rPr>
        <w:lastRenderedPageBreak/>
        <w:drawing>
          <wp:inline distT="0" distB="0" distL="0" distR="0" wp14:anchorId="1FAF9057" wp14:editId="07C32D98">
            <wp:extent cx="5131435" cy="76835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131435" cy="7683500"/>
                    </a:xfrm>
                    <a:prstGeom prst="rect">
                      <a:avLst/>
                    </a:prstGeom>
                    <a:noFill/>
                    <a:ln>
                      <a:noFill/>
                    </a:ln>
                  </pic:spPr>
                </pic:pic>
              </a:graphicData>
            </a:graphic>
          </wp:inline>
        </w:drawing>
      </w:r>
    </w:p>
    <w:p w14:paraId="32C2CE61" w14:textId="77777777" w:rsidR="00492898" w:rsidRPr="00BF27F6" w:rsidRDefault="00492898" w:rsidP="00492898">
      <w:pPr>
        <w:autoSpaceDE w:val="0"/>
        <w:autoSpaceDN w:val="0"/>
        <w:adjustRightInd w:val="0"/>
        <w:spacing w:line="240" w:lineRule="auto"/>
        <w:rPr>
          <w:rFonts w:asciiTheme="minorBidi" w:hAnsiTheme="minorBidi" w:cstheme="minorBidi"/>
          <w:color w:val="000000" w:themeColor="text1"/>
          <w:lang w:val="en-GB"/>
        </w:rPr>
      </w:pPr>
    </w:p>
    <w:p w14:paraId="76741FE6" w14:textId="394F97B3" w:rsidR="00492898" w:rsidRPr="00BF27F6" w:rsidRDefault="00492898" w:rsidP="00BF27F6">
      <w:pPr>
        <w:autoSpaceDE w:val="0"/>
        <w:autoSpaceDN w:val="0"/>
        <w:adjustRightInd w:val="0"/>
        <w:spacing w:line="240" w:lineRule="auto"/>
        <w:jc w:val="center"/>
        <w:rPr>
          <w:rFonts w:asciiTheme="minorBidi" w:hAnsiTheme="minorBidi" w:cstheme="minorBidi"/>
          <w:color w:val="000000" w:themeColor="text1"/>
          <w:lang w:val="en-GB"/>
        </w:rPr>
      </w:pPr>
      <w:r w:rsidRPr="00BF27F6">
        <w:rPr>
          <w:rFonts w:asciiTheme="minorBidi" w:hAnsiTheme="minorBidi" w:cstheme="minorBidi"/>
          <w:noProof/>
          <w:color w:val="000000" w:themeColor="text1"/>
          <w:lang w:val="en-GB" w:eastAsia="en-GB"/>
        </w:rPr>
        <w:lastRenderedPageBreak/>
        <w:drawing>
          <wp:inline distT="0" distB="0" distL="0" distR="0" wp14:anchorId="2D410C69" wp14:editId="44F6560A">
            <wp:extent cx="5131435" cy="76835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131435" cy="7683500"/>
                    </a:xfrm>
                    <a:prstGeom prst="rect">
                      <a:avLst/>
                    </a:prstGeom>
                    <a:noFill/>
                    <a:ln>
                      <a:noFill/>
                    </a:ln>
                  </pic:spPr>
                </pic:pic>
              </a:graphicData>
            </a:graphic>
          </wp:inline>
        </w:drawing>
      </w:r>
    </w:p>
    <w:p w14:paraId="5FF8B164" w14:textId="77777777" w:rsidR="00492898" w:rsidRPr="00BF27F6" w:rsidRDefault="00492898" w:rsidP="00492898">
      <w:pPr>
        <w:autoSpaceDE w:val="0"/>
        <w:autoSpaceDN w:val="0"/>
        <w:adjustRightInd w:val="0"/>
        <w:spacing w:line="240" w:lineRule="auto"/>
        <w:rPr>
          <w:rFonts w:asciiTheme="minorBidi" w:hAnsiTheme="minorBidi" w:cstheme="minorBidi"/>
          <w:color w:val="000000" w:themeColor="text1"/>
          <w:lang w:val="en-GB"/>
        </w:rPr>
      </w:pPr>
    </w:p>
    <w:p w14:paraId="62BA2676" w14:textId="77777777" w:rsidR="00492898" w:rsidRPr="00BF27F6" w:rsidRDefault="00492898" w:rsidP="00492898">
      <w:pPr>
        <w:autoSpaceDE w:val="0"/>
        <w:autoSpaceDN w:val="0"/>
        <w:adjustRightInd w:val="0"/>
        <w:spacing w:line="400" w:lineRule="atLeast"/>
        <w:rPr>
          <w:rFonts w:asciiTheme="minorBidi" w:hAnsiTheme="minorBidi" w:cstheme="minorBidi"/>
          <w:color w:val="000000" w:themeColor="text1"/>
          <w:lang w:val="en-GB"/>
        </w:rPr>
      </w:pPr>
    </w:p>
    <w:p w14:paraId="156ADE38" w14:textId="77777777" w:rsidR="00492898" w:rsidRPr="00BF27F6" w:rsidRDefault="00492898" w:rsidP="00492898">
      <w:pPr>
        <w:rPr>
          <w:rFonts w:asciiTheme="minorBidi" w:hAnsiTheme="minorBidi" w:cstheme="minorBidi"/>
          <w:color w:val="000000" w:themeColor="text1"/>
        </w:rPr>
      </w:pPr>
    </w:p>
    <w:p w14:paraId="19571589" w14:textId="77777777" w:rsidR="00BF27F6" w:rsidRDefault="00BF27F6">
      <w:pPr>
        <w:spacing w:line="240" w:lineRule="auto"/>
        <w:rPr>
          <w:rFonts w:asciiTheme="minorBidi" w:hAnsiTheme="minorBidi" w:cstheme="minorBidi"/>
          <w:b/>
          <w:bCs/>
          <w:color w:val="000000" w:themeColor="text1"/>
        </w:rPr>
      </w:pPr>
      <w:r>
        <w:rPr>
          <w:rFonts w:asciiTheme="minorBidi" w:hAnsiTheme="minorBidi" w:cstheme="minorBidi"/>
          <w:b/>
          <w:bCs/>
          <w:color w:val="000000" w:themeColor="text1"/>
        </w:rPr>
        <w:br w:type="page"/>
      </w:r>
    </w:p>
    <w:p w14:paraId="5DD26CAF" w14:textId="541734F2" w:rsidR="00492898" w:rsidRPr="00BF27F6" w:rsidRDefault="00492898" w:rsidP="00492898">
      <w:pPr>
        <w:jc w:val="center"/>
        <w:rPr>
          <w:rFonts w:asciiTheme="minorBidi" w:hAnsiTheme="minorBidi" w:cstheme="minorBidi"/>
          <w:b/>
          <w:bCs/>
          <w:color w:val="000000" w:themeColor="text1"/>
        </w:rPr>
      </w:pPr>
      <w:r w:rsidRPr="00BF27F6">
        <w:rPr>
          <w:rFonts w:asciiTheme="minorBidi" w:hAnsiTheme="minorBidi" w:cstheme="minorBidi"/>
          <w:b/>
          <w:bCs/>
          <w:color w:val="000000" w:themeColor="text1"/>
        </w:rPr>
        <w:lastRenderedPageBreak/>
        <w:t>Pairwise Comparison by Number of Employees Group for A.2.1.</w:t>
      </w:r>
    </w:p>
    <w:p w14:paraId="048C865A" w14:textId="77777777" w:rsidR="00492898" w:rsidRPr="00BF27F6" w:rsidRDefault="00492898" w:rsidP="00492898">
      <w:pPr>
        <w:jc w:val="center"/>
        <w:rPr>
          <w:rFonts w:asciiTheme="minorBidi" w:hAnsiTheme="minorBidi" w:cstheme="minorBidi"/>
          <w:color w:val="000000" w:themeColor="text1"/>
        </w:rPr>
      </w:pPr>
      <w:r w:rsidRPr="00BF27F6">
        <w:rPr>
          <w:rFonts w:asciiTheme="minorBidi" w:hAnsiTheme="minorBidi" w:cstheme="minorBidi"/>
          <w:noProof/>
          <w:color w:val="000000" w:themeColor="text1"/>
          <w:lang w:val="en-GB" w:eastAsia="en-GB"/>
        </w:rPr>
        <w:drawing>
          <wp:inline distT="0" distB="0" distL="0" distR="0" wp14:anchorId="35074F29" wp14:editId="74749C73">
            <wp:extent cx="4038600" cy="2333625"/>
            <wp:effectExtent l="0" t="0" r="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4038600" cy="2333625"/>
                    </a:xfrm>
                    <a:prstGeom prst="rect">
                      <a:avLst/>
                    </a:prstGeom>
                  </pic:spPr>
                </pic:pic>
              </a:graphicData>
            </a:graphic>
          </wp:inline>
        </w:drawing>
      </w:r>
    </w:p>
    <w:p w14:paraId="17668C0B" w14:textId="77777777" w:rsidR="00BF27F6" w:rsidRDefault="00BF27F6" w:rsidP="00492898">
      <w:pPr>
        <w:jc w:val="center"/>
        <w:rPr>
          <w:rFonts w:asciiTheme="minorBidi" w:hAnsiTheme="minorBidi" w:cstheme="minorBidi"/>
          <w:b/>
          <w:bCs/>
          <w:color w:val="000000" w:themeColor="text1"/>
        </w:rPr>
      </w:pPr>
    </w:p>
    <w:p w14:paraId="22280D97" w14:textId="4CFEF5B4" w:rsidR="00492898" w:rsidRPr="00BF27F6" w:rsidRDefault="00492898" w:rsidP="00492898">
      <w:pPr>
        <w:jc w:val="center"/>
        <w:rPr>
          <w:rFonts w:asciiTheme="minorBidi" w:hAnsiTheme="minorBidi" w:cstheme="minorBidi"/>
          <w:b/>
          <w:bCs/>
          <w:color w:val="000000" w:themeColor="text1"/>
        </w:rPr>
      </w:pPr>
      <w:r w:rsidRPr="00BF27F6">
        <w:rPr>
          <w:rFonts w:asciiTheme="minorBidi" w:hAnsiTheme="minorBidi" w:cstheme="minorBidi"/>
          <w:b/>
          <w:bCs/>
          <w:color w:val="000000" w:themeColor="text1"/>
        </w:rPr>
        <w:t>Pairwise Comparison by Number of Employees Group for A.2.2.</w:t>
      </w:r>
    </w:p>
    <w:p w14:paraId="633FAF56" w14:textId="77777777" w:rsidR="00492898" w:rsidRPr="00BF27F6" w:rsidRDefault="00492898" w:rsidP="00492898">
      <w:pPr>
        <w:jc w:val="center"/>
        <w:rPr>
          <w:rFonts w:asciiTheme="minorBidi" w:hAnsiTheme="minorBidi" w:cstheme="minorBidi"/>
          <w:color w:val="000000" w:themeColor="text1"/>
        </w:rPr>
      </w:pPr>
      <w:r w:rsidRPr="00BF27F6">
        <w:rPr>
          <w:rFonts w:asciiTheme="minorBidi" w:hAnsiTheme="minorBidi" w:cstheme="minorBidi"/>
          <w:noProof/>
          <w:color w:val="000000" w:themeColor="text1"/>
          <w:lang w:val="en-GB" w:eastAsia="en-GB"/>
        </w:rPr>
        <w:drawing>
          <wp:inline distT="0" distB="0" distL="0" distR="0" wp14:anchorId="2411CEB3" wp14:editId="5A336D36">
            <wp:extent cx="4000500" cy="22479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4000500" cy="2247900"/>
                    </a:xfrm>
                    <a:prstGeom prst="rect">
                      <a:avLst/>
                    </a:prstGeom>
                  </pic:spPr>
                </pic:pic>
              </a:graphicData>
            </a:graphic>
          </wp:inline>
        </w:drawing>
      </w:r>
    </w:p>
    <w:p w14:paraId="524869C2" w14:textId="77777777" w:rsidR="00BF27F6" w:rsidRDefault="00BF27F6" w:rsidP="00492898">
      <w:pPr>
        <w:jc w:val="center"/>
        <w:rPr>
          <w:rFonts w:asciiTheme="minorBidi" w:hAnsiTheme="minorBidi" w:cstheme="minorBidi"/>
          <w:b/>
          <w:bCs/>
          <w:color w:val="000000" w:themeColor="text1"/>
        </w:rPr>
      </w:pPr>
    </w:p>
    <w:p w14:paraId="720C3CBF" w14:textId="16EE88CF" w:rsidR="00492898" w:rsidRPr="00BF27F6" w:rsidRDefault="00492898" w:rsidP="00492898">
      <w:pPr>
        <w:jc w:val="center"/>
        <w:rPr>
          <w:rFonts w:asciiTheme="minorBidi" w:hAnsiTheme="minorBidi" w:cstheme="minorBidi"/>
          <w:b/>
          <w:bCs/>
          <w:color w:val="000000" w:themeColor="text1"/>
        </w:rPr>
      </w:pPr>
      <w:r w:rsidRPr="00BF27F6">
        <w:rPr>
          <w:rFonts w:asciiTheme="minorBidi" w:hAnsiTheme="minorBidi" w:cstheme="minorBidi"/>
          <w:b/>
          <w:bCs/>
          <w:color w:val="000000" w:themeColor="text1"/>
        </w:rPr>
        <w:t>Pairwise Comparison by Number of Employees Group for B.1.8.</w:t>
      </w:r>
    </w:p>
    <w:p w14:paraId="4C0C14DD" w14:textId="6802A799" w:rsidR="00492898" w:rsidRPr="00BF27F6" w:rsidRDefault="00492898" w:rsidP="00492898">
      <w:pPr>
        <w:jc w:val="center"/>
        <w:rPr>
          <w:rFonts w:asciiTheme="minorBidi" w:hAnsiTheme="minorBidi" w:cstheme="minorBidi"/>
          <w:color w:val="000000" w:themeColor="text1"/>
        </w:rPr>
      </w:pPr>
      <w:r w:rsidRPr="00BF27F6">
        <w:rPr>
          <w:rFonts w:asciiTheme="minorBidi" w:hAnsiTheme="minorBidi" w:cstheme="minorBidi"/>
          <w:noProof/>
          <w:color w:val="000000" w:themeColor="text1"/>
          <w:lang w:val="en-GB" w:eastAsia="en-GB"/>
        </w:rPr>
        <w:drawing>
          <wp:inline distT="0" distB="0" distL="0" distR="0" wp14:anchorId="48E492DD" wp14:editId="03E312E9">
            <wp:extent cx="4019550" cy="2257425"/>
            <wp:effectExtent l="0" t="0" r="0" b="952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4019550" cy="2257425"/>
                    </a:xfrm>
                    <a:prstGeom prst="rect">
                      <a:avLst/>
                    </a:prstGeom>
                  </pic:spPr>
                </pic:pic>
              </a:graphicData>
            </a:graphic>
          </wp:inline>
        </w:drawing>
      </w:r>
    </w:p>
    <w:p w14:paraId="39593A54" w14:textId="77777777" w:rsidR="00492898" w:rsidRPr="00BF27F6" w:rsidRDefault="00492898" w:rsidP="00492898">
      <w:pPr>
        <w:jc w:val="center"/>
        <w:rPr>
          <w:rFonts w:asciiTheme="minorBidi" w:hAnsiTheme="minorBidi" w:cstheme="minorBidi"/>
          <w:color w:val="000000" w:themeColor="text1"/>
        </w:rPr>
      </w:pPr>
    </w:p>
    <w:p w14:paraId="261FF244" w14:textId="77777777" w:rsidR="00BF27F6" w:rsidRDefault="00BF27F6">
      <w:pPr>
        <w:spacing w:line="240" w:lineRule="auto"/>
        <w:rPr>
          <w:rFonts w:asciiTheme="minorBidi" w:hAnsiTheme="minorBidi" w:cstheme="minorBidi"/>
          <w:b/>
          <w:bCs/>
          <w:color w:val="000000" w:themeColor="text1"/>
        </w:rPr>
      </w:pPr>
      <w:r>
        <w:rPr>
          <w:rFonts w:asciiTheme="minorBidi" w:hAnsiTheme="minorBidi" w:cstheme="minorBidi"/>
          <w:b/>
          <w:bCs/>
          <w:color w:val="000000" w:themeColor="text1"/>
        </w:rPr>
        <w:lastRenderedPageBreak/>
        <w:br w:type="page"/>
      </w:r>
    </w:p>
    <w:p w14:paraId="5FB16B56" w14:textId="60187A7D" w:rsidR="00492898" w:rsidRPr="00BF27F6" w:rsidRDefault="00492898" w:rsidP="00492898">
      <w:pPr>
        <w:jc w:val="center"/>
        <w:rPr>
          <w:rFonts w:asciiTheme="minorBidi" w:hAnsiTheme="minorBidi" w:cstheme="minorBidi"/>
          <w:b/>
          <w:bCs/>
          <w:color w:val="000000" w:themeColor="text1"/>
        </w:rPr>
      </w:pPr>
      <w:r w:rsidRPr="00BF27F6">
        <w:rPr>
          <w:rFonts w:asciiTheme="minorBidi" w:hAnsiTheme="minorBidi" w:cstheme="minorBidi"/>
          <w:b/>
          <w:bCs/>
          <w:color w:val="000000" w:themeColor="text1"/>
        </w:rPr>
        <w:lastRenderedPageBreak/>
        <w:t>Pairwise Comparison by Number of Employees Group for D.1.4.</w:t>
      </w:r>
    </w:p>
    <w:p w14:paraId="04A43C81" w14:textId="77777777" w:rsidR="00492898" w:rsidRPr="00BF27F6" w:rsidRDefault="00492898" w:rsidP="00492898">
      <w:pPr>
        <w:jc w:val="center"/>
        <w:rPr>
          <w:rFonts w:asciiTheme="minorBidi" w:hAnsiTheme="minorBidi" w:cstheme="minorBidi"/>
          <w:color w:val="000000" w:themeColor="text1"/>
        </w:rPr>
      </w:pPr>
      <w:r w:rsidRPr="00BF27F6">
        <w:rPr>
          <w:rFonts w:asciiTheme="minorBidi" w:hAnsiTheme="minorBidi" w:cstheme="minorBidi"/>
          <w:noProof/>
          <w:color w:val="000000" w:themeColor="text1"/>
          <w:lang w:val="en-GB" w:eastAsia="en-GB"/>
        </w:rPr>
        <w:drawing>
          <wp:inline distT="0" distB="0" distL="0" distR="0" wp14:anchorId="395A51D3" wp14:editId="5901F0BB">
            <wp:extent cx="4010025" cy="2152650"/>
            <wp:effectExtent l="0" t="0" r="952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4010025" cy="2152650"/>
                    </a:xfrm>
                    <a:prstGeom prst="rect">
                      <a:avLst/>
                    </a:prstGeom>
                  </pic:spPr>
                </pic:pic>
              </a:graphicData>
            </a:graphic>
          </wp:inline>
        </w:drawing>
      </w:r>
    </w:p>
    <w:p w14:paraId="29534C19" w14:textId="77777777" w:rsidR="00BF27F6" w:rsidRDefault="00BF27F6" w:rsidP="00492898">
      <w:pPr>
        <w:jc w:val="center"/>
        <w:rPr>
          <w:rFonts w:asciiTheme="minorBidi" w:hAnsiTheme="minorBidi" w:cstheme="minorBidi"/>
          <w:b/>
          <w:bCs/>
          <w:color w:val="000000" w:themeColor="text1"/>
        </w:rPr>
      </w:pPr>
    </w:p>
    <w:p w14:paraId="605CBD14" w14:textId="66D9EBA0" w:rsidR="00492898" w:rsidRPr="00BF27F6" w:rsidRDefault="00492898" w:rsidP="00492898">
      <w:pPr>
        <w:jc w:val="center"/>
        <w:rPr>
          <w:rFonts w:asciiTheme="minorBidi" w:hAnsiTheme="minorBidi" w:cstheme="minorBidi"/>
          <w:b/>
          <w:bCs/>
          <w:color w:val="000000" w:themeColor="text1"/>
        </w:rPr>
      </w:pPr>
      <w:r w:rsidRPr="00BF27F6">
        <w:rPr>
          <w:rFonts w:asciiTheme="minorBidi" w:hAnsiTheme="minorBidi" w:cstheme="minorBidi"/>
          <w:b/>
          <w:bCs/>
          <w:color w:val="000000" w:themeColor="text1"/>
        </w:rPr>
        <w:t>Pairwise Comparison by Number of Employees Group for E.2.2.</w:t>
      </w:r>
    </w:p>
    <w:p w14:paraId="513156B4" w14:textId="77777777" w:rsidR="00492898" w:rsidRPr="00BF27F6" w:rsidRDefault="00492898" w:rsidP="00492898">
      <w:pPr>
        <w:jc w:val="center"/>
        <w:rPr>
          <w:rFonts w:asciiTheme="minorBidi" w:hAnsiTheme="minorBidi" w:cstheme="minorBidi"/>
          <w:color w:val="000000" w:themeColor="text1"/>
        </w:rPr>
      </w:pPr>
      <w:r w:rsidRPr="00BF27F6">
        <w:rPr>
          <w:rFonts w:asciiTheme="minorBidi" w:hAnsiTheme="minorBidi" w:cstheme="minorBidi"/>
          <w:noProof/>
          <w:color w:val="000000" w:themeColor="text1"/>
          <w:lang w:val="en-GB" w:eastAsia="en-GB"/>
        </w:rPr>
        <w:drawing>
          <wp:inline distT="0" distB="0" distL="0" distR="0" wp14:anchorId="589ACBA1" wp14:editId="4582D294">
            <wp:extent cx="4219575" cy="2266950"/>
            <wp:effectExtent l="0" t="0" r="952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4219575" cy="2266950"/>
                    </a:xfrm>
                    <a:prstGeom prst="rect">
                      <a:avLst/>
                    </a:prstGeom>
                  </pic:spPr>
                </pic:pic>
              </a:graphicData>
            </a:graphic>
          </wp:inline>
        </w:drawing>
      </w:r>
    </w:p>
    <w:p w14:paraId="6AC74A5C" w14:textId="77777777" w:rsidR="00BF27F6" w:rsidRDefault="00BF27F6" w:rsidP="008B2133">
      <w:pPr>
        <w:jc w:val="center"/>
        <w:rPr>
          <w:rFonts w:asciiTheme="minorBidi" w:hAnsiTheme="minorBidi" w:cstheme="minorBidi"/>
          <w:b/>
          <w:bCs/>
          <w:color w:val="000000" w:themeColor="text1"/>
        </w:rPr>
      </w:pPr>
    </w:p>
    <w:p w14:paraId="4C8BFEFD" w14:textId="2778E04C" w:rsidR="008B2133" w:rsidRPr="00BF27F6" w:rsidRDefault="008B2133" w:rsidP="008B2133">
      <w:pPr>
        <w:jc w:val="center"/>
        <w:rPr>
          <w:rFonts w:asciiTheme="minorBidi" w:hAnsiTheme="minorBidi" w:cstheme="minorBidi"/>
          <w:b/>
          <w:bCs/>
          <w:color w:val="000000" w:themeColor="text1"/>
        </w:rPr>
      </w:pPr>
      <w:r w:rsidRPr="00BF27F6">
        <w:rPr>
          <w:rFonts w:asciiTheme="minorBidi" w:hAnsiTheme="minorBidi" w:cstheme="minorBidi"/>
          <w:b/>
          <w:bCs/>
          <w:color w:val="000000" w:themeColor="text1"/>
        </w:rPr>
        <w:t>Pairwise Comparison by Number of Employees Group for E.4.1.</w:t>
      </w:r>
    </w:p>
    <w:p w14:paraId="634185EB" w14:textId="77777777" w:rsidR="008B2133" w:rsidRPr="00BF27F6" w:rsidRDefault="008B2133" w:rsidP="00492898">
      <w:pPr>
        <w:jc w:val="center"/>
        <w:rPr>
          <w:rFonts w:asciiTheme="minorBidi" w:hAnsiTheme="minorBidi" w:cstheme="minorBidi"/>
          <w:color w:val="000000" w:themeColor="text1"/>
        </w:rPr>
      </w:pPr>
      <w:r w:rsidRPr="00BF27F6">
        <w:rPr>
          <w:rFonts w:asciiTheme="minorBidi" w:hAnsiTheme="minorBidi" w:cstheme="minorBidi"/>
          <w:noProof/>
          <w:color w:val="000000" w:themeColor="text1"/>
          <w:lang w:val="en-GB" w:eastAsia="en-GB"/>
        </w:rPr>
        <w:drawing>
          <wp:inline distT="0" distB="0" distL="0" distR="0" wp14:anchorId="265929B0" wp14:editId="45A1000E">
            <wp:extent cx="4076700" cy="2219325"/>
            <wp:effectExtent l="0" t="0" r="0" b="952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4076700" cy="2219325"/>
                    </a:xfrm>
                    <a:prstGeom prst="rect">
                      <a:avLst/>
                    </a:prstGeom>
                  </pic:spPr>
                </pic:pic>
              </a:graphicData>
            </a:graphic>
          </wp:inline>
        </w:drawing>
      </w:r>
    </w:p>
    <w:p w14:paraId="2B063180" w14:textId="77777777" w:rsidR="008B2133" w:rsidRPr="00BF27F6" w:rsidRDefault="008B2133" w:rsidP="00492898">
      <w:pPr>
        <w:jc w:val="center"/>
        <w:rPr>
          <w:rFonts w:asciiTheme="minorBidi" w:hAnsiTheme="minorBidi" w:cstheme="minorBidi"/>
          <w:color w:val="000000" w:themeColor="text1"/>
        </w:rPr>
      </w:pPr>
    </w:p>
    <w:p w14:paraId="27A5C72E" w14:textId="77777777" w:rsidR="008B2133" w:rsidRPr="00BF27F6" w:rsidRDefault="008B2133" w:rsidP="00492898">
      <w:pPr>
        <w:jc w:val="center"/>
        <w:rPr>
          <w:rFonts w:asciiTheme="minorBidi" w:hAnsiTheme="minorBidi" w:cstheme="minorBidi"/>
          <w:color w:val="000000" w:themeColor="text1"/>
        </w:rPr>
      </w:pPr>
    </w:p>
    <w:p w14:paraId="74F1E9CC" w14:textId="77777777" w:rsidR="00BF27F6" w:rsidRDefault="00BF27F6">
      <w:pPr>
        <w:spacing w:line="240" w:lineRule="auto"/>
        <w:rPr>
          <w:rFonts w:asciiTheme="minorBidi" w:hAnsiTheme="minorBidi" w:cstheme="minorBidi"/>
          <w:b/>
          <w:bCs/>
          <w:color w:val="000000" w:themeColor="text1"/>
        </w:rPr>
      </w:pPr>
      <w:r>
        <w:rPr>
          <w:rFonts w:asciiTheme="minorBidi" w:hAnsiTheme="minorBidi" w:cstheme="minorBidi"/>
          <w:b/>
          <w:bCs/>
          <w:color w:val="000000" w:themeColor="text1"/>
        </w:rPr>
        <w:lastRenderedPageBreak/>
        <w:br w:type="page"/>
      </w:r>
    </w:p>
    <w:p w14:paraId="566BEA32" w14:textId="1713FD87" w:rsidR="008B2133" w:rsidRPr="00BF27F6" w:rsidRDefault="008B2133" w:rsidP="008B2133">
      <w:pPr>
        <w:jc w:val="center"/>
        <w:rPr>
          <w:rFonts w:asciiTheme="minorBidi" w:hAnsiTheme="minorBidi" w:cstheme="minorBidi"/>
          <w:b/>
          <w:bCs/>
          <w:color w:val="000000" w:themeColor="text1"/>
        </w:rPr>
      </w:pPr>
      <w:r w:rsidRPr="00BF27F6">
        <w:rPr>
          <w:rFonts w:asciiTheme="minorBidi" w:hAnsiTheme="minorBidi" w:cstheme="minorBidi"/>
          <w:b/>
          <w:bCs/>
          <w:color w:val="000000" w:themeColor="text1"/>
        </w:rPr>
        <w:lastRenderedPageBreak/>
        <w:t>Pairwise Comparison by Number of Employees Group for E.4.2.</w:t>
      </w:r>
    </w:p>
    <w:p w14:paraId="2BF6BFB7" w14:textId="77777777" w:rsidR="008B2133" w:rsidRPr="00BF27F6" w:rsidRDefault="008B2133" w:rsidP="00492898">
      <w:pPr>
        <w:jc w:val="center"/>
        <w:rPr>
          <w:rFonts w:asciiTheme="minorBidi" w:hAnsiTheme="minorBidi" w:cstheme="minorBidi"/>
          <w:color w:val="000000" w:themeColor="text1"/>
        </w:rPr>
      </w:pPr>
      <w:r w:rsidRPr="00BF27F6">
        <w:rPr>
          <w:rFonts w:asciiTheme="minorBidi" w:hAnsiTheme="minorBidi" w:cstheme="minorBidi"/>
          <w:noProof/>
          <w:color w:val="000000" w:themeColor="text1"/>
          <w:lang w:val="en-GB" w:eastAsia="en-GB"/>
        </w:rPr>
        <w:drawing>
          <wp:inline distT="0" distB="0" distL="0" distR="0" wp14:anchorId="0100B05B" wp14:editId="6C41F7AB">
            <wp:extent cx="4038600" cy="2188901"/>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4"/>
                    <a:srcRect t="6961"/>
                    <a:stretch/>
                  </pic:blipFill>
                  <pic:spPr bwMode="auto">
                    <a:xfrm>
                      <a:off x="0" y="0"/>
                      <a:ext cx="4038600" cy="2188901"/>
                    </a:xfrm>
                    <a:prstGeom prst="rect">
                      <a:avLst/>
                    </a:prstGeom>
                    <a:ln>
                      <a:noFill/>
                    </a:ln>
                    <a:extLst>
                      <a:ext uri="{53640926-AAD7-44D8-BBD7-CCE9431645EC}">
                        <a14:shadowObscured xmlns:a14="http://schemas.microsoft.com/office/drawing/2010/main"/>
                      </a:ext>
                    </a:extLst>
                  </pic:spPr>
                </pic:pic>
              </a:graphicData>
            </a:graphic>
          </wp:inline>
        </w:drawing>
      </w:r>
    </w:p>
    <w:p w14:paraId="73477302" w14:textId="77777777" w:rsidR="00BF27F6" w:rsidRDefault="00BF27F6" w:rsidP="008B2133">
      <w:pPr>
        <w:jc w:val="center"/>
        <w:rPr>
          <w:rFonts w:asciiTheme="minorBidi" w:hAnsiTheme="minorBidi" w:cstheme="minorBidi"/>
          <w:b/>
          <w:bCs/>
          <w:color w:val="000000" w:themeColor="text1"/>
        </w:rPr>
      </w:pPr>
    </w:p>
    <w:p w14:paraId="5944C9B2" w14:textId="6560845E" w:rsidR="008B2133" w:rsidRPr="00BF27F6" w:rsidRDefault="008B2133" w:rsidP="008B2133">
      <w:pPr>
        <w:jc w:val="center"/>
        <w:rPr>
          <w:rFonts w:asciiTheme="minorBidi" w:hAnsiTheme="minorBidi" w:cstheme="minorBidi"/>
          <w:b/>
          <w:bCs/>
          <w:color w:val="000000" w:themeColor="text1"/>
        </w:rPr>
      </w:pPr>
      <w:r w:rsidRPr="00BF27F6">
        <w:rPr>
          <w:rFonts w:asciiTheme="minorBidi" w:hAnsiTheme="minorBidi" w:cstheme="minorBidi"/>
          <w:b/>
          <w:bCs/>
          <w:color w:val="000000" w:themeColor="text1"/>
        </w:rPr>
        <w:t>Pairwise Comparison by Number of Employees Group for E.5.1</w:t>
      </w:r>
    </w:p>
    <w:p w14:paraId="42C2F778" w14:textId="77777777" w:rsidR="008B2133" w:rsidRPr="00BF27F6" w:rsidRDefault="008B2133" w:rsidP="00492898">
      <w:pPr>
        <w:jc w:val="center"/>
        <w:rPr>
          <w:rFonts w:asciiTheme="minorBidi" w:hAnsiTheme="minorBidi" w:cstheme="minorBidi"/>
          <w:color w:val="000000" w:themeColor="text1"/>
        </w:rPr>
      </w:pPr>
      <w:r w:rsidRPr="00BF27F6">
        <w:rPr>
          <w:rFonts w:asciiTheme="minorBidi" w:hAnsiTheme="minorBidi" w:cstheme="minorBidi"/>
          <w:noProof/>
          <w:color w:val="000000" w:themeColor="text1"/>
          <w:lang w:val="en-GB" w:eastAsia="en-GB"/>
        </w:rPr>
        <w:drawing>
          <wp:inline distT="0" distB="0" distL="0" distR="0" wp14:anchorId="2B467415" wp14:editId="48E02052">
            <wp:extent cx="4000500" cy="22098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4000500" cy="2209800"/>
                    </a:xfrm>
                    <a:prstGeom prst="rect">
                      <a:avLst/>
                    </a:prstGeom>
                  </pic:spPr>
                </pic:pic>
              </a:graphicData>
            </a:graphic>
          </wp:inline>
        </w:drawing>
      </w:r>
    </w:p>
    <w:p w14:paraId="50DAC1BE" w14:textId="77777777" w:rsidR="00BF27F6" w:rsidRDefault="00BF27F6" w:rsidP="008B2133">
      <w:pPr>
        <w:jc w:val="center"/>
        <w:rPr>
          <w:rFonts w:asciiTheme="minorBidi" w:hAnsiTheme="minorBidi" w:cstheme="minorBidi"/>
          <w:b/>
          <w:bCs/>
          <w:color w:val="000000" w:themeColor="text1"/>
        </w:rPr>
      </w:pPr>
    </w:p>
    <w:p w14:paraId="0521CC44" w14:textId="37B953E9" w:rsidR="008B2133" w:rsidRPr="00BF27F6" w:rsidRDefault="008B2133" w:rsidP="008B2133">
      <w:pPr>
        <w:jc w:val="center"/>
        <w:rPr>
          <w:rFonts w:asciiTheme="minorBidi" w:hAnsiTheme="minorBidi" w:cstheme="minorBidi"/>
          <w:b/>
          <w:bCs/>
          <w:color w:val="000000" w:themeColor="text1"/>
        </w:rPr>
      </w:pPr>
      <w:r w:rsidRPr="00BF27F6">
        <w:rPr>
          <w:rFonts w:asciiTheme="minorBidi" w:hAnsiTheme="minorBidi" w:cstheme="minorBidi"/>
          <w:b/>
          <w:bCs/>
          <w:color w:val="000000" w:themeColor="text1"/>
        </w:rPr>
        <w:t>Pairwise Comparison by Number of Employees Group for E.5.2.</w:t>
      </w:r>
    </w:p>
    <w:p w14:paraId="199D0444" w14:textId="5CDD1A90" w:rsidR="008B2133" w:rsidRPr="00BF27F6" w:rsidRDefault="008B2133" w:rsidP="008B2133">
      <w:pPr>
        <w:jc w:val="center"/>
        <w:rPr>
          <w:rFonts w:asciiTheme="minorBidi" w:hAnsiTheme="minorBidi" w:cstheme="minorBidi"/>
          <w:b/>
          <w:bCs/>
          <w:color w:val="000000" w:themeColor="text1"/>
        </w:rPr>
      </w:pPr>
      <w:r w:rsidRPr="00BF27F6">
        <w:rPr>
          <w:rFonts w:asciiTheme="minorBidi" w:hAnsiTheme="minorBidi" w:cstheme="minorBidi"/>
          <w:noProof/>
          <w:color w:val="000000" w:themeColor="text1"/>
          <w:lang w:val="en-GB" w:eastAsia="en-GB"/>
        </w:rPr>
        <w:drawing>
          <wp:inline distT="0" distB="0" distL="0" distR="0" wp14:anchorId="2950DEE1" wp14:editId="1E832C0A">
            <wp:extent cx="3981450" cy="2238375"/>
            <wp:effectExtent l="0" t="0" r="0" b="952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3981450" cy="2238375"/>
                    </a:xfrm>
                    <a:prstGeom prst="rect">
                      <a:avLst/>
                    </a:prstGeom>
                  </pic:spPr>
                </pic:pic>
              </a:graphicData>
            </a:graphic>
          </wp:inline>
        </w:drawing>
      </w:r>
    </w:p>
    <w:p w14:paraId="293D4E5B" w14:textId="77777777" w:rsidR="008B2133" w:rsidRPr="00BF27F6" w:rsidRDefault="008B2133" w:rsidP="008B2133">
      <w:pPr>
        <w:jc w:val="center"/>
        <w:rPr>
          <w:rFonts w:asciiTheme="minorBidi" w:hAnsiTheme="minorBidi" w:cstheme="minorBidi"/>
          <w:b/>
          <w:bCs/>
          <w:color w:val="000000" w:themeColor="text1"/>
        </w:rPr>
      </w:pPr>
    </w:p>
    <w:p w14:paraId="67CB86B6" w14:textId="77777777" w:rsidR="008B2133" w:rsidRPr="00BF27F6" w:rsidRDefault="008B2133" w:rsidP="008B2133">
      <w:pPr>
        <w:jc w:val="center"/>
        <w:rPr>
          <w:rFonts w:asciiTheme="minorBidi" w:hAnsiTheme="minorBidi" w:cstheme="minorBidi"/>
          <w:b/>
          <w:bCs/>
          <w:color w:val="000000" w:themeColor="text1"/>
        </w:rPr>
      </w:pPr>
    </w:p>
    <w:p w14:paraId="34057809" w14:textId="77777777" w:rsidR="00BF27F6" w:rsidRDefault="00BF27F6">
      <w:pPr>
        <w:spacing w:line="240" w:lineRule="auto"/>
        <w:rPr>
          <w:rFonts w:asciiTheme="minorBidi" w:hAnsiTheme="minorBidi" w:cstheme="minorBidi"/>
          <w:b/>
          <w:bCs/>
          <w:color w:val="000000" w:themeColor="text1"/>
        </w:rPr>
      </w:pPr>
      <w:r>
        <w:rPr>
          <w:rFonts w:asciiTheme="minorBidi" w:hAnsiTheme="minorBidi" w:cstheme="minorBidi"/>
          <w:b/>
          <w:bCs/>
          <w:color w:val="000000" w:themeColor="text1"/>
        </w:rPr>
        <w:lastRenderedPageBreak/>
        <w:br w:type="page"/>
      </w:r>
    </w:p>
    <w:p w14:paraId="05FBE770" w14:textId="13D380EB" w:rsidR="008B2133" w:rsidRPr="00BF27F6" w:rsidRDefault="008B2133" w:rsidP="008B2133">
      <w:pPr>
        <w:jc w:val="center"/>
        <w:rPr>
          <w:rFonts w:asciiTheme="minorBidi" w:hAnsiTheme="minorBidi" w:cstheme="minorBidi"/>
          <w:b/>
          <w:bCs/>
          <w:color w:val="000000" w:themeColor="text1"/>
        </w:rPr>
      </w:pPr>
      <w:r w:rsidRPr="00BF27F6">
        <w:rPr>
          <w:rFonts w:asciiTheme="minorBidi" w:hAnsiTheme="minorBidi" w:cstheme="minorBidi"/>
          <w:b/>
          <w:bCs/>
          <w:color w:val="000000" w:themeColor="text1"/>
        </w:rPr>
        <w:lastRenderedPageBreak/>
        <w:t>Pairwise Comparison by Number of Employees Group for F.1.8.</w:t>
      </w:r>
    </w:p>
    <w:p w14:paraId="46BAD96E" w14:textId="6FAB2E56" w:rsidR="008B2133" w:rsidRPr="00BF27F6" w:rsidRDefault="008B2133" w:rsidP="008B2133">
      <w:pPr>
        <w:jc w:val="center"/>
        <w:rPr>
          <w:rFonts w:asciiTheme="minorBidi" w:hAnsiTheme="minorBidi" w:cstheme="minorBidi"/>
          <w:b/>
          <w:bCs/>
          <w:color w:val="000000" w:themeColor="text1"/>
        </w:rPr>
      </w:pPr>
      <w:r w:rsidRPr="00BF27F6">
        <w:rPr>
          <w:rFonts w:asciiTheme="minorBidi" w:hAnsiTheme="minorBidi" w:cstheme="minorBidi"/>
          <w:noProof/>
          <w:color w:val="000000" w:themeColor="text1"/>
          <w:lang w:val="en-GB" w:eastAsia="en-GB"/>
        </w:rPr>
        <w:drawing>
          <wp:inline distT="0" distB="0" distL="0" distR="0" wp14:anchorId="151D9254" wp14:editId="2A836860">
            <wp:extent cx="3981450" cy="2219325"/>
            <wp:effectExtent l="0" t="0" r="0"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3981450" cy="2219325"/>
                    </a:xfrm>
                    <a:prstGeom prst="rect">
                      <a:avLst/>
                    </a:prstGeom>
                  </pic:spPr>
                </pic:pic>
              </a:graphicData>
            </a:graphic>
          </wp:inline>
        </w:drawing>
      </w:r>
    </w:p>
    <w:p w14:paraId="69075DB3" w14:textId="4BC366F4" w:rsidR="008B2133" w:rsidRPr="00BF27F6" w:rsidRDefault="008B2133" w:rsidP="008B2133">
      <w:pPr>
        <w:jc w:val="center"/>
        <w:rPr>
          <w:rFonts w:asciiTheme="minorBidi" w:hAnsiTheme="minorBidi" w:cstheme="minorBidi"/>
          <w:b/>
          <w:bCs/>
          <w:color w:val="000000" w:themeColor="text1"/>
        </w:rPr>
      </w:pPr>
      <w:r w:rsidRPr="00BF27F6">
        <w:rPr>
          <w:rFonts w:asciiTheme="minorBidi" w:hAnsiTheme="minorBidi" w:cstheme="minorBidi"/>
          <w:b/>
          <w:bCs/>
          <w:color w:val="000000" w:themeColor="text1"/>
        </w:rPr>
        <w:t>Pairwise Comparison by Number of Employees Group for H.1.1.</w:t>
      </w:r>
    </w:p>
    <w:p w14:paraId="52F73D59" w14:textId="0A6FFE86" w:rsidR="00492898" w:rsidRPr="00BF27F6" w:rsidRDefault="008B2133" w:rsidP="00492898">
      <w:pPr>
        <w:jc w:val="center"/>
        <w:rPr>
          <w:rFonts w:asciiTheme="minorBidi" w:hAnsiTheme="minorBidi" w:cstheme="minorBidi"/>
          <w:color w:val="000000" w:themeColor="text1"/>
        </w:rPr>
      </w:pPr>
      <w:r w:rsidRPr="00BF27F6">
        <w:rPr>
          <w:rFonts w:asciiTheme="minorBidi" w:hAnsiTheme="minorBidi" w:cstheme="minorBidi"/>
          <w:noProof/>
          <w:color w:val="000000" w:themeColor="text1"/>
          <w:lang w:val="en-GB" w:eastAsia="en-GB"/>
        </w:rPr>
        <w:drawing>
          <wp:inline distT="0" distB="0" distL="0" distR="0" wp14:anchorId="10E5C041" wp14:editId="590D29BF">
            <wp:extent cx="4095750" cy="2238375"/>
            <wp:effectExtent l="0" t="0" r="0" b="952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4095750" cy="2238375"/>
                    </a:xfrm>
                    <a:prstGeom prst="rect">
                      <a:avLst/>
                    </a:prstGeom>
                  </pic:spPr>
                </pic:pic>
              </a:graphicData>
            </a:graphic>
          </wp:inline>
        </w:drawing>
      </w:r>
    </w:p>
    <w:p w14:paraId="0583FDFA" w14:textId="77777777" w:rsidR="008B2133" w:rsidRPr="00BF27F6" w:rsidRDefault="008B2133" w:rsidP="00492898">
      <w:pPr>
        <w:jc w:val="center"/>
        <w:rPr>
          <w:rFonts w:asciiTheme="minorBidi" w:hAnsiTheme="minorBidi" w:cstheme="minorBidi"/>
          <w:color w:val="000000" w:themeColor="text1"/>
        </w:rPr>
      </w:pPr>
    </w:p>
    <w:p w14:paraId="7565D9E5" w14:textId="44203DA7" w:rsidR="008B2133" w:rsidRPr="00BF27F6" w:rsidRDefault="008B2133" w:rsidP="008B2133">
      <w:pPr>
        <w:jc w:val="center"/>
        <w:rPr>
          <w:rFonts w:asciiTheme="minorBidi" w:hAnsiTheme="minorBidi" w:cstheme="minorBidi"/>
          <w:b/>
          <w:bCs/>
          <w:color w:val="000000" w:themeColor="text1"/>
        </w:rPr>
      </w:pPr>
      <w:r w:rsidRPr="00BF27F6">
        <w:rPr>
          <w:rFonts w:asciiTheme="minorBidi" w:hAnsiTheme="minorBidi" w:cstheme="minorBidi"/>
          <w:b/>
          <w:bCs/>
          <w:color w:val="000000" w:themeColor="text1"/>
        </w:rPr>
        <w:t>Pairwise Comparison by Number of Employees Group for H.1.2.</w:t>
      </w:r>
    </w:p>
    <w:p w14:paraId="39C74033" w14:textId="65A9F7EA" w:rsidR="008B2133" w:rsidRPr="00BF27F6" w:rsidRDefault="008B2133" w:rsidP="00492898">
      <w:pPr>
        <w:jc w:val="center"/>
        <w:rPr>
          <w:rFonts w:asciiTheme="minorBidi" w:hAnsiTheme="minorBidi" w:cstheme="minorBidi"/>
          <w:color w:val="000000" w:themeColor="text1"/>
        </w:rPr>
      </w:pPr>
      <w:r w:rsidRPr="00BF27F6">
        <w:rPr>
          <w:rFonts w:asciiTheme="minorBidi" w:hAnsiTheme="minorBidi" w:cstheme="minorBidi"/>
          <w:noProof/>
          <w:color w:val="000000" w:themeColor="text1"/>
          <w:lang w:val="en-GB" w:eastAsia="en-GB"/>
        </w:rPr>
        <w:drawing>
          <wp:inline distT="0" distB="0" distL="0" distR="0" wp14:anchorId="4498BA9A" wp14:editId="323B83AF">
            <wp:extent cx="4057650" cy="226695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4057650" cy="2266950"/>
                    </a:xfrm>
                    <a:prstGeom prst="rect">
                      <a:avLst/>
                    </a:prstGeom>
                  </pic:spPr>
                </pic:pic>
              </a:graphicData>
            </a:graphic>
          </wp:inline>
        </w:drawing>
      </w:r>
    </w:p>
    <w:p w14:paraId="315ED8A5" w14:textId="77777777" w:rsidR="00351F46" w:rsidRPr="00BF27F6" w:rsidRDefault="00351F46" w:rsidP="00351F46">
      <w:pPr>
        <w:rPr>
          <w:rFonts w:asciiTheme="minorBidi" w:hAnsiTheme="minorBidi" w:cstheme="minorBidi"/>
          <w:color w:val="000000" w:themeColor="text1"/>
        </w:rPr>
      </w:pPr>
    </w:p>
    <w:p w14:paraId="10213AFB" w14:textId="014BED22" w:rsidR="002D4CEC" w:rsidRPr="00BF27F6" w:rsidRDefault="00351F46" w:rsidP="00BF27F6">
      <w:pPr>
        <w:jc w:val="center"/>
        <w:rPr>
          <w:rFonts w:asciiTheme="minorBidi" w:hAnsiTheme="minorBidi" w:cstheme="minorBidi"/>
          <w:color w:val="000000" w:themeColor="text1"/>
          <w:lang w:val="en-GB"/>
        </w:rPr>
      </w:pPr>
      <w:r w:rsidRPr="00BF27F6">
        <w:rPr>
          <w:rFonts w:asciiTheme="minorBidi" w:hAnsiTheme="minorBidi" w:cstheme="minorBidi"/>
          <w:color w:val="000000" w:themeColor="text1"/>
        </w:rPr>
        <w:lastRenderedPageBreak/>
        <w:t xml:space="preserve">Comparison of Means by Company Service Category: </w:t>
      </w:r>
      <w:r w:rsidR="002D4CEC" w:rsidRPr="00BF27F6">
        <w:rPr>
          <w:rFonts w:asciiTheme="minorBidi" w:hAnsiTheme="minorBidi" w:cstheme="minorBidi"/>
          <w:noProof/>
          <w:color w:val="000000" w:themeColor="text1"/>
          <w:lang w:val="en-GB" w:eastAsia="en-GB"/>
        </w:rPr>
        <w:drawing>
          <wp:inline distT="0" distB="0" distL="0" distR="0" wp14:anchorId="5C9CB66D" wp14:editId="79055A13">
            <wp:extent cx="4558665" cy="7990205"/>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rotWithShape="1">
                    <a:blip r:embed="rId80">
                      <a:extLst>
                        <a:ext uri="{28A0092B-C50C-407E-A947-70E740481C1C}">
                          <a14:useLocalDpi xmlns:a14="http://schemas.microsoft.com/office/drawing/2010/main" val="0"/>
                        </a:ext>
                      </a:extLst>
                    </a:blip>
                    <a:srcRect t="3230"/>
                    <a:stretch/>
                  </pic:blipFill>
                  <pic:spPr bwMode="auto">
                    <a:xfrm>
                      <a:off x="0" y="0"/>
                      <a:ext cx="4558665" cy="7990205"/>
                    </a:xfrm>
                    <a:prstGeom prst="rect">
                      <a:avLst/>
                    </a:prstGeom>
                    <a:noFill/>
                    <a:ln>
                      <a:noFill/>
                    </a:ln>
                    <a:extLst>
                      <a:ext uri="{53640926-AAD7-44D8-BBD7-CCE9431645EC}">
                        <a14:shadowObscured xmlns:a14="http://schemas.microsoft.com/office/drawing/2010/main"/>
                      </a:ext>
                    </a:extLst>
                  </pic:spPr>
                </pic:pic>
              </a:graphicData>
            </a:graphic>
          </wp:inline>
        </w:drawing>
      </w:r>
    </w:p>
    <w:p w14:paraId="65E07072" w14:textId="77777777" w:rsidR="002D4CEC" w:rsidRPr="00BF27F6" w:rsidRDefault="002D4CEC" w:rsidP="002D4CEC">
      <w:pPr>
        <w:autoSpaceDE w:val="0"/>
        <w:autoSpaceDN w:val="0"/>
        <w:adjustRightInd w:val="0"/>
        <w:spacing w:line="240" w:lineRule="auto"/>
        <w:rPr>
          <w:rFonts w:asciiTheme="minorBidi" w:hAnsiTheme="minorBidi" w:cstheme="minorBidi"/>
          <w:color w:val="000000" w:themeColor="text1"/>
          <w:lang w:val="en-GB"/>
        </w:rPr>
      </w:pPr>
    </w:p>
    <w:p w14:paraId="6E46A745" w14:textId="5CF8D08B" w:rsidR="002D4CEC" w:rsidRPr="00BF27F6" w:rsidRDefault="002D4CEC" w:rsidP="00BF27F6">
      <w:pPr>
        <w:autoSpaceDE w:val="0"/>
        <w:autoSpaceDN w:val="0"/>
        <w:adjustRightInd w:val="0"/>
        <w:spacing w:line="240" w:lineRule="auto"/>
        <w:jc w:val="center"/>
        <w:rPr>
          <w:rFonts w:asciiTheme="minorBidi" w:hAnsiTheme="minorBidi" w:cstheme="minorBidi"/>
          <w:color w:val="000000" w:themeColor="text1"/>
          <w:lang w:val="en-GB"/>
        </w:rPr>
      </w:pPr>
      <w:r w:rsidRPr="00BF27F6">
        <w:rPr>
          <w:rFonts w:asciiTheme="minorBidi" w:hAnsiTheme="minorBidi" w:cstheme="minorBidi"/>
          <w:noProof/>
          <w:color w:val="000000" w:themeColor="text1"/>
          <w:lang w:val="en-GB" w:eastAsia="en-GB"/>
        </w:rPr>
        <w:lastRenderedPageBreak/>
        <w:drawing>
          <wp:inline distT="0" distB="0" distL="0" distR="0" wp14:anchorId="030F6245" wp14:editId="267B22F5">
            <wp:extent cx="4994910" cy="768350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994910" cy="7683500"/>
                    </a:xfrm>
                    <a:prstGeom prst="rect">
                      <a:avLst/>
                    </a:prstGeom>
                    <a:noFill/>
                    <a:ln>
                      <a:noFill/>
                    </a:ln>
                  </pic:spPr>
                </pic:pic>
              </a:graphicData>
            </a:graphic>
          </wp:inline>
        </w:drawing>
      </w:r>
    </w:p>
    <w:p w14:paraId="278BE473" w14:textId="77777777" w:rsidR="002D4CEC" w:rsidRPr="00BF27F6" w:rsidRDefault="002D4CEC" w:rsidP="002D4CEC">
      <w:pPr>
        <w:autoSpaceDE w:val="0"/>
        <w:autoSpaceDN w:val="0"/>
        <w:adjustRightInd w:val="0"/>
        <w:spacing w:line="240" w:lineRule="auto"/>
        <w:rPr>
          <w:rFonts w:asciiTheme="minorBidi" w:hAnsiTheme="minorBidi" w:cstheme="minorBidi"/>
          <w:color w:val="000000" w:themeColor="text1"/>
          <w:lang w:val="en-GB"/>
        </w:rPr>
      </w:pPr>
    </w:p>
    <w:p w14:paraId="3CC7D649" w14:textId="5C1B4E6C" w:rsidR="002D4CEC" w:rsidRPr="00BF27F6" w:rsidRDefault="002D4CEC" w:rsidP="00BF27F6">
      <w:pPr>
        <w:autoSpaceDE w:val="0"/>
        <w:autoSpaceDN w:val="0"/>
        <w:adjustRightInd w:val="0"/>
        <w:spacing w:line="240" w:lineRule="auto"/>
        <w:jc w:val="center"/>
        <w:rPr>
          <w:rFonts w:asciiTheme="minorBidi" w:hAnsiTheme="minorBidi" w:cstheme="minorBidi"/>
          <w:color w:val="000000" w:themeColor="text1"/>
          <w:lang w:val="en-GB"/>
        </w:rPr>
      </w:pPr>
      <w:r w:rsidRPr="00BF27F6">
        <w:rPr>
          <w:rFonts w:asciiTheme="minorBidi" w:hAnsiTheme="minorBidi" w:cstheme="minorBidi"/>
          <w:noProof/>
          <w:color w:val="000000" w:themeColor="text1"/>
          <w:lang w:val="en-GB" w:eastAsia="en-GB"/>
        </w:rPr>
        <w:lastRenderedPageBreak/>
        <w:drawing>
          <wp:inline distT="0" distB="0" distL="0" distR="0" wp14:anchorId="0039AF69" wp14:editId="263BB855">
            <wp:extent cx="4994910" cy="768350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994910" cy="7683500"/>
                    </a:xfrm>
                    <a:prstGeom prst="rect">
                      <a:avLst/>
                    </a:prstGeom>
                    <a:noFill/>
                    <a:ln>
                      <a:noFill/>
                    </a:ln>
                  </pic:spPr>
                </pic:pic>
              </a:graphicData>
            </a:graphic>
          </wp:inline>
        </w:drawing>
      </w:r>
    </w:p>
    <w:p w14:paraId="5974856F" w14:textId="77777777" w:rsidR="002D4CEC" w:rsidRPr="00BF27F6" w:rsidRDefault="002D4CEC" w:rsidP="002D4CEC">
      <w:pPr>
        <w:autoSpaceDE w:val="0"/>
        <w:autoSpaceDN w:val="0"/>
        <w:adjustRightInd w:val="0"/>
        <w:spacing w:line="240" w:lineRule="auto"/>
        <w:rPr>
          <w:rFonts w:asciiTheme="minorBidi" w:hAnsiTheme="minorBidi" w:cstheme="minorBidi"/>
          <w:color w:val="000000" w:themeColor="text1"/>
          <w:lang w:val="en-GB"/>
        </w:rPr>
      </w:pPr>
    </w:p>
    <w:p w14:paraId="662FE823" w14:textId="7520E1FE" w:rsidR="002D4CEC" w:rsidRPr="00BF27F6" w:rsidRDefault="002D4CEC" w:rsidP="00BF27F6">
      <w:pPr>
        <w:autoSpaceDE w:val="0"/>
        <w:autoSpaceDN w:val="0"/>
        <w:adjustRightInd w:val="0"/>
        <w:spacing w:line="240" w:lineRule="auto"/>
        <w:jc w:val="center"/>
        <w:rPr>
          <w:rFonts w:asciiTheme="minorBidi" w:hAnsiTheme="minorBidi" w:cstheme="minorBidi"/>
          <w:color w:val="000000" w:themeColor="text1"/>
          <w:lang w:val="en-GB"/>
        </w:rPr>
      </w:pPr>
      <w:r w:rsidRPr="00BF27F6">
        <w:rPr>
          <w:rFonts w:asciiTheme="minorBidi" w:hAnsiTheme="minorBidi" w:cstheme="minorBidi"/>
          <w:noProof/>
          <w:color w:val="000000" w:themeColor="text1"/>
          <w:lang w:val="en-GB" w:eastAsia="en-GB"/>
        </w:rPr>
        <w:lastRenderedPageBreak/>
        <w:drawing>
          <wp:inline distT="0" distB="0" distL="0" distR="0" wp14:anchorId="400B076B" wp14:editId="47B490B9">
            <wp:extent cx="4994910" cy="76835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994910" cy="7683500"/>
                    </a:xfrm>
                    <a:prstGeom prst="rect">
                      <a:avLst/>
                    </a:prstGeom>
                    <a:noFill/>
                    <a:ln>
                      <a:noFill/>
                    </a:ln>
                  </pic:spPr>
                </pic:pic>
              </a:graphicData>
            </a:graphic>
          </wp:inline>
        </w:drawing>
      </w:r>
    </w:p>
    <w:p w14:paraId="56E9675F" w14:textId="77777777" w:rsidR="002D4CEC" w:rsidRPr="00BF27F6" w:rsidRDefault="002D4CEC" w:rsidP="002D4CEC">
      <w:pPr>
        <w:autoSpaceDE w:val="0"/>
        <w:autoSpaceDN w:val="0"/>
        <w:adjustRightInd w:val="0"/>
        <w:spacing w:line="240" w:lineRule="auto"/>
        <w:rPr>
          <w:rFonts w:asciiTheme="minorBidi" w:hAnsiTheme="minorBidi" w:cstheme="minorBidi"/>
          <w:color w:val="000000" w:themeColor="text1"/>
          <w:lang w:val="en-GB"/>
        </w:rPr>
      </w:pPr>
    </w:p>
    <w:p w14:paraId="532F8D7D" w14:textId="443924C4" w:rsidR="002D4CEC" w:rsidRPr="00BF27F6" w:rsidRDefault="002D4CEC" w:rsidP="00BF27F6">
      <w:pPr>
        <w:autoSpaceDE w:val="0"/>
        <w:autoSpaceDN w:val="0"/>
        <w:adjustRightInd w:val="0"/>
        <w:spacing w:line="240" w:lineRule="auto"/>
        <w:jc w:val="center"/>
        <w:rPr>
          <w:rFonts w:asciiTheme="minorBidi" w:hAnsiTheme="minorBidi" w:cstheme="minorBidi"/>
          <w:color w:val="000000" w:themeColor="text1"/>
          <w:lang w:val="en-GB"/>
        </w:rPr>
      </w:pPr>
      <w:r w:rsidRPr="00BF27F6">
        <w:rPr>
          <w:rFonts w:asciiTheme="minorBidi" w:hAnsiTheme="minorBidi" w:cstheme="minorBidi"/>
          <w:noProof/>
          <w:color w:val="000000" w:themeColor="text1"/>
          <w:lang w:val="en-GB" w:eastAsia="en-GB"/>
        </w:rPr>
        <w:lastRenderedPageBreak/>
        <w:drawing>
          <wp:inline distT="0" distB="0" distL="0" distR="0" wp14:anchorId="02286E29" wp14:editId="5B115D67">
            <wp:extent cx="4994910" cy="768350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994910" cy="7683500"/>
                    </a:xfrm>
                    <a:prstGeom prst="rect">
                      <a:avLst/>
                    </a:prstGeom>
                    <a:noFill/>
                    <a:ln>
                      <a:noFill/>
                    </a:ln>
                  </pic:spPr>
                </pic:pic>
              </a:graphicData>
            </a:graphic>
          </wp:inline>
        </w:drawing>
      </w:r>
    </w:p>
    <w:p w14:paraId="6253D66A" w14:textId="77777777" w:rsidR="002D4CEC" w:rsidRPr="00BF27F6" w:rsidRDefault="002D4CEC" w:rsidP="002D4CEC">
      <w:pPr>
        <w:autoSpaceDE w:val="0"/>
        <w:autoSpaceDN w:val="0"/>
        <w:adjustRightInd w:val="0"/>
        <w:spacing w:line="240" w:lineRule="auto"/>
        <w:rPr>
          <w:rFonts w:asciiTheme="minorBidi" w:hAnsiTheme="minorBidi" w:cstheme="minorBidi"/>
          <w:color w:val="000000" w:themeColor="text1"/>
          <w:lang w:val="en-GB"/>
        </w:rPr>
      </w:pPr>
    </w:p>
    <w:p w14:paraId="455590D3" w14:textId="08CD90F6" w:rsidR="002D4CEC" w:rsidRPr="00BF27F6" w:rsidRDefault="002D4CEC" w:rsidP="00BF27F6">
      <w:pPr>
        <w:autoSpaceDE w:val="0"/>
        <w:autoSpaceDN w:val="0"/>
        <w:adjustRightInd w:val="0"/>
        <w:spacing w:line="240" w:lineRule="auto"/>
        <w:jc w:val="center"/>
        <w:rPr>
          <w:rFonts w:asciiTheme="minorBidi" w:hAnsiTheme="minorBidi" w:cstheme="minorBidi"/>
          <w:color w:val="000000" w:themeColor="text1"/>
          <w:lang w:val="en-GB"/>
        </w:rPr>
      </w:pPr>
      <w:r w:rsidRPr="00BF27F6">
        <w:rPr>
          <w:rFonts w:asciiTheme="minorBidi" w:hAnsiTheme="minorBidi" w:cstheme="minorBidi"/>
          <w:noProof/>
          <w:color w:val="000000" w:themeColor="text1"/>
          <w:lang w:val="en-GB" w:eastAsia="en-GB"/>
        </w:rPr>
        <w:lastRenderedPageBreak/>
        <w:drawing>
          <wp:inline distT="0" distB="0" distL="0" distR="0" wp14:anchorId="6416B963" wp14:editId="3FB7CA02">
            <wp:extent cx="5131435" cy="768350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131435" cy="7683500"/>
                    </a:xfrm>
                    <a:prstGeom prst="rect">
                      <a:avLst/>
                    </a:prstGeom>
                    <a:noFill/>
                    <a:ln>
                      <a:noFill/>
                    </a:ln>
                  </pic:spPr>
                </pic:pic>
              </a:graphicData>
            </a:graphic>
          </wp:inline>
        </w:drawing>
      </w:r>
    </w:p>
    <w:p w14:paraId="7EA1D334" w14:textId="77777777" w:rsidR="002D4CEC" w:rsidRPr="00BF27F6" w:rsidRDefault="002D4CEC" w:rsidP="002D4CEC">
      <w:pPr>
        <w:autoSpaceDE w:val="0"/>
        <w:autoSpaceDN w:val="0"/>
        <w:adjustRightInd w:val="0"/>
        <w:spacing w:line="240" w:lineRule="auto"/>
        <w:rPr>
          <w:rFonts w:asciiTheme="minorBidi" w:hAnsiTheme="minorBidi" w:cstheme="minorBidi"/>
          <w:color w:val="000000" w:themeColor="text1"/>
          <w:lang w:val="en-GB"/>
        </w:rPr>
      </w:pPr>
    </w:p>
    <w:p w14:paraId="213068F4" w14:textId="4AE64D55" w:rsidR="002D4CEC" w:rsidRPr="00BF27F6" w:rsidRDefault="002D4CEC" w:rsidP="00BF27F6">
      <w:pPr>
        <w:autoSpaceDE w:val="0"/>
        <w:autoSpaceDN w:val="0"/>
        <w:adjustRightInd w:val="0"/>
        <w:spacing w:line="240" w:lineRule="auto"/>
        <w:jc w:val="center"/>
        <w:rPr>
          <w:rFonts w:asciiTheme="minorBidi" w:hAnsiTheme="minorBidi" w:cstheme="minorBidi"/>
          <w:color w:val="000000" w:themeColor="text1"/>
          <w:lang w:val="en-GB"/>
        </w:rPr>
      </w:pPr>
      <w:r w:rsidRPr="00BF27F6">
        <w:rPr>
          <w:rFonts w:asciiTheme="minorBidi" w:hAnsiTheme="minorBidi" w:cstheme="minorBidi"/>
          <w:noProof/>
          <w:color w:val="000000" w:themeColor="text1"/>
          <w:lang w:val="en-GB" w:eastAsia="en-GB"/>
        </w:rPr>
        <w:lastRenderedPageBreak/>
        <w:drawing>
          <wp:inline distT="0" distB="0" distL="0" distR="0" wp14:anchorId="56D30865" wp14:editId="287FD39F">
            <wp:extent cx="5131435" cy="768350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131435" cy="7683500"/>
                    </a:xfrm>
                    <a:prstGeom prst="rect">
                      <a:avLst/>
                    </a:prstGeom>
                    <a:noFill/>
                    <a:ln>
                      <a:noFill/>
                    </a:ln>
                  </pic:spPr>
                </pic:pic>
              </a:graphicData>
            </a:graphic>
          </wp:inline>
        </w:drawing>
      </w:r>
    </w:p>
    <w:p w14:paraId="5937243E" w14:textId="77777777" w:rsidR="002D4CEC" w:rsidRPr="00BF27F6" w:rsidRDefault="002D4CEC" w:rsidP="002D4CEC">
      <w:pPr>
        <w:autoSpaceDE w:val="0"/>
        <w:autoSpaceDN w:val="0"/>
        <w:adjustRightInd w:val="0"/>
        <w:spacing w:line="240" w:lineRule="auto"/>
        <w:rPr>
          <w:rFonts w:asciiTheme="minorBidi" w:hAnsiTheme="minorBidi" w:cstheme="minorBidi"/>
          <w:color w:val="000000" w:themeColor="text1"/>
          <w:lang w:val="en-GB"/>
        </w:rPr>
      </w:pPr>
    </w:p>
    <w:p w14:paraId="337642EE" w14:textId="7929BE30" w:rsidR="002D4CEC" w:rsidRPr="00BF27F6" w:rsidRDefault="002D4CEC" w:rsidP="002D4CEC">
      <w:pPr>
        <w:autoSpaceDE w:val="0"/>
        <w:autoSpaceDN w:val="0"/>
        <w:adjustRightInd w:val="0"/>
        <w:spacing w:line="240" w:lineRule="auto"/>
        <w:jc w:val="center"/>
        <w:rPr>
          <w:rFonts w:asciiTheme="minorBidi" w:hAnsiTheme="minorBidi" w:cstheme="minorBidi"/>
          <w:color w:val="000000" w:themeColor="text1"/>
          <w:lang w:val="en-GB"/>
        </w:rPr>
      </w:pPr>
      <w:r w:rsidRPr="00BF27F6">
        <w:rPr>
          <w:rFonts w:asciiTheme="minorBidi" w:hAnsiTheme="minorBidi" w:cstheme="minorBidi"/>
          <w:noProof/>
          <w:color w:val="000000" w:themeColor="text1"/>
          <w:lang w:val="en-GB" w:eastAsia="en-GB"/>
        </w:rPr>
        <w:lastRenderedPageBreak/>
        <w:drawing>
          <wp:inline distT="0" distB="0" distL="0" distR="0" wp14:anchorId="78F5FE14" wp14:editId="6EE8EF1A">
            <wp:extent cx="5131435" cy="768350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131435" cy="7683500"/>
                    </a:xfrm>
                    <a:prstGeom prst="rect">
                      <a:avLst/>
                    </a:prstGeom>
                    <a:noFill/>
                    <a:ln>
                      <a:noFill/>
                    </a:ln>
                  </pic:spPr>
                </pic:pic>
              </a:graphicData>
            </a:graphic>
          </wp:inline>
        </w:drawing>
      </w:r>
    </w:p>
    <w:p w14:paraId="5AF26739" w14:textId="77777777" w:rsidR="002D4CEC" w:rsidRPr="00BF27F6" w:rsidRDefault="002D4CEC" w:rsidP="002D4CEC">
      <w:pPr>
        <w:autoSpaceDE w:val="0"/>
        <w:autoSpaceDN w:val="0"/>
        <w:adjustRightInd w:val="0"/>
        <w:spacing w:line="240" w:lineRule="auto"/>
        <w:rPr>
          <w:rFonts w:asciiTheme="minorBidi" w:hAnsiTheme="minorBidi" w:cstheme="minorBidi"/>
          <w:color w:val="000000" w:themeColor="text1"/>
          <w:lang w:val="en-GB"/>
        </w:rPr>
      </w:pPr>
    </w:p>
    <w:p w14:paraId="206EC97B" w14:textId="77777777" w:rsidR="002D4CEC" w:rsidRPr="00BF27F6" w:rsidRDefault="002D4CEC" w:rsidP="002D4CEC">
      <w:pPr>
        <w:autoSpaceDE w:val="0"/>
        <w:autoSpaceDN w:val="0"/>
        <w:adjustRightInd w:val="0"/>
        <w:spacing w:line="400" w:lineRule="atLeast"/>
        <w:rPr>
          <w:rFonts w:asciiTheme="minorBidi" w:hAnsiTheme="minorBidi" w:cstheme="minorBidi"/>
          <w:color w:val="000000" w:themeColor="text1"/>
          <w:lang w:val="en-GB"/>
        </w:rPr>
      </w:pPr>
    </w:p>
    <w:p w14:paraId="28E44DDD" w14:textId="0FCED4D8" w:rsidR="00E8150C" w:rsidRPr="00BF27F6" w:rsidRDefault="00E8150C">
      <w:pPr>
        <w:spacing w:line="240" w:lineRule="auto"/>
        <w:rPr>
          <w:rFonts w:asciiTheme="minorBidi" w:hAnsiTheme="minorBidi" w:cstheme="minorBidi"/>
          <w:b/>
          <w:caps/>
          <w:color w:val="000000" w:themeColor="text1"/>
          <w:sz w:val="28"/>
          <w:szCs w:val="28"/>
        </w:rPr>
      </w:pPr>
      <w:r w:rsidRPr="00BF27F6">
        <w:rPr>
          <w:rFonts w:asciiTheme="minorBidi" w:hAnsiTheme="minorBidi" w:cstheme="minorBidi"/>
          <w:b/>
          <w:caps/>
          <w:color w:val="000000" w:themeColor="text1"/>
          <w:sz w:val="28"/>
          <w:szCs w:val="28"/>
        </w:rPr>
        <w:br w:type="page"/>
      </w:r>
    </w:p>
    <w:p w14:paraId="794E7368" w14:textId="098BBA79" w:rsidR="00E8150C" w:rsidRPr="00BF27F6" w:rsidRDefault="00E8150C" w:rsidP="00E8150C">
      <w:pPr>
        <w:jc w:val="center"/>
        <w:rPr>
          <w:rFonts w:asciiTheme="minorBidi" w:hAnsiTheme="minorBidi" w:cstheme="minorBidi"/>
          <w:b/>
          <w:bCs/>
          <w:color w:val="000000" w:themeColor="text1"/>
        </w:rPr>
      </w:pPr>
      <w:r w:rsidRPr="00BF27F6">
        <w:rPr>
          <w:rFonts w:asciiTheme="minorBidi" w:hAnsiTheme="minorBidi" w:cstheme="minorBidi"/>
          <w:b/>
          <w:bCs/>
          <w:color w:val="000000" w:themeColor="text1"/>
        </w:rPr>
        <w:lastRenderedPageBreak/>
        <w:t>Pairwise Comparison by Company Service Group for A.1.3</w:t>
      </w:r>
    </w:p>
    <w:p w14:paraId="0CC82BAD" w14:textId="7759AEA4" w:rsidR="00E8150C" w:rsidRPr="00BF27F6" w:rsidRDefault="00E8150C" w:rsidP="00E8150C">
      <w:pPr>
        <w:spacing w:line="240" w:lineRule="auto"/>
        <w:jc w:val="center"/>
        <w:rPr>
          <w:rFonts w:asciiTheme="minorBidi" w:hAnsiTheme="minorBidi" w:cstheme="minorBidi"/>
          <w:b/>
          <w:caps/>
          <w:color w:val="000000" w:themeColor="text1"/>
          <w:sz w:val="28"/>
          <w:szCs w:val="28"/>
        </w:rPr>
      </w:pPr>
      <w:r w:rsidRPr="00BF27F6">
        <w:rPr>
          <w:rFonts w:asciiTheme="minorBidi" w:hAnsiTheme="minorBidi" w:cstheme="minorBidi"/>
          <w:noProof/>
          <w:color w:val="000000" w:themeColor="text1"/>
          <w:lang w:val="en-GB" w:eastAsia="en-GB"/>
        </w:rPr>
        <w:drawing>
          <wp:inline distT="0" distB="0" distL="0" distR="0" wp14:anchorId="0D63D7F6" wp14:editId="4A60A95F">
            <wp:extent cx="4038600" cy="3438525"/>
            <wp:effectExtent l="0" t="0" r="0" b="952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4038600" cy="3438525"/>
                    </a:xfrm>
                    <a:prstGeom prst="rect">
                      <a:avLst/>
                    </a:prstGeom>
                  </pic:spPr>
                </pic:pic>
              </a:graphicData>
            </a:graphic>
          </wp:inline>
        </w:drawing>
      </w:r>
    </w:p>
    <w:p w14:paraId="7469A45D" w14:textId="77777777" w:rsidR="00BF27F6" w:rsidRDefault="00BF27F6" w:rsidP="00E8150C">
      <w:pPr>
        <w:jc w:val="center"/>
        <w:rPr>
          <w:rFonts w:asciiTheme="minorBidi" w:hAnsiTheme="minorBidi" w:cstheme="minorBidi"/>
          <w:b/>
          <w:bCs/>
          <w:color w:val="000000" w:themeColor="text1"/>
        </w:rPr>
      </w:pPr>
    </w:p>
    <w:p w14:paraId="0297F190" w14:textId="12ACD7B3" w:rsidR="00E8150C" w:rsidRPr="00BF27F6" w:rsidRDefault="00E8150C" w:rsidP="00E8150C">
      <w:pPr>
        <w:jc w:val="center"/>
        <w:rPr>
          <w:rFonts w:asciiTheme="minorBidi" w:hAnsiTheme="minorBidi" w:cstheme="minorBidi"/>
          <w:b/>
          <w:bCs/>
          <w:color w:val="000000" w:themeColor="text1"/>
        </w:rPr>
      </w:pPr>
      <w:r w:rsidRPr="00BF27F6">
        <w:rPr>
          <w:rFonts w:asciiTheme="minorBidi" w:hAnsiTheme="minorBidi" w:cstheme="minorBidi"/>
          <w:b/>
          <w:bCs/>
          <w:color w:val="000000" w:themeColor="text1"/>
        </w:rPr>
        <w:t>Pairwise Comparison by Company Service Group for A.1.4</w:t>
      </w:r>
    </w:p>
    <w:p w14:paraId="67F8A611" w14:textId="2BC52EF9" w:rsidR="00E8150C" w:rsidRPr="00BF27F6" w:rsidRDefault="00E8150C" w:rsidP="00E8150C">
      <w:pPr>
        <w:spacing w:line="240" w:lineRule="auto"/>
        <w:jc w:val="center"/>
        <w:rPr>
          <w:rFonts w:asciiTheme="minorBidi" w:hAnsiTheme="minorBidi" w:cstheme="minorBidi"/>
          <w:b/>
          <w:caps/>
          <w:color w:val="000000" w:themeColor="text1"/>
          <w:sz w:val="28"/>
          <w:szCs w:val="28"/>
        </w:rPr>
      </w:pPr>
      <w:r w:rsidRPr="00BF27F6">
        <w:rPr>
          <w:rFonts w:asciiTheme="minorBidi" w:hAnsiTheme="minorBidi" w:cstheme="minorBidi"/>
          <w:noProof/>
          <w:color w:val="000000" w:themeColor="text1"/>
          <w:lang w:val="en-GB" w:eastAsia="en-GB"/>
        </w:rPr>
        <w:drawing>
          <wp:inline distT="0" distB="0" distL="0" distR="0" wp14:anchorId="1CAAC726" wp14:editId="5EA6CE07">
            <wp:extent cx="4400550" cy="3648075"/>
            <wp:effectExtent l="0" t="0" r="0" b="952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4400550" cy="3648075"/>
                    </a:xfrm>
                    <a:prstGeom prst="rect">
                      <a:avLst/>
                    </a:prstGeom>
                  </pic:spPr>
                </pic:pic>
              </a:graphicData>
            </a:graphic>
          </wp:inline>
        </w:drawing>
      </w:r>
    </w:p>
    <w:p w14:paraId="46A7C985" w14:textId="77777777" w:rsidR="00E8150C" w:rsidRPr="00BF27F6" w:rsidRDefault="00E8150C" w:rsidP="00E8150C">
      <w:pPr>
        <w:spacing w:line="240" w:lineRule="auto"/>
        <w:jc w:val="center"/>
        <w:rPr>
          <w:rFonts w:asciiTheme="minorBidi" w:hAnsiTheme="minorBidi" w:cstheme="minorBidi"/>
          <w:b/>
          <w:caps/>
          <w:color w:val="000000" w:themeColor="text1"/>
          <w:sz w:val="28"/>
          <w:szCs w:val="28"/>
        </w:rPr>
      </w:pPr>
    </w:p>
    <w:p w14:paraId="45FDD14B" w14:textId="77777777" w:rsidR="00E8150C" w:rsidRDefault="00E8150C" w:rsidP="00E8150C">
      <w:pPr>
        <w:jc w:val="center"/>
        <w:rPr>
          <w:rFonts w:asciiTheme="minorBidi" w:hAnsiTheme="minorBidi" w:cstheme="minorBidi"/>
          <w:b/>
          <w:bCs/>
          <w:color w:val="000000" w:themeColor="text1"/>
        </w:rPr>
      </w:pPr>
    </w:p>
    <w:p w14:paraId="17414135" w14:textId="77777777" w:rsidR="00BF27F6" w:rsidRDefault="00BF27F6" w:rsidP="00E8150C">
      <w:pPr>
        <w:jc w:val="center"/>
        <w:rPr>
          <w:rFonts w:asciiTheme="minorBidi" w:hAnsiTheme="minorBidi" w:cstheme="minorBidi"/>
          <w:b/>
          <w:bCs/>
          <w:color w:val="000000" w:themeColor="text1"/>
        </w:rPr>
      </w:pPr>
    </w:p>
    <w:p w14:paraId="3D6F5DAE" w14:textId="77777777" w:rsidR="00BF27F6" w:rsidRPr="00BF27F6" w:rsidRDefault="00BF27F6" w:rsidP="00E8150C">
      <w:pPr>
        <w:jc w:val="center"/>
        <w:rPr>
          <w:rFonts w:asciiTheme="minorBidi" w:hAnsiTheme="minorBidi" w:cstheme="minorBidi"/>
          <w:b/>
          <w:bCs/>
          <w:color w:val="000000" w:themeColor="text1"/>
        </w:rPr>
      </w:pPr>
    </w:p>
    <w:p w14:paraId="35530ECD" w14:textId="77777777" w:rsidR="00E8150C" w:rsidRPr="00BF27F6" w:rsidRDefault="00E8150C" w:rsidP="00E8150C">
      <w:pPr>
        <w:jc w:val="center"/>
        <w:rPr>
          <w:rFonts w:asciiTheme="minorBidi" w:hAnsiTheme="minorBidi" w:cstheme="minorBidi"/>
          <w:b/>
          <w:bCs/>
          <w:color w:val="000000" w:themeColor="text1"/>
        </w:rPr>
      </w:pPr>
    </w:p>
    <w:p w14:paraId="345C03BE" w14:textId="6073903E" w:rsidR="00E8150C" w:rsidRPr="00BF27F6" w:rsidRDefault="00E8150C" w:rsidP="00E8150C">
      <w:pPr>
        <w:jc w:val="center"/>
        <w:rPr>
          <w:rFonts w:asciiTheme="minorBidi" w:hAnsiTheme="minorBidi" w:cstheme="minorBidi"/>
          <w:b/>
          <w:bCs/>
          <w:color w:val="000000" w:themeColor="text1"/>
        </w:rPr>
      </w:pPr>
      <w:r w:rsidRPr="00BF27F6">
        <w:rPr>
          <w:rFonts w:asciiTheme="minorBidi" w:hAnsiTheme="minorBidi" w:cstheme="minorBidi"/>
          <w:b/>
          <w:bCs/>
          <w:color w:val="000000" w:themeColor="text1"/>
        </w:rPr>
        <w:t>Pairwise Comparison by Company Service Group for A.1.5</w:t>
      </w:r>
    </w:p>
    <w:p w14:paraId="4C718D77" w14:textId="71EB6911" w:rsidR="00E8150C" w:rsidRPr="00BF27F6" w:rsidRDefault="00E8150C" w:rsidP="00E8150C">
      <w:pPr>
        <w:jc w:val="center"/>
        <w:rPr>
          <w:rFonts w:asciiTheme="minorBidi" w:hAnsiTheme="minorBidi" w:cstheme="minorBidi"/>
          <w:b/>
          <w:bCs/>
          <w:color w:val="000000" w:themeColor="text1"/>
        </w:rPr>
      </w:pPr>
      <w:r w:rsidRPr="00BF27F6">
        <w:rPr>
          <w:rFonts w:asciiTheme="minorBidi" w:hAnsiTheme="minorBidi" w:cstheme="minorBidi"/>
          <w:noProof/>
          <w:color w:val="000000" w:themeColor="text1"/>
          <w:lang w:val="en-GB" w:eastAsia="en-GB"/>
        </w:rPr>
        <w:drawing>
          <wp:inline distT="0" distB="0" distL="0" distR="0" wp14:anchorId="6F2AB546" wp14:editId="54792142">
            <wp:extent cx="4191000" cy="352425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4191000" cy="3524250"/>
                    </a:xfrm>
                    <a:prstGeom prst="rect">
                      <a:avLst/>
                    </a:prstGeom>
                  </pic:spPr>
                </pic:pic>
              </a:graphicData>
            </a:graphic>
          </wp:inline>
        </w:drawing>
      </w:r>
    </w:p>
    <w:p w14:paraId="57D57E52" w14:textId="77777777" w:rsidR="00E8150C" w:rsidRPr="00BF27F6" w:rsidRDefault="00E8150C" w:rsidP="00E8150C">
      <w:pPr>
        <w:spacing w:line="240" w:lineRule="auto"/>
        <w:jc w:val="center"/>
        <w:rPr>
          <w:rFonts w:asciiTheme="minorBidi" w:hAnsiTheme="minorBidi" w:cstheme="minorBidi"/>
          <w:b/>
          <w:caps/>
          <w:color w:val="000000" w:themeColor="text1"/>
          <w:sz w:val="28"/>
          <w:szCs w:val="28"/>
        </w:rPr>
      </w:pPr>
    </w:p>
    <w:p w14:paraId="468DC1D7" w14:textId="7B1F1B6C" w:rsidR="00B7794F" w:rsidRPr="00BF27F6" w:rsidRDefault="00B7794F" w:rsidP="00B7794F">
      <w:pPr>
        <w:spacing w:line="240" w:lineRule="auto"/>
        <w:jc w:val="center"/>
        <w:rPr>
          <w:rFonts w:asciiTheme="minorBidi" w:hAnsiTheme="minorBidi" w:cstheme="minorBidi"/>
          <w:b/>
          <w:bCs/>
          <w:color w:val="000000" w:themeColor="text1"/>
        </w:rPr>
      </w:pPr>
      <w:r w:rsidRPr="00BF27F6">
        <w:rPr>
          <w:rFonts w:asciiTheme="minorBidi" w:hAnsiTheme="minorBidi" w:cstheme="minorBidi"/>
          <w:b/>
          <w:bCs/>
          <w:color w:val="000000" w:themeColor="text1"/>
        </w:rPr>
        <w:t>Pairwise Comparison by Company Service Group for A.2.1</w:t>
      </w:r>
    </w:p>
    <w:p w14:paraId="3C3E12D2" w14:textId="77777777" w:rsidR="00B7794F" w:rsidRPr="00BF27F6" w:rsidRDefault="00B7794F" w:rsidP="00B7794F">
      <w:pPr>
        <w:spacing w:line="240" w:lineRule="auto"/>
        <w:jc w:val="center"/>
        <w:rPr>
          <w:rFonts w:asciiTheme="minorBidi" w:hAnsiTheme="minorBidi" w:cstheme="minorBidi"/>
          <w:b/>
          <w:bCs/>
          <w:color w:val="000000" w:themeColor="text1"/>
        </w:rPr>
      </w:pPr>
      <w:r w:rsidRPr="00BF27F6">
        <w:rPr>
          <w:rFonts w:asciiTheme="minorBidi" w:hAnsiTheme="minorBidi" w:cstheme="minorBidi"/>
          <w:noProof/>
          <w:color w:val="000000" w:themeColor="text1"/>
          <w:lang w:val="en-GB" w:eastAsia="en-GB"/>
        </w:rPr>
        <w:drawing>
          <wp:inline distT="0" distB="0" distL="0" distR="0" wp14:anchorId="66EAAEE3" wp14:editId="54442C94">
            <wp:extent cx="4019550" cy="34480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4019550" cy="3448050"/>
                    </a:xfrm>
                    <a:prstGeom prst="rect">
                      <a:avLst/>
                    </a:prstGeom>
                  </pic:spPr>
                </pic:pic>
              </a:graphicData>
            </a:graphic>
          </wp:inline>
        </w:drawing>
      </w:r>
    </w:p>
    <w:p w14:paraId="34AE2FFA" w14:textId="77777777" w:rsidR="00B7794F" w:rsidRPr="00BF27F6" w:rsidRDefault="00B7794F" w:rsidP="00B7794F">
      <w:pPr>
        <w:spacing w:line="240" w:lineRule="auto"/>
        <w:jc w:val="center"/>
        <w:rPr>
          <w:rFonts w:asciiTheme="minorBidi" w:hAnsiTheme="minorBidi" w:cstheme="minorBidi"/>
          <w:b/>
          <w:bCs/>
          <w:color w:val="000000" w:themeColor="text1"/>
        </w:rPr>
      </w:pPr>
    </w:p>
    <w:p w14:paraId="197358CC" w14:textId="77777777" w:rsidR="00B7794F" w:rsidRDefault="00B7794F" w:rsidP="00B7794F">
      <w:pPr>
        <w:spacing w:line="240" w:lineRule="auto"/>
        <w:jc w:val="center"/>
        <w:rPr>
          <w:rFonts w:asciiTheme="minorBidi" w:hAnsiTheme="minorBidi" w:cstheme="minorBidi"/>
          <w:b/>
          <w:bCs/>
          <w:color w:val="000000" w:themeColor="text1"/>
        </w:rPr>
      </w:pPr>
    </w:p>
    <w:p w14:paraId="7188E83E" w14:textId="77777777" w:rsidR="00BF27F6" w:rsidRDefault="00BF27F6" w:rsidP="00B7794F">
      <w:pPr>
        <w:spacing w:line="240" w:lineRule="auto"/>
        <w:jc w:val="center"/>
        <w:rPr>
          <w:rFonts w:asciiTheme="minorBidi" w:hAnsiTheme="minorBidi" w:cstheme="minorBidi"/>
          <w:b/>
          <w:bCs/>
          <w:color w:val="000000" w:themeColor="text1"/>
        </w:rPr>
      </w:pPr>
    </w:p>
    <w:p w14:paraId="2C427475" w14:textId="77777777" w:rsidR="00BF27F6" w:rsidRDefault="00BF27F6" w:rsidP="00B7794F">
      <w:pPr>
        <w:spacing w:line="240" w:lineRule="auto"/>
        <w:jc w:val="center"/>
        <w:rPr>
          <w:rFonts w:asciiTheme="minorBidi" w:hAnsiTheme="minorBidi" w:cstheme="minorBidi"/>
          <w:b/>
          <w:bCs/>
          <w:color w:val="000000" w:themeColor="text1"/>
        </w:rPr>
      </w:pPr>
    </w:p>
    <w:p w14:paraId="0C7A6F91" w14:textId="77777777" w:rsidR="00BF27F6" w:rsidRDefault="00BF27F6" w:rsidP="00B7794F">
      <w:pPr>
        <w:spacing w:line="240" w:lineRule="auto"/>
        <w:jc w:val="center"/>
        <w:rPr>
          <w:rFonts w:asciiTheme="minorBidi" w:hAnsiTheme="minorBidi" w:cstheme="minorBidi"/>
          <w:b/>
          <w:bCs/>
          <w:color w:val="000000" w:themeColor="text1"/>
        </w:rPr>
      </w:pPr>
    </w:p>
    <w:p w14:paraId="5016D6F4" w14:textId="77777777" w:rsidR="00BF27F6" w:rsidRPr="00BF27F6" w:rsidRDefault="00BF27F6" w:rsidP="00B7794F">
      <w:pPr>
        <w:spacing w:line="240" w:lineRule="auto"/>
        <w:jc w:val="center"/>
        <w:rPr>
          <w:rFonts w:asciiTheme="minorBidi" w:hAnsiTheme="minorBidi" w:cstheme="minorBidi"/>
          <w:b/>
          <w:bCs/>
          <w:color w:val="000000" w:themeColor="text1"/>
        </w:rPr>
      </w:pPr>
    </w:p>
    <w:p w14:paraId="79224ED1" w14:textId="77777777" w:rsidR="00B7794F" w:rsidRPr="00BF27F6" w:rsidRDefault="00B7794F" w:rsidP="00B7794F">
      <w:pPr>
        <w:spacing w:line="240" w:lineRule="auto"/>
        <w:jc w:val="center"/>
        <w:rPr>
          <w:rFonts w:asciiTheme="minorBidi" w:hAnsiTheme="minorBidi" w:cstheme="minorBidi"/>
          <w:b/>
          <w:bCs/>
          <w:color w:val="000000" w:themeColor="text1"/>
        </w:rPr>
      </w:pPr>
    </w:p>
    <w:p w14:paraId="1BBCB6E8" w14:textId="6AA0C4E3" w:rsidR="00B7794F" w:rsidRPr="00BF27F6" w:rsidRDefault="00B7794F" w:rsidP="00B7794F">
      <w:pPr>
        <w:spacing w:line="240" w:lineRule="auto"/>
        <w:jc w:val="center"/>
        <w:rPr>
          <w:rFonts w:asciiTheme="minorBidi" w:hAnsiTheme="minorBidi" w:cstheme="minorBidi"/>
          <w:b/>
          <w:bCs/>
          <w:color w:val="000000" w:themeColor="text1"/>
        </w:rPr>
      </w:pPr>
      <w:r w:rsidRPr="00BF27F6">
        <w:rPr>
          <w:rFonts w:asciiTheme="minorBidi" w:hAnsiTheme="minorBidi" w:cstheme="minorBidi"/>
          <w:b/>
          <w:bCs/>
          <w:color w:val="000000" w:themeColor="text1"/>
        </w:rPr>
        <w:t>Pairwise Comparison by Company Service Group for A.2.2</w:t>
      </w:r>
    </w:p>
    <w:p w14:paraId="2CB43150" w14:textId="2C267C6E" w:rsidR="00B7794F" w:rsidRPr="00BF27F6" w:rsidRDefault="00B7794F" w:rsidP="00B7794F">
      <w:pPr>
        <w:spacing w:line="240" w:lineRule="auto"/>
        <w:jc w:val="center"/>
        <w:rPr>
          <w:rFonts w:asciiTheme="minorBidi" w:hAnsiTheme="minorBidi" w:cstheme="minorBidi"/>
          <w:b/>
          <w:bCs/>
          <w:color w:val="000000" w:themeColor="text1"/>
        </w:rPr>
      </w:pPr>
      <w:r w:rsidRPr="00BF27F6">
        <w:rPr>
          <w:rFonts w:asciiTheme="minorBidi" w:hAnsiTheme="minorBidi" w:cstheme="minorBidi"/>
          <w:noProof/>
          <w:color w:val="000000" w:themeColor="text1"/>
          <w:lang w:val="en-GB" w:eastAsia="en-GB"/>
        </w:rPr>
        <w:drawing>
          <wp:inline distT="0" distB="0" distL="0" distR="0" wp14:anchorId="5B806432" wp14:editId="4DDFA7E5">
            <wp:extent cx="4229100" cy="3463972"/>
            <wp:effectExtent l="0" t="0" r="0" b="3175"/>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2"/>
                    <a:srcRect t="3791"/>
                    <a:stretch/>
                  </pic:blipFill>
                  <pic:spPr bwMode="auto">
                    <a:xfrm>
                      <a:off x="0" y="0"/>
                      <a:ext cx="4229100" cy="3463972"/>
                    </a:xfrm>
                    <a:prstGeom prst="rect">
                      <a:avLst/>
                    </a:prstGeom>
                    <a:ln>
                      <a:noFill/>
                    </a:ln>
                    <a:extLst>
                      <a:ext uri="{53640926-AAD7-44D8-BBD7-CCE9431645EC}">
                        <a14:shadowObscured xmlns:a14="http://schemas.microsoft.com/office/drawing/2010/main"/>
                      </a:ext>
                    </a:extLst>
                  </pic:spPr>
                </pic:pic>
              </a:graphicData>
            </a:graphic>
          </wp:inline>
        </w:drawing>
      </w:r>
    </w:p>
    <w:p w14:paraId="3231A6C0" w14:textId="77777777" w:rsidR="00B7794F" w:rsidRPr="00BF27F6" w:rsidRDefault="00B7794F" w:rsidP="00B7794F">
      <w:pPr>
        <w:spacing w:line="240" w:lineRule="auto"/>
        <w:jc w:val="center"/>
        <w:rPr>
          <w:rFonts w:asciiTheme="minorBidi" w:hAnsiTheme="minorBidi" w:cstheme="minorBidi"/>
          <w:b/>
          <w:bCs/>
          <w:color w:val="000000" w:themeColor="text1"/>
        </w:rPr>
      </w:pPr>
    </w:p>
    <w:p w14:paraId="0C41C1FC" w14:textId="77777777" w:rsidR="00B7794F" w:rsidRPr="00BF27F6" w:rsidRDefault="00B7794F" w:rsidP="00B7794F">
      <w:pPr>
        <w:spacing w:line="240" w:lineRule="auto"/>
        <w:jc w:val="center"/>
        <w:rPr>
          <w:rFonts w:asciiTheme="minorBidi" w:hAnsiTheme="minorBidi" w:cstheme="minorBidi"/>
          <w:b/>
          <w:bCs/>
          <w:color w:val="000000" w:themeColor="text1"/>
        </w:rPr>
      </w:pPr>
    </w:p>
    <w:p w14:paraId="2B31D7D4" w14:textId="395B9B8A" w:rsidR="00B7794F" w:rsidRPr="00BF27F6" w:rsidRDefault="00B7794F" w:rsidP="00B7794F">
      <w:pPr>
        <w:spacing w:line="240" w:lineRule="auto"/>
        <w:jc w:val="center"/>
        <w:rPr>
          <w:rFonts w:asciiTheme="minorBidi" w:hAnsiTheme="minorBidi" w:cstheme="minorBidi"/>
          <w:b/>
          <w:bCs/>
          <w:color w:val="000000" w:themeColor="text1"/>
        </w:rPr>
      </w:pPr>
      <w:r w:rsidRPr="00BF27F6">
        <w:rPr>
          <w:rFonts w:asciiTheme="minorBidi" w:hAnsiTheme="minorBidi" w:cstheme="minorBidi"/>
          <w:b/>
          <w:bCs/>
          <w:color w:val="000000" w:themeColor="text1"/>
        </w:rPr>
        <w:t>Pairwise Comparison by Company Service Group for B.1.4</w:t>
      </w:r>
    </w:p>
    <w:p w14:paraId="7FD52A0F" w14:textId="0085C608" w:rsidR="00B7794F" w:rsidRPr="00BF27F6" w:rsidRDefault="00B7794F" w:rsidP="00B7794F">
      <w:pPr>
        <w:spacing w:line="240" w:lineRule="auto"/>
        <w:jc w:val="center"/>
        <w:rPr>
          <w:rFonts w:asciiTheme="minorBidi" w:hAnsiTheme="minorBidi" w:cstheme="minorBidi"/>
          <w:b/>
          <w:bCs/>
          <w:color w:val="000000" w:themeColor="text1"/>
        </w:rPr>
      </w:pPr>
      <w:r w:rsidRPr="00BF27F6">
        <w:rPr>
          <w:rFonts w:asciiTheme="minorBidi" w:hAnsiTheme="minorBidi" w:cstheme="minorBidi"/>
          <w:noProof/>
          <w:color w:val="000000" w:themeColor="text1"/>
          <w:lang w:val="en-GB" w:eastAsia="en-GB"/>
        </w:rPr>
        <w:drawing>
          <wp:inline distT="0" distB="0" distL="0" distR="0" wp14:anchorId="270AC147" wp14:editId="283246F1">
            <wp:extent cx="4314825" cy="3463972"/>
            <wp:effectExtent l="0" t="0" r="0" b="317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3"/>
                    <a:srcRect t="3791"/>
                    <a:stretch/>
                  </pic:blipFill>
                  <pic:spPr bwMode="auto">
                    <a:xfrm>
                      <a:off x="0" y="0"/>
                      <a:ext cx="4314825" cy="3463972"/>
                    </a:xfrm>
                    <a:prstGeom prst="rect">
                      <a:avLst/>
                    </a:prstGeom>
                    <a:ln>
                      <a:noFill/>
                    </a:ln>
                    <a:extLst>
                      <a:ext uri="{53640926-AAD7-44D8-BBD7-CCE9431645EC}">
                        <a14:shadowObscured xmlns:a14="http://schemas.microsoft.com/office/drawing/2010/main"/>
                      </a:ext>
                    </a:extLst>
                  </pic:spPr>
                </pic:pic>
              </a:graphicData>
            </a:graphic>
          </wp:inline>
        </w:drawing>
      </w:r>
    </w:p>
    <w:p w14:paraId="2BD8641E" w14:textId="77777777" w:rsidR="00B7794F" w:rsidRPr="00BF27F6" w:rsidRDefault="00B7794F" w:rsidP="00B7794F">
      <w:pPr>
        <w:spacing w:line="240" w:lineRule="auto"/>
        <w:jc w:val="center"/>
        <w:rPr>
          <w:rFonts w:asciiTheme="minorBidi" w:hAnsiTheme="minorBidi" w:cstheme="minorBidi"/>
          <w:b/>
          <w:bCs/>
          <w:color w:val="000000" w:themeColor="text1"/>
        </w:rPr>
      </w:pPr>
    </w:p>
    <w:p w14:paraId="4A9C0411" w14:textId="77777777" w:rsidR="00B7794F" w:rsidRPr="00BF27F6" w:rsidRDefault="00B7794F" w:rsidP="00B7794F">
      <w:pPr>
        <w:spacing w:line="240" w:lineRule="auto"/>
        <w:jc w:val="center"/>
        <w:rPr>
          <w:rFonts w:asciiTheme="minorBidi" w:hAnsiTheme="minorBidi" w:cstheme="minorBidi"/>
          <w:b/>
          <w:bCs/>
          <w:color w:val="000000" w:themeColor="text1"/>
        </w:rPr>
      </w:pPr>
    </w:p>
    <w:p w14:paraId="5E54D12C" w14:textId="77777777" w:rsidR="00B7794F" w:rsidRDefault="00B7794F" w:rsidP="00B7794F">
      <w:pPr>
        <w:spacing w:line="240" w:lineRule="auto"/>
        <w:jc w:val="center"/>
        <w:rPr>
          <w:rFonts w:asciiTheme="minorBidi" w:hAnsiTheme="minorBidi" w:cstheme="minorBidi"/>
          <w:b/>
          <w:bCs/>
          <w:color w:val="000000" w:themeColor="text1"/>
        </w:rPr>
      </w:pPr>
    </w:p>
    <w:p w14:paraId="7DB49355" w14:textId="77777777" w:rsidR="00BF27F6" w:rsidRDefault="00BF27F6" w:rsidP="00B7794F">
      <w:pPr>
        <w:spacing w:line="240" w:lineRule="auto"/>
        <w:jc w:val="center"/>
        <w:rPr>
          <w:rFonts w:asciiTheme="minorBidi" w:hAnsiTheme="minorBidi" w:cstheme="minorBidi"/>
          <w:b/>
          <w:bCs/>
          <w:color w:val="000000" w:themeColor="text1"/>
        </w:rPr>
      </w:pPr>
    </w:p>
    <w:p w14:paraId="138510FA" w14:textId="77777777" w:rsidR="00BF27F6" w:rsidRDefault="00BF27F6" w:rsidP="00B7794F">
      <w:pPr>
        <w:spacing w:line="240" w:lineRule="auto"/>
        <w:jc w:val="center"/>
        <w:rPr>
          <w:rFonts w:asciiTheme="minorBidi" w:hAnsiTheme="minorBidi" w:cstheme="minorBidi"/>
          <w:b/>
          <w:bCs/>
          <w:color w:val="000000" w:themeColor="text1"/>
        </w:rPr>
      </w:pPr>
    </w:p>
    <w:p w14:paraId="72E90C47" w14:textId="77777777" w:rsidR="00BF27F6" w:rsidRPr="00BF27F6" w:rsidRDefault="00BF27F6" w:rsidP="00B7794F">
      <w:pPr>
        <w:spacing w:line="240" w:lineRule="auto"/>
        <w:jc w:val="center"/>
        <w:rPr>
          <w:rFonts w:asciiTheme="minorBidi" w:hAnsiTheme="minorBidi" w:cstheme="minorBidi"/>
          <w:b/>
          <w:bCs/>
          <w:color w:val="000000" w:themeColor="text1"/>
        </w:rPr>
      </w:pPr>
    </w:p>
    <w:p w14:paraId="7FF93833" w14:textId="77777777" w:rsidR="00B7794F" w:rsidRPr="00BF27F6" w:rsidRDefault="00B7794F" w:rsidP="00B7794F">
      <w:pPr>
        <w:spacing w:line="240" w:lineRule="auto"/>
        <w:jc w:val="center"/>
        <w:rPr>
          <w:rFonts w:asciiTheme="minorBidi" w:hAnsiTheme="minorBidi" w:cstheme="minorBidi"/>
          <w:b/>
          <w:bCs/>
          <w:color w:val="000000" w:themeColor="text1"/>
        </w:rPr>
      </w:pPr>
    </w:p>
    <w:p w14:paraId="76E96C62" w14:textId="267FCAEB" w:rsidR="00B7794F" w:rsidRPr="00BF27F6" w:rsidRDefault="00B7794F" w:rsidP="00B7794F">
      <w:pPr>
        <w:spacing w:line="240" w:lineRule="auto"/>
        <w:jc w:val="center"/>
        <w:rPr>
          <w:rFonts w:asciiTheme="minorBidi" w:hAnsiTheme="minorBidi" w:cstheme="minorBidi"/>
          <w:b/>
          <w:bCs/>
          <w:color w:val="000000" w:themeColor="text1"/>
        </w:rPr>
      </w:pPr>
      <w:r w:rsidRPr="00BF27F6">
        <w:rPr>
          <w:rFonts w:asciiTheme="minorBidi" w:hAnsiTheme="minorBidi" w:cstheme="minorBidi"/>
          <w:b/>
          <w:bCs/>
          <w:color w:val="000000" w:themeColor="text1"/>
        </w:rPr>
        <w:t>Pairwise Comparison by Company Service Group for E.1.4</w:t>
      </w:r>
    </w:p>
    <w:p w14:paraId="73EFDEEA" w14:textId="1B3BE8D5" w:rsidR="00B7794F" w:rsidRPr="00BF27F6" w:rsidRDefault="00B7794F" w:rsidP="00B7794F">
      <w:pPr>
        <w:spacing w:line="240" w:lineRule="auto"/>
        <w:jc w:val="center"/>
        <w:rPr>
          <w:rFonts w:asciiTheme="minorBidi" w:hAnsiTheme="minorBidi" w:cstheme="minorBidi"/>
          <w:b/>
          <w:bCs/>
          <w:color w:val="000000" w:themeColor="text1"/>
        </w:rPr>
      </w:pPr>
      <w:r w:rsidRPr="00BF27F6">
        <w:rPr>
          <w:rFonts w:asciiTheme="minorBidi" w:hAnsiTheme="minorBidi" w:cstheme="minorBidi"/>
          <w:noProof/>
          <w:color w:val="000000" w:themeColor="text1"/>
          <w:lang w:val="en-GB" w:eastAsia="en-GB"/>
        </w:rPr>
        <w:drawing>
          <wp:inline distT="0" distB="0" distL="0" distR="0" wp14:anchorId="645FF936" wp14:editId="515001E5">
            <wp:extent cx="4295775" cy="3476056"/>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4"/>
                    <a:srcRect t="5210"/>
                    <a:stretch/>
                  </pic:blipFill>
                  <pic:spPr bwMode="auto">
                    <a:xfrm>
                      <a:off x="0" y="0"/>
                      <a:ext cx="4295775" cy="3476056"/>
                    </a:xfrm>
                    <a:prstGeom prst="rect">
                      <a:avLst/>
                    </a:prstGeom>
                    <a:ln>
                      <a:noFill/>
                    </a:ln>
                    <a:extLst>
                      <a:ext uri="{53640926-AAD7-44D8-BBD7-CCE9431645EC}">
                        <a14:shadowObscured xmlns:a14="http://schemas.microsoft.com/office/drawing/2010/main"/>
                      </a:ext>
                    </a:extLst>
                  </pic:spPr>
                </pic:pic>
              </a:graphicData>
            </a:graphic>
          </wp:inline>
        </w:drawing>
      </w:r>
    </w:p>
    <w:p w14:paraId="13A2E9FB" w14:textId="77777777" w:rsidR="00B7794F" w:rsidRPr="00BF27F6" w:rsidRDefault="00B7794F" w:rsidP="00B7794F">
      <w:pPr>
        <w:spacing w:line="240" w:lineRule="auto"/>
        <w:jc w:val="center"/>
        <w:rPr>
          <w:rFonts w:asciiTheme="minorBidi" w:hAnsiTheme="minorBidi" w:cstheme="minorBidi"/>
          <w:b/>
          <w:bCs/>
          <w:color w:val="000000" w:themeColor="text1"/>
        </w:rPr>
      </w:pPr>
    </w:p>
    <w:p w14:paraId="1EE3088F" w14:textId="134826AE" w:rsidR="00B7794F" w:rsidRPr="00BF27F6" w:rsidRDefault="00B7794F" w:rsidP="00B7794F">
      <w:pPr>
        <w:spacing w:line="240" w:lineRule="auto"/>
        <w:jc w:val="center"/>
        <w:rPr>
          <w:rFonts w:asciiTheme="minorBidi" w:hAnsiTheme="minorBidi" w:cstheme="minorBidi"/>
          <w:b/>
          <w:bCs/>
          <w:color w:val="000000" w:themeColor="text1"/>
        </w:rPr>
      </w:pPr>
      <w:r w:rsidRPr="00BF27F6">
        <w:rPr>
          <w:rFonts w:asciiTheme="minorBidi" w:hAnsiTheme="minorBidi" w:cstheme="minorBidi"/>
          <w:b/>
          <w:bCs/>
          <w:color w:val="000000" w:themeColor="text1"/>
        </w:rPr>
        <w:t>Pairwise Comparison by Company Service Group for E.3.1</w:t>
      </w:r>
    </w:p>
    <w:p w14:paraId="06CC13D8" w14:textId="334DD970" w:rsidR="00B7794F" w:rsidRPr="00BF27F6" w:rsidRDefault="00B7794F" w:rsidP="00B7794F">
      <w:pPr>
        <w:spacing w:line="240" w:lineRule="auto"/>
        <w:jc w:val="center"/>
        <w:rPr>
          <w:rFonts w:asciiTheme="minorBidi" w:hAnsiTheme="minorBidi" w:cstheme="minorBidi"/>
          <w:b/>
          <w:bCs/>
          <w:color w:val="000000" w:themeColor="text1"/>
        </w:rPr>
      </w:pPr>
      <w:r w:rsidRPr="00BF27F6">
        <w:rPr>
          <w:rFonts w:asciiTheme="minorBidi" w:hAnsiTheme="minorBidi" w:cstheme="minorBidi"/>
          <w:noProof/>
          <w:color w:val="000000" w:themeColor="text1"/>
          <w:lang w:val="en-GB" w:eastAsia="en-GB"/>
        </w:rPr>
        <w:drawing>
          <wp:inline distT="0" distB="0" distL="0" distR="0" wp14:anchorId="4C9B5A87" wp14:editId="7EECD9C3">
            <wp:extent cx="4305300" cy="348615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4305300" cy="3486150"/>
                    </a:xfrm>
                    <a:prstGeom prst="rect">
                      <a:avLst/>
                    </a:prstGeom>
                  </pic:spPr>
                </pic:pic>
              </a:graphicData>
            </a:graphic>
          </wp:inline>
        </w:drawing>
      </w:r>
    </w:p>
    <w:p w14:paraId="5200AFA9" w14:textId="77777777" w:rsidR="00B7794F" w:rsidRPr="00BF27F6" w:rsidRDefault="00B7794F" w:rsidP="00B7794F">
      <w:pPr>
        <w:spacing w:line="240" w:lineRule="auto"/>
        <w:jc w:val="center"/>
        <w:rPr>
          <w:rFonts w:asciiTheme="minorBidi" w:hAnsiTheme="minorBidi" w:cstheme="minorBidi"/>
          <w:b/>
          <w:bCs/>
          <w:color w:val="000000" w:themeColor="text1"/>
        </w:rPr>
      </w:pPr>
    </w:p>
    <w:p w14:paraId="3FE8C45F" w14:textId="1C76D1F1" w:rsidR="00B7794F" w:rsidRPr="00BF27F6" w:rsidRDefault="00B7794F" w:rsidP="00B7794F">
      <w:pPr>
        <w:spacing w:line="240" w:lineRule="auto"/>
        <w:jc w:val="center"/>
        <w:rPr>
          <w:rFonts w:asciiTheme="minorBidi" w:hAnsiTheme="minorBidi" w:cstheme="minorBidi"/>
          <w:b/>
          <w:bCs/>
          <w:color w:val="000000" w:themeColor="text1"/>
        </w:rPr>
      </w:pPr>
      <w:r w:rsidRPr="00BF27F6">
        <w:rPr>
          <w:rFonts w:asciiTheme="minorBidi" w:hAnsiTheme="minorBidi" w:cstheme="minorBidi"/>
          <w:b/>
          <w:bCs/>
          <w:color w:val="000000" w:themeColor="text1"/>
        </w:rPr>
        <w:t>Pairwise Comparison by Company Service Group for G.1.1</w:t>
      </w:r>
    </w:p>
    <w:p w14:paraId="0D9FA0CE" w14:textId="77777777" w:rsidR="00B7794F" w:rsidRPr="00BF27F6" w:rsidRDefault="00B7794F" w:rsidP="00B7794F">
      <w:pPr>
        <w:spacing w:line="240" w:lineRule="auto"/>
        <w:jc w:val="center"/>
        <w:rPr>
          <w:rFonts w:asciiTheme="minorBidi" w:hAnsiTheme="minorBidi" w:cstheme="minorBidi"/>
          <w:b/>
          <w:bCs/>
          <w:color w:val="000000" w:themeColor="text1"/>
        </w:rPr>
      </w:pPr>
    </w:p>
    <w:p w14:paraId="736BEA21" w14:textId="3E9B153E" w:rsidR="00B7794F" w:rsidRPr="00BF27F6" w:rsidRDefault="00B7794F" w:rsidP="00B7794F">
      <w:pPr>
        <w:spacing w:line="240" w:lineRule="auto"/>
        <w:jc w:val="center"/>
        <w:rPr>
          <w:rFonts w:asciiTheme="minorBidi" w:hAnsiTheme="minorBidi" w:cstheme="minorBidi"/>
          <w:b/>
          <w:bCs/>
          <w:color w:val="000000" w:themeColor="text1"/>
        </w:rPr>
      </w:pPr>
      <w:r w:rsidRPr="00BF27F6">
        <w:rPr>
          <w:rFonts w:asciiTheme="minorBidi" w:hAnsiTheme="minorBidi" w:cstheme="minorBidi"/>
          <w:noProof/>
          <w:color w:val="000000" w:themeColor="text1"/>
          <w:lang w:val="en-GB" w:eastAsia="en-GB"/>
        </w:rPr>
        <w:drawing>
          <wp:inline distT="0" distB="0" distL="0" distR="0" wp14:anchorId="5E8AB387" wp14:editId="0A16313D">
            <wp:extent cx="4152900" cy="3429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4152900" cy="3429000"/>
                    </a:xfrm>
                    <a:prstGeom prst="rect">
                      <a:avLst/>
                    </a:prstGeom>
                  </pic:spPr>
                </pic:pic>
              </a:graphicData>
            </a:graphic>
          </wp:inline>
        </w:drawing>
      </w:r>
      <w:r w:rsidRPr="00BF27F6">
        <w:rPr>
          <w:rFonts w:asciiTheme="minorBidi" w:hAnsiTheme="minorBidi" w:cstheme="minorBidi"/>
          <w:b/>
          <w:bCs/>
          <w:color w:val="000000" w:themeColor="text1"/>
        </w:rPr>
        <w:br w:type="page"/>
      </w:r>
    </w:p>
    <w:p w14:paraId="6163B66A" w14:textId="0CFCA29E" w:rsidR="00236E6D" w:rsidRPr="00BF27F6" w:rsidRDefault="007D538B" w:rsidP="00695DB6">
      <w:pPr>
        <w:pStyle w:val="AltHeading1"/>
        <w:ind w:right="50"/>
        <w:rPr>
          <w:rFonts w:asciiTheme="minorBidi" w:hAnsiTheme="minorBidi" w:cstheme="minorBidi"/>
        </w:rPr>
      </w:pPr>
      <w:bookmarkStart w:id="204" w:name="_Toc475631661"/>
      <w:r w:rsidRPr="00BF27F6">
        <w:rPr>
          <w:rFonts w:asciiTheme="minorBidi" w:hAnsiTheme="minorBidi" w:cstheme="minorBidi"/>
        </w:rPr>
        <w:lastRenderedPageBreak/>
        <w:t>V</w:t>
      </w:r>
      <w:r w:rsidR="00E91931" w:rsidRPr="00BF27F6">
        <w:rPr>
          <w:rFonts w:asciiTheme="minorBidi" w:hAnsiTheme="minorBidi" w:cstheme="minorBidi"/>
        </w:rPr>
        <w:t>ita</w:t>
      </w:r>
      <w:bookmarkEnd w:id="200"/>
      <w:bookmarkEnd w:id="201"/>
      <w:bookmarkEnd w:id="202"/>
      <w:bookmarkEnd w:id="204"/>
    </w:p>
    <w:p w14:paraId="67AA0F7C" w14:textId="4F64E326" w:rsidR="0039077D" w:rsidRPr="00BF27F6" w:rsidRDefault="000F4ADD" w:rsidP="002211AB">
      <w:pPr>
        <w:ind w:right="50"/>
        <w:jc w:val="both"/>
        <w:rPr>
          <w:rFonts w:asciiTheme="minorBidi" w:hAnsiTheme="minorBidi" w:cstheme="minorBidi"/>
          <w:color w:val="000000" w:themeColor="text1"/>
        </w:rPr>
      </w:pPr>
      <w:r w:rsidRPr="00BF27F6">
        <w:rPr>
          <w:rFonts w:asciiTheme="minorBidi" w:hAnsiTheme="minorBidi" w:cstheme="minorBidi"/>
          <w:color w:val="000000" w:themeColor="text1"/>
        </w:rPr>
        <w:t>Noor Akroush was born in Amman, Jordan, on January 11, 1992. After graduating high</w:t>
      </w:r>
      <w:r w:rsidR="0039077D" w:rsidRPr="00BF27F6">
        <w:rPr>
          <w:rFonts w:asciiTheme="minorBidi" w:hAnsiTheme="minorBidi" w:cstheme="minorBidi"/>
          <w:color w:val="000000" w:themeColor="text1"/>
        </w:rPr>
        <w:t xml:space="preserve"> </w:t>
      </w:r>
      <w:r w:rsidRPr="00BF27F6">
        <w:rPr>
          <w:rFonts w:asciiTheme="minorBidi" w:hAnsiTheme="minorBidi" w:cstheme="minorBidi"/>
          <w:color w:val="000000" w:themeColor="text1"/>
        </w:rPr>
        <w:t xml:space="preserve">school in 2010, she joined the American University in Cairo, and completed her Bachelor of Science in Construction Engineering </w:t>
      </w:r>
      <w:r w:rsidR="0039077D" w:rsidRPr="00BF27F6">
        <w:rPr>
          <w:rFonts w:asciiTheme="minorBidi" w:hAnsiTheme="minorBidi" w:cstheme="minorBidi"/>
          <w:color w:val="000000" w:themeColor="text1"/>
        </w:rPr>
        <w:t>with a concentration in Construction Management and Technology in 201</w:t>
      </w:r>
      <w:r w:rsidR="002211AB" w:rsidRPr="00BF27F6">
        <w:rPr>
          <w:rFonts w:asciiTheme="minorBidi" w:hAnsiTheme="minorBidi" w:cstheme="minorBidi"/>
          <w:color w:val="000000" w:themeColor="text1"/>
        </w:rPr>
        <w:t>5</w:t>
      </w:r>
      <w:r w:rsidR="0039077D" w:rsidRPr="00BF27F6">
        <w:rPr>
          <w:rFonts w:asciiTheme="minorBidi" w:hAnsiTheme="minorBidi" w:cstheme="minorBidi"/>
          <w:color w:val="000000" w:themeColor="text1"/>
        </w:rPr>
        <w:t xml:space="preserve">. She accepted a graduate research assistantship at The University of Tennessee in Knoxville, in the Construction Program of the Civil Engineering Department, and is continuing her education for PhD in the same department. </w:t>
      </w:r>
    </w:p>
    <w:p w14:paraId="6CA18437" w14:textId="77777777" w:rsidR="008066BE" w:rsidRPr="00BF27F6" w:rsidRDefault="008066BE" w:rsidP="00695DB6">
      <w:pPr>
        <w:ind w:right="50"/>
        <w:rPr>
          <w:rFonts w:asciiTheme="minorBidi" w:hAnsiTheme="minorBidi" w:cstheme="minorBidi"/>
          <w:color w:val="000000" w:themeColor="text1"/>
        </w:rPr>
      </w:pPr>
    </w:p>
    <w:p w14:paraId="1989DD58" w14:textId="77777777" w:rsidR="008066BE" w:rsidRPr="00BF27F6" w:rsidRDefault="008066BE" w:rsidP="00695DB6">
      <w:pPr>
        <w:ind w:right="50"/>
        <w:rPr>
          <w:rFonts w:asciiTheme="minorBidi" w:hAnsiTheme="minorBidi" w:cstheme="minorBidi"/>
          <w:color w:val="000000" w:themeColor="text1"/>
        </w:rPr>
      </w:pPr>
    </w:p>
    <w:p w14:paraId="19E85167" w14:textId="4C355F68" w:rsidR="000F4ADD" w:rsidRPr="00BF27F6" w:rsidRDefault="008066BE" w:rsidP="008066BE">
      <w:pPr>
        <w:rPr>
          <w:rFonts w:asciiTheme="minorBidi" w:hAnsiTheme="minorBidi" w:cstheme="minorBidi"/>
          <w:color w:val="000000" w:themeColor="text1"/>
        </w:rPr>
      </w:pPr>
      <w:r w:rsidRPr="00BF27F6">
        <w:rPr>
          <w:rFonts w:asciiTheme="minorBidi" w:hAnsiTheme="minorBidi" w:cstheme="minorBidi"/>
          <w:color w:val="000000" w:themeColor="text1"/>
        </w:rPr>
        <w:fldChar w:fldCharType="begin"/>
      </w:r>
      <w:r w:rsidRPr="00BF27F6">
        <w:rPr>
          <w:rFonts w:asciiTheme="minorBidi" w:hAnsiTheme="minorBidi" w:cstheme="minorBidi"/>
          <w:color w:val="000000" w:themeColor="text1"/>
        </w:rPr>
        <w:instrText xml:space="preserve"> ADDIN EN.REFLIST </w:instrText>
      </w:r>
      <w:r w:rsidRPr="00BF27F6">
        <w:rPr>
          <w:rFonts w:asciiTheme="minorBidi" w:hAnsiTheme="minorBidi" w:cstheme="minorBidi"/>
          <w:color w:val="000000" w:themeColor="text1"/>
        </w:rPr>
        <w:fldChar w:fldCharType="end"/>
      </w:r>
    </w:p>
    <w:sectPr w:rsidR="000F4ADD" w:rsidRPr="00BF27F6" w:rsidSect="00E918DE">
      <w:pgSz w:w="11906" w:h="16838" w:code="9"/>
      <w:pgMar w:top="1440" w:right="1440" w:bottom="1440" w:left="1440" w:header="737" w:footer="1134"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2D3733" w14:textId="77777777" w:rsidR="006F2DAC" w:rsidRDefault="006F2DAC">
      <w:r>
        <w:separator/>
      </w:r>
    </w:p>
  </w:endnote>
  <w:endnote w:type="continuationSeparator" w:id="0">
    <w:p w14:paraId="249CF4CA" w14:textId="77777777" w:rsidR="006F2DAC" w:rsidRDefault="006F2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HelveticaNeue">
    <w:altName w:val="Arial"/>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Janson Text">
    <w:altName w:val="Janson Text"/>
    <w:panose1 w:val="00000000000000000000"/>
    <w:charset w:val="00"/>
    <w:family w:val="roman"/>
    <w:notTrueType/>
    <w:pitch w:val="default"/>
    <w:sig w:usb0="00000003" w:usb1="00000000" w:usb2="00000000" w:usb3="00000000" w:csb0="00000001" w:csb1="00000000"/>
  </w:font>
  <w:font w:name="Myriad Pro Cond">
    <w:altName w:val="Corbel"/>
    <w:panose1 w:val="00000000000000000000"/>
    <w:charset w:val="00"/>
    <w:family w:val="swiss"/>
    <w:notTrueType/>
    <w:pitch w:val="variable"/>
    <w:sig w:usb0="00000001" w:usb1="00000001"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2956072"/>
      <w:docPartObj>
        <w:docPartGallery w:val="Page Numbers (Bottom of Page)"/>
        <w:docPartUnique/>
      </w:docPartObj>
    </w:sdtPr>
    <w:sdtEndPr>
      <w:rPr>
        <w:noProof/>
      </w:rPr>
    </w:sdtEndPr>
    <w:sdtContent>
      <w:p w14:paraId="1379CA57" w14:textId="37136478" w:rsidR="00B93859" w:rsidRDefault="00B93859" w:rsidP="009B06C9">
        <w:pPr>
          <w:pStyle w:val="Footer"/>
          <w:jc w:val="center"/>
        </w:pPr>
        <w:r>
          <w:fldChar w:fldCharType="begin"/>
        </w:r>
        <w:r>
          <w:instrText xml:space="preserve"> PAGE   \* MERGEFORMAT </w:instrText>
        </w:r>
        <w:r>
          <w:fldChar w:fldCharType="separate"/>
        </w:r>
        <w:r w:rsidR="00BF27F6">
          <w:rPr>
            <w:noProof/>
          </w:rPr>
          <w:t>130</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0CCF29" w14:textId="77777777" w:rsidR="006F2DAC" w:rsidRDefault="006F2DAC">
      <w:r>
        <w:separator/>
      </w:r>
    </w:p>
  </w:footnote>
  <w:footnote w:type="continuationSeparator" w:id="0">
    <w:p w14:paraId="3B3C7613" w14:textId="77777777" w:rsidR="006F2DAC" w:rsidRDefault="006F2D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ECFD8F" w14:textId="77777777" w:rsidR="00B93859" w:rsidRDefault="00B93859">
    <w:pPr>
      <w:spacing w:line="34" w:lineRule="auto"/>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BA2171" w14:textId="77777777" w:rsidR="00B93859" w:rsidRDefault="00B93859">
    <w:pPr>
      <w:spacing w:line="34" w:lineRule="au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D0395C"/>
    <w:multiLevelType w:val="multilevel"/>
    <w:tmpl w:val="4CA4B6B6"/>
    <w:lvl w:ilvl="0">
      <w:start w:val="1"/>
      <w:numFmt w:val="decimal"/>
      <w:lvlText w:val="%1"/>
      <w:lvlJc w:val="left"/>
      <w:pPr>
        <w:ind w:left="405" w:hanging="405"/>
      </w:pPr>
      <w:rPr>
        <w:rFonts w:hint="default"/>
      </w:rPr>
    </w:lvl>
    <w:lvl w:ilvl="1">
      <w:start w:val="1"/>
      <w:numFmt w:val="decimal"/>
      <w:lvlText w:val="2.%2."/>
      <w:lvlJc w:val="left"/>
      <w:pPr>
        <w:ind w:left="405" w:hanging="405"/>
      </w:pPr>
      <w:rPr>
        <w:rFonts w:hint="default"/>
      </w:rPr>
    </w:lvl>
    <w:lvl w:ilvl="2">
      <w:start w:val="1"/>
      <w:numFmt w:val="decimal"/>
      <w:lvlText w:val="4.1.%3."/>
      <w:lvlJc w:val="left"/>
      <w:pPr>
        <w:ind w:left="720" w:hanging="720"/>
      </w:pPr>
      <w:rPr>
        <w:rFonts w:hint="default"/>
      </w:rPr>
    </w:lvl>
    <w:lvl w:ilvl="3">
      <w:start w:val="1"/>
      <w:numFmt w:val="decimal"/>
      <w:lvlText w:val="3.3.5.%4."/>
      <w:lvlJc w:val="left"/>
      <w:pPr>
        <w:ind w:left="1080" w:hanging="1080"/>
      </w:pPr>
      <w:rPr>
        <w:rFonts w:hint="default"/>
        <w:u w:val="single"/>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4"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98D1143"/>
    <w:multiLevelType w:val="hybridMultilevel"/>
    <w:tmpl w:val="C6621BBC"/>
    <w:lvl w:ilvl="0" w:tplc="E0549F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7E3A79"/>
    <w:multiLevelType w:val="hybridMultilevel"/>
    <w:tmpl w:val="FB1E74DE"/>
    <w:lvl w:ilvl="0" w:tplc="0409000F">
      <w:start w:val="1"/>
      <w:numFmt w:val="decimal"/>
      <w:lvlText w:val="%1."/>
      <w:lvlJc w:val="left"/>
      <w:pPr>
        <w:ind w:left="360" w:hanging="360"/>
      </w:pPr>
    </w:lvl>
    <w:lvl w:ilvl="1" w:tplc="04090019">
      <w:start w:val="1"/>
      <w:numFmt w:val="lowerLetter"/>
      <w:lvlText w:val="%2."/>
      <w:lvlJc w:val="left"/>
      <w:pPr>
        <w:ind w:left="0" w:hanging="360"/>
      </w:pPr>
    </w:lvl>
    <w:lvl w:ilvl="2" w:tplc="0409001B">
      <w:start w:val="1"/>
      <w:numFmt w:val="lowerRoman"/>
      <w:lvlText w:val="%3."/>
      <w:lvlJc w:val="right"/>
      <w:pPr>
        <w:ind w:left="720" w:hanging="180"/>
      </w:pPr>
    </w:lvl>
    <w:lvl w:ilvl="3" w:tplc="0409000F">
      <w:start w:val="1"/>
      <w:numFmt w:val="decimal"/>
      <w:lvlText w:val="%4."/>
      <w:lvlJc w:val="left"/>
      <w:pPr>
        <w:ind w:left="1440" w:hanging="360"/>
      </w:pPr>
    </w:lvl>
    <w:lvl w:ilvl="4" w:tplc="04090019">
      <w:start w:val="1"/>
      <w:numFmt w:val="lowerLetter"/>
      <w:lvlText w:val="%5."/>
      <w:lvlJc w:val="left"/>
      <w:pPr>
        <w:ind w:left="2160" w:hanging="360"/>
      </w:pPr>
    </w:lvl>
    <w:lvl w:ilvl="5" w:tplc="0409001B">
      <w:start w:val="1"/>
      <w:numFmt w:val="lowerRoman"/>
      <w:lvlText w:val="%6."/>
      <w:lvlJc w:val="right"/>
      <w:pPr>
        <w:ind w:left="2880" w:hanging="180"/>
      </w:pPr>
    </w:lvl>
    <w:lvl w:ilvl="6" w:tplc="0409000F">
      <w:start w:val="1"/>
      <w:numFmt w:val="decimal"/>
      <w:lvlText w:val="%7."/>
      <w:lvlJc w:val="left"/>
      <w:pPr>
        <w:ind w:left="3600" w:hanging="360"/>
      </w:pPr>
    </w:lvl>
    <w:lvl w:ilvl="7" w:tplc="04090019">
      <w:start w:val="1"/>
      <w:numFmt w:val="lowerLetter"/>
      <w:lvlText w:val="%8."/>
      <w:lvlJc w:val="left"/>
      <w:pPr>
        <w:ind w:left="4320" w:hanging="360"/>
      </w:pPr>
    </w:lvl>
    <w:lvl w:ilvl="8" w:tplc="0409001B">
      <w:start w:val="1"/>
      <w:numFmt w:val="lowerRoman"/>
      <w:lvlText w:val="%9."/>
      <w:lvlJc w:val="right"/>
      <w:pPr>
        <w:ind w:left="5040" w:hanging="180"/>
      </w:pPr>
    </w:lvl>
  </w:abstractNum>
  <w:abstractNum w:abstractNumId="7" w15:restartNumberingAfterBreak="0">
    <w:nsid w:val="0C985F72"/>
    <w:multiLevelType w:val="hybridMultilevel"/>
    <w:tmpl w:val="C60C447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 w15:restartNumberingAfterBreak="0">
    <w:nsid w:val="0CEA0BF6"/>
    <w:multiLevelType w:val="multilevel"/>
    <w:tmpl w:val="0409001D"/>
    <w:numStyleLink w:val="Singlepunch"/>
  </w:abstractNum>
  <w:abstractNum w:abstractNumId="9"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140C3E49"/>
    <w:multiLevelType w:val="hybridMultilevel"/>
    <w:tmpl w:val="89805674"/>
    <w:lvl w:ilvl="0" w:tplc="0409000F">
      <w:start w:val="1"/>
      <w:numFmt w:val="decimal"/>
      <w:lvlText w:val="%1."/>
      <w:lvlJc w:val="left"/>
      <w:pPr>
        <w:ind w:left="360" w:hanging="360"/>
      </w:pPr>
    </w:lvl>
    <w:lvl w:ilvl="1" w:tplc="04090019">
      <w:start w:val="1"/>
      <w:numFmt w:val="lowerLetter"/>
      <w:lvlText w:val="%2."/>
      <w:lvlJc w:val="left"/>
      <w:pPr>
        <w:ind w:left="-349" w:hanging="360"/>
      </w:pPr>
    </w:lvl>
    <w:lvl w:ilvl="2" w:tplc="0409001B">
      <w:start w:val="1"/>
      <w:numFmt w:val="lowerRoman"/>
      <w:lvlText w:val="%3."/>
      <w:lvlJc w:val="right"/>
      <w:pPr>
        <w:ind w:left="1800" w:hanging="180"/>
      </w:pPr>
    </w:lvl>
    <w:lvl w:ilvl="3" w:tplc="CACA6274">
      <w:start w:val="1"/>
      <w:numFmt w:val="decimal"/>
      <w:lvlText w:val="3.2.5.%4."/>
      <w:lvlJc w:val="left"/>
      <w:pPr>
        <w:ind w:left="360" w:hanging="360"/>
      </w:pPr>
      <w:rPr>
        <w:rFonts w:hint="default"/>
      </w:r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36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162B3405"/>
    <w:multiLevelType w:val="multilevel"/>
    <w:tmpl w:val="1802620C"/>
    <w:lvl w:ilvl="0">
      <w:start w:val="1"/>
      <w:numFmt w:val="decimal"/>
      <w:lvlText w:val="%1"/>
      <w:lvlJc w:val="left"/>
      <w:pPr>
        <w:ind w:left="405" w:hanging="405"/>
      </w:pPr>
      <w:rPr>
        <w:rFonts w:hint="default"/>
      </w:rPr>
    </w:lvl>
    <w:lvl w:ilvl="1">
      <w:start w:val="1"/>
      <w:numFmt w:val="decimal"/>
      <w:lvlText w:val="2.%2."/>
      <w:lvlJc w:val="left"/>
      <w:pPr>
        <w:ind w:left="405" w:hanging="405"/>
      </w:pPr>
      <w:rPr>
        <w:rFonts w:hint="default"/>
      </w:rPr>
    </w:lvl>
    <w:lvl w:ilvl="2">
      <w:start w:val="1"/>
      <w:numFmt w:val="decimal"/>
      <w:lvlText w:val="2.3.%3."/>
      <w:lvlJc w:val="left"/>
      <w:pPr>
        <w:ind w:left="720" w:hanging="720"/>
      </w:pPr>
      <w:rPr>
        <w:rFonts w:hint="default"/>
      </w:rPr>
    </w:lvl>
    <w:lvl w:ilvl="3">
      <w:start w:val="1"/>
      <w:numFmt w:val="decimal"/>
      <w:lvlText w:val="3.3.1.%4."/>
      <w:lvlJc w:val="left"/>
      <w:pPr>
        <w:ind w:left="1080" w:hanging="1080"/>
      </w:pPr>
      <w:rPr>
        <w:rFonts w:hint="default"/>
        <w:u w:val="single"/>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6AC75F8"/>
    <w:multiLevelType w:val="hybridMultilevel"/>
    <w:tmpl w:val="3A5E8680"/>
    <w:lvl w:ilvl="0" w:tplc="4D0AE71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84365EC"/>
    <w:multiLevelType w:val="hybridMultilevel"/>
    <w:tmpl w:val="9D369A6A"/>
    <w:lvl w:ilvl="0" w:tplc="0409000F">
      <w:start w:val="1"/>
      <w:numFmt w:val="decimal"/>
      <w:lvlText w:val="%1."/>
      <w:lvlJc w:val="left"/>
      <w:pPr>
        <w:ind w:left="360" w:hanging="360"/>
      </w:pPr>
    </w:lvl>
    <w:lvl w:ilvl="1" w:tplc="04090019">
      <w:start w:val="1"/>
      <w:numFmt w:val="lowerLetter"/>
      <w:lvlText w:val="%2."/>
      <w:lvlJc w:val="left"/>
      <w:pPr>
        <w:ind w:left="0" w:hanging="360"/>
      </w:pPr>
    </w:lvl>
    <w:lvl w:ilvl="2" w:tplc="0409001B">
      <w:start w:val="1"/>
      <w:numFmt w:val="lowerRoman"/>
      <w:lvlText w:val="%3."/>
      <w:lvlJc w:val="right"/>
      <w:pPr>
        <w:ind w:left="720" w:hanging="180"/>
      </w:pPr>
    </w:lvl>
    <w:lvl w:ilvl="3" w:tplc="0409000F">
      <w:start w:val="1"/>
      <w:numFmt w:val="decimal"/>
      <w:lvlText w:val="%4."/>
      <w:lvlJc w:val="left"/>
      <w:pPr>
        <w:ind w:left="1440" w:hanging="360"/>
      </w:pPr>
    </w:lvl>
    <w:lvl w:ilvl="4" w:tplc="04090019">
      <w:start w:val="1"/>
      <w:numFmt w:val="lowerLetter"/>
      <w:lvlText w:val="%5."/>
      <w:lvlJc w:val="left"/>
      <w:pPr>
        <w:ind w:left="2160" w:hanging="360"/>
      </w:pPr>
    </w:lvl>
    <w:lvl w:ilvl="5" w:tplc="0409001B">
      <w:start w:val="1"/>
      <w:numFmt w:val="lowerRoman"/>
      <w:lvlText w:val="%6."/>
      <w:lvlJc w:val="right"/>
      <w:pPr>
        <w:ind w:left="2880" w:hanging="180"/>
      </w:pPr>
    </w:lvl>
    <w:lvl w:ilvl="6" w:tplc="0409000F">
      <w:start w:val="1"/>
      <w:numFmt w:val="decimal"/>
      <w:lvlText w:val="%7."/>
      <w:lvlJc w:val="left"/>
      <w:pPr>
        <w:ind w:left="3600" w:hanging="360"/>
      </w:pPr>
    </w:lvl>
    <w:lvl w:ilvl="7" w:tplc="04090019">
      <w:start w:val="1"/>
      <w:numFmt w:val="lowerLetter"/>
      <w:lvlText w:val="%8."/>
      <w:lvlJc w:val="left"/>
      <w:pPr>
        <w:ind w:left="4320" w:hanging="360"/>
      </w:pPr>
    </w:lvl>
    <w:lvl w:ilvl="8" w:tplc="0409001B">
      <w:start w:val="1"/>
      <w:numFmt w:val="lowerRoman"/>
      <w:lvlText w:val="%9."/>
      <w:lvlJc w:val="right"/>
      <w:pPr>
        <w:ind w:left="5040" w:hanging="180"/>
      </w:pPr>
    </w:lvl>
  </w:abstractNum>
  <w:abstractNum w:abstractNumId="15" w15:restartNumberingAfterBreak="0">
    <w:nsid w:val="190F7F3B"/>
    <w:multiLevelType w:val="hybridMultilevel"/>
    <w:tmpl w:val="DD86162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440" w:hanging="180"/>
      </w:pPr>
    </w:lvl>
    <w:lvl w:ilvl="3" w:tplc="5B3A3CD6">
      <w:start w:val="4"/>
      <w:numFmt w:val="bullet"/>
      <w:lvlText w:val="-"/>
      <w:lvlJc w:val="left"/>
      <w:pPr>
        <w:ind w:left="360" w:hanging="360"/>
      </w:pPr>
      <w:rPr>
        <w:rFonts w:ascii="Calibri" w:eastAsiaTheme="minorHAnsi" w:hAnsi="Calibri" w:cs="Calibri" w:hint="default"/>
      </w:rPr>
    </w:lvl>
    <w:lvl w:ilvl="4" w:tplc="04090001">
      <w:start w:val="1"/>
      <w:numFmt w:val="bullet"/>
      <w:lvlText w:val=""/>
      <w:lvlJc w:val="left"/>
      <w:pPr>
        <w:ind w:left="2070" w:hanging="360"/>
      </w:pPr>
      <w:rPr>
        <w:rFonts w:ascii="Symbol" w:hAnsi="Symbol" w:hint="default"/>
      </w:rPr>
    </w:lvl>
    <w:lvl w:ilvl="5" w:tplc="B3DC7D68">
      <w:start w:val="5"/>
      <w:numFmt w:val="bullet"/>
      <w:lvlText w:val=""/>
      <w:lvlJc w:val="left"/>
      <w:pPr>
        <w:ind w:left="1080" w:hanging="360"/>
      </w:pPr>
      <w:rPr>
        <w:rFonts w:ascii="Symbol" w:eastAsiaTheme="minorHAnsi" w:hAnsi="Symbol" w:cstheme="minorBidi" w:hint="default"/>
      </w:rPr>
    </w:lvl>
    <w:lvl w:ilvl="6" w:tplc="6614832E">
      <w:start w:val="1"/>
      <w:numFmt w:val="decimal"/>
      <w:lvlText w:val="3.2.2.%7."/>
      <w:lvlJc w:val="left"/>
      <w:pPr>
        <w:ind w:left="360" w:hanging="360"/>
      </w:pPr>
      <w:rPr>
        <w:rFonts w:hint="default"/>
      </w:rPr>
    </w:lvl>
    <w:lvl w:ilvl="7" w:tplc="B5ECAB72">
      <w:start w:val="9"/>
      <w:numFmt w:val="bullet"/>
      <w:lvlText w:val="•"/>
      <w:lvlJc w:val="left"/>
      <w:pPr>
        <w:ind w:left="5400" w:hanging="360"/>
      </w:pPr>
      <w:rPr>
        <w:rFonts w:ascii="HelveticaNeue" w:eastAsiaTheme="minorHAnsi" w:hAnsi="HelveticaNeue" w:cs="HelveticaNeue" w:hint="default"/>
      </w:rPr>
    </w:lvl>
    <w:lvl w:ilvl="8" w:tplc="0409001B">
      <w:start w:val="1"/>
      <w:numFmt w:val="lowerRoman"/>
      <w:lvlText w:val="%9."/>
      <w:lvlJc w:val="right"/>
      <w:pPr>
        <w:ind w:left="6120" w:hanging="180"/>
      </w:pPr>
    </w:lvl>
  </w:abstractNum>
  <w:abstractNum w:abstractNumId="1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19F21B17"/>
    <w:multiLevelType w:val="hybridMultilevel"/>
    <w:tmpl w:val="CA163CB6"/>
    <w:lvl w:ilvl="0" w:tplc="0409000F">
      <w:start w:val="1"/>
      <w:numFmt w:val="decimal"/>
      <w:lvlText w:val="%1."/>
      <w:lvlJc w:val="left"/>
      <w:pPr>
        <w:ind w:left="360" w:hanging="360"/>
      </w:pPr>
    </w:lvl>
    <w:lvl w:ilvl="1" w:tplc="04090019">
      <w:start w:val="1"/>
      <w:numFmt w:val="lowerLetter"/>
      <w:lvlText w:val="%2."/>
      <w:lvlJc w:val="left"/>
      <w:pPr>
        <w:ind w:left="0" w:hanging="360"/>
      </w:pPr>
    </w:lvl>
    <w:lvl w:ilvl="2" w:tplc="0409001B">
      <w:start w:val="1"/>
      <w:numFmt w:val="lowerRoman"/>
      <w:lvlText w:val="%3."/>
      <w:lvlJc w:val="right"/>
      <w:pPr>
        <w:ind w:left="720" w:hanging="180"/>
      </w:pPr>
    </w:lvl>
    <w:lvl w:ilvl="3" w:tplc="0409000F">
      <w:start w:val="1"/>
      <w:numFmt w:val="decimal"/>
      <w:lvlText w:val="%4."/>
      <w:lvlJc w:val="left"/>
      <w:pPr>
        <w:ind w:left="1440" w:hanging="360"/>
      </w:pPr>
    </w:lvl>
    <w:lvl w:ilvl="4" w:tplc="04090019">
      <w:start w:val="1"/>
      <w:numFmt w:val="lowerLetter"/>
      <w:lvlText w:val="%5."/>
      <w:lvlJc w:val="left"/>
      <w:pPr>
        <w:ind w:left="2160" w:hanging="360"/>
      </w:pPr>
    </w:lvl>
    <w:lvl w:ilvl="5" w:tplc="0409001B">
      <w:start w:val="1"/>
      <w:numFmt w:val="lowerRoman"/>
      <w:lvlText w:val="%6."/>
      <w:lvlJc w:val="right"/>
      <w:pPr>
        <w:ind w:left="2880" w:hanging="180"/>
      </w:pPr>
    </w:lvl>
    <w:lvl w:ilvl="6" w:tplc="0409000F">
      <w:start w:val="1"/>
      <w:numFmt w:val="decimal"/>
      <w:lvlText w:val="%7."/>
      <w:lvlJc w:val="left"/>
      <w:pPr>
        <w:ind w:left="3600" w:hanging="360"/>
      </w:pPr>
    </w:lvl>
    <w:lvl w:ilvl="7" w:tplc="04090019">
      <w:start w:val="1"/>
      <w:numFmt w:val="lowerLetter"/>
      <w:lvlText w:val="%8."/>
      <w:lvlJc w:val="left"/>
      <w:pPr>
        <w:ind w:left="4320" w:hanging="360"/>
      </w:pPr>
    </w:lvl>
    <w:lvl w:ilvl="8" w:tplc="0409001B">
      <w:start w:val="1"/>
      <w:numFmt w:val="lowerRoman"/>
      <w:lvlText w:val="%9."/>
      <w:lvlJc w:val="right"/>
      <w:pPr>
        <w:ind w:left="5040" w:hanging="180"/>
      </w:pPr>
    </w:lvl>
  </w:abstractNum>
  <w:abstractNum w:abstractNumId="18" w15:restartNumberingAfterBreak="0">
    <w:nsid w:val="1FAF3765"/>
    <w:multiLevelType w:val="multilevel"/>
    <w:tmpl w:val="6E786BFA"/>
    <w:lvl w:ilvl="0">
      <w:start w:val="1"/>
      <w:numFmt w:val="decimal"/>
      <w:lvlText w:val="%1"/>
      <w:lvlJc w:val="left"/>
      <w:pPr>
        <w:ind w:left="405" w:hanging="405"/>
      </w:pPr>
      <w:rPr>
        <w:rFonts w:hint="default"/>
      </w:rPr>
    </w:lvl>
    <w:lvl w:ilvl="1">
      <w:start w:val="1"/>
      <w:numFmt w:val="decimal"/>
      <w:lvlText w:val="2.%2."/>
      <w:lvlJc w:val="left"/>
      <w:pPr>
        <w:ind w:left="405" w:hanging="405"/>
      </w:pPr>
      <w:rPr>
        <w:rFonts w:hint="default"/>
      </w:rPr>
    </w:lvl>
    <w:lvl w:ilvl="2">
      <w:start w:val="1"/>
      <w:numFmt w:val="decimal"/>
      <w:lvlText w:val="4.3.%3."/>
      <w:lvlJc w:val="left"/>
      <w:pPr>
        <w:ind w:left="720" w:hanging="720"/>
      </w:pPr>
      <w:rPr>
        <w:rFonts w:hint="default"/>
      </w:rPr>
    </w:lvl>
    <w:lvl w:ilvl="3">
      <w:start w:val="1"/>
      <w:numFmt w:val="decimal"/>
      <w:lvlText w:val="3.3.5.%4."/>
      <w:lvlJc w:val="left"/>
      <w:pPr>
        <w:ind w:left="1080" w:hanging="1080"/>
      </w:pPr>
      <w:rPr>
        <w:rFonts w:hint="default"/>
        <w:u w:val="single"/>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43C5AEA"/>
    <w:multiLevelType w:val="hybridMultilevel"/>
    <w:tmpl w:val="B78890BE"/>
    <w:lvl w:ilvl="0" w:tplc="04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15:restartNumberingAfterBreak="0">
    <w:nsid w:val="288E1CE2"/>
    <w:multiLevelType w:val="multilevel"/>
    <w:tmpl w:val="0409001D"/>
    <w:numStyleLink w:val="Multipunch"/>
  </w:abstractNum>
  <w:abstractNum w:abstractNumId="22"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A360979"/>
    <w:multiLevelType w:val="multilevel"/>
    <w:tmpl w:val="58D07566"/>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A9C543C"/>
    <w:multiLevelType w:val="multilevel"/>
    <w:tmpl w:val="0409001D"/>
    <w:styleLink w:val="Multi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2BD96F1F"/>
    <w:multiLevelType w:val="hybridMultilevel"/>
    <w:tmpl w:val="6CC8927A"/>
    <w:lvl w:ilvl="0" w:tplc="9982A120">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440" w:hanging="180"/>
      </w:pPr>
    </w:lvl>
    <w:lvl w:ilvl="3" w:tplc="5B3A3CD6">
      <w:start w:val="4"/>
      <w:numFmt w:val="bullet"/>
      <w:lvlText w:val="-"/>
      <w:lvlJc w:val="left"/>
      <w:pPr>
        <w:ind w:left="1620" w:hanging="360"/>
      </w:pPr>
      <w:rPr>
        <w:rFonts w:ascii="Calibri" w:eastAsiaTheme="minorHAnsi" w:hAnsi="Calibri" w:cs="Calibri" w:hint="default"/>
      </w:rPr>
    </w:lvl>
    <w:lvl w:ilvl="4" w:tplc="04090001">
      <w:start w:val="1"/>
      <w:numFmt w:val="bullet"/>
      <w:lvlText w:val=""/>
      <w:lvlJc w:val="left"/>
      <w:pPr>
        <w:ind w:left="360" w:hanging="360"/>
      </w:pPr>
      <w:rPr>
        <w:rFonts w:ascii="Symbol" w:hAnsi="Symbol" w:hint="default"/>
      </w:rPr>
    </w:lvl>
    <w:lvl w:ilvl="5" w:tplc="B3DC7D68">
      <w:start w:val="5"/>
      <w:numFmt w:val="bullet"/>
      <w:lvlText w:val=""/>
      <w:lvlJc w:val="left"/>
      <w:pPr>
        <w:ind w:left="1080" w:hanging="360"/>
      </w:pPr>
      <w:rPr>
        <w:rFonts w:ascii="Symbol" w:eastAsiaTheme="minorHAnsi" w:hAnsi="Symbol" w:cstheme="minorBidi" w:hint="default"/>
      </w:rPr>
    </w:lvl>
    <w:lvl w:ilvl="6" w:tplc="49D4A1EE">
      <w:start w:val="1"/>
      <w:numFmt w:val="decimal"/>
      <w:lvlText w:val="%7."/>
      <w:lvlJc w:val="left"/>
      <w:pPr>
        <w:ind w:left="4680" w:hanging="360"/>
      </w:pPr>
    </w:lvl>
    <w:lvl w:ilvl="7" w:tplc="B5ECAB72">
      <w:start w:val="9"/>
      <w:numFmt w:val="bullet"/>
      <w:lvlText w:val="•"/>
      <w:lvlJc w:val="left"/>
      <w:pPr>
        <w:ind w:left="5400" w:hanging="360"/>
      </w:pPr>
      <w:rPr>
        <w:rFonts w:ascii="HelveticaNeue" w:eastAsiaTheme="minorHAnsi" w:hAnsi="HelveticaNeue" w:cs="HelveticaNeue" w:hint="default"/>
      </w:rPr>
    </w:lvl>
    <w:lvl w:ilvl="8" w:tplc="0409001B">
      <w:start w:val="1"/>
      <w:numFmt w:val="lowerRoman"/>
      <w:lvlText w:val="%9."/>
      <w:lvlJc w:val="right"/>
      <w:pPr>
        <w:ind w:left="6120" w:hanging="180"/>
      </w:pPr>
    </w:lvl>
  </w:abstractNum>
  <w:abstractNum w:abstractNumId="26" w15:restartNumberingAfterBreak="0">
    <w:nsid w:val="2C091907"/>
    <w:multiLevelType w:val="multilevel"/>
    <w:tmpl w:val="2676E8C6"/>
    <w:lvl w:ilvl="0">
      <w:start w:val="1"/>
      <w:numFmt w:val="decimal"/>
      <w:lvlText w:val="%1."/>
      <w:lvlJc w:val="left"/>
      <w:pPr>
        <w:ind w:left="405" w:hanging="405"/>
      </w:pPr>
      <w:rPr>
        <w:rFonts w:ascii="Arial" w:eastAsia="SimSun" w:hAnsi="Arial" w:cs="Arial" w:hint="default"/>
      </w:rPr>
    </w:lvl>
    <w:lvl w:ilvl="1">
      <w:start w:val="1"/>
      <w:numFmt w:val="decimal"/>
      <w:lvlText w:val="2.%2."/>
      <w:lvlJc w:val="left"/>
      <w:pPr>
        <w:ind w:left="405" w:hanging="405"/>
      </w:pPr>
      <w:rPr>
        <w:rFonts w:hint="default"/>
      </w:rPr>
    </w:lvl>
    <w:lvl w:ilvl="2">
      <w:start w:val="1"/>
      <w:numFmt w:val="decimal"/>
      <w:lvlText w:val="4.6.%3."/>
      <w:lvlJc w:val="left"/>
      <w:pPr>
        <w:ind w:left="720" w:hanging="720"/>
      </w:pPr>
      <w:rPr>
        <w:rFonts w:hint="default"/>
      </w:rPr>
    </w:lvl>
    <w:lvl w:ilvl="3">
      <w:start w:val="1"/>
      <w:numFmt w:val="decimal"/>
      <w:lvlText w:val="3.3.5.%4."/>
      <w:lvlJc w:val="left"/>
      <w:pPr>
        <w:ind w:left="1080" w:hanging="1080"/>
      </w:pPr>
      <w:rPr>
        <w:rFonts w:hint="default"/>
        <w:u w:val="single"/>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1E964CD"/>
    <w:multiLevelType w:val="hybridMultilevel"/>
    <w:tmpl w:val="C67C3108"/>
    <w:lvl w:ilvl="0" w:tplc="0409000F">
      <w:start w:val="1"/>
      <w:numFmt w:val="decimal"/>
      <w:lvlText w:val="%1."/>
      <w:lvlJc w:val="left"/>
      <w:pPr>
        <w:ind w:left="360" w:hanging="360"/>
      </w:pPr>
    </w:lvl>
    <w:lvl w:ilvl="1" w:tplc="04090019">
      <w:start w:val="1"/>
      <w:numFmt w:val="lowerLetter"/>
      <w:lvlText w:val="%2."/>
      <w:lvlJc w:val="left"/>
      <w:pPr>
        <w:ind w:left="0" w:hanging="360"/>
      </w:pPr>
    </w:lvl>
    <w:lvl w:ilvl="2" w:tplc="0409001B">
      <w:start w:val="1"/>
      <w:numFmt w:val="lowerRoman"/>
      <w:lvlText w:val="%3."/>
      <w:lvlJc w:val="right"/>
      <w:pPr>
        <w:ind w:left="720" w:hanging="180"/>
      </w:pPr>
    </w:lvl>
    <w:lvl w:ilvl="3" w:tplc="0409000F">
      <w:start w:val="1"/>
      <w:numFmt w:val="decimal"/>
      <w:lvlText w:val="%4."/>
      <w:lvlJc w:val="left"/>
      <w:pPr>
        <w:ind w:left="360" w:hanging="360"/>
      </w:pPr>
    </w:lvl>
    <w:lvl w:ilvl="4" w:tplc="04090019">
      <w:start w:val="1"/>
      <w:numFmt w:val="lowerLetter"/>
      <w:lvlText w:val="%5."/>
      <w:lvlJc w:val="left"/>
      <w:pPr>
        <w:ind w:left="2160" w:hanging="360"/>
      </w:pPr>
    </w:lvl>
    <w:lvl w:ilvl="5" w:tplc="0409001B">
      <w:start w:val="1"/>
      <w:numFmt w:val="lowerRoman"/>
      <w:lvlText w:val="%6."/>
      <w:lvlJc w:val="right"/>
      <w:pPr>
        <w:ind w:left="2880" w:hanging="180"/>
      </w:pPr>
    </w:lvl>
    <w:lvl w:ilvl="6" w:tplc="0409000F">
      <w:start w:val="1"/>
      <w:numFmt w:val="decimal"/>
      <w:lvlText w:val="%7."/>
      <w:lvlJc w:val="left"/>
      <w:pPr>
        <w:ind w:left="3600" w:hanging="360"/>
      </w:pPr>
    </w:lvl>
    <w:lvl w:ilvl="7" w:tplc="04090019">
      <w:start w:val="1"/>
      <w:numFmt w:val="lowerLetter"/>
      <w:lvlText w:val="%8."/>
      <w:lvlJc w:val="left"/>
      <w:pPr>
        <w:ind w:left="4320" w:hanging="360"/>
      </w:pPr>
    </w:lvl>
    <w:lvl w:ilvl="8" w:tplc="0409001B">
      <w:start w:val="1"/>
      <w:numFmt w:val="lowerRoman"/>
      <w:lvlText w:val="%9."/>
      <w:lvlJc w:val="right"/>
      <w:pPr>
        <w:ind w:left="5040" w:hanging="180"/>
      </w:pPr>
    </w:lvl>
  </w:abstractNum>
  <w:abstractNum w:abstractNumId="28" w15:restartNumberingAfterBreak="0">
    <w:nsid w:val="3213346C"/>
    <w:multiLevelType w:val="multilevel"/>
    <w:tmpl w:val="D7324A74"/>
    <w:lvl w:ilvl="0">
      <w:start w:val="1"/>
      <w:numFmt w:val="decimal"/>
      <w:lvlText w:val="%1"/>
      <w:lvlJc w:val="left"/>
      <w:pPr>
        <w:ind w:left="405" w:hanging="405"/>
      </w:pPr>
      <w:rPr>
        <w:rFonts w:hint="default"/>
      </w:rPr>
    </w:lvl>
    <w:lvl w:ilvl="1">
      <w:start w:val="1"/>
      <w:numFmt w:val="decimal"/>
      <w:lvlText w:val="2.%2."/>
      <w:lvlJc w:val="left"/>
      <w:pPr>
        <w:ind w:left="405" w:hanging="405"/>
      </w:pPr>
      <w:rPr>
        <w:rFonts w:hint="default"/>
      </w:rPr>
    </w:lvl>
    <w:lvl w:ilvl="2">
      <w:start w:val="1"/>
      <w:numFmt w:val="decimal"/>
      <w:lvlText w:val="3.3.%3."/>
      <w:lvlJc w:val="left"/>
      <w:pPr>
        <w:ind w:left="720" w:hanging="720"/>
      </w:pPr>
      <w:rPr>
        <w:rFonts w:hint="default"/>
      </w:rPr>
    </w:lvl>
    <w:lvl w:ilvl="3">
      <w:start w:val="1"/>
      <w:numFmt w:val="decimal"/>
      <w:lvlText w:val="4.3.1.%4."/>
      <w:lvlJc w:val="left"/>
      <w:pPr>
        <w:ind w:left="1080" w:hanging="1080"/>
      </w:pPr>
      <w:rPr>
        <w:rFonts w:hint="default"/>
        <w:u w:val="single"/>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325357C5"/>
    <w:multiLevelType w:val="hybridMultilevel"/>
    <w:tmpl w:val="EAE270A0"/>
    <w:lvl w:ilvl="0" w:tplc="B0B6DD40">
      <w:start w:val="3"/>
      <w:numFmt w:val="decimal"/>
      <w:lvlText w:val="II.%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2" w15:restartNumberingAfterBreak="0">
    <w:nsid w:val="37172E42"/>
    <w:multiLevelType w:val="multilevel"/>
    <w:tmpl w:val="2676E8C6"/>
    <w:lvl w:ilvl="0">
      <w:start w:val="1"/>
      <w:numFmt w:val="decimal"/>
      <w:lvlText w:val="%1."/>
      <w:lvlJc w:val="left"/>
      <w:pPr>
        <w:ind w:left="405" w:hanging="405"/>
      </w:pPr>
      <w:rPr>
        <w:rFonts w:ascii="Arial" w:eastAsia="SimSun" w:hAnsi="Arial" w:cs="Arial" w:hint="default"/>
      </w:rPr>
    </w:lvl>
    <w:lvl w:ilvl="1">
      <w:start w:val="1"/>
      <w:numFmt w:val="decimal"/>
      <w:lvlText w:val="2.%2."/>
      <w:lvlJc w:val="left"/>
      <w:pPr>
        <w:ind w:left="405" w:hanging="405"/>
      </w:pPr>
      <w:rPr>
        <w:rFonts w:hint="default"/>
      </w:rPr>
    </w:lvl>
    <w:lvl w:ilvl="2">
      <w:start w:val="1"/>
      <w:numFmt w:val="decimal"/>
      <w:lvlText w:val="4.6.%3."/>
      <w:lvlJc w:val="left"/>
      <w:pPr>
        <w:ind w:left="720" w:hanging="720"/>
      </w:pPr>
      <w:rPr>
        <w:rFonts w:hint="default"/>
      </w:rPr>
    </w:lvl>
    <w:lvl w:ilvl="3">
      <w:start w:val="1"/>
      <w:numFmt w:val="decimal"/>
      <w:lvlText w:val="3.3.5.%4."/>
      <w:lvlJc w:val="left"/>
      <w:pPr>
        <w:ind w:left="1080" w:hanging="1080"/>
      </w:pPr>
      <w:rPr>
        <w:rFonts w:hint="default"/>
        <w:u w:val="single"/>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373E05C6"/>
    <w:multiLevelType w:val="hybridMultilevel"/>
    <w:tmpl w:val="1A5A70C6"/>
    <w:lvl w:ilvl="0" w:tplc="0409000F">
      <w:start w:val="1"/>
      <w:numFmt w:val="decimal"/>
      <w:lvlText w:val="%1."/>
      <w:lvlJc w:val="left"/>
      <w:pPr>
        <w:ind w:left="360" w:hanging="360"/>
      </w:pPr>
    </w:lvl>
    <w:lvl w:ilvl="1" w:tplc="F954B382">
      <w:start w:val="1"/>
      <w:numFmt w:val="decimal"/>
      <w:lvlText w:val="%2."/>
      <w:lvlJc w:val="left"/>
      <w:pPr>
        <w:ind w:left="360" w:hanging="360"/>
      </w:pPr>
      <w:rPr>
        <w:rFonts w:ascii="Arial" w:eastAsia="SimSun" w:hAnsi="Arial" w:cs="Arial"/>
        <w:b w:val="0"/>
        <w:bCs w:val="0"/>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EA6246C2">
      <w:start w:val="1"/>
      <w:numFmt w:val="lowerLetter"/>
      <w:lvlText w:val="%5."/>
      <w:lvlJc w:val="left"/>
      <w:pPr>
        <w:ind w:left="284"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C7AEE0A0">
      <w:start w:val="1"/>
      <w:numFmt w:val="lowerLetter"/>
      <w:lvlText w:val="%8."/>
      <w:lvlJc w:val="left"/>
      <w:pPr>
        <w:ind w:left="360" w:hanging="360"/>
      </w:pPr>
    </w:lvl>
    <w:lvl w:ilvl="8" w:tplc="0409001B">
      <w:start w:val="1"/>
      <w:numFmt w:val="lowerRoman"/>
      <w:lvlText w:val="%9."/>
      <w:lvlJc w:val="right"/>
      <w:pPr>
        <w:ind w:left="6120" w:hanging="180"/>
      </w:pPr>
    </w:lvl>
  </w:abstractNum>
  <w:abstractNum w:abstractNumId="34"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5" w15:restartNumberingAfterBreak="0">
    <w:nsid w:val="3DEE0ED2"/>
    <w:multiLevelType w:val="multilevel"/>
    <w:tmpl w:val="2676E8C6"/>
    <w:lvl w:ilvl="0">
      <w:start w:val="1"/>
      <w:numFmt w:val="decimal"/>
      <w:lvlText w:val="%1."/>
      <w:lvlJc w:val="left"/>
      <w:pPr>
        <w:ind w:left="405" w:hanging="405"/>
      </w:pPr>
      <w:rPr>
        <w:rFonts w:ascii="Arial" w:eastAsia="SimSun" w:hAnsi="Arial" w:cs="Arial" w:hint="default"/>
      </w:rPr>
    </w:lvl>
    <w:lvl w:ilvl="1">
      <w:start w:val="1"/>
      <w:numFmt w:val="decimal"/>
      <w:lvlText w:val="2.%2."/>
      <w:lvlJc w:val="left"/>
      <w:pPr>
        <w:ind w:left="405" w:hanging="405"/>
      </w:pPr>
      <w:rPr>
        <w:rFonts w:hint="default"/>
      </w:rPr>
    </w:lvl>
    <w:lvl w:ilvl="2">
      <w:start w:val="1"/>
      <w:numFmt w:val="decimal"/>
      <w:lvlText w:val="4.6.%3."/>
      <w:lvlJc w:val="left"/>
      <w:pPr>
        <w:ind w:left="720" w:hanging="720"/>
      </w:pPr>
      <w:rPr>
        <w:rFonts w:hint="default"/>
      </w:rPr>
    </w:lvl>
    <w:lvl w:ilvl="3">
      <w:start w:val="1"/>
      <w:numFmt w:val="decimal"/>
      <w:lvlText w:val="3.3.5.%4."/>
      <w:lvlJc w:val="left"/>
      <w:pPr>
        <w:ind w:left="1080" w:hanging="1080"/>
      </w:pPr>
      <w:rPr>
        <w:rFonts w:hint="default"/>
        <w:u w:val="single"/>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45690F20"/>
    <w:multiLevelType w:val="hybridMultilevel"/>
    <w:tmpl w:val="FEEC2698"/>
    <w:lvl w:ilvl="0" w:tplc="D8E2F310">
      <w:start w:val="1"/>
      <w:numFmt w:val="decimal"/>
      <w:lvlText w:val="%1."/>
      <w:lvlJc w:val="left"/>
      <w:pPr>
        <w:ind w:left="360" w:hanging="360"/>
      </w:pPr>
      <w:rPr>
        <w:rFonts w:ascii="Arial" w:eastAsia="SimSun" w:hAnsi="Arial" w:cs="Aria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4A2778A6"/>
    <w:multiLevelType w:val="multilevel"/>
    <w:tmpl w:val="0409001D"/>
    <w:styleLink w:val="Single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4A514AE3"/>
    <w:multiLevelType w:val="hybridMultilevel"/>
    <w:tmpl w:val="EFFC2310"/>
    <w:lvl w:ilvl="0" w:tplc="60D2D64E">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4BCD41A3"/>
    <w:multiLevelType w:val="multilevel"/>
    <w:tmpl w:val="900A4528"/>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0" w15:restartNumberingAfterBreak="0">
    <w:nsid w:val="4BFF2FAD"/>
    <w:multiLevelType w:val="hybridMultilevel"/>
    <w:tmpl w:val="CED67CC2"/>
    <w:lvl w:ilvl="0" w:tplc="AA6C8C2E">
      <w:start w:val="1"/>
      <w:numFmt w:val="bullet"/>
      <w:pStyle w:val="ListParagraph"/>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C1C1FF9"/>
    <w:multiLevelType w:val="multilevel"/>
    <w:tmpl w:val="B1E63A90"/>
    <w:lvl w:ilvl="0">
      <w:start w:val="1"/>
      <w:numFmt w:val="decimal"/>
      <w:lvlText w:val="%1"/>
      <w:lvlJc w:val="left"/>
      <w:pPr>
        <w:ind w:left="405" w:hanging="405"/>
      </w:pPr>
      <w:rPr>
        <w:rFonts w:hint="default"/>
      </w:rPr>
    </w:lvl>
    <w:lvl w:ilvl="1">
      <w:start w:val="1"/>
      <w:numFmt w:val="decimal"/>
      <w:lvlText w:val="5.%2."/>
      <w:lvlJc w:val="left"/>
      <w:pPr>
        <w:ind w:left="405" w:hanging="405"/>
      </w:pPr>
      <w:rPr>
        <w:rFonts w:hint="default"/>
      </w:rPr>
    </w:lvl>
    <w:lvl w:ilvl="2">
      <w:start w:val="1"/>
      <w:numFmt w:val="decimal"/>
      <w:lvlText w:val="2.4.%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4CE40BA9"/>
    <w:multiLevelType w:val="multilevel"/>
    <w:tmpl w:val="BB36BA1C"/>
    <w:lvl w:ilvl="0">
      <w:start w:val="1"/>
      <w:numFmt w:val="decimal"/>
      <w:lvlText w:val="%1"/>
      <w:lvlJc w:val="left"/>
      <w:pPr>
        <w:ind w:left="405" w:hanging="405"/>
      </w:pPr>
      <w:rPr>
        <w:rFonts w:hint="default"/>
      </w:rPr>
    </w:lvl>
    <w:lvl w:ilvl="1">
      <w:start w:val="1"/>
      <w:numFmt w:val="decimal"/>
      <w:lvlText w:val="4.%2."/>
      <w:lvlJc w:val="left"/>
      <w:pPr>
        <w:ind w:left="405" w:hanging="405"/>
      </w:pPr>
      <w:rPr>
        <w:rFonts w:hint="default"/>
      </w:rPr>
    </w:lvl>
    <w:lvl w:ilvl="2">
      <w:start w:val="1"/>
      <w:numFmt w:val="decimal"/>
      <w:lvlText w:val="2.4.%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E2E0715"/>
    <w:multiLevelType w:val="multilevel"/>
    <w:tmpl w:val="DC706550"/>
    <w:lvl w:ilvl="0">
      <w:start w:val="1"/>
      <w:numFmt w:val="decimal"/>
      <w:lvlText w:val="%1"/>
      <w:lvlJc w:val="left"/>
      <w:pPr>
        <w:ind w:left="405" w:hanging="405"/>
      </w:pPr>
      <w:rPr>
        <w:rFonts w:hint="default"/>
      </w:rPr>
    </w:lvl>
    <w:lvl w:ilvl="1">
      <w:start w:val="1"/>
      <w:numFmt w:val="decimal"/>
      <w:lvlText w:val="2.%2."/>
      <w:lvlJc w:val="left"/>
      <w:pPr>
        <w:ind w:left="405" w:hanging="405"/>
      </w:pPr>
      <w:rPr>
        <w:rFonts w:hint="default"/>
      </w:rPr>
    </w:lvl>
    <w:lvl w:ilvl="2">
      <w:start w:val="1"/>
      <w:numFmt w:val="decimal"/>
      <w:lvlText w:val="4.4.%3."/>
      <w:lvlJc w:val="left"/>
      <w:pPr>
        <w:ind w:left="720" w:hanging="720"/>
      </w:pPr>
      <w:rPr>
        <w:rFonts w:hint="default"/>
      </w:rPr>
    </w:lvl>
    <w:lvl w:ilvl="3">
      <w:start w:val="1"/>
      <w:numFmt w:val="decimal"/>
      <w:lvlText w:val="3.3.5.%4."/>
      <w:lvlJc w:val="left"/>
      <w:pPr>
        <w:ind w:left="1080" w:hanging="1080"/>
      </w:pPr>
      <w:rPr>
        <w:rFonts w:hint="default"/>
        <w:u w:val="single"/>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5" w15:restartNumberingAfterBreak="0">
    <w:nsid w:val="56FF4704"/>
    <w:multiLevelType w:val="hybridMultilevel"/>
    <w:tmpl w:val="4314C600"/>
    <w:lvl w:ilvl="0" w:tplc="B7CA5632">
      <w:start w:val="1"/>
      <w:numFmt w:val="upperLetter"/>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7" w15:restartNumberingAfterBreak="0">
    <w:nsid w:val="5AED0E26"/>
    <w:multiLevelType w:val="hybridMultilevel"/>
    <w:tmpl w:val="07F23D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9" w15:restartNumberingAfterBreak="0">
    <w:nsid w:val="5B7D10F4"/>
    <w:multiLevelType w:val="hybridMultilevel"/>
    <w:tmpl w:val="2D4E9446"/>
    <w:lvl w:ilvl="0" w:tplc="60D2D64E">
      <w:start w:val="1"/>
      <w:numFmt w:val="upp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50" w15:restartNumberingAfterBreak="0">
    <w:nsid w:val="5C3470C8"/>
    <w:multiLevelType w:val="hybridMultilevel"/>
    <w:tmpl w:val="72A83B7C"/>
    <w:lvl w:ilvl="0" w:tplc="4FDAF076">
      <w:start w:val="1"/>
      <w:numFmt w:val="decimal"/>
      <w:lvlText w:val="3.2.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2" w15:restartNumberingAfterBreak="0">
    <w:nsid w:val="628268F3"/>
    <w:multiLevelType w:val="hybridMultilevel"/>
    <w:tmpl w:val="FFAC2D88"/>
    <w:lvl w:ilvl="0" w:tplc="D8E2F310">
      <w:start w:val="1"/>
      <w:numFmt w:val="decimal"/>
      <w:lvlText w:val="%1."/>
      <w:lvlJc w:val="left"/>
      <w:pPr>
        <w:ind w:left="360" w:hanging="360"/>
      </w:pPr>
      <w:rPr>
        <w:rFonts w:ascii="Arial" w:eastAsia="SimSun" w:hAnsi="Arial" w:cs="Aria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31445CB"/>
    <w:multiLevelType w:val="hybridMultilevel"/>
    <w:tmpl w:val="8D045CC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13AC24FC">
      <w:start w:val="1"/>
      <w:numFmt w:val="decimal"/>
      <w:lvlText w:val="2.4.%4."/>
      <w:lvlJc w:val="left"/>
      <w:pPr>
        <w:ind w:left="360" w:hanging="360"/>
      </w:pPr>
      <w:rPr>
        <w:rFonts w:hint="default"/>
      </w:r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ECFC3266">
      <w:start w:val="1"/>
      <w:numFmt w:val="decimal"/>
      <w:lvlText w:val="3.2.%7."/>
      <w:lvlJc w:val="left"/>
      <w:pPr>
        <w:ind w:left="360" w:hanging="360"/>
      </w:pPr>
      <w:rPr>
        <w:rFonts w:hint="default"/>
      </w:r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4" w15:restartNumberingAfterBreak="0">
    <w:nsid w:val="64461F04"/>
    <w:multiLevelType w:val="hybridMultilevel"/>
    <w:tmpl w:val="43BCD694"/>
    <w:lvl w:ilvl="0" w:tplc="0409000F">
      <w:start w:val="1"/>
      <w:numFmt w:val="decimal"/>
      <w:lvlText w:val="%1."/>
      <w:lvlJc w:val="left"/>
      <w:pPr>
        <w:ind w:left="2520" w:hanging="360"/>
      </w:p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36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55" w15:restartNumberingAfterBreak="0">
    <w:nsid w:val="6B4459E6"/>
    <w:multiLevelType w:val="hybridMultilevel"/>
    <w:tmpl w:val="89FAD590"/>
    <w:lvl w:ilvl="0" w:tplc="D8E2F310">
      <w:start w:val="1"/>
      <w:numFmt w:val="decimal"/>
      <w:lvlText w:val="%1."/>
      <w:lvlJc w:val="left"/>
      <w:pPr>
        <w:ind w:left="360" w:hanging="360"/>
      </w:pPr>
      <w:rPr>
        <w:rFonts w:ascii="Arial" w:eastAsia="SimSun" w:hAnsi="Arial" w:cs="Arial"/>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6" w15:restartNumberingAfterBreak="0">
    <w:nsid w:val="6DC7353E"/>
    <w:multiLevelType w:val="multilevel"/>
    <w:tmpl w:val="776AA11E"/>
    <w:lvl w:ilvl="0">
      <w:start w:val="1"/>
      <w:numFmt w:val="decimal"/>
      <w:lvlText w:val="%1"/>
      <w:lvlJc w:val="left"/>
      <w:pPr>
        <w:ind w:left="405" w:hanging="405"/>
      </w:pPr>
      <w:rPr>
        <w:rFonts w:hint="default"/>
      </w:rPr>
    </w:lvl>
    <w:lvl w:ilvl="1">
      <w:start w:val="1"/>
      <w:numFmt w:val="decimal"/>
      <w:pStyle w:val="Heading2"/>
      <w:lvlText w:val="3.%2."/>
      <w:lvlJc w:val="left"/>
      <w:pPr>
        <w:ind w:left="405" w:hanging="405"/>
      </w:pPr>
      <w:rPr>
        <w:rFonts w:hint="default"/>
      </w:rPr>
    </w:lvl>
    <w:lvl w:ilvl="2">
      <w:start w:val="1"/>
      <w:numFmt w:val="decimal"/>
      <w:lvlText w:val="2.4.%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8" w15:restartNumberingAfterBreak="0">
    <w:nsid w:val="7067631C"/>
    <w:multiLevelType w:val="hybridMultilevel"/>
    <w:tmpl w:val="0A769E94"/>
    <w:lvl w:ilvl="0" w:tplc="D8E2F310">
      <w:start w:val="1"/>
      <w:numFmt w:val="decimal"/>
      <w:lvlText w:val="%1."/>
      <w:lvlJc w:val="left"/>
      <w:pPr>
        <w:ind w:left="360" w:hanging="360"/>
      </w:pPr>
      <w:rPr>
        <w:rFonts w:ascii="Arial" w:eastAsia="SimSu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75C844B9"/>
    <w:multiLevelType w:val="hybridMultilevel"/>
    <w:tmpl w:val="96942B3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6ADAC16A">
      <w:start w:val="1"/>
      <w:numFmt w:val="decimal"/>
      <w:lvlText w:val="4.4.%4."/>
      <w:lvlJc w:val="left"/>
      <w:pPr>
        <w:ind w:left="360" w:hanging="360"/>
      </w:pPr>
      <w:rPr>
        <w:rFonts w:hint="default"/>
      </w:r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36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0" w15:restartNumberingAfterBreak="0">
    <w:nsid w:val="7FCB756E"/>
    <w:multiLevelType w:val="hybridMultilevel"/>
    <w:tmpl w:val="03263BC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1"/>
  </w:num>
  <w:num w:numId="2">
    <w:abstractNumId w:val="4"/>
  </w:num>
  <w:num w:numId="3">
    <w:abstractNumId w:val="39"/>
  </w:num>
  <w:num w:numId="4">
    <w:abstractNumId w:val="3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5"/>
    <w:lvlOverride w:ilvl="0">
      <w:startOverride w:val="1"/>
    </w:lvlOverride>
    <w:lvlOverride w:ilvl="1">
      <w:startOverride w:val="1"/>
    </w:lvlOverride>
    <w:lvlOverride w:ilvl="2">
      <w:startOverride w:val="1"/>
    </w:lvlOverride>
    <w:lvlOverride w:ilvl="3"/>
    <w:lvlOverride w:ilvl="4"/>
    <w:lvlOverride w:ilvl="5"/>
    <w:lvlOverride w:ilvl="6">
      <w:startOverride w:val="1"/>
    </w:lvlOverride>
    <w:lvlOverride w:ilvl="7"/>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15"/>
  </w:num>
  <w:num w:numId="12">
    <w:abstractNumId w:val="15"/>
  </w:num>
  <w:num w:numId="13">
    <w:abstractNumId w:val="40"/>
  </w:num>
  <w:num w:numId="14">
    <w:abstractNumId w:val="38"/>
  </w:num>
  <w:num w:numId="15">
    <w:abstractNumId w:val="13"/>
  </w:num>
  <w:num w:numId="16">
    <w:abstractNumId w:val="60"/>
  </w:num>
  <w:num w:numId="17">
    <w:abstractNumId w:val="24"/>
  </w:num>
  <w:num w:numId="18">
    <w:abstractNumId w:val="37"/>
  </w:num>
  <w:num w:numId="19">
    <w:abstractNumId w:val="36"/>
  </w:num>
  <w:num w:numId="20">
    <w:abstractNumId w:val="19"/>
  </w:num>
  <w:num w:numId="21">
    <w:abstractNumId w:val="6"/>
  </w:num>
  <w:num w:numId="22">
    <w:abstractNumId w:val="54"/>
  </w:num>
  <w:num w:numId="23">
    <w:abstractNumId w:val="7"/>
  </w:num>
  <w:num w:numId="24">
    <w:abstractNumId w:val="53"/>
  </w:num>
  <w:num w:numId="25">
    <w:abstractNumId w:val="21"/>
  </w:num>
  <w:num w:numId="26">
    <w:abstractNumId w:val="8"/>
    <w:lvlOverride w:ilvl="0">
      <w:lvl w:ilvl="0">
        <w:start w:val="1"/>
        <w:numFmt w:val="bullet"/>
        <w:lvlText w:val=""/>
        <w:lvlJc w:val="left"/>
        <w:pPr>
          <w:ind w:left="360" w:hanging="360"/>
        </w:pPr>
        <w:rPr>
          <w:rFonts w:ascii="Wingdings" w:hAnsi="Wingdings" w:hint="default"/>
        </w:rPr>
      </w:lvl>
    </w:lvlOverride>
  </w:num>
  <w:num w:numId="27">
    <w:abstractNumId w:val="5"/>
  </w:num>
  <w:num w:numId="28">
    <w:abstractNumId w:val="30"/>
  </w:num>
  <w:num w:numId="29">
    <w:abstractNumId w:val="45"/>
  </w:num>
  <w:num w:numId="30">
    <w:abstractNumId w:val="23"/>
  </w:num>
  <w:num w:numId="31">
    <w:abstractNumId w:val="12"/>
  </w:num>
  <w:num w:numId="32">
    <w:abstractNumId w:val="56"/>
  </w:num>
  <w:num w:numId="33">
    <w:abstractNumId w:val="42"/>
  </w:num>
  <w:num w:numId="34">
    <w:abstractNumId w:val="0"/>
  </w:num>
  <w:num w:numId="35">
    <w:abstractNumId w:val="18"/>
  </w:num>
  <w:num w:numId="36">
    <w:abstractNumId w:val="28"/>
  </w:num>
  <w:num w:numId="37">
    <w:abstractNumId w:val="43"/>
  </w:num>
  <w:num w:numId="38">
    <w:abstractNumId w:val="26"/>
  </w:num>
  <w:num w:numId="39">
    <w:abstractNumId w:val="41"/>
  </w:num>
  <w:num w:numId="40">
    <w:abstractNumId w:val="50"/>
  </w:num>
  <w:num w:numId="41">
    <w:abstractNumId w:val="58"/>
  </w:num>
  <w:num w:numId="42">
    <w:abstractNumId w:val="52"/>
  </w:num>
  <w:num w:numId="43">
    <w:abstractNumId w:val="35"/>
  </w:num>
  <w:num w:numId="44">
    <w:abstractNumId w:val="55"/>
  </w:num>
  <w:num w:numId="45">
    <w:abstractNumId w:val="32"/>
  </w:num>
  <w:num w:numId="46">
    <w:abstractNumId w:val="59"/>
  </w:num>
  <w:num w:numId="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8"/>
    <w:lvlOverride w:ilvl="0">
      <w:startOverride w:val="1"/>
      <w:lvl w:ilvl="0">
        <w:start w:val="1"/>
        <w:numFmt w:val="bullet"/>
        <w:lvlText w:val=""/>
        <w:lvlJc w:val="left"/>
        <w:pPr>
          <w:ind w:left="360" w:hanging="360"/>
        </w:pPr>
        <w:rPr>
          <w:rFonts w:ascii="Wingdings" w:hAnsi="Wingdings" w:hint="default"/>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52">
    <w:abstractNumId w:val="49"/>
  </w:num>
  <w:num w:numId="53">
    <w:abstractNumId w:val="47"/>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0"/>
  <w:activeWritingStyle w:appName="MSWord" w:lang="en-US" w:vendorID="64" w:dllVersion="131078" w:nlCheck="1" w:checkStyle="0"/>
  <w:activeWritingStyle w:appName="MSWord" w:lang="en-GB" w:vendorID="64" w:dllVersion="131078" w:nlCheck="1" w:checkStyle="0"/>
  <w:activeWritingStyle w:appName="MSWord" w:lang="en-CA" w:vendorID="64" w:dllVersion="131078" w:nlCheck="1" w:checkStyle="0"/>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nnotated&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ze05aea3efsdpe0zspp0efawvxse9zwaxsx&quot;&gt;My EndNote Library&lt;record-ids&gt;&lt;item&gt;2&lt;/item&gt;&lt;/record-ids&gt;&lt;/item&gt;&lt;/Libraries&gt;"/>
  </w:docVars>
  <w:rsids>
    <w:rsidRoot w:val="00924044"/>
    <w:rsid w:val="000042E2"/>
    <w:rsid w:val="00012B21"/>
    <w:rsid w:val="00013CA4"/>
    <w:rsid w:val="00014688"/>
    <w:rsid w:val="00014A3E"/>
    <w:rsid w:val="000166A9"/>
    <w:rsid w:val="0002037F"/>
    <w:rsid w:val="00023031"/>
    <w:rsid w:val="00025F0D"/>
    <w:rsid w:val="00026C4E"/>
    <w:rsid w:val="000277BB"/>
    <w:rsid w:val="00034E00"/>
    <w:rsid w:val="00042B66"/>
    <w:rsid w:val="00044293"/>
    <w:rsid w:val="00044B04"/>
    <w:rsid w:val="00045EA7"/>
    <w:rsid w:val="00057004"/>
    <w:rsid w:val="0006081A"/>
    <w:rsid w:val="00066FBB"/>
    <w:rsid w:val="000705F1"/>
    <w:rsid w:val="00071AEC"/>
    <w:rsid w:val="00071FB8"/>
    <w:rsid w:val="0007609E"/>
    <w:rsid w:val="0007653A"/>
    <w:rsid w:val="00076A95"/>
    <w:rsid w:val="00076DB6"/>
    <w:rsid w:val="000865D4"/>
    <w:rsid w:val="00093E76"/>
    <w:rsid w:val="000957C1"/>
    <w:rsid w:val="00095D34"/>
    <w:rsid w:val="000A41B6"/>
    <w:rsid w:val="000B0A40"/>
    <w:rsid w:val="000B5018"/>
    <w:rsid w:val="000B59B7"/>
    <w:rsid w:val="000B5C42"/>
    <w:rsid w:val="000B73E7"/>
    <w:rsid w:val="000D3226"/>
    <w:rsid w:val="000D3888"/>
    <w:rsid w:val="000D7676"/>
    <w:rsid w:val="000D79BC"/>
    <w:rsid w:val="000E2BDC"/>
    <w:rsid w:val="000E392F"/>
    <w:rsid w:val="000E4612"/>
    <w:rsid w:val="000E4E6E"/>
    <w:rsid w:val="000E52B9"/>
    <w:rsid w:val="000F366B"/>
    <w:rsid w:val="000F4ADD"/>
    <w:rsid w:val="000F4AE2"/>
    <w:rsid w:val="00100D42"/>
    <w:rsid w:val="0010217F"/>
    <w:rsid w:val="001027EF"/>
    <w:rsid w:val="00102AA0"/>
    <w:rsid w:val="00107103"/>
    <w:rsid w:val="00110DF7"/>
    <w:rsid w:val="00112F00"/>
    <w:rsid w:val="00117291"/>
    <w:rsid w:val="001178A7"/>
    <w:rsid w:val="00120ED8"/>
    <w:rsid w:val="00126E10"/>
    <w:rsid w:val="00130552"/>
    <w:rsid w:val="00132748"/>
    <w:rsid w:val="00135608"/>
    <w:rsid w:val="00136EB1"/>
    <w:rsid w:val="00151891"/>
    <w:rsid w:val="0015337C"/>
    <w:rsid w:val="00154595"/>
    <w:rsid w:val="00154FD6"/>
    <w:rsid w:val="0015599F"/>
    <w:rsid w:val="00156B09"/>
    <w:rsid w:val="00157D36"/>
    <w:rsid w:val="001620C8"/>
    <w:rsid w:val="00164598"/>
    <w:rsid w:val="001669A7"/>
    <w:rsid w:val="00171E17"/>
    <w:rsid w:val="00172CA1"/>
    <w:rsid w:val="00173751"/>
    <w:rsid w:val="001746E3"/>
    <w:rsid w:val="001762CE"/>
    <w:rsid w:val="001775EB"/>
    <w:rsid w:val="00177D09"/>
    <w:rsid w:val="001854FB"/>
    <w:rsid w:val="001865D3"/>
    <w:rsid w:val="00186F9C"/>
    <w:rsid w:val="00187C68"/>
    <w:rsid w:val="00193642"/>
    <w:rsid w:val="001978AE"/>
    <w:rsid w:val="001A0B70"/>
    <w:rsid w:val="001A2D28"/>
    <w:rsid w:val="001A31D1"/>
    <w:rsid w:val="001A488F"/>
    <w:rsid w:val="001A4AC9"/>
    <w:rsid w:val="001A6084"/>
    <w:rsid w:val="001A783F"/>
    <w:rsid w:val="001A7D94"/>
    <w:rsid w:val="001B05BB"/>
    <w:rsid w:val="001B0C0E"/>
    <w:rsid w:val="001B3DD3"/>
    <w:rsid w:val="001B41D2"/>
    <w:rsid w:val="001B496D"/>
    <w:rsid w:val="001B6010"/>
    <w:rsid w:val="001B621F"/>
    <w:rsid w:val="001C2471"/>
    <w:rsid w:val="001C39F6"/>
    <w:rsid w:val="001C66FE"/>
    <w:rsid w:val="001C6D50"/>
    <w:rsid w:val="001D1DF2"/>
    <w:rsid w:val="001D4908"/>
    <w:rsid w:val="001D6904"/>
    <w:rsid w:val="001E0AD8"/>
    <w:rsid w:val="001E113E"/>
    <w:rsid w:val="001E1E59"/>
    <w:rsid w:val="001E1FBB"/>
    <w:rsid w:val="001E5F9F"/>
    <w:rsid w:val="001F127F"/>
    <w:rsid w:val="001F2E14"/>
    <w:rsid w:val="001F37E5"/>
    <w:rsid w:val="001F4F29"/>
    <w:rsid w:val="001F522F"/>
    <w:rsid w:val="00206861"/>
    <w:rsid w:val="00207219"/>
    <w:rsid w:val="00213F59"/>
    <w:rsid w:val="00215DED"/>
    <w:rsid w:val="002211AB"/>
    <w:rsid w:val="00221636"/>
    <w:rsid w:val="002236E2"/>
    <w:rsid w:val="00224946"/>
    <w:rsid w:val="00227156"/>
    <w:rsid w:val="00233EB2"/>
    <w:rsid w:val="00235D13"/>
    <w:rsid w:val="00236E6D"/>
    <w:rsid w:val="00242401"/>
    <w:rsid w:val="002429E5"/>
    <w:rsid w:val="00245525"/>
    <w:rsid w:val="002476C0"/>
    <w:rsid w:val="002503EF"/>
    <w:rsid w:val="002546AF"/>
    <w:rsid w:val="00255237"/>
    <w:rsid w:val="00256F09"/>
    <w:rsid w:val="00260413"/>
    <w:rsid w:val="00263685"/>
    <w:rsid w:val="00280595"/>
    <w:rsid w:val="00280CEF"/>
    <w:rsid w:val="00284B9B"/>
    <w:rsid w:val="00284FAE"/>
    <w:rsid w:val="00286E36"/>
    <w:rsid w:val="0028757A"/>
    <w:rsid w:val="00287657"/>
    <w:rsid w:val="00290082"/>
    <w:rsid w:val="00290223"/>
    <w:rsid w:val="002922A1"/>
    <w:rsid w:val="00296293"/>
    <w:rsid w:val="002A77FA"/>
    <w:rsid w:val="002B13C5"/>
    <w:rsid w:val="002B1A0C"/>
    <w:rsid w:val="002B1FA7"/>
    <w:rsid w:val="002B6D20"/>
    <w:rsid w:val="002C0B67"/>
    <w:rsid w:val="002C1F06"/>
    <w:rsid w:val="002C54B5"/>
    <w:rsid w:val="002D1FE4"/>
    <w:rsid w:val="002D2AE8"/>
    <w:rsid w:val="002D31CA"/>
    <w:rsid w:val="002D470F"/>
    <w:rsid w:val="002D4CEC"/>
    <w:rsid w:val="002D5362"/>
    <w:rsid w:val="002D53E0"/>
    <w:rsid w:val="002E197E"/>
    <w:rsid w:val="002E1ADD"/>
    <w:rsid w:val="002E2492"/>
    <w:rsid w:val="002E3697"/>
    <w:rsid w:val="002E6100"/>
    <w:rsid w:val="002F15D8"/>
    <w:rsid w:val="00304BD0"/>
    <w:rsid w:val="00306ED6"/>
    <w:rsid w:val="00307D77"/>
    <w:rsid w:val="00307DB5"/>
    <w:rsid w:val="00307F62"/>
    <w:rsid w:val="00311F1A"/>
    <w:rsid w:val="003128F0"/>
    <w:rsid w:val="00313E79"/>
    <w:rsid w:val="00313E9E"/>
    <w:rsid w:val="003150D5"/>
    <w:rsid w:val="00320F78"/>
    <w:rsid w:val="003303AE"/>
    <w:rsid w:val="00330F93"/>
    <w:rsid w:val="00340712"/>
    <w:rsid w:val="00341331"/>
    <w:rsid w:val="00342408"/>
    <w:rsid w:val="0034241A"/>
    <w:rsid w:val="00345B5B"/>
    <w:rsid w:val="00351F46"/>
    <w:rsid w:val="0035635A"/>
    <w:rsid w:val="003570BC"/>
    <w:rsid w:val="0035768F"/>
    <w:rsid w:val="00360CC8"/>
    <w:rsid w:val="003663AD"/>
    <w:rsid w:val="00374AAC"/>
    <w:rsid w:val="003756FE"/>
    <w:rsid w:val="00375E7E"/>
    <w:rsid w:val="0038177C"/>
    <w:rsid w:val="003819C6"/>
    <w:rsid w:val="003819F0"/>
    <w:rsid w:val="00381BBA"/>
    <w:rsid w:val="003836EB"/>
    <w:rsid w:val="00387024"/>
    <w:rsid w:val="003873F5"/>
    <w:rsid w:val="0039077D"/>
    <w:rsid w:val="0039365D"/>
    <w:rsid w:val="00394E4D"/>
    <w:rsid w:val="003963D3"/>
    <w:rsid w:val="003A09B3"/>
    <w:rsid w:val="003A309D"/>
    <w:rsid w:val="003A3CDF"/>
    <w:rsid w:val="003A44D6"/>
    <w:rsid w:val="003A5163"/>
    <w:rsid w:val="003A618A"/>
    <w:rsid w:val="003A793E"/>
    <w:rsid w:val="003B24F9"/>
    <w:rsid w:val="003B277D"/>
    <w:rsid w:val="003B491A"/>
    <w:rsid w:val="003B5E2D"/>
    <w:rsid w:val="003B66E2"/>
    <w:rsid w:val="003B7859"/>
    <w:rsid w:val="003C1575"/>
    <w:rsid w:val="003D07F7"/>
    <w:rsid w:val="003D14A3"/>
    <w:rsid w:val="003D16CF"/>
    <w:rsid w:val="003D38C4"/>
    <w:rsid w:val="003D5275"/>
    <w:rsid w:val="003D63DF"/>
    <w:rsid w:val="003D737F"/>
    <w:rsid w:val="003D7970"/>
    <w:rsid w:val="003E2944"/>
    <w:rsid w:val="003E4C44"/>
    <w:rsid w:val="003E5EA7"/>
    <w:rsid w:val="003F2917"/>
    <w:rsid w:val="003F7474"/>
    <w:rsid w:val="003F7FED"/>
    <w:rsid w:val="004004EA"/>
    <w:rsid w:val="00404616"/>
    <w:rsid w:val="00407B6A"/>
    <w:rsid w:val="00410105"/>
    <w:rsid w:val="00411188"/>
    <w:rsid w:val="004135FD"/>
    <w:rsid w:val="00414400"/>
    <w:rsid w:val="00420910"/>
    <w:rsid w:val="00421CD4"/>
    <w:rsid w:val="00422D7B"/>
    <w:rsid w:val="00426A89"/>
    <w:rsid w:val="00427833"/>
    <w:rsid w:val="00434E27"/>
    <w:rsid w:val="004360F9"/>
    <w:rsid w:val="00441059"/>
    <w:rsid w:val="0044196E"/>
    <w:rsid w:val="004516A6"/>
    <w:rsid w:val="00453EBB"/>
    <w:rsid w:val="00464FBA"/>
    <w:rsid w:val="00470826"/>
    <w:rsid w:val="00470EFD"/>
    <w:rsid w:val="00473331"/>
    <w:rsid w:val="00474210"/>
    <w:rsid w:val="00475C0A"/>
    <w:rsid w:val="004762AF"/>
    <w:rsid w:val="00476D77"/>
    <w:rsid w:val="00477807"/>
    <w:rsid w:val="00480B96"/>
    <w:rsid w:val="004822C7"/>
    <w:rsid w:val="00482AD6"/>
    <w:rsid w:val="0048303E"/>
    <w:rsid w:val="00487669"/>
    <w:rsid w:val="004920F6"/>
    <w:rsid w:val="00492898"/>
    <w:rsid w:val="00492F3C"/>
    <w:rsid w:val="004937A0"/>
    <w:rsid w:val="00497114"/>
    <w:rsid w:val="004A12FD"/>
    <w:rsid w:val="004A1B3F"/>
    <w:rsid w:val="004A3350"/>
    <w:rsid w:val="004A41E3"/>
    <w:rsid w:val="004A67E8"/>
    <w:rsid w:val="004A733E"/>
    <w:rsid w:val="004B016C"/>
    <w:rsid w:val="004B367B"/>
    <w:rsid w:val="004B6D14"/>
    <w:rsid w:val="004B77F0"/>
    <w:rsid w:val="004C3D65"/>
    <w:rsid w:val="004D05F5"/>
    <w:rsid w:val="004D5114"/>
    <w:rsid w:val="004D646C"/>
    <w:rsid w:val="004D6472"/>
    <w:rsid w:val="004E0C22"/>
    <w:rsid w:val="004E4A5E"/>
    <w:rsid w:val="004F0897"/>
    <w:rsid w:val="004F143B"/>
    <w:rsid w:val="004F34A1"/>
    <w:rsid w:val="00502051"/>
    <w:rsid w:val="005051AA"/>
    <w:rsid w:val="0050551E"/>
    <w:rsid w:val="0050745B"/>
    <w:rsid w:val="00513562"/>
    <w:rsid w:val="00513BB6"/>
    <w:rsid w:val="00517797"/>
    <w:rsid w:val="00517912"/>
    <w:rsid w:val="005262C6"/>
    <w:rsid w:val="00532597"/>
    <w:rsid w:val="00532E20"/>
    <w:rsid w:val="00535D0D"/>
    <w:rsid w:val="00537F90"/>
    <w:rsid w:val="00543446"/>
    <w:rsid w:val="005438B8"/>
    <w:rsid w:val="00551EB4"/>
    <w:rsid w:val="00562EB1"/>
    <w:rsid w:val="00565329"/>
    <w:rsid w:val="00567289"/>
    <w:rsid w:val="0057139A"/>
    <w:rsid w:val="00571C7D"/>
    <w:rsid w:val="00574C95"/>
    <w:rsid w:val="00574E7D"/>
    <w:rsid w:val="005754B0"/>
    <w:rsid w:val="00590713"/>
    <w:rsid w:val="00593CBB"/>
    <w:rsid w:val="00594E80"/>
    <w:rsid w:val="00595A2B"/>
    <w:rsid w:val="00597D3F"/>
    <w:rsid w:val="005A00D0"/>
    <w:rsid w:val="005A0EB0"/>
    <w:rsid w:val="005A2B98"/>
    <w:rsid w:val="005B030D"/>
    <w:rsid w:val="005B1A2F"/>
    <w:rsid w:val="005B2423"/>
    <w:rsid w:val="005B2926"/>
    <w:rsid w:val="005B4A52"/>
    <w:rsid w:val="005B79E9"/>
    <w:rsid w:val="005B7BDB"/>
    <w:rsid w:val="005B7F16"/>
    <w:rsid w:val="005C7F81"/>
    <w:rsid w:val="005D57A1"/>
    <w:rsid w:val="005E4912"/>
    <w:rsid w:val="005E5C6C"/>
    <w:rsid w:val="005E6F1F"/>
    <w:rsid w:val="005F2448"/>
    <w:rsid w:val="005F2B0B"/>
    <w:rsid w:val="005F3408"/>
    <w:rsid w:val="005F44D1"/>
    <w:rsid w:val="005F56F7"/>
    <w:rsid w:val="005F670B"/>
    <w:rsid w:val="005F6EC2"/>
    <w:rsid w:val="006012D7"/>
    <w:rsid w:val="006015FC"/>
    <w:rsid w:val="00602C34"/>
    <w:rsid w:val="0060366C"/>
    <w:rsid w:val="00606B4A"/>
    <w:rsid w:val="00612704"/>
    <w:rsid w:val="00615D36"/>
    <w:rsid w:val="00621129"/>
    <w:rsid w:val="00625DBB"/>
    <w:rsid w:val="0063353C"/>
    <w:rsid w:val="00633916"/>
    <w:rsid w:val="00635B74"/>
    <w:rsid w:val="006367D9"/>
    <w:rsid w:val="00641C4C"/>
    <w:rsid w:val="00641D2B"/>
    <w:rsid w:val="0065123B"/>
    <w:rsid w:val="00655147"/>
    <w:rsid w:val="00657DD5"/>
    <w:rsid w:val="006600B8"/>
    <w:rsid w:val="00660B94"/>
    <w:rsid w:val="00662D3E"/>
    <w:rsid w:val="00664202"/>
    <w:rsid w:val="00665673"/>
    <w:rsid w:val="0066576F"/>
    <w:rsid w:val="00665C7E"/>
    <w:rsid w:val="00665E2F"/>
    <w:rsid w:val="00667628"/>
    <w:rsid w:val="00667F9F"/>
    <w:rsid w:val="00672DDD"/>
    <w:rsid w:val="00673B71"/>
    <w:rsid w:val="00676C91"/>
    <w:rsid w:val="00681D33"/>
    <w:rsid w:val="0068373D"/>
    <w:rsid w:val="00683F5B"/>
    <w:rsid w:val="006870F9"/>
    <w:rsid w:val="0069015F"/>
    <w:rsid w:val="00690B77"/>
    <w:rsid w:val="00690FEE"/>
    <w:rsid w:val="00693334"/>
    <w:rsid w:val="00695DB6"/>
    <w:rsid w:val="006A0C28"/>
    <w:rsid w:val="006A0EA4"/>
    <w:rsid w:val="006A6E71"/>
    <w:rsid w:val="006A77C6"/>
    <w:rsid w:val="006B4B6B"/>
    <w:rsid w:val="006B4E83"/>
    <w:rsid w:val="006B5103"/>
    <w:rsid w:val="006B79FB"/>
    <w:rsid w:val="006C15A6"/>
    <w:rsid w:val="006C2D5E"/>
    <w:rsid w:val="006C3142"/>
    <w:rsid w:val="006C3E5E"/>
    <w:rsid w:val="006C4000"/>
    <w:rsid w:val="006C6EBA"/>
    <w:rsid w:val="006D1EB0"/>
    <w:rsid w:val="006D2188"/>
    <w:rsid w:val="006D474B"/>
    <w:rsid w:val="006E0317"/>
    <w:rsid w:val="006E07EF"/>
    <w:rsid w:val="006E1E6D"/>
    <w:rsid w:val="006E2FB0"/>
    <w:rsid w:val="006E4BDD"/>
    <w:rsid w:val="006E56E8"/>
    <w:rsid w:val="006F0CF0"/>
    <w:rsid w:val="006F239C"/>
    <w:rsid w:val="006F2DAC"/>
    <w:rsid w:val="00701926"/>
    <w:rsid w:val="00701B1D"/>
    <w:rsid w:val="00702452"/>
    <w:rsid w:val="007059C6"/>
    <w:rsid w:val="00707545"/>
    <w:rsid w:val="00711200"/>
    <w:rsid w:val="00711A5D"/>
    <w:rsid w:val="0071267B"/>
    <w:rsid w:val="00717678"/>
    <w:rsid w:val="0072397F"/>
    <w:rsid w:val="00731922"/>
    <w:rsid w:val="00731ACB"/>
    <w:rsid w:val="00731FF7"/>
    <w:rsid w:val="0073371A"/>
    <w:rsid w:val="00733ED8"/>
    <w:rsid w:val="007368AD"/>
    <w:rsid w:val="00737F54"/>
    <w:rsid w:val="0074133D"/>
    <w:rsid w:val="0074293C"/>
    <w:rsid w:val="00747685"/>
    <w:rsid w:val="00747924"/>
    <w:rsid w:val="0075196D"/>
    <w:rsid w:val="00753EAD"/>
    <w:rsid w:val="0075558C"/>
    <w:rsid w:val="00761EFA"/>
    <w:rsid w:val="00763A08"/>
    <w:rsid w:val="00764873"/>
    <w:rsid w:val="007662E6"/>
    <w:rsid w:val="00767BB3"/>
    <w:rsid w:val="00770E93"/>
    <w:rsid w:val="00771CD7"/>
    <w:rsid w:val="00772925"/>
    <w:rsid w:val="007744D3"/>
    <w:rsid w:val="007778DD"/>
    <w:rsid w:val="007811FC"/>
    <w:rsid w:val="00782658"/>
    <w:rsid w:val="0078651C"/>
    <w:rsid w:val="00790B6C"/>
    <w:rsid w:val="00795D03"/>
    <w:rsid w:val="00796693"/>
    <w:rsid w:val="00796DF0"/>
    <w:rsid w:val="007A01E6"/>
    <w:rsid w:val="007A1445"/>
    <w:rsid w:val="007A52EE"/>
    <w:rsid w:val="007A60B2"/>
    <w:rsid w:val="007A6907"/>
    <w:rsid w:val="007B2268"/>
    <w:rsid w:val="007B655D"/>
    <w:rsid w:val="007C56E8"/>
    <w:rsid w:val="007C7591"/>
    <w:rsid w:val="007D0FDF"/>
    <w:rsid w:val="007D2E03"/>
    <w:rsid w:val="007D538B"/>
    <w:rsid w:val="007D5CD5"/>
    <w:rsid w:val="007D6386"/>
    <w:rsid w:val="007D6630"/>
    <w:rsid w:val="007E0E50"/>
    <w:rsid w:val="007F2161"/>
    <w:rsid w:val="007F6AE9"/>
    <w:rsid w:val="00802BB8"/>
    <w:rsid w:val="00802D08"/>
    <w:rsid w:val="008066BE"/>
    <w:rsid w:val="00812192"/>
    <w:rsid w:val="00813AAD"/>
    <w:rsid w:val="00820796"/>
    <w:rsid w:val="00822084"/>
    <w:rsid w:val="00824D20"/>
    <w:rsid w:val="00826D54"/>
    <w:rsid w:val="00830235"/>
    <w:rsid w:val="008326E8"/>
    <w:rsid w:val="00834CBF"/>
    <w:rsid w:val="008357D9"/>
    <w:rsid w:val="00836F89"/>
    <w:rsid w:val="00843014"/>
    <w:rsid w:val="00846459"/>
    <w:rsid w:val="00850666"/>
    <w:rsid w:val="00850835"/>
    <w:rsid w:val="00852266"/>
    <w:rsid w:val="00856F01"/>
    <w:rsid w:val="00861CAB"/>
    <w:rsid w:val="00863435"/>
    <w:rsid w:val="00870571"/>
    <w:rsid w:val="0087170F"/>
    <w:rsid w:val="008718A8"/>
    <w:rsid w:val="00872827"/>
    <w:rsid w:val="0087349A"/>
    <w:rsid w:val="00873D20"/>
    <w:rsid w:val="008800C6"/>
    <w:rsid w:val="008865B6"/>
    <w:rsid w:val="008902F6"/>
    <w:rsid w:val="0089254C"/>
    <w:rsid w:val="00893DAF"/>
    <w:rsid w:val="00895DF4"/>
    <w:rsid w:val="008A019D"/>
    <w:rsid w:val="008A4E30"/>
    <w:rsid w:val="008B1A4D"/>
    <w:rsid w:val="008B2133"/>
    <w:rsid w:val="008C402E"/>
    <w:rsid w:val="008D3792"/>
    <w:rsid w:val="008D5085"/>
    <w:rsid w:val="008D589C"/>
    <w:rsid w:val="008D66B1"/>
    <w:rsid w:val="008E1C20"/>
    <w:rsid w:val="008E2D77"/>
    <w:rsid w:val="008E3C52"/>
    <w:rsid w:val="008E6D5B"/>
    <w:rsid w:val="008E7085"/>
    <w:rsid w:val="008F10FE"/>
    <w:rsid w:val="008F2A6C"/>
    <w:rsid w:val="008F440C"/>
    <w:rsid w:val="008F60C3"/>
    <w:rsid w:val="00911648"/>
    <w:rsid w:val="00915B1B"/>
    <w:rsid w:val="009167D2"/>
    <w:rsid w:val="0092049A"/>
    <w:rsid w:val="00921DB3"/>
    <w:rsid w:val="0092276F"/>
    <w:rsid w:val="00923E26"/>
    <w:rsid w:val="00924044"/>
    <w:rsid w:val="009254D6"/>
    <w:rsid w:val="0092669B"/>
    <w:rsid w:val="00927D1A"/>
    <w:rsid w:val="0093163E"/>
    <w:rsid w:val="00931BB8"/>
    <w:rsid w:val="00933951"/>
    <w:rsid w:val="00936436"/>
    <w:rsid w:val="009370C0"/>
    <w:rsid w:val="00945B53"/>
    <w:rsid w:val="00945B95"/>
    <w:rsid w:val="0094721A"/>
    <w:rsid w:val="009475DD"/>
    <w:rsid w:val="00957F01"/>
    <w:rsid w:val="009656DE"/>
    <w:rsid w:val="00965FBD"/>
    <w:rsid w:val="00966BAC"/>
    <w:rsid w:val="009729DF"/>
    <w:rsid w:val="00972B06"/>
    <w:rsid w:val="0097468A"/>
    <w:rsid w:val="00975863"/>
    <w:rsid w:val="00977625"/>
    <w:rsid w:val="00977E83"/>
    <w:rsid w:val="009869CB"/>
    <w:rsid w:val="00990D4C"/>
    <w:rsid w:val="00995098"/>
    <w:rsid w:val="009A0CD1"/>
    <w:rsid w:val="009A2ABE"/>
    <w:rsid w:val="009A5B76"/>
    <w:rsid w:val="009A6A2F"/>
    <w:rsid w:val="009A7DD8"/>
    <w:rsid w:val="009B06C9"/>
    <w:rsid w:val="009B2EC9"/>
    <w:rsid w:val="009B5B89"/>
    <w:rsid w:val="009C259A"/>
    <w:rsid w:val="009C5FC9"/>
    <w:rsid w:val="009C755C"/>
    <w:rsid w:val="009C780F"/>
    <w:rsid w:val="009D2408"/>
    <w:rsid w:val="009D54A7"/>
    <w:rsid w:val="009E0C50"/>
    <w:rsid w:val="009E26AB"/>
    <w:rsid w:val="009E4BB6"/>
    <w:rsid w:val="009E4F4C"/>
    <w:rsid w:val="009F124E"/>
    <w:rsid w:val="009F17F3"/>
    <w:rsid w:val="009F1C2D"/>
    <w:rsid w:val="009F50D2"/>
    <w:rsid w:val="009F72CD"/>
    <w:rsid w:val="00A0343F"/>
    <w:rsid w:val="00A03E69"/>
    <w:rsid w:val="00A04046"/>
    <w:rsid w:val="00A046A3"/>
    <w:rsid w:val="00A0501D"/>
    <w:rsid w:val="00A05A72"/>
    <w:rsid w:val="00A1039B"/>
    <w:rsid w:val="00A11BD1"/>
    <w:rsid w:val="00A13C0A"/>
    <w:rsid w:val="00A14E24"/>
    <w:rsid w:val="00A160B9"/>
    <w:rsid w:val="00A17175"/>
    <w:rsid w:val="00A222E5"/>
    <w:rsid w:val="00A22B1A"/>
    <w:rsid w:val="00A23204"/>
    <w:rsid w:val="00A25353"/>
    <w:rsid w:val="00A26D12"/>
    <w:rsid w:val="00A34ABE"/>
    <w:rsid w:val="00A34F5F"/>
    <w:rsid w:val="00A35301"/>
    <w:rsid w:val="00A4081E"/>
    <w:rsid w:val="00A40968"/>
    <w:rsid w:val="00A41465"/>
    <w:rsid w:val="00A423D0"/>
    <w:rsid w:val="00A44C07"/>
    <w:rsid w:val="00A451E9"/>
    <w:rsid w:val="00A45B03"/>
    <w:rsid w:val="00A46A68"/>
    <w:rsid w:val="00A50EE9"/>
    <w:rsid w:val="00A5188E"/>
    <w:rsid w:val="00A56B44"/>
    <w:rsid w:val="00A57605"/>
    <w:rsid w:val="00A71957"/>
    <w:rsid w:val="00A72D46"/>
    <w:rsid w:val="00A7376B"/>
    <w:rsid w:val="00A7704F"/>
    <w:rsid w:val="00A800E5"/>
    <w:rsid w:val="00A83E25"/>
    <w:rsid w:val="00A86DE2"/>
    <w:rsid w:val="00A86F48"/>
    <w:rsid w:val="00A94944"/>
    <w:rsid w:val="00A9759B"/>
    <w:rsid w:val="00AA180B"/>
    <w:rsid w:val="00AA2F6A"/>
    <w:rsid w:val="00AA7227"/>
    <w:rsid w:val="00AB3E88"/>
    <w:rsid w:val="00AB43D9"/>
    <w:rsid w:val="00AC00BD"/>
    <w:rsid w:val="00AC37FB"/>
    <w:rsid w:val="00AC75EB"/>
    <w:rsid w:val="00AD00AF"/>
    <w:rsid w:val="00AD0A33"/>
    <w:rsid w:val="00AD5B2A"/>
    <w:rsid w:val="00AD7BC6"/>
    <w:rsid w:val="00AE07DE"/>
    <w:rsid w:val="00AE0982"/>
    <w:rsid w:val="00AE125E"/>
    <w:rsid w:val="00AF4400"/>
    <w:rsid w:val="00B02E7D"/>
    <w:rsid w:val="00B0427B"/>
    <w:rsid w:val="00B05366"/>
    <w:rsid w:val="00B07524"/>
    <w:rsid w:val="00B113E7"/>
    <w:rsid w:val="00B247A2"/>
    <w:rsid w:val="00B3182D"/>
    <w:rsid w:val="00B31D9B"/>
    <w:rsid w:val="00B3272F"/>
    <w:rsid w:val="00B32F45"/>
    <w:rsid w:val="00B33AAA"/>
    <w:rsid w:val="00B35B7C"/>
    <w:rsid w:val="00B3750A"/>
    <w:rsid w:val="00B42098"/>
    <w:rsid w:val="00B4246F"/>
    <w:rsid w:val="00B438E8"/>
    <w:rsid w:val="00B51246"/>
    <w:rsid w:val="00B53C15"/>
    <w:rsid w:val="00B5597D"/>
    <w:rsid w:val="00B56234"/>
    <w:rsid w:val="00B63D22"/>
    <w:rsid w:val="00B65CA6"/>
    <w:rsid w:val="00B70786"/>
    <w:rsid w:val="00B7134D"/>
    <w:rsid w:val="00B72E83"/>
    <w:rsid w:val="00B75641"/>
    <w:rsid w:val="00B767F2"/>
    <w:rsid w:val="00B76E7C"/>
    <w:rsid w:val="00B7794F"/>
    <w:rsid w:val="00B81822"/>
    <w:rsid w:val="00B828F5"/>
    <w:rsid w:val="00B83CAD"/>
    <w:rsid w:val="00B90095"/>
    <w:rsid w:val="00B93859"/>
    <w:rsid w:val="00B94C48"/>
    <w:rsid w:val="00B955BD"/>
    <w:rsid w:val="00B97A48"/>
    <w:rsid w:val="00BA2F48"/>
    <w:rsid w:val="00BA4734"/>
    <w:rsid w:val="00BA6D10"/>
    <w:rsid w:val="00BB2036"/>
    <w:rsid w:val="00BB3D13"/>
    <w:rsid w:val="00BB45A5"/>
    <w:rsid w:val="00BB4F68"/>
    <w:rsid w:val="00BB54D7"/>
    <w:rsid w:val="00BC4293"/>
    <w:rsid w:val="00BC4B1E"/>
    <w:rsid w:val="00BD29F6"/>
    <w:rsid w:val="00BD3522"/>
    <w:rsid w:val="00BD43E6"/>
    <w:rsid w:val="00BD6CB4"/>
    <w:rsid w:val="00BE527D"/>
    <w:rsid w:val="00BE67F4"/>
    <w:rsid w:val="00BF152B"/>
    <w:rsid w:val="00BF1643"/>
    <w:rsid w:val="00BF27F6"/>
    <w:rsid w:val="00BF3B26"/>
    <w:rsid w:val="00BF41A3"/>
    <w:rsid w:val="00C01A40"/>
    <w:rsid w:val="00C02538"/>
    <w:rsid w:val="00C067FC"/>
    <w:rsid w:val="00C0799A"/>
    <w:rsid w:val="00C11D0D"/>
    <w:rsid w:val="00C17684"/>
    <w:rsid w:val="00C235D2"/>
    <w:rsid w:val="00C30C5B"/>
    <w:rsid w:val="00C315D7"/>
    <w:rsid w:val="00C350DE"/>
    <w:rsid w:val="00C37624"/>
    <w:rsid w:val="00C37FC2"/>
    <w:rsid w:val="00C45E9D"/>
    <w:rsid w:val="00C46E6C"/>
    <w:rsid w:val="00C509C3"/>
    <w:rsid w:val="00C50A17"/>
    <w:rsid w:val="00C524C5"/>
    <w:rsid w:val="00C57AD5"/>
    <w:rsid w:val="00C62847"/>
    <w:rsid w:val="00C65186"/>
    <w:rsid w:val="00C660E5"/>
    <w:rsid w:val="00C7055F"/>
    <w:rsid w:val="00C70EAE"/>
    <w:rsid w:val="00C72D98"/>
    <w:rsid w:val="00C72FC8"/>
    <w:rsid w:val="00C77EEA"/>
    <w:rsid w:val="00C8112A"/>
    <w:rsid w:val="00C83B65"/>
    <w:rsid w:val="00C86C66"/>
    <w:rsid w:val="00C86DB2"/>
    <w:rsid w:val="00C87395"/>
    <w:rsid w:val="00C92083"/>
    <w:rsid w:val="00C95581"/>
    <w:rsid w:val="00C9594B"/>
    <w:rsid w:val="00C962E0"/>
    <w:rsid w:val="00CA2F4D"/>
    <w:rsid w:val="00CA3400"/>
    <w:rsid w:val="00CB1B6D"/>
    <w:rsid w:val="00CB21A9"/>
    <w:rsid w:val="00CB31AF"/>
    <w:rsid w:val="00CB3B7D"/>
    <w:rsid w:val="00CB53C4"/>
    <w:rsid w:val="00CB5676"/>
    <w:rsid w:val="00CB77EA"/>
    <w:rsid w:val="00CD118E"/>
    <w:rsid w:val="00CD16B0"/>
    <w:rsid w:val="00CD50B5"/>
    <w:rsid w:val="00CD73A9"/>
    <w:rsid w:val="00CE3015"/>
    <w:rsid w:val="00CE323A"/>
    <w:rsid w:val="00CE5704"/>
    <w:rsid w:val="00CE75F3"/>
    <w:rsid w:val="00CF46CF"/>
    <w:rsid w:val="00CF4F2A"/>
    <w:rsid w:val="00D010BA"/>
    <w:rsid w:val="00D02789"/>
    <w:rsid w:val="00D02F79"/>
    <w:rsid w:val="00D06F12"/>
    <w:rsid w:val="00D151A8"/>
    <w:rsid w:val="00D20662"/>
    <w:rsid w:val="00D21EF3"/>
    <w:rsid w:val="00D27994"/>
    <w:rsid w:val="00D35B9D"/>
    <w:rsid w:val="00D41AE5"/>
    <w:rsid w:val="00D450E5"/>
    <w:rsid w:val="00D46790"/>
    <w:rsid w:val="00D52C08"/>
    <w:rsid w:val="00D57B97"/>
    <w:rsid w:val="00D600AE"/>
    <w:rsid w:val="00D659DF"/>
    <w:rsid w:val="00D742D3"/>
    <w:rsid w:val="00D81B0C"/>
    <w:rsid w:val="00D825E6"/>
    <w:rsid w:val="00D83B30"/>
    <w:rsid w:val="00D84BC9"/>
    <w:rsid w:val="00D87205"/>
    <w:rsid w:val="00D91C27"/>
    <w:rsid w:val="00D944CC"/>
    <w:rsid w:val="00D94F35"/>
    <w:rsid w:val="00D9673A"/>
    <w:rsid w:val="00DA4820"/>
    <w:rsid w:val="00DA4E00"/>
    <w:rsid w:val="00DB2395"/>
    <w:rsid w:val="00DB3CF8"/>
    <w:rsid w:val="00DB6AA9"/>
    <w:rsid w:val="00DC5925"/>
    <w:rsid w:val="00DC60FA"/>
    <w:rsid w:val="00DE0590"/>
    <w:rsid w:val="00DE0733"/>
    <w:rsid w:val="00DE23AF"/>
    <w:rsid w:val="00DF0CF9"/>
    <w:rsid w:val="00DF372C"/>
    <w:rsid w:val="00DF3B9A"/>
    <w:rsid w:val="00DF5B34"/>
    <w:rsid w:val="00DF6449"/>
    <w:rsid w:val="00E00690"/>
    <w:rsid w:val="00E0389F"/>
    <w:rsid w:val="00E05A67"/>
    <w:rsid w:val="00E06CB1"/>
    <w:rsid w:val="00E10882"/>
    <w:rsid w:val="00E11089"/>
    <w:rsid w:val="00E131B4"/>
    <w:rsid w:val="00E1531D"/>
    <w:rsid w:val="00E15661"/>
    <w:rsid w:val="00E17382"/>
    <w:rsid w:val="00E17598"/>
    <w:rsid w:val="00E25149"/>
    <w:rsid w:val="00E266C6"/>
    <w:rsid w:val="00E31B5D"/>
    <w:rsid w:val="00E32F8D"/>
    <w:rsid w:val="00E33EE7"/>
    <w:rsid w:val="00E41B72"/>
    <w:rsid w:val="00E4389B"/>
    <w:rsid w:val="00E43A37"/>
    <w:rsid w:val="00E45DBA"/>
    <w:rsid w:val="00E45E38"/>
    <w:rsid w:val="00E47BFE"/>
    <w:rsid w:val="00E50C39"/>
    <w:rsid w:val="00E5185D"/>
    <w:rsid w:val="00E5195B"/>
    <w:rsid w:val="00E51CA6"/>
    <w:rsid w:val="00E52DA1"/>
    <w:rsid w:val="00E52FE5"/>
    <w:rsid w:val="00E53146"/>
    <w:rsid w:val="00E53229"/>
    <w:rsid w:val="00E538CB"/>
    <w:rsid w:val="00E57526"/>
    <w:rsid w:val="00E57672"/>
    <w:rsid w:val="00E57803"/>
    <w:rsid w:val="00E60DCB"/>
    <w:rsid w:val="00E640FF"/>
    <w:rsid w:val="00E64FC2"/>
    <w:rsid w:val="00E70B20"/>
    <w:rsid w:val="00E75AA7"/>
    <w:rsid w:val="00E8150C"/>
    <w:rsid w:val="00E918DE"/>
    <w:rsid w:val="00E91931"/>
    <w:rsid w:val="00E9349D"/>
    <w:rsid w:val="00E95B3C"/>
    <w:rsid w:val="00E97FDB"/>
    <w:rsid w:val="00EA1433"/>
    <w:rsid w:val="00EA287A"/>
    <w:rsid w:val="00EA4C1D"/>
    <w:rsid w:val="00EA5199"/>
    <w:rsid w:val="00EA5479"/>
    <w:rsid w:val="00EA7857"/>
    <w:rsid w:val="00EB1C6E"/>
    <w:rsid w:val="00EB59AD"/>
    <w:rsid w:val="00EB6A9B"/>
    <w:rsid w:val="00EC0188"/>
    <w:rsid w:val="00EC64E3"/>
    <w:rsid w:val="00EC6BC3"/>
    <w:rsid w:val="00EC6E5A"/>
    <w:rsid w:val="00ED1046"/>
    <w:rsid w:val="00ED4703"/>
    <w:rsid w:val="00ED7A05"/>
    <w:rsid w:val="00EE334C"/>
    <w:rsid w:val="00EE3FDC"/>
    <w:rsid w:val="00EE57B9"/>
    <w:rsid w:val="00EE5A0E"/>
    <w:rsid w:val="00EF096C"/>
    <w:rsid w:val="00EF11A4"/>
    <w:rsid w:val="00EF64D1"/>
    <w:rsid w:val="00EF7650"/>
    <w:rsid w:val="00EF7E5A"/>
    <w:rsid w:val="00F02153"/>
    <w:rsid w:val="00F024CB"/>
    <w:rsid w:val="00F02785"/>
    <w:rsid w:val="00F0566F"/>
    <w:rsid w:val="00F058DF"/>
    <w:rsid w:val="00F0794E"/>
    <w:rsid w:val="00F11046"/>
    <w:rsid w:val="00F15675"/>
    <w:rsid w:val="00F1725B"/>
    <w:rsid w:val="00F21250"/>
    <w:rsid w:val="00F2398D"/>
    <w:rsid w:val="00F23DDF"/>
    <w:rsid w:val="00F26DBD"/>
    <w:rsid w:val="00F31DB8"/>
    <w:rsid w:val="00F335AB"/>
    <w:rsid w:val="00F4125B"/>
    <w:rsid w:val="00F43B52"/>
    <w:rsid w:val="00F453A0"/>
    <w:rsid w:val="00F45598"/>
    <w:rsid w:val="00F45991"/>
    <w:rsid w:val="00F50407"/>
    <w:rsid w:val="00F57226"/>
    <w:rsid w:val="00F634A3"/>
    <w:rsid w:val="00F67ADB"/>
    <w:rsid w:val="00F710F9"/>
    <w:rsid w:val="00F71761"/>
    <w:rsid w:val="00F75C3A"/>
    <w:rsid w:val="00F7620F"/>
    <w:rsid w:val="00F807B9"/>
    <w:rsid w:val="00F813B1"/>
    <w:rsid w:val="00F83A5F"/>
    <w:rsid w:val="00F8462C"/>
    <w:rsid w:val="00F84BA3"/>
    <w:rsid w:val="00F84BF0"/>
    <w:rsid w:val="00F85CB7"/>
    <w:rsid w:val="00F87F40"/>
    <w:rsid w:val="00F9293B"/>
    <w:rsid w:val="00F941F4"/>
    <w:rsid w:val="00F94221"/>
    <w:rsid w:val="00F95FD0"/>
    <w:rsid w:val="00FA0AE4"/>
    <w:rsid w:val="00FA277C"/>
    <w:rsid w:val="00FA4A6E"/>
    <w:rsid w:val="00FB3EF0"/>
    <w:rsid w:val="00FB4139"/>
    <w:rsid w:val="00FB4DBA"/>
    <w:rsid w:val="00FB667E"/>
    <w:rsid w:val="00FC0128"/>
    <w:rsid w:val="00FC0167"/>
    <w:rsid w:val="00FC2717"/>
    <w:rsid w:val="00FC6EC3"/>
    <w:rsid w:val="00FC7366"/>
    <w:rsid w:val="00FE4D97"/>
    <w:rsid w:val="00FE552D"/>
    <w:rsid w:val="00FF1593"/>
    <w:rsid w:val="00FF195C"/>
    <w:rsid w:val="00FF5A2A"/>
    <w:rsid w:val="00FF5B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CC74204"/>
  <w15:docId w15:val="{3ACA6C06-F51A-4BBE-AEE3-8BF8D2E02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0826"/>
    <w:pPr>
      <w:spacing w:line="360" w:lineRule="auto"/>
    </w:pPr>
    <w:rPr>
      <w:rFonts w:ascii="Arial" w:hAnsi="Arial"/>
    </w:rPr>
  </w:style>
  <w:style w:type="paragraph" w:styleId="Heading1">
    <w:name w:val="heading 1"/>
    <w:basedOn w:val="Normal"/>
    <w:next w:val="Normal"/>
    <w:link w:val="Heading1Char"/>
    <w:autoRedefine/>
    <w:uiPriority w:val="9"/>
    <w:qFormat/>
    <w:rsid w:val="00311F1A"/>
    <w:pPr>
      <w:numPr>
        <w:numId w:val="3"/>
      </w:numPr>
      <w:autoSpaceDE w:val="0"/>
      <w:autoSpaceDN w:val="0"/>
      <w:adjustRightInd w:val="0"/>
      <w:spacing w:before="120" w:after="120"/>
      <w:jc w:val="center"/>
      <w:outlineLvl w:val="0"/>
    </w:pPr>
    <w:rPr>
      <w:b/>
      <w:bCs/>
      <w:caps/>
      <w:color w:val="000000" w:themeColor="text1"/>
      <w:sz w:val="28"/>
    </w:rPr>
  </w:style>
  <w:style w:type="paragraph" w:styleId="Heading2">
    <w:name w:val="heading 2"/>
    <w:basedOn w:val="Normal"/>
    <w:next w:val="Normal"/>
    <w:autoRedefine/>
    <w:qFormat/>
    <w:rsid w:val="00C37FC2"/>
    <w:pPr>
      <w:keepNext/>
      <w:numPr>
        <w:ilvl w:val="1"/>
        <w:numId w:val="32"/>
      </w:numPr>
      <w:ind w:right="51"/>
      <w:outlineLvl w:val="1"/>
    </w:pPr>
    <w:rPr>
      <w:rFonts w:asciiTheme="minorBidi" w:hAnsiTheme="minorBidi"/>
      <w:b/>
      <w:bCs/>
      <w:iCs/>
    </w:rPr>
  </w:style>
  <w:style w:type="paragraph" w:styleId="Heading3">
    <w:name w:val="heading 3"/>
    <w:basedOn w:val="Normal"/>
    <w:next w:val="Normal"/>
    <w:qFormat/>
    <w:rsid w:val="00136EB1"/>
    <w:pPr>
      <w:keepNext/>
      <w:spacing w:before="240" w:after="60"/>
      <w:ind w:right="50"/>
      <w:outlineLvl w:val="2"/>
    </w:pPr>
    <w:rPr>
      <w:rFonts w:asciiTheme="minorBidi" w:hAnsiTheme="minorBidi"/>
      <w:b/>
      <w:bCs/>
      <w:i/>
      <w:szCs w:val="26"/>
    </w:rPr>
  </w:style>
  <w:style w:type="paragraph" w:styleId="Heading4">
    <w:name w:val="heading 4"/>
    <w:basedOn w:val="Normal"/>
    <w:next w:val="Normal"/>
    <w:link w:val="Heading4Char"/>
    <w:unhideWhenUsed/>
    <w:qFormat/>
    <w:rsid w:val="00DA4820"/>
    <w:pPr>
      <w:keepNext/>
      <w:keepLines/>
      <w:spacing w:before="40"/>
      <w:outlineLvl w:val="3"/>
    </w:pPr>
    <w:rPr>
      <w:rFonts w:eastAsiaTheme="majorEastAsia" w:cstheme="majorBidi"/>
      <w:i/>
      <w:iCs/>
      <w:u w:val="single"/>
    </w:rPr>
  </w:style>
  <w:style w:type="paragraph" w:styleId="Heading5">
    <w:name w:val="heading 5"/>
    <w:basedOn w:val="Normal"/>
    <w:next w:val="Normal"/>
    <w:link w:val="Heading5Char"/>
    <w:unhideWhenUsed/>
    <w:qFormat/>
    <w:rsid w:val="00C067FC"/>
    <w:pPr>
      <w:keepNext/>
      <w:keepLines/>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5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E60DCB"/>
    <w:pPr>
      <w:tabs>
        <w:tab w:val="right" w:leader="dot" w:pos="9016"/>
      </w:tabs>
    </w:pPr>
  </w:style>
  <w:style w:type="paragraph" w:styleId="TOC2">
    <w:name w:val="toc 2"/>
    <w:basedOn w:val="Normal"/>
    <w:next w:val="Normal"/>
    <w:autoRedefine/>
    <w:uiPriority w:val="39"/>
    <w:rsid w:val="00E60DCB"/>
    <w:pPr>
      <w:tabs>
        <w:tab w:val="right" w:leader="dot" w:pos="8630"/>
      </w:tabs>
      <w:ind w:left="240" w:right="50"/>
    </w:pPr>
  </w:style>
  <w:style w:type="paragraph" w:styleId="TOC3">
    <w:name w:val="toc 3"/>
    <w:basedOn w:val="Normal"/>
    <w:next w:val="Normal"/>
    <w:autoRedefine/>
    <w:uiPriority w:val="39"/>
    <w:rsid w:val="00E60DCB"/>
    <w:pPr>
      <w:tabs>
        <w:tab w:val="right" w:leader="dot" w:pos="8630"/>
      </w:tabs>
      <w:ind w:left="480" w:right="5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uiPriority w:val="9"/>
    <w:rsid w:val="00311F1A"/>
    <w:rPr>
      <w:rFonts w:ascii="Arial" w:hAnsi="Arial"/>
      <w:b/>
      <w:bCs/>
      <w:caps/>
      <w:color w:val="000000" w:themeColor="text1"/>
      <w:sz w:val="28"/>
    </w:rPr>
  </w:style>
  <w:style w:type="character" w:customStyle="1" w:styleId="StyleHeading1CenteredChar">
    <w:name w:val="Style Heading 1 + Centered Char"/>
    <w:link w:val="StyleHeading1Centered"/>
    <w:rsid w:val="003C1575"/>
    <w:rPr>
      <w:rFonts w:ascii="Arial" w:hAnsi="Arial"/>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uiPriority w:val="20"/>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uiPriority w:val="34"/>
    <w:qFormat/>
    <w:rsid w:val="00AF4400"/>
    <w:pPr>
      <w:numPr>
        <w:numId w:val="13"/>
      </w:numPr>
      <w:ind w:right="50"/>
      <w:contextualSpacing/>
      <w:jc w:val="both"/>
    </w:pPr>
    <w:rPr>
      <w:lang w:eastAsia="ar-SA"/>
    </w:r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uiPriority w:val="99"/>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iPriority w:val="35"/>
    <w:unhideWhenUsed/>
    <w:qFormat/>
    <w:rsid w:val="00B93859"/>
    <w:pPr>
      <w:tabs>
        <w:tab w:val="left" w:pos="2410"/>
      </w:tabs>
      <w:spacing w:line="240" w:lineRule="auto"/>
      <w:ind w:right="51"/>
      <w:jc w:val="center"/>
    </w:pPr>
    <w:rPr>
      <w:rFonts w:asciiTheme="minorBidi" w:hAnsiTheme="minorBidi" w:cstheme="minorBidi"/>
      <w:noProof/>
      <w:color w:val="000000" w:themeColor="text1"/>
      <w:sz w:val="20"/>
      <w:szCs w:val="20"/>
    </w:rPr>
  </w:style>
  <w:style w:type="character" w:customStyle="1" w:styleId="ChapterChar">
    <w:name w:val="Chapter Char"/>
    <w:basedOn w:val="StyleHeading1CenteredChar"/>
    <w:link w:val="Chapter"/>
    <w:rsid w:val="00965FBD"/>
    <w:rPr>
      <w:rFonts w:ascii="Arial" w:hAnsi="Arial"/>
      <w:b/>
      <w:bCs/>
      <w:caps/>
      <w:color w:val="000000" w:themeColor="text1"/>
      <w:sz w:val="28"/>
      <w:szCs w:val="28"/>
    </w:rPr>
  </w:style>
  <w:style w:type="character" w:customStyle="1" w:styleId="Heading4Char">
    <w:name w:val="Heading 4 Char"/>
    <w:basedOn w:val="DefaultParagraphFont"/>
    <w:link w:val="Heading4"/>
    <w:rsid w:val="00DA4820"/>
    <w:rPr>
      <w:rFonts w:ascii="Arial" w:eastAsiaTheme="majorEastAsia" w:hAnsi="Arial" w:cstheme="majorBidi"/>
      <w:i/>
      <w:iCs/>
      <w:u w:val="single"/>
    </w:rPr>
  </w:style>
  <w:style w:type="character" w:customStyle="1" w:styleId="Heading5Char">
    <w:name w:val="Heading 5 Char"/>
    <w:basedOn w:val="DefaultParagraphFont"/>
    <w:link w:val="Heading5"/>
    <w:rsid w:val="00C067FC"/>
    <w:rPr>
      <w:rFonts w:ascii="Arial" w:eastAsiaTheme="majorEastAsia" w:hAnsi="Arial" w:cstheme="majorBidi"/>
      <w:color w:val="365F91" w:themeColor="accent1" w:themeShade="BF"/>
    </w:rPr>
  </w:style>
  <w:style w:type="character" w:customStyle="1" w:styleId="Heading6Char">
    <w:name w:val="Heading 6 Char"/>
    <w:basedOn w:val="DefaultParagraphFont"/>
    <w:link w:val="Heading6"/>
    <w:semiHidden/>
    <w:rsid w:val="00C067FC"/>
    <w:rPr>
      <w:rFonts w:ascii="Arial" w:eastAsiaTheme="majorEastAsia" w:hAnsi="Arial" w:cstheme="majorBidi"/>
      <w:color w:val="243F60" w:themeColor="accent1" w:themeShade="7F"/>
    </w:rPr>
  </w:style>
  <w:style w:type="character" w:customStyle="1" w:styleId="Heading7Char">
    <w:name w:val="Heading 7 Char"/>
    <w:basedOn w:val="DefaultParagraphFont"/>
    <w:link w:val="Heading7"/>
    <w:semiHidden/>
    <w:rsid w:val="00C067FC"/>
    <w:rPr>
      <w:rFonts w:ascii="Arial" w:eastAsiaTheme="majorEastAsia" w:hAnsi="Arial" w:cstheme="majorBidi"/>
      <w:i/>
      <w:iCs/>
      <w:color w:val="243F60" w:themeColor="accent1" w:themeShade="7F"/>
    </w:rPr>
  </w:style>
  <w:style w:type="character" w:customStyle="1" w:styleId="Heading8Char">
    <w:name w:val="Heading 8 Char"/>
    <w:basedOn w:val="DefaultParagraphFont"/>
    <w:link w:val="Heading8"/>
    <w:semiHidden/>
    <w:rsid w:val="00C067FC"/>
    <w:rPr>
      <w:rFonts w:ascii="Arial" w:eastAsiaTheme="majorEastAsia" w:hAnsi="Arial"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Arial" w:eastAsiaTheme="majorEastAsia" w:hAnsi="Arial" w:cstheme="majorBidi"/>
      <w:i/>
      <w:iCs/>
      <w:color w:val="272727" w:themeColor="text1" w:themeTint="D8"/>
      <w:sz w:val="21"/>
      <w:szCs w:val="21"/>
    </w:rPr>
  </w:style>
  <w:style w:type="numbering" w:styleId="111111">
    <w:name w:val="Outline List 2"/>
    <w:basedOn w:val="NoList"/>
    <w:semiHidden/>
    <w:unhideWhenUsed/>
    <w:rsid w:val="00861CAB"/>
    <w:pPr>
      <w:numPr>
        <w:numId w:val="2"/>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693334"/>
    <w:pPr>
      <w:numPr>
        <w:ilvl w:val="12"/>
        <w:numId w:val="0"/>
      </w:numPr>
    </w:pPr>
    <w:rPr>
      <w:bCs w:val="0"/>
      <w:szCs w:val="28"/>
    </w:rPr>
  </w:style>
  <w:style w:type="paragraph" w:styleId="NormalWeb">
    <w:name w:val="Normal (Web)"/>
    <w:basedOn w:val="Normal"/>
    <w:uiPriority w:val="99"/>
    <w:unhideWhenUsed/>
    <w:rsid w:val="00924044"/>
    <w:pPr>
      <w:spacing w:before="100" w:beforeAutospacing="1" w:after="100" w:afterAutospacing="1"/>
    </w:pPr>
    <w:rPr>
      <w:rFonts w:ascii="Verdana" w:eastAsia="SimSun" w:hAnsi="Verdana" w:cs="Times New Roman"/>
      <w:color w:val="003366"/>
      <w:sz w:val="22"/>
      <w:szCs w:val="22"/>
      <w:lang w:eastAsia="ar-SA"/>
    </w:rPr>
  </w:style>
  <w:style w:type="paragraph" w:customStyle="1" w:styleId="Default">
    <w:name w:val="Default"/>
    <w:uiPriority w:val="99"/>
    <w:rsid w:val="00924044"/>
    <w:pPr>
      <w:autoSpaceDE w:val="0"/>
      <w:autoSpaceDN w:val="0"/>
      <w:adjustRightInd w:val="0"/>
    </w:pPr>
    <w:rPr>
      <w:rFonts w:ascii="Calibri" w:eastAsiaTheme="minorHAnsi" w:hAnsi="Calibri" w:cs="Calibri"/>
      <w:color w:val="000000"/>
    </w:rPr>
  </w:style>
  <w:style w:type="table" w:styleId="TableGridLight">
    <w:name w:val="Grid Table Light"/>
    <w:basedOn w:val="TableNormal"/>
    <w:uiPriority w:val="40"/>
    <w:rsid w:val="0092404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FormattedTable">
    <w:name w:val="FormattedTable"/>
    <w:basedOn w:val="TableNormal"/>
    <w:uiPriority w:val="99"/>
    <w:rsid w:val="00924044"/>
    <w:rPr>
      <w:rFonts w:ascii="Arial" w:hAnsi="Arial"/>
      <w:sz w:val="22"/>
    </w:rPr>
    <w:tblPr>
      <w:tblBorders>
        <w:bottom w:val="single" w:sz="4" w:space="0" w:color="auto"/>
      </w:tblBorders>
    </w:tblPr>
    <w:tblStylePr w:type="firstRow">
      <w:pPr>
        <w:jc w:val="center"/>
      </w:pPr>
      <w:rPr>
        <w:rFonts w:ascii="Arial" w:hAnsi="Arial"/>
        <w:b/>
        <w:sz w:val="22"/>
      </w:rPr>
      <w:tblPr/>
      <w:tcPr>
        <w:tcBorders>
          <w:top w:val="single" w:sz="4" w:space="0" w:color="auto"/>
          <w:left w:val="nil"/>
          <w:bottom w:val="single" w:sz="4" w:space="0" w:color="auto"/>
          <w:right w:val="nil"/>
          <w:insideH w:val="nil"/>
          <w:insideV w:val="nil"/>
        </w:tcBorders>
        <w:vAlign w:val="center"/>
      </w:tcPr>
    </w:tblStylePr>
    <w:tblStylePr w:type="lastRow">
      <w:rPr>
        <w:rFonts w:ascii="Arial" w:hAnsi="Arial"/>
        <w:sz w:val="22"/>
      </w:rPr>
      <w:tblPr/>
      <w:tcPr>
        <w:tcBorders>
          <w:bottom w:val="single" w:sz="4" w:space="0" w:color="auto"/>
        </w:tcBorders>
      </w:tcPr>
    </w:tblStylePr>
  </w:style>
  <w:style w:type="paragraph" w:styleId="BalloonText">
    <w:name w:val="Balloon Text"/>
    <w:basedOn w:val="Normal"/>
    <w:link w:val="BalloonTextChar"/>
    <w:uiPriority w:val="99"/>
    <w:semiHidden/>
    <w:unhideWhenUsed/>
    <w:rsid w:val="004937A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37A0"/>
    <w:rPr>
      <w:rFonts w:ascii="Segoe UI" w:hAnsi="Segoe UI" w:cs="Segoe UI"/>
      <w:sz w:val="18"/>
      <w:szCs w:val="18"/>
    </w:rPr>
  </w:style>
  <w:style w:type="paragraph" w:styleId="FootnoteText">
    <w:name w:val="footnote text"/>
    <w:basedOn w:val="Normal"/>
    <w:link w:val="FootnoteTextChar"/>
    <w:uiPriority w:val="99"/>
    <w:unhideWhenUsed/>
    <w:rsid w:val="00C62847"/>
    <w:pPr>
      <w:spacing w:line="240" w:lineRule="auto"/>
      <w:ind w:firstLine="446"/>
      <w:jc w:val="both"/>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C62847"/>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C62847"/>
    <w:rPr>
      <w:vertAlign w:val="superscript"/>
    </w:rPr>
  </w:style>
  <w:style w:type="character" w:customStyle="1" w:styleId="apple-converted-space">
    <w:name w:val="apple-converted-space"/>
    <w:basedOn w:val="DefaultParagraphFont"/>
    <w:rsid w:val="00C62847"/>
  </w:style>
  <w:style w:type="character" w:customStyle="1" w:styleId="mi">
    <w:name w:val="mi"/>
    <w:basedOn w:val="DefaultParagraphFont"/>
    <w:rsid w:val="00C62847"/>
  </w:style>
  <w:style w:type="table" w:customStyle="1" w:styleId="LITablestyle">
    <w:name w:val="LI Table style"/>
    <w:basedOn w:val="TableNormal"/>
    <w:uiPriority w:val="99"/>
    <w:rsid w:val="002E197E"/>
    <w:rPr>
      <w:rFonts w:ascii="Arial" w:eastAsiaTheme="minorHAnsi" w:hAnsi="Arial" w:cstheme="minorBidi"/>
      <w:sz w:val="22"/>
      <w:szCs w:val="22"/>
    </w:rPr>
    <w:tblPr>
      <w:tblInd w:w="0" w:type="nil"/>
      <w:tblBorders>
        <w:top w:val="single" w:sz="4" w:space="0" w:color="auto"/>
        <w:bottom w:val="single" w:sz="4" w:space="0" w:color="auto"/>
      </w:tblBorders>
    </w:tblPr>
    <w:tblStylePr w:type="firstRow">
      <w:tblPr/>
      <w:tcPr>
        <w:tcBorders>
          <w:bottom w:val="single" w:sz="4" w:space="0" w:color="auto"/>
        </w:tcBorders>
      </w:tcPr>
    </w:tblStylePr>
  </w:style>
  <w:style w:type="paragraph" w:styleId="CommentText">
    <w:name w:val="annotation text"/>
    <w:basedOn w:val="Normal"/>
    <w:link w:val="CommentTextChar"/>
    <w:uiPriority w:val="99"/>
    <w:unhideWhenUsed/>
    <w:rsid w:val="00213F59"/>
    <w:pPr>
      <w:spacing w:line="240" w:lineRule="auto"/>
      <w:ind w:firstLine="446"/>
      <w:jc w:val="both"/>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213F59"/>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213F59"/>
    <w:rPr>
      <w:b/>
      <w:bCs/>
    </w:rPr>
  </w:style>
  <w:style w:type="character" w:customStyle="1" w:styleId="CommentSubjectChar">
    <w:name w:val="Comment Subject Char"/>
    <w:basedOn w:val="CommentTextChar"/>
    <w:link w:val="CommentSubject"/>
    <w:uiPriority w:val="99"/>
    <w:semiHidden/>
    <w:rsid w:val="00213F59"/>
    <w:rPr>
      <w:rFonts w:ascii="Calibri" w:eastAsia="Calibri" w:hAnsi="Calibri" w:cs="Times New Roman"/>
      <w:b/>
      <w:bCs/>
      <w:sz w:val="20"/>
      <w:szCs w:val="20"/>
    </w:rPr>
  </w:style>
  <w:style w:type="paragraph" w:styleId="Revision">
    <w:name w:val="Revision"/>
    <w:uiPriority w:val="99"/>
    <w:semiHidden/>
    <w:rsid w:val="00213F59"/>
    <w:rPr>
      <w:rFonts w:ascii="Calibri" w:eastAsia="Calibri" w:hAnsi="Calibri" w:cs="Times New Roman"/>
      <w:sz w:val="22"/>
      <w:szCs w:val="22"/>
    </w:rPr>
  </w:style>
  <w:style w:type="paragraph" w:customStyle="1" w:styleId="WhiteText">
    <w:name w:val="WhiteText"/>
    <w:next w:val="Normal"/>
    <w:uiPriority w:val="99"/>
    <w:rsid w:val="00213F59"/>
    <w:rPr>
      <w:rFonts w:asciiTheme="minorHAnsi" w:eastAsiaTheme="minorEastAsia" w:hAnsiTheme="minorHAnsi" w:cstheme="minorBidi"/>
      <w:color w:val="FFFFFF" w:themeColor="background1"/>
      <w:sz w:val="22"/>
      <w:szCs w:val="22"/>
    </w:rPr>
  </w:style>
  <w:style w:type="character" w:styleId="CommentReference">
    <w:name w:val="annotation reference"/>
    <w:basedOn w:val="DefaultParagraphFont"/>
    <w:uiPriority w:val="99"/>
    <w:semiHidden/>
    <w:unhideWhenUsed/>
    <w:rsid w:val="00213F59"/>
    <w:rPr>
      <w:sz w:val="16"/>
      <w:szCs w:val="16"/>
    </w:rPr>
  </w:style>
  <w:style w:type="character" w:styleId="PlaceholderText">
    <w:name w:val="Placeholder Text"/>
    <w:basedOn w:val="DefaultParagraphFont"/>
    <w:uiPriority w:val="99"/>
    <w:semiHidden/>
    <w:rsid w:val="00213F59"/>
    <w:rPr>
      <w:color w:val="808080"/>
    </w:rPr>
  </w:style>
  <w:style w:type="character" w:customStyle="1" w:styleId="mn">
    <w:name w:val="mn"/>
    <w:basedOn w:val="DefaultParagraphFont"/>
    <w:rsid w:val="00213F59"/>
  </w:style>
  <w:style w:type="character" w:customStyle="1" w:styleId="mo">
    <w:name w:val="mo"/>
    <w:basedOn w:val="DefaultParagraphFont"/>
    <w:rsid w:val="00213F59"/>
  </w:style>
  <w:style w:type="table" w:styleId="GridTable1Light-Accent2">
    <w:name w:val="Grid Table 1 Light Accent 2"/>
    <w:basedOn w:val="TableNormal"/>
    <w:uiPriority w:val="46"/>
    <w:rsid w:val="00213F59"/>
    <w:rPr>
      <w:rFonts w:asciiTheme="minorHAnsi" w:eastAsiaTheme="minorHAnsi" w:hAnsiTheme="minorHAnsi" w:cstheme="minorBidi"/>
      <w:sz w:val="22"/>
      <w:szCs w:val="22"/>
    </w:rPr>
    <w:tblPr>
      <w:tblStyleRowBandSize w:val="1"/>
      <w:tblStyleColBandSize w:val="1"/>
      <w:tblInd w:w="0" w:type="nil"/>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QQuestionTable">
    <w:name w:val="QQuestionTable"/>
    <w:uiPriority w:val="99"/>
    <w:qFormat/>
    <w:rsid w:val="00213F59"/>
    <w:pPr>
      <w:jc w:val="center"/>
    </w:pPr>
    <w:rPr>
      <w:rFonts w:asciiTheme="minorHAnsi" w:eastAsiaTheme="minorEastAsia" w:hAnsiTheme="minorHAnsi" w:cstheme="minorBidi"/>
      <w:sz w:val="20"/>
      <w:szCs w:val="20"/>
      <w:lang w:val="en-GB" w:eastAsia="en-GB"/>
    </w:rPr>
    <w:tblPr>
      <w:tblStyleRowBandSize w:val="1"/>
      <w:tblBorders>
        <w:top w:val="single" w:sz="4" w:space="0" w:color="818386"/>
        <w:left w:val="single" w:sz="4" w:space="0" w:color="818386"/>
        <w:bottom w:val="single" w:sz="4" w:space="0" w:color="818386"/>
        <w:right w:val="single" w:sz="4" w:space="0" w:color="818386"/>
        <w:insideV w:val="single" w:sz="4" w:space="0" w:color="808080" w:themeColor="background1" w:themeShade="80"/>
      </w:tblBorders>
      <w:tblCellMar>
        <w:top w:w="43" w:type="dxa"/>
        <w:left w:w="115" w:type="dxa"/>
        <w:bottom w:w="43" w:type="dxa"/>
        <w:right w:w="115" w:type="dxa"/>
      </w:tblCellMar>
    </w:tblPr>
    <w:tcPr>
      <w:vAlign w:val="center"/>
    </w:tcPr>
    <w:tblStylePr w:type="firstRow">
      <w:pPr>
        <w:wordWrap/>
        <w:jc w:val="center"/>
      </w:pPr>
      <w:rPr>
        <w:color w:val="FFFFFF" w:themeColor="background1"/>
      </w:rPr>
      <w:tblPr/>
      <w:tcPr>
        <w:tcBorders>
          <w:insideV w:val="single" w:sz="4" w:space="0" w:color="969696"/>
        </w:tcBorders>
        <w:shd w:val="clear" w:color="auto" w:fill="58595B"/>
        <w:vAlign w:val="top"/>
      </w:tcPr>
    </w:tblStylePr>
    <w:tblStylePr w:type="lastRow">
      <w:tblPr/>
      <w:tcPr>
        <w:tcBorders>
          <w:top w:val="single" w:sz="4" w:space="0" w:color="818386"/>
          <w:left w:val="single" w:sz="4" w:space="0" w:color="818386"/>
          <w:bottom w:val="single" w:sz="4" w:space="0" w:color="818386"/>
          <w:right w:val="single" w:sz="4" w:space="0" w:color="818386"/>
          <w:insideH w:val="single" w:sz="4" w:space="0" w:color="818386"/>
          <w:insideV w:val="single" w:sz="4" w:space="0" w:color="818386"/>
        </w:tcBorders>
        <w:shd w:val="clear" w:color="auto" w:fill="FEFBE7"/>
      </w:tcPr>
    </w:tblStylePr>
  </w:style>
  <w:style w:type="table" w:customStyle="1" w:styleId="QQuestionTable1">
    <w:name w:val="QQuestionTable1"/>
    <w:uiPriority w:val="99"/>
    <w:qFormat/>
    <w:rsid w:val="00213F59"/>
    <w:pPr>
      <w:jc w:val="center"/>
    </w:pPr>
    <w:rPr>
      <w:rFonts w:asciiTheme="minorHAnsi" w:hAnsiTheme="minorHAnsi" w:cstheme="minorBidi"/>
      <w:sz w:val="20"/>
      <w:szCs w:val="20"/>
      <w:lang w:val="en-GB" w:eastAsia="en-GB"/>
    </w:rPr>
    <w:tblPr>
      <w:tblStyleRowBandSize w:val="1"/>
      <w:tblBorders>
        <w:top w:val="single" w:sz="4" w:space="0" w:color="818386"/>
        <w:left w:val="single" w:sz="4" w:space="0" w:color="818386"/>
        <w:bottom w:val="single" w:sz="4" w:space="0" w:color="818386"/>
        <w:right w:val="single" w:sz="4" w:space="0" w:color="818386"/>
        <w:insideV w:val="single" w:sz="4" w:space="0" w:color="808080"/>
      </w:tblBorders>
      <w:tblCellMar>
        <w:top w:w="43" w:type="dxa"/>
        <w:left w:w="115" w:type="dxa"/>
        <w:bottom w:w="43" w:type="dxa"/>
        <w:right w:w="115" w:type="dxa"/>
      </w:tblCellMar>
    </w:tblPr>
    <w:tcPr>
      <w:vAlign w:val="center"/>
    </w:tcPr>
    <w:tblStylePr w:type="firstRow">
      <w:pPr>
        <w:wordWrap/>
        <w:jc w:val="center"/>
      </w:pPr>
      <w:rPr>
        <w:color w:val="FFFFFF"/>
      </w:rPr>
      <w:tblPr/>
      <w:tcPr>
        <w:tcBorders>
          <w:insideV w:val="single" w:sz="4" w:space="0" w:color="969696"/>
        </w:tcBorders>
        <w:shd w:val="clear" w:color="auto" w:fill="58595B"/>
        <w:vAlign w:val="top"/>
      </w:tcPr>
    </w:tblStylePr>
    <w:tblStylePr w:type="lastRow">
      <w:tblPr/>
      <w:tcPr>
        <w:tcBorders>
          <w:top w:val="single" w:sz="4" w:space="0" w:color="818386"/>
          <w:left w:val="single" w:sz="4" w:space="0" w:color="818386"/>
          <w:bottom w:val="single" w:sz="4" w:space="0" w:color="818386"/>
          <w:right w:val="single" w:sz="4" w:space="0" w:color="818386"/>
          <w:insideH w:val="single" w:sz="4" w:space="0" w:color="818386"/>
          <w:insideV w:val="single" w:sz="4" w:space="0" w:color="818386"/>
        </w:tcBorders>
        <w:shd w:val="clear" w:color="auto" w:fill="FEFBE7"/>
      </w:tcPr>
    </w:tblStylePr>
  </w:style>
  <w:style w:type="table" w:customStyle="1" w:styleId="TableGrid1">
    <w:name w:val="Table Grid1"/>
    <w:basedOn w:val="TableNormal"/>
    <w:uiPriority w:val="59"/>
    <w:rsid w:val="00213F59"/>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Multipunch">
    <w:name w:val="Multi punch"/>
    <w:rsid w:val="00213F59"/>
    <w:pPr>
      <w:numPr>
        <w:numId w:val="17"/>
      </w:numPr>
    </w:pPr>
  </w:style>
  <w:style w:type="numbering" w:customStyle="1" w:styleId="Singlepunch">
    <w:name w:val="Single punch"/>
    <w:rsid w:val="00213F59"/>
    <w:pPr>
      <w:numPr>
        <w:numId w:val="18"/>
      </w:numPr>
    </w:pPr>
  </w:style>
  <w:style w:type="paragraph" w:customStyle="1" w:styleId="EndNoteBibliographyTitle">
    <w:name w:val="EndNote Bibliography Title"/>
    <w:basedOn w:val="Normal"/>
    <w:link w:val="EndNoteBibliographyTitleChar"/>
    <w:rsid w:val="008066BE"/>
    <w:pPr>
      <w:jc w:val="center"/>
    </w:pPr>
    <w:rPr>
      <w:noProof/>
    </w:rPr>
  </w:style>
  <w:style w:type="character" w:customStyle="1" w:styleId="EndNoteBibliographyTitleChar">
    <w:name w:val="EndNote Bibliography Title Char"/>
    <w:basedOn w:val="DefaultParagraphFont"/>
    <w:link w:val="EndNoteBibliographyTitle"/>
    <w:rsid w:val="008066BE"/>
    <w:rPr>
      <w:rFonts w:ascii="Arial" w:hAnsi="Arial"/>
      <w:noProof/>
    </w:rPr>
  </w:style>
  <w:style w:type="paragraph" w:customStyle="1" w:styleId="EndNoteBibliography">
    <w:name w:val="EndNote Bibliography"/>
    <w:basedOn w:val="Normal"/>
    <w:link w:val="EndNoteBibliographyChar"/>
    <w:rsid w:val="008066BE"/>
    <w:pPr>
      <w:spacing w:line="240" w:lineRule="auto"/>
    </w:pPr>
    <w:rPr>
      <w:noProof/>
    </w:rPr>
  </w:style>
  <w:style w:type="character" w:customStyle="1" w:styleId="EndNoteBibliographyChar">
    <w:name w:val="EndNote Bibliography Char"/>
    <w:basedOn w:val="DefaultParagraphFont"/>
    <w:link w:val="EndNoteBibliography"/>
    <w:rsid w:val="008066BE"/>
    <w:rPr>
      <w:rFonts w:ascii="Arial" w:hAnsi="Arial"/>
      <w:noProof/>
    </w:rPr>
  </w:style>
  <w:style w:type="character" w:customStyle="1" w:styleId="A4">
    <w:name w:val="A4"/>
    <w:uiPriority w:val="99"/>
    <w:rsid w:val="003B66E2"/>
    <w:rPr>
      <w:rFonts w:cs="Janson Text"/>
      <w:color w:val="000000"/>
      <w:sz w:val="16"/>
      <w:szCs w:val="16"/>
    </w:rPr>
  </w:style>
  <w:style w:type="paragraph" w:customStyle="1" w:styleId="Pa2">
    <w:name w:val="Pa2"/>
    <w:basedOn w:val="Default"/>
    <w:next w:val="Default"/>
    <w:uiPriority w:val="99"/>
    <w:rsid w:val="003B66E2"/>
    <w:pPr>
      <w:spacing w:line="241" w:lineRule="atLeast"/>
    </w:pPr>
    <w:rPr>
      <w:rFonts w:ascii="Myriad Pro Cond" w:eastAsia="Times New Roman" w:hAnsi="Myriad Pro Cond" w:cs="Arial"/>
      <w:color w:val="auto"/>
      <w:lang w:val="en-GB"/>
    </w:rPr>
  </w:style>
  <w:style w:type="character" w:customStyle="1" w:styleId="ref-journal">
    <w:name w:val="ref-journal"/>
    <w:basedOn w:val="DefaultParagraphFont"/>
    <w:rsid w:val="00284B9B"/>
  </w:style>
  <w:style w:type="character" w:customStyle="1" w:styleId="ref-vol">
    <w:name w:val="ref-vol"/>
    <w:basedOn w:val="DefaultParagraphFont"/>
    <w:rsid w:val="00284B9B"/>
  </w:style>
  <w:style w:type="paragraph" w:styleId="HTMLPreformatted">
    <w:name w:val="HTML Preformatted"/>
    <w:basedOn w:val="Normal"/>
    <w:link w:val="HTMLPreformattedChar"/>
    <w:uiPriority w:val="99"/>
    <w:semiHidden/>
    <w:unhideWhenUsed/>
    <w:rsid w:val="00026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 w:val="20"/>
      <w:szCs w:val="20"/>
      <w:lang w:val="en-GB" w:eastAsia="en-GB"/>
    </w:rPr>
  </w:style>
  <w:style w:type="character" w:customStyle="1" w:styleId="HTMLPreformattedChar">
    <w:name w:val="HTML Preformatted Char"/>
    <w:basedOn w:val="DefaultParagraphFont"/>
    <w:link w:val="HTMLPreformatted"/>
    <w:uiPriority w:val="99"/>
    <w:semiHidden/>
    <w:rsid w:val="00026C4E"/>
    <w:rPr>
      <w:rFonts w:ascii="Courier New" w:hAnsi="Courier New" w:cs="Courier New"/>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454163">
      <w:bodyDiv w:val="1"/>
      <w:marLeft w:val="0"/>
      <w:marRight w:val="0"/>
      <w:marTop w:val="0"/>
      <w:marBottom w:val="0"/>
      <w:divBdr>
        <w:top w:val="none" w:sz="0" w:space="0" w:color="auto"/>
        <w:left w:val="none" w:sz="0" w:space="0" w:color="auto"/>
        <w:bottom w:val="none" w:sz="0" w:space="0" w:color="auto"/>
        <w:right w:val="none" w:sz="0" w:space="0" w:color="auto"/>
      </w:divBdr>
    </w:div>
    <w:div w:id="73209665">
      <w:bodyDiv w:val="1"/>
      <w:marLeft w:val="0"/>
      <w:marRight w:val="0"/>
      <w:marTop w:val="0"/>
      <w:marBottom w:val="0"/>
      <w:divBdr>
        <w:top w:val="none" w:sz="0" w:space="0" w:color="auto"/>
        <w:left w:val="none" w:sz="0" w:space="0" w:color="auto"/>
        <w:bottom w:val="none" w:sz="0" w:space="0" w:color="auto"/>
        <w:right w:val="none" w:sz="0" w:space="0" w:color="auto"/>
      </w:divBdr>
    </w:div>
    <w:div w:id="152644039">
      <w:bodyDiv w:val="1"/>
      <w:marLeft w:val="0"/>
      <w:marRight w:val="0"/>
      <w:marTop w:val="0"/>
      <w:marBottom w:val="0"/>
      <w:divBdr>
        <w:top w:val="none" w:sz="0" w:space="0" w:color="auto"/>
        <w:left w:val="none" w:sz="0" w:space="0" w:color="auto"/>
        <w:bottom w:val="none" w:sz="0" w:space="0" w:color="auto"/>
        <w:right w:val="none" w:sz="0" w:space="0" w:color="auto"/>
      </w:divBdr>
    </w:div>
    <w:div w:id="227427553">
      <w:bodyDiv w:val="1"/>
      <w:marLeft w:val="0"/>
      <w:marRight w:val="0"/>
      <w:marTop w:val="0"/>
      <w:marBottom w:val="0"/>
      <w:divBdr>
        <w:top w:val="none" w:sz="0" w:space="0" w:color="auto"/>
        <w:left w:val="none" w:sz="0" w:space="0" w:color="auto"/>
        <w:bottom w:val="none" w:sz="0" w:space="0" w:color="auto"/>
        <w:right w:val="none" w:sz="0" w:space="0" w:color="auto"/>
      </w:divBdr>
    </w:div>
    <w:div w:id="292642061">
      <w:bodyDiv w:val="1"/>
      <w:marLeft w:val="0"/>
      <w:marRight w:val="0"/>
      <w:marTop w:val="0"/>
      <w:marBottom w:val="0"/>
      <w:divBdr>
        <w:top w:val="none" w:sz="0" w:space="0" w:color="auto"/>
        <w:left w:val="none" w:sz="0" w:space="0" w:color="auto"/>
        <w:bottom w:val="none" w:sz="0" w:space="0" w:color="auto"/>
        <w:right w:val="none" w:sz="0" w:space="0" w:color="auto"/>
      </w:divBdr>
    </w:div>
    <w:div w:id="340620794">
      <w:bodyDiv w:val="1"/>
      <w:marLeft w:val="0"/>
      <w:marRight w:val="0"/>
      <w:marTop w:val="0"/>
      <w:marBottom w:val="0"/>
      <w:divBdr>
        <w:top w:val="none" w:sz="0" w:space="0" w:color="auto"/>
        <w:left w:val="none" w:sz="0" w:space="0" w:color="auto"/>
        <w:bottom w:val="none" w:sz="0" w:space="0" w:color="auto"/>
        <w:right w:val="none" w:sz="0" w:space="0" w:color="auto"/>
      </w:divBdr>
    </w:div>
    <w:div w:id="461266080">
      <w:bodyDiv w:val="1"/>
      <w:marLeft w:val="0"/>
      <w:marRight w:val="0"/>
      <w:marTop w:val="0"/>
      <w:marBottom w:val="0"/>
      <w:divBdr>
        <w:top w:val="none" w:sz="0" w:space="0" w:color="auto"/>
        <w:left w:val="none" w:sz="0" w:space="0" w:color="auto"/>
        <w:bottom w:val="none" w:sz="0" w:space="0" w:color="auto"/>
        <w:right w:val="none" w:sz="0" w:space="0" w:color="auto"/>
      </w:divBdr>
    </w:div>
    <w:div w:id="463276069">
      <w:bodyDiv w:val="1"/>
      <w:marLeft w:val="0"/>
      <w:marRight w:val="0"/>
      <w:marTop w:val="0"/>
      <w:marBottom w:val="0"/>
      <w:divBdr>
        <w:top w:val="none" w:sz="0" w:space="0" w:color="auto"/>
        <w:left w:val="none" w:sz="0" w:space="0" w:color="auto"/>
        <w:bottom w:val="none" w:sz="0" w:space="0" w:color="auto"/>
        <w:right w:val="none" w:sz="0" w:space="0" w:color="auto"/>
      </w:divBdr>
    </w:div>
    <w:div w:id="506947877">
      <w:bodyDiv w:val="1"/>
      <w:marLeft w:val="0"/>
      <w:marRight w:val="0"/>
      <w:marTop w:val="0"/>
      <w:marBottom w:val="0"/>
      <w:divBdr>
        <w:top w:val="none" w:sz="0" w:space="0" w:color="auto"/>
        <w:left w:val="none" w:sz="0" w:space="0" w:color="auto"/>
        <w:bottom w:val="none" w:sz="0" w:space="0" w:color="auto"/>
        <w:right w:val="none" w:sz="0" w:space="0" w:color="auto"/>
      </w:divBdr>
    </w:div>
    <w:div w:id="551580030">
      <w:bodyDiv w:val="1"/>
      <w:marLeft w:val="0"/>
      <w:marRight w:val="0"/>
      <w:marTop w:val="0"/>
      <w:marBottom w:val="0"/>
      <w:divBdr>
        <w:top w:val="none" w:sz="0" w:space="0" w:color="auto"/>
        <w:left w:val="none" w:sz="0" w:space="0" w:color="auto"/>
        <w:bottom w:val="none" w:sz="0" w:space="0" w:color="auto"/>
        <w:right w:val="none" w:sz="0" w:space="0" w:color="auto"/>
      </w:divBdr>
    </w:div>
    <w:div w:id="561211241">
      <w:bodyDiv w:val="1"/>
      <w:marLeft w:val="0"/>
      <w:marRight w:val="0"/>
      <w:marTop w:val="0"/>
      <w:marBottom w:val="0"/>
      <w:divBdr>
        <w:top w:val="none" w:sz="0" w:space="0" w:color="auto"/>
        <w:left w:val="none" w:sz="0" w:space="0" w:color="auto"/>
        <w:bottom w:val="none" w:sz="0" w:space="0" w:color="auto"/>
        <w:right w:val="none" w:sz="0" w:space="0" w:color="auto"/>
      </w:divBdr>
    </w:div>
    <w:div w:id="600991603">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78390678">
      <w:bodyDiv w:val="1"/>
      <w:marLeft w:val="0"/>
      <w:marRight w:val="0"/>
      <w:marTop w:val="0"/>
      <w:marBottom w:val="0"/>
      <w:divBdr>
        <w:top w:val="none" w:sz="0" w:space="0" w:color="auto"/>
        <w:left w:val="none" w:sz="0" w:space="0" w:color="auto"/>
        <w:bottom w:val="none" w:sz="0" w:space="0" w:color="auto"/>
        <w:right w:val="none" w:sz="0" w:space="0" w:color="auto"/>
      </w:divBdr>
    </w:div>
    <w:div w:id="802234060">
      <w:bodyDiv w:val="1"/>
      <w:marLeft w:val="0"/>
      <w:marRight w:val="0"/>
      <w:marTop w:val="0"/>
      <w:marBottom w:val="0"/>
      <w:divBdr>
        <w:top w:val="none" w:sz="0" w:space="0" w:color="auto"/>
        <w:left w:val="none" w:sz="0" w:space="0" w:color="auto"/>
        <w:bottom w:val="none" w:sz="0" w:space="0" w:color="auto"/>
        <w:right w:val="none" w:sz="0" w:space="0" w:color="auto"/>
      </w:divBdr>
    </w:div>
    <w:div w:id="838425045">
      <w:bodyDiv w:val="1"/>
      <w:marLeft w:val="0"/>
      <w:marRight w:val="0"/>
      <w:marTop w:val="0"/>
      <w:marBottom w:val="0"/>
      <w:divBdr>
        <w:top w:val="none" w:sz="0" w:space="0" w:color="auto"/>
        <w:left w:val="none" w:sz="0" w:space="0" w:color="auto"/>
        <w:bottom w:val="none" w:sz="0" w:space="0" w:color="auto"/>
        <w:right w:val="none" w:sz="0" w:space="0" w:color="auto"/>
      </w:divBdr>
    </w:div>
    <w:div w:id="920332526">
      <w:bodyDiv w:val="1"/>
      <w:marLeft w:val="0"/>
      <w:marRight w:val="0"/>
      <w:marTop w:val="0"/>
      <w:marBottom w:val="0"/>
      <w:divBdr>
        <w:top w:val="none" w:sz="0" w:space="0" w:color="auto"/>
        <w:left w:val="none" w:sz="0" w:space="0" w:color="auto"/>
        <w:bottom w:val="none" w:sz="0" w:space="0" w:color="auto"/>
        <w:right w:val="none" w:sz="0" w:space="0" w:color="auto"/>
      </w:divBdr>
    </w:div>
    <w:div w:id="933780358">
      <w:bodyDiv w:val="1"/>
      <w:marLeft w:val="0"/>
      <w:marRight w:val="0"/>
      <w:marTop w:val="0"/>
      <w:marBottom w:val="0"/>
      <w:divBdr>
        <w:top w:val="none" w:sz="0" w:space="0" w:color="auto"/>
        <w:left w:val="none" w:sz="0" w:space="0" w:color="auto"/>
        <w:bottom w:val="none" w:sz="0" w:space="0" w:color="auto"/>
        <w:right w:val="none" w:sz="0" w:space="0" w:color="auto"/>
      </w:divBdr>
    </w:div>
    <w:div w:id="934555988">
      <w:bodyDiv w:val="1"/>
      <w:marLeft w:val="0"/>
      <w:marRight w:val="0"/>
      <w:marTop w:val="0"/>
      <w:marBottom w:val="0"/>
      <w:divBdr>
        <w:top w:val="none" w:sz="0" w:space="0" w:color="auto"/>
        <w:left w:val="none" w:sz="0" w:space="0" w:color="auto"/>
        <w:bottom w:val="none" w:sz="0" w:space="0" w:color="auto"/>
        <w:right w:val="none" w:sz="0" w:space="0" w:color="auto"/>
      </w:divBdr>
    </w:div>
    <w:div w:id="996687047">
      <w:bodyDiv w:val="1"/>
      <w:marLeft w:val="0"/>
      <w:marRight w:val="0"/>
      <w:marTop w:val="0"/>
      <w:marBottom w:val="0"/>
      <w:divBdr>
        <w:top w:val="none" w:sz="0" w:space="0" w:color="auto"/>
        <w:left w:val="none" w:sz="0" w:space="0" w:color="auto"/>
        <w:bottom w:val="none" w:sz="0" w:space="0" w:color="auto"/>
        <w:right w:val="none" w:sz="0" w:space="0" w:color="auto"/>
      </w:divBdr>
    </w:div>
    <w:div w:id="1020662913">
      <w:bodyDiv w:val="1"/>
      <w:marLeft w:val="0"/>
      <w:marRight w:val="0"/>
      <w:marTop w:val="0"/>
      <w:marBottom w:val="0"/>
      <w:divBdr>
        <w:top w:val="none" w:sz="0" w:space="0" w:color="auto"/>
        <w:left w:val="none" w:sz="0" w:space="0" w:color="auto"/>
        <w:bottom w:val="none" w:sz="0" w:space="0" w:color="auto"/>
        <w:right w:val="none" w:sz="0" w:space="0" w:color="auto"/>
      </w:divBdr>
    </w:div>
    <w:div w:id="1028525001">
      <w:bodyDiv w:val="1"/>
      <w:marLeft w:val="0"/>
      <w:marRight w:val="0"/>
      <w:marTop w:val="0"/>
      <w:marBottom w:val="0"/>
      <w:divBdr>
        <w:top w:val="none" w:sz="0" w:space="0" w:color="auto"/>
        <w:left w:val="none" w:sz="0" w:space="0" w:color="auto"/>
        <w:bottom w:val="none" w:sz="0" w:space="0" w:color="auto"/>
        <w:right w:val="none" w:sz="0" w:space="0" w:color="auto"/>
      </w:divBdr>
    </w:div>
    <w:div w:id="1030648340">
      <w:bodyDiv w:val="1"/>
      <w:marLeft w:val="0"/>
      <w:marRight w:val="0"/>
      <w:marTop w:val="0"/>
      <w:marBottom w:val="0"/>
      <w:divBdr>
        <w:top w:val="none" w:sz="0" w:space="0" w:color="auto"/>
        <w:left w:val="none" w:sz="0" w:space="0" w:color="auto"/>
        <w:bottom w:val="none" w:sz="0" w:space="0" w:color="auto"/>
        <w:right w:val="none" w:sz="0" w:space="0" w:color="auto"/>
      </w:divBdr>
    </w:div>
    <w:div w:id="1063261995">
      <w:bodyDiv w:val="1"/>
      <w:marLeft w:val="0"/>
      <w:marRight w:val="0"/>
      <w:marTop w:val="0"/>
      <w:marBottom w:val="0"/>
      <w:divBdr>
        <w:top w:val="none" w:sz="0" w:space="0" w:color="auto"/>
        <w:left w:val="none" w:sz="0" w:space="0" w:color="auto"/>
        <w:bottom w:val="none" w:sz="0" w:space="0" w:color="auto"/>
        <w:right w:val="none" w:sz="0" w:space="0" w:color="auto"/>
      </w:divBdr>
    </w:div>
    <w:div w:id="1084033931">
      <w:bodyDiv w:val="1"/>
      <w:marLeft w:val="0"/>
      <w:marRight w:val="0"/>
      <w:marTop w:val="0"/>
      <w:marBottom w:val="0"/>
      <w:divBdr>
        <w:top w:val="none" w:sz="0" w:space="0" w:color="auto"/>
        <w:left w:val="none" w:sz="0" w:space="0" w:color="auto"/>
        <w:bottom w:val="none" w:sz="0" w:space="0" w:color="auto"/>
        <w:right w:val="none" w:sz="0" w:space="0" w:color="auto"/>
      </w:divBdr>
    </w:div>
    <w:div w:id="1139228155">
      <w:bodyDiv w:val="1"/>
      <w:marLeft w:val="0"/>
      <w:marRight w:val="0"/>
      <w:marTop w:val="0"/>
      <w:marBottom w:val="0"/>
      <w:divBdr>
        <w:top w:val="none" w:sz="0" w:space="0" w:color="auto"/>
        <w:left w:val="none" w:sz="0" w:space="0" w:color="auto"/>
        <w:bottom w:val="none" w:sz="0" w:space="0" w:color="auto"/>
        <w:right w:val="none" w:sz="0" w:space="0" w:color="auto"/>
      </w:divBdr>
    </w:div>
    <w:div w:id="1165583742">
      <w:bodyDiv w:val="1"/>
      <w:marLeft w:val="0"/>
      <w:marRight w:val="0"/>
      <w:marTop w:val="0"/>
      <w:marBottom w:val="0"/>
      <w:divBdr>
        <w:top w:val="none" w:sz="0" w:space="0" w:color="auto"/>
        <w:left w:val="none" w:sz="0" w:space="0" w:color="auto"/>
        <w:bottom w:val="none" w:sz="0" w:space="0" w:color="auto"/>
        <w:right w:val="none" w:sz="0" w:space="0" w:color="auto"/>
      </w:divBdr>
    </w:div>
    <w:div w:id="1246838264">
      <w:bodyDiv w:val="1"/>
      <w:marLeft w:val="0"/>
      <w:marRight w:val="0"/>
      <w:marTop w:val="0"/>
      <w:marBottom w:val="0"/>
      <w:divBdr>
        <w:top w:val="none" w:sz="0" w:space="0" w:color="auto"/>
        <w:left w:val="none" w:sz="0" w:space="0" w:color="auto"/>
        <w:bottom w:val="none" w:sz="0" w:space="0" w:color="auto"/>
        <w:right w:val="none" w:sz="0" w:space="0" w:color="auto"/>
      </w:divBdr>
    </w:div>
    <w:div w:id="1389452374">
      <w:bodyDiv w:val="1"/>
      <w:marLeft w:val="0"/>
      <w:marRight w:val="0"/>
      <w:marTop w:val="0"/>
      <w:marBottom w:val="0"/>
      <w:divBdr>
        <w:top w:val="none" w:sz="0" w:space="0" w:color="auto"/>
        <w:left w:val="none" w:sz="0" w:space="0" w:color="auto"/>
        <w:bottom w:val="none" w:sz="0" w:space="0" w:color="auto"/>
        <w:right w:val="none" w:sz="0" w:space="0" w:color="auto"/>
      </w:divBdr>
    </w:div>
    <w:div w:id="1420635789">
      <w:bodyDiv w:val="1"/>
      <w:marLeft w:val="0"/>
      <w:marRight w:val="0"/>
      <w:marTop w:val="0"/>
      <w:marBottom w:val="0"/>
      <w:divBdr>
        <w:top w:val="none" w:sz="0" w:space="0" w:color="auto"/>
        <w:left w:val="none" w:sz="0" w:space="0" w:color="auto"/>
        <w:bottom w:val="none" w:sz="0" w:space="0" w:color="auto"/>
        <w:right w:val="none" w:sz="0" w:space="0" w:color="auto"/>
      </w:divBdr>
    </w:div>
    <w:div w:id="1426614513">
      <w:bodyDiv w:val="1"/>
      <w:marLeft w:val="0"/>
      <w:marRight w:val="0"/>
      <w:marTop w:val="0"/>
      <w:marBottom w:val="0"/>
      <w:divBdr>
        <w:top w:val="none" w:sz="0" w:space="0" w:color="auto"/>
        <w:left w:val="none" w:sz="0" w:space="0" w:color="auto"/>
        <w:bottom w:val="none" w:sz="0" w:space="0" w:color="auto"/>
        <w:right w:val="none" w:sz="0" w:space="0" w:color="auto"/>
      </w:divBdr>
    </w:div>
    <w:div w:id="1471511458">
      <w:bodyDiv w:val="1"/>
      <w:marLeft w:val="0"/>
      <w:marRight w:val="0"/>
      <w:marTop w:val="0"/>
      <w:marBottom w:val="0"/>
      <w:divBdr>
        <w:top w:val="none" w:sz="0" w:space="0" w:color="auto"/>
        <w:left w:val="none" w:sz="0" w:space="0" w:color="auto"/>
        <w:bottom w:val="none" w:sz="0" w:space="0" w:color="auto"/>
        <w:right w:val="none" w:sz="0" w:space="0" w:color="auto"/>
      </w:divBdr>
    </w:div>
    <w:div w:id="1587809963">
      <w:bodyDiv w:val="1"/>
      <w:marLeft w:val="0"/>
      <w:marRight w:val="0"/>
      <w:marTop w:val="0"/>
      <w:marBottom w:val="0"/>
      <w:divBdr>
        <w:top w:val="none" w:sz="0" w:space="0" w:color="auto"/>
        <w:left w:val="none" w:sz="0" w:space="0" w:color="auto"/>
        <w:bottom w:val="none" w:sz="0" w:space="0" w:color="auto"/>
        <w:right w:val="none" w:sz="0" w:space="0" w:color="auto"/>
      </w:divBdr>
    </w:div>
    <w:div w:id="1759709854">
      <w:bodyDiv w:val="1"/>
      <w:marLeft w:val="0"/>
      <w:marRight w:val="0"/>
      <w:marTop w:val="0"/>
      <w:marBottom w:val="0"/>
      <w:divBdr>
        <w:top w:val="none" w:sz="0" w:space="0" w:color="auto"/>
        <w:left w:val="none" w:sz="0" w:space="0" w:color="auto"/>
        <w:bottom w:val="none" w:sz="0" w:space="0" w:color="auto"/>
        <w:right w:val="none" w:sz="0" w:space="0" w:color="auto"/>
      </w:divBdr>
    </w:div>
    <w:div w:id="1811750610">
      <w:bodyDiv w:val="1"/>
      <w:marLeft w:val="0"/>
      <w:marRight w:val="0"/>
      <w:marTop w:val="0"/>
      <w:marBottom w:val="0"/>
      <w:divBdr>
        <w:top w:val="none" w:sz="0" w:space="0" w:color="auto"/>
        <w:left w:val="none" w:sz="0" w:space="0" w:color="auto"/>
        <w:bottom w:val="none" w:sz="0" w:space="0" w:color="auto"/>
        <w:right w:val="none" w:sz="0" w:space="0" w:color="auto"/>
      </w:divBdr>
    </w:div>
    <w:div w:id="1830251352">
      <w:bodyDiv w:val="1"/>
      <w:marLeft w:val="0"/>
      <w:marRight w:val="0"/>
      <w:marTop w:val="0"/>
      <w:marBottom w:val="0"/>
      <w:divBdr>
        <w:top w:val="none" w:sz="0" w:space="0" w:color="auto"/>
        <w:left w:val="none" w:sz="0" w:space="0" w:color="auto"/>
        <w:bottom w:val="none" w:sz="0" w:space="0" w:color="auto"/>
        <w:right w:val="none" w:sz="0" w:space="0" w:color="auto"/>
      </w:divBdr>
    </w:div>
    <w:div w:id="1931154061">
      <w:bodyDiv w:val="1"/>
      <w:marLeft w:val="0"/>
      <w:marRight w:val="0"/>
      <w:marTop w:val="0"/>
      <w:marBottom w:val="0"/>
      <w:divBdr>
        <w:top w:val="none" w:sz="0" w:space="0" w:color="auto"/>
        <w:left w:val="none" w:sz="0" w:space="0" w:color="auto"/>
        <w:bottom w:val="none" w:sz="0" w:space="0" w:color="auto"/>
        <w:right w:val="none" w:sz="0" w:space="0" w:color="auto"/>
      </w:divBdr>
    </w:div>
    <w:div w:id="1951080521">
      <w:bodyDiv w:val="1"/>
      <w:marLeft w:val="0"/>
      <w:marRight w:val="0"/>
      <w:marTop w:val="0"/>
      <w:marBottom w:val="0"/>
      <w:divBdr>
        <w:top w:val="none" w:sz="0" w:space="0" w:color="auto"/>
        <w:left w:val="none" w:sz="0" w:space="0" w:color="auto"/>
        <w:bottom w:val="none" w:sz="0" w:space="0" w:color="auto"/>
        <w:right w:val="none" w:sz="0" w:space="0" w:color="auto"/>
      </w:divBdr>
    </w:div>
    <w:div w:id="1993439881">
      <w:bodyDiv w:val="1"/>
      <w:marLeft w:val="0"/>
      <w:marRight w:val="0"/>
      <w:marTop w:val="0"/>
      <w:marBottom w:val="0"/>
      <w:divBdr>
        <w:top w:val="none" w:sz="0" w:space="0" w:color="auto"/>
        <w:left w:val="none" w:sz="0" w:space="0" w:color="auto"/>
        <w:bottom w:val="none" w:sz="0" w:space="0" w:color="auto"/>
        <w:right w:val="none" w:sz="0" w:space="0" w:color="auto"/>
      </w:divBdr>
    </w:div>
    <w:div w:id="1993950184">
      <w:bodyDiv w:val="1"/>
      <w:marLeft w:val="0"/>
      <w:marRight w:val="0"/>
      <w:marTop w:val="0"/>
      <w:marBottom w:val="0"/>
      <w:divBdr>
        <w:top w:val="none" w:sz="0" w:space="0" w:color="auto"/>
        <w:left w:val="none" w:sz="0" w:space="0" w:color="auto"/>
        <w:bottom w:val="none" w:sz="0" w:space="0" w:color="auto"/>
        <w:right w:val="none" w:sz="0" w:space="0" w:color="auto"/>
      </w:divBdr>
    </w:div>
    <w:div w:id="2057503612">
      <w:bodyDiv w:val="1"/>
      <w:marLeft w:val="0"/>
      <w:marRight w:val="0"/>
      <w:marTop w:val="0"/>
      <w:marBottom w:val="0"/>
      <w:divBdr>
        <w:top w:val="none" w:sz="0" w:space="0" w:color="auto"/>
        <w:left w:val="none" w:sz="0" w:space="0" w:color="auto"/>
        <w:bottom w:val="none" w:sz="0" w:space="0" w:color="auto"/>
        <w:right w:val="none" w:sz="0" w:space="0" w:color="auto"/>
      </w:divBdr>
    </w:div>
    <w:div w:id="2059695691">
      <w:bodyDiv w:val="1"/>
      <w:marLeft w:val="0"/>
      <w:marRight w:val="0"/>
      <w:marTop w:val="0"/>
      <w:marBottom w:val="0"/>
      <w:divBdr>
        <w:top w:val="none" w:sz="0" w:space="0" w:color="auto"/>
        <w:left w:val="none" w:sz="0" w:space="0" w:color="auto"/>
        <w:bottom w:val="none" w:sz="0" w:space="0" w:color="auto"/>
        <w:right w:val="none" w:sz="0" w:space="0" w:color="auto"/>
      </w:divBdr>
    </w:div>
    <w:div w:id="2084136407">
      <w:bodyDiv w:val="1"/>
      <w:marLeft w:val="0"/>
      <w:marRight w:val="0"/>
      <w:marTop w:val="0"/>
      <w:marBottom w:val="0"/>
      <w:divBdr>
        <w:top w:val="none" w:sz="0" w:space="0" w:color="auto"/>
        <w:left w:val="none" w:sz="0" w:space="0" w:color="auto"/>
        <w:bottom w:val="none" w:sz="0" w:space="0" w:color="auto"/>
        <w:right w:val="none" w:sz="0" w:space="0" w:color="auto"/>
      </w:divBdr>
    </w:div>
    <w:div w:id="2092849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2.xml"/><Relationship Id="rId21" Type="http://schemas.openxmlformats.org/officeDocument/2006/relationships/hyperlink" Target="http://www.statisticssolutions.com/academic-solutions/membership-resources/member-profile/sample-size-power-analysis/write-up-generator-references/independent-sample-t-test-2/" TargetMode="External"/><Relationship Id="rId34" Type="http://schemas.openxmlformats.org/officeDocument/2006/relationships/image" Target="media/image14.png"/><Relationship Id="rId42" Type="http://schemas.openxmlformats.org/officeDocument/2006/relationships/image" Target="media/image22.png"/><Relationship Id="rId47" Type="http://schemas.openxmlformats.org/officeDocument/2006/relationships/image" Target="media/image25.png"/><Relationship Id="rId50" Type="http://schemas.openxmlformats.org/officeDocument/2006/relationships/image" Target="media/image28.png"/><Relationship Id="rId55" Type="http://schemas.openxmlformats.org/officeDocument/2006/relationships/image" Target="media/image33.png"/><Relationship Id="rId63" Type="http://schemas.openxmlformats.org/officeDocument/2006/relationships/image" Target="media/image41.png"/><Relationship Id="rId68" Type="http://schemas.openxmlformats.org/officeDocument/2006/relationships/image" Target="media/image46.png"/><Relationship Id="rId76" Type="http://schemas.openxmlformats.org/officeDocument/2006/relationships/image" Target="media/image54.png"/><Relationship Id="rId84" Type="http://schemas.openxmlformats.org/officeDocument/2006/relationships/image" Target="media/image62.png"/><Relationship Id="rId89" Type="http://schemas.openxmlformats.org/officeDocument/2006/relationships/image" Target="media/image67.png"/><Relationship Id="rId9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49.png"/><Relationship Id="rId92" Type="http://schemas.openxmlformats.org/officeDocument/2006/relationships/image" Target="media/image70.png"/><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image" Target="media/image10.png"/><Relationship Id="rId11" Type="http://schemas.openxmlformats.org/officeDocument/2006/relationships/hyperlink" Target="file:///C:\Users\Noor\Desktop\Thesis%20Latest%20Drafts\Nov%2023\Thesis%20Draft%205-Updated-11-23-16%20FINAL.docx" TargetMode="External"/><Relationship Id="rId24" Type="http://schemas.openxmlformats.org/officeDocument/2006/relationships/image" Target="media/image6.png"/><Relationship Id="rId32" Type="http://schemas.openxmlformats.org/officeDocument/2006/relationships/chart" Target="charts/chart3.xml"/><Relationship Id="rId37" Type="http://schemas.openxmlformats.org/officeDocument/2006/relationships/image" Target="media/image17.png"/><Relationship Id="rId40" Type="http://schemas.openxmlformats.org/officeDocument/2006/relationships/image" Target="media/image20.png"/><Relationship Id="rId45" Type="http://schemas.openxmlformats.org/officeDocument/2006/relationships/chart" Target="charts/chart5.xml"/><Relationship Id="rId53" Type="http://schemas.openxmlformats.org/officeDocument/2006/relationships/image" Target="media/image31.png"/><Relationship Id="rId58" Type="http://schemas.openxmlformats.org/officeDocument/2006/relationships/image" Target="media/image36.png"/><Relationship Id="rId66" Type="http://schemas.openxmlformats.org/officeDocument/2006/relationships/image" Target="media/image44.png"/><Relationship Id="rId74" Type="http://schemas.openxmlformats.org/officeDocument/2006/relationships/image" Target="media/image52.png"/><Relationship Id="rId79" Type="http://schemas.openxmlformats.org/officeDocument/2006/relationships/image" Target="media/image57.png"/><Relationship Id="rId87" Type="http://schemas.openxmlformats.org/officeDocument/2006/relationships/image" Target="media/image65.png"/><Relationship Id="rId5" Type="http://schemas.openxmlformats.org/officeDocument/2006/relationships/webSettings" Target="webSettings.xml"/><Relationship Id="rId61" Type="http://schemas.openxmlformats.org/officeDocument/2006/relationships/image" Target="media/image39.png"/><Relationship Id="rId82" Type="http://schemas.openxmlformats.org/officeDocument/2006/relationships/image" Target="media/image60.png"/><Relationship Id="rId90" Type="http://schemas.openxmlformats.org/officeDocument/2006/relationships/image" Target="media/image68.png"/><Relationship Id="rId95" Type="http://schemas.openxmlformats.org/officeDocument/2006/relationships/image" Target="media/image73.png"/><Relationship Id="rId19" Type="http://schemas.openxmlformats.org/officeDocument/2006/relationships/image" Target="media/image2.emf"/><Relationship Id="rId14" Type="http://schemas.openxmlformats.org/officeDocument/2006/relationships/header" Target="header1.xml"/><Relationship Id="rId22" Type="http://schemas.openxmlformats.org/officeDocument/2006/relationships/image" Target="media/image4.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5.png"/><Relationship Id="rId43" Type="http://schemas.openxmlformats.org/officeDocument/2006/relationships/image" Target="media/image23.png"/><Relationship Id="rId48" Type="http://schemas.openxmlformats.org/officeDocument/2006/relationships/image" Target="media/image26.png"/><Relationship Id="rId56" Type="http://schemas.openxmlformats.org/officeDocument/2006/relationships/image" Target="media/image34.png"/><Relationship Id="rId64" Type="http://schemas.openxmlformats.org/officeDocument/2006/relationships/image" Target="media/image42.png"/><Relationship Id="rId69" Type="http://schemas.openxmlformats.org/officeDocument/2006/relationships/image" Target="media/image47.png"/><Relationship Id="rId77" Type="http://schemas.openxmlformats.org/officeDocument/2006/relationships/image" Target="media/image55.png"/><Relationship Id="rId8" Type="http://schemas.openxmlformats.org/officeDocument/2006/relationships/hyperlink" Target="file:///C:\Users\Noor\Desktop\Thesis%20Latest%20Drafts\Nov%2023\Thesis%20Draft%205-Updated-11-23-16%20FINAL.docx" TargetMode="External"/><Relationship Id="rId51" Type="http://schemas.openxmlformats.org/officeDocument/2006/relationships/image" Target="media/image29.png"/><Relationship Id="rId72" Type="http://schemas.openxmlformats.org/officeDocument/2006/relationships/image" Target="media/image50.png"/><Relationship Id="rId80" Type="http://schemas.openxmlformats.org/officeDocument/2006/relationships/image" Target="media/image58.png"/><Relationship Id="rId85" Type="http://schemas.openxmlformats.org/officeDocument/2006/relationships/image" Target="media/image63.png"/><Relationship Id="rId93" Type="http://schemas.openxmlformats.org/officeDocument/2006/relationships/image" Target="media/image71.png"/><Relationship Id="rId98"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file:///C:\Users\Noor\Desktop\Thesis%20Latest%20Drafts\Nov%2023\Thesis%20Draft%205-Updated-11-23-16%20FINAL.docx" TargetMode="External"/><Relationship Id="rId17" Type="http://schemas.openxmlformats.org/officeDocument/2006/relationships/chart" Target="charts/chart1.xml"/><Relationship Id="rId25" Type="http://schemas.openxmlformats.org/officeDocument/2006/relationships/image" Target="media/image7.png"/><Relationship Id="rId33" Type="http://schemas.openxmlformats.org/officeDocument/2006/relationships/image" Target="media/image13.png"/><Relationship Id="rId38" Type="http://schemas.openxmlformats.org/officeDocument/2006/relationships/image" Target="media/image18.png"/><Relationship Id="rId46" Type="http://schemas.openxmlformats.org/officeDocument/2006/relationships/image" Target="media/image24.png"/><Relationship Id="rId59" Type="http://schemas.openxmlformats.org/officeDocument/2006/relationships/image" Target="media/image37.png"/><Relationship Id="rId67" Type="http://schemas.openxmlformats.org/officeDocument/2006/relationships/image" Target="media/image45.png"/><Relationship Id="rId20" Type="http://schemas.openxmlformats.org/officeDocument/2006/relationships/image" Target="media/image3.jpeg"/><Relationship Id="rId41" Type="http://schemas.openxmlformats.org/officeDocument/2006/relationships/image" Target="media/image21.png"/><Relationship Id="rId54" Type="http://schemas.openxmlformats.org/officeDocument/2006/relationships/image" Target="media/image32.png"/><Relationship Id="rId62" Type="http://schemas.openxmlformats.org/officeDocument/2006/relationships/image" Target="media/image40.png"/><Relationship Id="rId70" Type="http://schemas.openxmlformats.org/officeDocument/2006/relationships/image" Target="media/image48.png"/><Relationship Id="rId75" Type="http://schemas.openxmlformats.org/officeDocument/2006/relationships/image" Target="media/image53.png"/><Relationship Id="rId83" Type="http://schemas.openxmlformats.org/officeDocument/2006/relationships/image" Target="media/image61.png"/><Relationship Id="rId88" Type="http://schemas.openxmlformats.org/officeDocument/2006/relationships/image" Target="media/image66.png"/><Relationship Id="rId91" Type="http://schemas.openxmlformats.org/officeDocument/2006/relationships/image" Target="media/image69.png"/><Relationship Id="rId96" Type="http://schemas.openxmlformats.org/officeDocument/2006/relationships/image" Target="media/image7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image" Target="media/image5.png"/><Relationship Id="rId28" Type="http://schemas.openxmlformats.org/officeDocument/2006/relationships/image" Target="media/image9.png"/><Relationship Id="rId36" Type="http://schemas.openxmlformats.org/officeDocument/2006/relationships/image" Target="media/image16.png"/><Relationship Id="rId49" Type="http://schemas.openxmlformats.org/officeDocument/2006/relationships/image" Target="media/image27.png"/><Relationship Id="rId57" Type="http://schemas.openxmlformats.org/officeDocument/2006/relationships/image" Target="media/image35.png"/><Relationship Id="rId10" Type="http://schemas.openxmlformats.org/officeDocument/2006/relationships/hyperlink" Target="file:///C:\Users\Noor\Desktop\Thesis%20Latest%20Drafts\Nov%2023\Thesis%20Draft%205-Updated-11-23-16%20FINAL.docx" TargetMode="External"/><Relationship Id="rId31" Type="http://schemas.openxmlformats.org/officeDocument/2006/relationships/image" Target="media/image12.png"/><Relationship Id="rId44" Type="http://schemas.openxmlformats.org/officeDocument/2006/relationships/chart" Target="charts/chart4.xml"/><Relationship Id="rId52" Type="http://schemas.openxmlformats.org/officeDocument/2006/relationships/image" Target="media/image30.png"/><Relationship Id="rId60" Type="http://schemas.openxmlformats.org/officeDocument/2006/relationships/image" Target="media/image38.png"/><Relationship Id="rId65" Type="http://schemas.openxmlformats.org/officeDocument/2006/relationships/image" Target="media/image43.png"/><Relationship Id="rId73" Type="http://schemas.openxmlformats.org/officeDocument/2006/relationships/image" Target="media/image51.png"/><Relationship Id="rId78" Type="http://schemas.openxmlformats.org/officeDocument/2006/relationships/image" Target="media/image56.png"/><Relationship Id="rId81" Type="http://schemas.openxmlformats.org/officeDocument/2006/relationships/image" Target="media/image59.png"/><Relationship Id="rId86" Type="http://schemas.openxmlformats.org/officeDocument/2006/relationships/image" Target="media/image64.png"/><Relationship Id="rId94" Type="http://schemas.openxmlformats.org/officeDocument/2006/relationships/image" Target="media/image72.png"/><Relationship Id="rId4" Type="http://schemas.openxmlformats.org/officeDocument/2006/relationships/settings" Target="settings.xml"/><Relationship Id="rId9" Type="http://schemas.openxmlformats.org/officeDocument/2006/relationships/hyperlink" Target="file:///C:\Users\Noor\Desktop\Thesis%20Latest%20Drafts\Nov%2023\Thesis%20Draft%205-Updated-11-23-16%20FINAL.docx" TargetMode="External"/><Relationship Id="rId13" Type="http://schemas.openxmlformats.org/officeDocument/2006/relationships/hyperlink" Target="file:///C:\Users\Noor\Desktop\Thesis%20Latest%20Drafts\Nov%2023\Thesis%20Draft%205-Updated-11-23-16%20FINAL.docx" TargetMode="External"/><Relationship Id="rId18" Type="http://schemas.openxmlformats.org/officeDocument/2006/relationships/image" Target="media/image1.png"/><Relationship Id="rId39" Type="http://schemas.openxmlformats.org/officeDocument/2006/relationships/image" Target="media/image1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oor\Downloads\etd-word-template-1.dot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C:\temp\qualtitative%20Data%20Analysis.xlsx" TargetMode="External"/><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3" Type="http://schemas.openxmlformats.org/officeDocument/2006/relationships/oleObject" Target="file:///\\tshome.utk.tennessee.edu\~\Summary%20of%20results%2026%20Sept%201.xlsx" TargetMode="External"/><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3" Type="http://schemas.openxmlformats.org/officeDocument/2006/relationships/oleObject" Target="file:///\\tshome.utk.tennessee.edu\~\Correlations.xlsx" TargetMode="External"/><Relationship Id="rId2" Type="http://schemas.microsoft.com/office/2011/relationships/chartColorStyle" Target="colors3.xml"/><Relationship Id="rId1" Type="http://schemas.microsoft.com/office/2011/relationships/chartStyle" Target="style3.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Noor\Desktop\Uni\MSc%20Thesis\Thesis%20Drafts\First%20Draft\draft%20working%20sept%2030\Thesis%20Draft%201%20Working%20Sept%2030\Correlations.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53416193236189002"/>
          <c:y val="5.7396295330028699E-2"/>
          <c:w val="0.43111839603823965"/>
          <c:h val="0.81188805873567915"/>
        </c:manualLayout>
      </c:layout>
      <c:barChart>
        <c:barDir val="bar"/>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'[Intro stats.xlsx]Sheet1'!$A$1:$A$8</c:f>
              <c:strCache>
                <c:ptCount val="8"/>
                <c:pt idx="0">
                  <c:v>Transportation and material moving occupations</c:v>
                </c:pt>
                <c:pt idx="1">
                  <c:v>Construction and extraction occupations</c:v>
                </c:pt>
                <c:pt idx="2">
                  <c:v>Building and grounds cleaning and maintenance occupations</c:v>
                </c:pt>
                <c:pt idx="3">
                  <c:v>Installation, maintenance, and repair occupations</c:v>
                </c:pt>
                <c:pt idx="4">
                  <c:v>Production occupations</c:v>
                </c:pt>
                <c:pt idx="5">
                  <c:v>Healthcare practitioners and technical occupations</c:v>
                </c:pt>
                <c:pt idx="6">
                  <c:v>Management occupations</c:v>
                </c:pt>
                <c:pt idx="7">
                  <c:v>Farming, fishing, and forestry occupations</c:v>
                </c:pt>
              </c:strCache>
            </c:strRef>
          </c:cat>
          <c:val>
            <c:numRef>
              <c:f>'[Intro stats.xlsx]Sheet1'!$B$1:$B$8</c:f>
              <c:numCache>
                <c:formatCode>General</c:formatCode>
                <c:ptCount val="8"/>
                <c:pt idx="0">
                  <c:v>30</c:v>
                </c:pt>
                <c:pt idx="1">
                  <c:v>16</c:v>
                </c:pt>
                <c:pt idx="2">
                  <c:v>9</c:v>
                </c:pt>
                <c:pt idx="3">
                  <c:v>7</c:v>
                </c:pt>
                <c:pt idx="4">
                  <c:v>6</c:v>
                </c:pt>
                <c:pt idx="5">
                  <c:v>5</c:v>
                </c:pt>
                <c:pt idx="6">
                  <c:v>5</c:v>
                </c:pt>
                <c:pt idx="7">
                  <c:v>4</c:v>
                </c:pt>
              </c:numCache>
            </c:numRef>
          </c:val>
          <c:extLst xmlns:c16r2="http://schemas.microsoft.com/office/drawing/2015/06/chart">
            <c:ext xmlns:c16="http://schemas.microsoft.com/office/drawing/2014/chart" uri="{C3380CC4-5D6E-409C-BE32-E72D297353CC}">
              <c16:uniqueId val="{00000000-6C3C-4A7D-B239-F903B3D76C06}"/>
            </c:ext>
          </c:extLst>
        </c:ser>
        <c:dLbls>
          <c:showLegendKey val="0"/>
          <c:showVal val="0"/>
          <c:showCatName val="0"/>
          <c:showSerName val="0"/>
          <c:showPercent val="0"/>
          <c:showBubbleSize val="0"/>
        </c:dLbls>
        <c:gapWidth val="150"/>
        <c:axId val="566107472"/>
        <c:axId val="566103160"/>
      </c:barChart>
      <c:catAx>
        <c:axId val="566107472"/>
        <c:scaling>
          <c:orientation val="minMax"/>
        </c:scaling>
        <c:delete val="0"/>
        <c:axPos val="l"/>
        <c:numFmt formatCode="General" sourceLinked="0"/>
        <c:majorTickMark val="out"/>
        <c:minorTickMark val="none"/>
        <c:tickLblPos val="nextTo"/>
        <c:crossAx val="566103160"/>
        <c:crosses val="autoZero"/>
        <c:auto val="1"/>
        <c:lblAlgn val="ctr"/>
        <c:lblOffset val="100"/>
        <c:noMultiLvlLbl val="0"/>
      </c:catAx>
      <c:valAx>
        <c:axId val="566103160"/>
        <c:scaling>
          <c:orientation val="minMax"/>
        </c:scaling>
        <c:delete val="0"/>
        <c:axPos val="b"/>
        <c:majorGridlines/>
        <c:numFmt formatCode="General" sourceLinked="1"/>
        <c:majorTickMark val="out"/>
        <c:minorTickMark val="none"/>
        <c:tickLblPos val="nextTo"/>
        <c:crossAx val="566107472"/>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Project</a:t>
            </a:r>
            <a:r>
              <a:rPr lang="en-US" baseline="0"/>
              <a:t> Sector</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'[qualtitative Data Analysis.xlsx]Project Profile'!$C$6:$C$10</c:f>
              <c:strCache>
                <c:ptCount val="5"/>
                <c:pt idx="0">
                  <c:v>Residential</c:v>
                </c:pt>
                <c:pt idx="1">
                  <c:v>Commercial</c:v>
                </c:pt>
                <c:pt idx="2">
                  <c:v>Infrastructure</c:v>
                </c:pt>
                <c:pt idx="3">
                  <c:v>Heavy industrial</c:v>
                </c:pt>
                <c:pt idx="4">
                  <c:v>Other Sector
</c:v>
                </c:pt>
              </c:strCache>
            </c:strRef>
          </c:cat>
          <c:val>
            <c:numRef>
              <c:f>'[qualtitative Data Analysis.xlsx]Project Profile'!$D$6:$D$10</c:f>
              <c:numCache>
                <c:formatCode>0.00%</c:formatCode>
                <c:ptCount val="5"/>
                <c:pt idx="0">
                  <c:v>6.8965517241379309E-2</c:v>
                </c:pt>
                <c:pt idx="1">
                  <c:v>0.55172413793103448</c:v>
                </c:pt>
                <c:pt idx="2">
                  <c:v>0.37931034482758619</c:v>
                </c:pt>
                <c:pt idx="3">
                  <c:v>0.20689655172413793</c:v>
                </c:pt>
                <c:pt idx="4">
                  <c:v>6.8965517241379309E-2</c:v>
                </c:pt>
              </c:numCache>
            </c:numRef>
          </c:val>
          <c:extLst xmlns:c16r2="http://schemas.microsoft.com/office/drawing/2015/06/chart">
            <c:ext xmlns:c16="http://schemas.microsoft.com/office/drawing/2014/chart" uri="{C3380CC4-5D6E-409C-BE32-E72D297353CC}">
              <c16:uniqueId val="{00000000-2FBE-4948-BAD3-2C123B4E4E41}"/>
            </c:ext>
          </c:extLst>
        </c:ser>
        <c:dLbls>
          <c:showLegendKey val="0"/>
          <c:showVal val="0"/>
          <c:showCatName val="0"/>
          <c:showSerName val="0"/>
          <c:showPercent val="0"/>
          <c:showBubbleSize val="0"/>
        </c:dLbls>
        <c:gapWidth val="219"/>
        <c:overlap val="-27"/>
        <c:axId val="566107864"/>
        <c:axId val="566108256"/>
      </c:barChart>
      <c:catAx>
        <c:axId val="5661078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6108256"/>
        <c:crosses val="autoZero"/>
        <c:auto val="1"/>
        <c:lblAlgn val="ctr"/>
        <c:lblOffset val="100"/>
        <c:noMultiLvlLbl val="0"/>
      </c:catAx>
      <c:valAx>
        <c:axId val="56610825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61078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100" b="0" i="0" u="none" strike="noStrike" kern="1200" spc="0" baseline="0">
                <a:solidFill>
                  <a:schemeClr val="tx1">
                    <a:lumMod val="65000"/>
                    <a:lumOff val="35000"/>
                  </a:schemeClr>
                </a:solidFill>
                <a:latin typeface="+mn-lt"/>
                <a:ea typeface="+mn-ea"/>
                <a:cs typeface="+mn-cs"/>
              </a:defRPr>
            </a:pPr>
            <a:r>
              <a:rPr lang="en-GB" sz="1100" b="0" i="0" u="none" strike="noStrike" baseline="0">
                <a:effectLst/>
              </a:rPr>
              <a:t>Percent of Accidents for which Root Cause Analysis is Conducted</a:t>
            </a:r>
            <a:endParaRPr lang="en-US" sz="1100"/>
          </a:p>
        </c:rich>
      </c:tx>
      <c:overlay val="0"/>
      <c:spPr>
        <a:noFill/>
        <a:ln>
          <a:noFill/>
        </a:ln>
        <a:effectLst/>
      </c:spPr>
      <c:txPr>
        <a:bodyPr rot="0" spcFirstLastPara="1" vertOverflow="ellipsis" vert="horz" wrap="square" anchor="ctr" anchorCtr="1"/>
        <a:lstStyle/>
        <a:p>
          <a:pPr algn="ct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C095-4977-B930-6ACB31EC5F3A}"/>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C095-4977-B930-6ACB31EC5F3A}"/>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C095-4977-B930-6ACB31EC5F3A}"/>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C095-4977-B930-6ACB31EC5F3A}"/>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C095-4977-B930-6ACB31EC5F3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'[2]Text or Number Questions'!$B$58:$B$62</c:f>
              <c:strCache>
                <c:ptCount val="5"/>
                <c:pt idx="0">
                  <c:v>NA</c:v>
                </c:pt>
                <c:pt idx="1">
                  <c:v>0%</c:v>
                </c:pt>
                <c:pt idx="2">
                  <c:v>Over 0% and under 50% </c:v>
                </c:pt>
                <c:pt idx="3">
                  <c:v>50% to under 100% </c:v>
                </c:pt>
                <c:pt idx="4">
                  <c:v>100%</c:v>
                </c:pt>
              </c:strCache>
            </c:strRef>
          </c:cat>
          <c:val>
            <c:numRef>
              <c:f>'[2]Text or Number Questions'!$C$58:$C$62</c:f>
              <c:numCache>
                <c:formatCode>General</c:formatCode>
                <c:ptCount val="5"/>
                <c:pt idx="0">
                  <c:v>1</c:v>
                </c:pt>
                <c:pt idx="1">
                  <c:v>3</c:v>
                </c:pt>
                <c:pt idx="2">
                  <c:v>3</c:v>
                </c:pt>
                <c:pt idx="3">
                  <c:v>3</c:v>
                </c:pt>
                <c:pt idx="4">
                  <c:v>10</c:v>
                </c:pt>
              </c:numCache>
            </c:numRef>
          </c:val>
          <c:extLst xmlns:c16r2="http://schemas.microsoft.com/office/drawing/2015/06/chart">
            <c:ext xmlns:c16="http://schemas.microsoft.com/office/drawing/2014/chart" uri="{C3380CC4-5D6E-409C-BE32-E72D297353CC}">
              <c16:uniqueId val="{0000000A-C095-4977-B930-6ACB31EC5F3A}"/>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Indicators </a:t>
            </a:r>
            <a:r>
              <a:rPr lang="en-US" baseline="0"/>
              <a:t>with significant variation with Employee Size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'No of Employees'!$D$26</c:f>
              <c:strCache>
                <c:ptCount val="1"/>
                <c:pt idx="0">
                  <c:v>1 (1-49 Employees)</c:v>
                </c:pt>
              </c:strCache>
            </c:strRef>
          </c:tx>
          <c:spPr>
            <a:solidFill>
              <a:schemeClr val="accent1"/>
            </a:solidFill>
            <a:ln>
              <a:noFill/>
            </a:ln>
            <a:effectLst/>
          </c:spPr>
          <c:invertIfNegative val="0"/>
          <c:cat>
            <c:strRef>
              <c:f>'No of Employees'!$C$27:$C$40</c:f>
              <c:strCache>
                <c:ptCount val="14"/>
                <c:pt idx="0">
                  <c:v>A.2.1.</c:v>
                </c:pt>
                <c:pt idx="1">
                  <c:v>A.2.2.</c:v>
                </c:pt>
                <c:pt idx="2">
                  <c:v>B.1.8.</c:v>
                </c:pt>
                <c:pt idx="3">
                  <c:v>D.1.4</c:v>
                </c:pt>
                <c:pt idx="4">
                  <c:v>E.4.1</c:v>
                </c:pt>
                <c:pt idx="5">
                  <c:v>E.4.2</c:v>
                </c:pt>
                <c:pt idx="6">
                  <c:v>E.5.1</c:v>
                </c:pt>
                <c:pt idx="7">
                  <c:v>E.5.2</c:v>
                </c:pt>
                <c:pt idx="8">
                  <c:v>F.1.5</c:v>
                </c:pt>
                <c:pt idx="9">
                  <c:v>F.1.6</c:v>
                </c:pt>
                <c:pt idx="10">
                  <c:v>F.1.8</c:v>
                </c:pt>
                <c:pt idx="11">
                  <c:v>H.1.1</c:v>
                </c:pt>
                <c:pt idx="12">
                  <c:v>H.1.2</c:v>
                </c:pt>
                <c:pt idx="13">
                  <c:v>J.1.1</c:v>
                </c:pt>
              </c:strCache>
            </c:strRef>
          </c:cat>
          <c:val>
            <c:numRef>
              <c:f>'No of Employees'!$D$27:$D$40</c:f>
              <c:numCache>
                <c:formatCode>General</c:formatCode>
                <c:ptCount val="14"/>
                <c:pt idx="0">
                  <c:v>4.4400000000000004</c:v>
                </c:pt>
                <c:pt idx="1">
                  <c:v>3.11</c:v>
                </c:pt>
                <c:pt idx="2">
                  <c:v>4.1100000000000003</c:v>
                </c:pt>
                <c:pt idx="3">
                  <c:v>3.5</c:v>
                </c:pt>
                <c:pt idx="4">
                  <c:v>3.63</c:v>
                </c:pt>
                <c:pt idx="5">
                  <c:v>3</c:v>
                </c:pt>
                <c:pt idx="6">
                  <c:v>3</c:v>
                </c:pt>
                <c:pt idx="7">
                  <c:v>2.71</c:v>
                </c:pt>
                <c:pt idx="8">
                  <c:v>2.56</c:v>
                </c:pt>
                <c:pt idx="9">
                  <c:v>3.11</c:v>
                </c:pt>
                <c:pt idx="10">
                  <c:v>4.22</c:v>
                </c:pt>
                <c:pt idx="11">
                  <c:v>4.1100000000000003</c:v>
                </c:pt>
                <c:pt idx="12">
                  <c:v>3.33</c:v>
                </c:pt>
                <c:pt idx="13">
                  <c:v>4.13</c:v>
                </c:pt>
              </c:numCache>
            </c:numRef>
          </c:val>
          <c:extLst xmlns:c16r2="http://schemas.microsoft.com/office/drawing/2015/06/chart">
            <c:ext xmlns:c16="http://schemas.microsoft.com/office/drawing/2014/chart" uri="{C3380CC4-5D6E-409C-BE32-E72D297353CC}">
              <c16:uniqueId val="{00000000-2145-448B-AC86-088683DD5DE7}"/>
            </c:ext>
          </c:extLst>
        </c:ser>
        <c:ser>
          <c:idx val="1"/>
          <c:order val="1"/>
          <c:tx>
            <c:strRef>
              <c:f>'No of Employees'!$E$26</c:f>
              <c:strCache>
                <c:ptCount val="1"/>
                <c:pt idx="0">
                  <c:v>2 (50-499 Employees)</c:v>
                </c:pt>
              </c:strCache>
            </c:strRef>
          </c:tx>
          <c:spPr>
            <a:solidFill>
              <a:schemeClr val="accent2"/>
            </a:solidFill>
            <a:ln>
              <a:noFill/>
            </a:ln>
            <a:effectLst/>
          </c:spPr>
          <c:invertIfNegative val="0"/>
          <c:cat>
            <c:strRef>
              <c:f>'No of Employees'!$C$27:$C$40</c:f>
              <c:strCache>
                <c:ptCount val="14"/>
                <c:pt idx="0">
                  <c:v>A.2.1.</c:v>
                </c:pt>
                <c:pt idx="1">
                  <c:v>A.2.2.</c:v>
                </c:pt>
                <c:pt idx="2">
                  <c:v>B.1.8.</c:v>
                </c:pt>
                <c:pt idx="3">
                  <c:v>D.1.4</c:v>
                </c:pt>
                <c:pt idx="4">
                  <c:v>E.4.1</c:v>
                </c:pt>
                <c:pt idx="5">
                  <c:v>E.4.2</c:v>
                </c:pt>
                <c:pt idx="6">
                  <c:v>E.5.1</c:v>
                </c:pt>
                <c:pt idx="7">
                  <c:v>E.5.2</c:v>
                </c:pt>
                <c:pt idx="8">
                  <c:v>F.1.5</c:v>
                </c:pt>
                <c:pt idx="9">
                  <c:v>F.1.6</c:v>
                </c:pt>
                <c:pt idx="10">
                  <c:v>F.1.8</c:v>
                </c:pt>
                <c:pt idx="11">
                  <c:v>H.1.1</c:v>
                </c:pt>
                <c:pt idx="12">
                  <c:v>H.1.2</c:v>
                </c:pt>
                <c:pt idx="13">
                  <c:v>J.1.1</c:v>
                </c:pt>
              </c:strCache>
            </c:strRef>
          </c:cat>
          <c:val>
            <c:numRef>
              <c:f>'No of Employees'!$E$27:$E$40</c:f>
              <c:numCache>
                <c:formatCode>General</c:formatCode>
                <c:ptCount val="14"/>
                <c:pt idx="0">
                  <c:v>4.08</c:v>
                </c:pt>
                <c:pt idx="1">
                  <c:v>4.25</c:v>
                </c:pt>
                <c:pt idx="2">
                  <c:v>3.92</c:v>
                </c:pt>
                <c:pt idx="3">
                  <c:v>3.5</c:v>
                </c:pt>
                <c:pt idx="4">
                  <c:v>4.75</c:v>
                </c:pt>
                <c:pt idx="5">
                  <c:v>2.92</c:v>
                </c:pt>
                <c:pt idx="6">
                  <c:v>3.08</c:v>
                </c:pt>
                <c:pt idx="7">
                  <c:v>2.92</c:v>
                </c:pt>
                <c:pt idx="8">
                  <c:v>3.45</c:v>
                </c:pt>
                <c:pt idx="9">
                  <c:v>2.4500000000000002</c:v>
                </c:pt>
                <c:pt idx="10">
                  <c:v>3.17</c:v>
                </c:pt>
                <c:pt idx="11">
                  <c:v>4.92</c:v>
                </c:pt>
                <c:pt idx="12">
                  <c:v>4.42</c:v>
                </c:pt>
                <c:pt idx="13">
                  <c:v>4.17</c:v>
                </c:pt>
              </c:numCache>
            </c:numRef>
          </c:val>
          <c:extLst xmlns:c16r2="http://schemas.microsoft.com/office/drawing/2015/06/chart">
            <c:ext xmlns:c16="http://schemas.microsoft.com/office/drawing/2014/chart" uri="{C3380CC4-5D6E-409C-BE32-E72D297353CC}">
              <c16:uniqueId val="{00000001-2145-448B-AC86-088683DD5DE7}"/>
            </c:ext>
          </c:extLst>
        </c:ser>
        <c:ser>
          <c:idx val="2"/>
          <c:order val="2"/>
          <c:tx>
            <c:strRef>
              <c:f>'No of Employees'!$F$26</c:f>
              <c:strCache>
                <c:ptCount val="1"/>
                <c:pt idx="0">
                  <c:v>3 (500-10000 Employees)</c:v>
                </c:pt>
              </c:strCache>
            </c:strRef>
          </c:tx>
          <c:spPr>
            <a:solidFill>
              <a:schemeClr val="accent3"/>
            </a:solidFill>
            <a:ln>
              <a:noFill/>
            </a:ln>
            <a:effectLst/>
          </c:spPr>
          <c:invertIfNegative val="0"/>
          <c:cat>
            <c:strRef>
              <c:f>'No of Employees'!$C$27:$C$40</c:f>
              <c:strCache>
                <c:ptCount val="14"/>
                <c:pt idx="0">
                  <c:v>A.2.1.</c:v>
                </c:pt>
                <c:pt idx="1">
                  <c:v>A.2.2.</c:v>
                </c:pt>
                <c:pt idx="2">
                  <c:v>B.1.8.</c:v>
                </c:pt>
                <c:pt idx="3">
                  <c:v>D.1.4</c:v>
                </c:pt>
                <c:pt idx="4">
                  <c:v>E.4.1</c:v>
                </c:pt>
                <c:pt idx="5">
                  <c:v>E.4.2</c:v>
                </c:pt>
                <c:pt idx="6">
                  <c:v>E.5.1</c:v>
                </c:pt>
                <c:pt idx="7">
                  <c:v>E.5.2</c:v>
                </c:pt>
                <c:pt idx="8">
                  <c:v>F.1.5</c:v>
                </c:pt>
                <c:pt idx="9">
                  <c:v>F.1.6</c:v>
                </c:pt>
                <c:pt idx="10">
                  <c:v>F.1.8</c:v>
                </c:pt>
                <c:pt idx="11">
                  <c:v>H.1.1</c:v>
                </c:pt>
                <c:pt idx="12">
                  <c:v>H.1.2</c:v>
                </c:pt>
                <c:pt idx="13">
                  <c:v>J.1.1</c:v>
                </c:pt>
              </c:strCache>
            </c:strRef>
          </c:cat>
          <c:val>
            <c:numRef>
              <c:f>'No of Employees'!$F$27:$F$40</c:f>
              <c:numCache>
                <c:formatCode>General</c:formatCode>
                <c:ptCount val="14"/>
                <c:pt idx="0">
                  <c:v>5</c:v>
                </c:pt>
                <c:pt idx="1">
                  <c:v>5</c:v>
                </c:pt>
                <c:pt idx="2">
                  <c:v>5</c:v>
                </c:pt>
                <c:pt idx="3">
                  <c:v>4.88</c:v>
                </c:pt>
                <c:pt idx="4">
                  <c:v>4.63</c:v>
                </c:pt>
                <c:pt idx="5">
                  <c:v>4.38</c:v>
                </c:pt>
                <c:pt idx="6">
                  <c:v>4.88</c:v>
                </c:pt>
                <c:pt idx="7">
                  <c:v>4.88</c:v>
                </c:pt>
                <c:pt idx="8">
                  <c:v>4.38</c:v>
                </c:pt>
                <c:pt idx="9">
                  <c:v>4.13</c:v>
                </c:pt>
                <c:pt idx="10">
                  <c:v>4.63</c:v>
                </c:pt>
                <c:pt idx="11">
                  <c:v>5</c:v>
                </c:pt>
                <c:pt idx="12">
                  <c:v>5</c:v>
                </c:pt>
                <c:pt idx="13">
                  <c:v>5</c:v>
                </c:pt>
              </c:numCache>
            </c:numRef>
          </c:val>
          <c:extLst xmlns:c16r2="http://schemas.microsoft.com/office/drawing/2015/06/chart">
            <c:ext xmlns:c16="http://schemas.microsoft.com/office/drawing/2014/chart" uri="{C3380CC4-5D6E-409C-BE32-E72D297353CC}">
              <c16:uniqueId val="{00000002-2145-448B-AC86-088683DD5DE7}"/>
            </c:ext>
          </c:extLst>
        </c:ser>
        <c:dLbls>
          <c:showLegendKey val="0"/>
          <c:showVal val="0"/>
          <c:showCatName val="0"/>
          <c:showSerName val="0"/>
          <c:showPercent val="0"/>
          <c:showBubbleSize val="0"/>
        </c:dLbls>
        <c:gapWidth val="300"/>
        <c:axId val="566101200"/>
        <c:axId val="566097672"/>
      </c:barChart>
      <c:catAx>
        <c:axId val="56610120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Question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6097672"/>
        <c:crosses val="autoZero"/>
        <c:auto val="1"/>
        <c:lblAlgn val="ctr"/>
        <c:lblOffset val="100"/>
        <c:noMultiLvlLbl val="0"/>
      </c:catAx>
      <c:valAx>
        <c:axId val="566097672"/>
        <c:scaling>
          <c:orientation val="minMax"/>
          <c:max val="5"/>
          <c:min val="1"/>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Average</a:t>
                </a:r>
                <a:r>
                  <a:rPr lang="en-US" baseline="0"/>
                  <a:t> Score for Respondents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6101200"/>
        <c:crosses val="autoZero"/>
        <c:crossBetween val="between"/>
        <c:majorUnit val="1"/>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Indicators </a:t>
            </a:r>
            <a:r>
              <a:rPr lang="en-US" baseline="0"/>
              <a:t>with significant variation with Company Service</a:t>
            </a:r>
          </a:p>
          <a:p>
            <a:pPr>
              <a:defRPr/>
            </a:pP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'Type of Service'!$C$24</c:f>
              <c:strCache>
                <c:ptCount val="1"/>
                <c:pt idx="0">
                  <c:v>Owner</c:v>
                </c:pt>
              </c:strCache>
            </c:strRef>
          </c:tx>
          <c:spPr>
            <a:solidFill>
              <a:schemeClr val="accent1"/>
            </a:solidFill>
            <a:ln>
              <a:noFill/>
            </a:ln>
            <a:effectLst/>
          </c:spPr>
          <c:invertIfNegative val="0"/>
          <c:cat>
            <c:strRef>
              <c:f>'Type of Service'!$B$25:$B$33</c:f>
              <c:strCache>
                <c:ptCount val="9"/>
                <c:pt idx="0">
                  <c:v>A.1.3.</c:v>
                </c:pt>
                <c:pt idx="1">
                  <c:v>A.1.4.</c:v>
                </c:pt>
                <c:pt idx="2">
                  <c:v>A.1.5.</c:v>
                </c:pt>
                <c:pt idx="3">
                  <c:v>A.2.1.</c:v>
                </c:pt>
                <c:pt idx="4">
                  <c:v>A.2.2.</c:v>
                </c:pt>
                <c:pt idx="5">
                  <c:v>B.4.1.</c:v>
                </c:pt>
                <c:pt idx="6">
                  <c:v>E.1.4</c:v>
                </c:pt>
                <c:pt idx="7">
                  <c:v>E.3.1</c:v>
                </c:pt>
                <c:pt idx="8">
                  <c:v>G.1.1</c:v>
                </c:pt>
              </c:strCache>
            </c:strRef>
          </c:cat>
          <c:val>
            <c:numRef>
              <c:f>'Type of Service'!$C$25:$C$33</c:f>
              <c:numCache>
                <c:formatCode>General</c:formatCode>
                <c:ptCount val="9"/>
                <c:pt idx="0">
                  <c:v>5</c:v>
                </c:pt>
                <c:pt idx="1">
                  <c:v>5</c:v>
                </c:pt>
                <c:pt idx="2">
                  <c:v>5</c:v>
                </c:pt>
                <c:pt idx="3">
                  <c:v>5</c:v>
                </c:pt>
                <c:pt idx="4">
                  <c:v>3.67</c:v>
                </c:pt>
                <c:pt idx="5">
                  <c:v>4.67</c:v>
                </c:pt>
                <c:pt idx="6">
                  <c:v>5</c:v>
                </c:pt>
                <c:pt idx="7">
                  <c:v>5</c:v>
                </c:pt>
                <c:pt idx="8">
                  <c:v>4.67</c:v>
                </c:pt>
              </c:numCache>
            </c:numRef>
          </c:val>
          <c:extLst xmlns:c16r2="http://schemas.microsoft.com/office/drawing/2015/06/chart">
            <c:ext xmlns:c16="http://schemas.microsoft.com/office/drawing/2014/chart" uri="{C3380CC4-5D6E-409C-BE32-E72D297353CC}">
              <c16:uniqueId val="{00000000-0FE5-4886-BB80-9380A244235A}"/>
            </c:ext>
          </c:extLst>
        </c:ser>
        <c:ser>
          <c:idx val="1"/>
          <c:order val="1"/>
          <c:tx>
            <c:strRef>
              <c:f>'Type of Service'!$D$24</c:f>
              <c:strCache>
                <c:ptCount val="1"/>
                <c:pt idx="0">
                  <c:v>Consultant</c:v>
                </c:pt>
              </c:strCache>
            </c:strRef>
          </c:tx>
          <c:spPr>
            <a:solidFill>
              <a:schemeClr val="accent2"/>
            </a:solidFill>
            <a:ln>
              <a:noFill/>
            </a:ln>
            <a:effectLst/>
          </c:spPr>
          <c:invertIfNegative val="0"/>
          <c:cat>
            <c:strRef>
              <c:f>'Type of Service'!$B$25:$B$33</c:f>
              <c:strCache>
                <c:ptCount val="9"/>
                <c:pt idx="0">
                  <c:v>A.1.3.</c:v>
                </c:pt>
                <c:pt idx="1">
                  <c:v>A.1.4.</c:v>
                </c:pt>
                <c:pt idx="2">
                  <c:v>A.1.5.</c:v>
                </c:pt>
                <c:pt idx="3">
                  <c:v>A.2.1.</c:v>
                </c:pt>
                <c:pt idx="4">
                  <c:v>A.2.2.</c:v>
                </c:pt>
                <c:pt idx="5">
                  <c:v>B.4.1.</c:v>
                </c:pt>
                <c:pt idx="6">
                  <c:v>E.1.4</c:v>
                </c:pt>
                <c:pt idx="7">
                  <c:v>E.3.1</c:v>
                </c:pt>
                <c:pt idx="8">
                  <c:v>G.1.1</c:v>
                </c:pt>
              </c:strCache>
            </c:strRef>
          </c:cat>
          <c:val>
            <c:numRef>
              <c:f>'Type of Service'!$D$25:$D$33</c:f>
              <c:numCache>
                <c:formatCode>General</c:formatCode>
                <c:ptCount val="9"/>
                <c:pt idx="0">
                  <c:v>1.5</c:v>
                </c:pt>
                <c:pt idx="1">
                  <c:v>3</c:v>
                </c:pt>
                <c:pt idx="2">
                  <c:v>3.5</c:v>
                </c:pt>
                <c:pt idx="3">
                  <c:v>2</c:v>
                </c:pt>
                <c:pt idx="4">
                  <c:v>1</c:v>
                </c:pt>
                <c:pt idx="5">
                  <c:v>3</c:v>
                </c:pt>
                <c:pt idx="6">
                  <c:v>2</c:v>
                </c:pt>
                <c:pt idx="7">
                  <c:v>2</c:v>
                </c:pt>
                <c:pt idx="8">
                  <c:v>2.5</c:v>
                </c:pt>
              </c:numCache>
            </c:numRef>
          </c:val>
          <c:extLst xmlns:c16r2="http://schemas.microsoft.com/office/drawing/2015/06/chart">
            <c:ext xmlns:c16="http://schemas.microsoft.com/office/drawing/2014/chart" uri="{C3380CC4-5D6E-409C-BE32-E72D297353CC}">
              <c16:uniqueId val="{00000001-0FE5-4886-BB80-9380A244235A}"/>
            </c:ext>
          </c:extLst>
        </c:ser>
        <c:ser>
          <c:idx val="2"/>
          <c:order val="2"/>
          <c:tx>
            <c:strRef>
              <c:f>'Type of Service'!$E$24</c:f>
              <c:strCache>
                <c:ptCount val="1"/>
                <c:pt idx="0">
                  <c:v>GC/GM</c:v>
                </c:pt>
              </c:strCache>
            </c:strRef>
          </c:tx>
          <c:spPr>
            <a:solidFill>
              <a:schemeClr val="accent3"/>
            </a:solidFill>
            <a:ln>
              <a:noFill/>
            </a:ln>
            <a:effectLst/>
          </c:spPr>
          <c:invertIfNegative val="0"/>
          <c:cat>
            <c:strRef>
              <c:f>'Type of Service'!$B$25:$B$33</c:f>
              <c:strCache>
                <c:ptCount val="9"/>
                <c:pt idx="0">
                  <c:v>A.1.3.</c:v>
                </c:pt>
                <c:pt idx="1">
                  <c:v>A.1.4.</c:v>
                </c:pt>
                <c:pt idx="2">
                  <c:v>A.1.5.</c:v>
                </c:pt>
                <c:pt idx="3">
                  <c:v>A.2.1.</c:v>
                </c:pt>
                <c:pt idx="4">
                  <c:v>A.2.2.</c:v>
                </c:pt>
                <c:pt idx="5">
                  <c:v>B.4.1.</c:v>
                </c:pt>
                <c:pt idx="6">
                  <c:v>E.1.4</c:v>
                </c:pt>
                <c:pt idx="7">
                  <c:v>E.3.1</c:v>
                </c:pt>
                <c:pt idx="8">
                  <c:v>G.1.1</c:v>
                </c:pt>
              </c:strCache>
            </c:strRef>
          </c:cat>
          <c:val>
            <c:numRef>
              <c:f>'Type of Service'!$E$25:$E$33</c:f>
              <c:numCache>
                <c:formatCode>General</c:formatCode>
                <c:ptCount val="9"/>
                <c:pt idx="0">
                  <c:v>5</c:v>
                </c:pt>
                <c:pt idx="1">
                  <c:v>4.8</c:v>
                </c:pt>
                <c:pt idx="2">
                  <c:v>4.8</c:v>
                </c:pt>
                <c:pt idx="3">
                  <c:v>4.5999999999999996</c:v>
                </c:pt>
                <c:pt idx="4">
                  <c:v>4.67</c:v>
                </c:pt>
                <c:pt idx="5">
                  <c:v>4.53</c:v>
                </c:pt>
                <c:pt idx="6">
                  <c:v>4.5999999999999996</c:v>
                </c:pt>
                <c:pt idx="7">
                  <c:v>4.43</c:v>
                </c:pt>
                <c:pt idx="8">
                  <c:v>4.8</c:v>
                </c:pt>
              </c:numCache>
            </c:numRef>
          </c:val>
          <c:extLst xmlns:c16r2="http://schemas.microsoft.com/office/drawing/2015/06/chart">
            <c:ext xmlns:c16="http://schemas.microsoft.com/office/drawing/2014/chart" uri="{C3380CC4-5D6E-409C-BE32-E72D297353CC}">
              <c16:uniqueId val="{00000002-0FE5-4886-BB80-9380A244235A}"/>
            </c:ext>
          </c:extLst>
        </c:ser>
        <c:ser>
          <c:idx val="3"/>
          <c:order val="3"/>
          <c:tx>
            <c:strRef>
              <c:f>'Type of Service'!$F$24</c:f>
              <c:strCache>
                <c:ptCount val="1"/>
                <c:pt idx="0">
                  <c:v>Other</c:v>
                </c:pt>
              </c:strCache>
            </c:strRef>
          </c:tx>
          <c:spPr>
            <a:solidFill>
              <a:schemeClr val="accent4"/>
            </a:solidFill>
            <a:ln>
              <a:noFill/>
            </a:ln>
            <a:effectLst/>
          </c:spPr>
          <c:invertIfNegative val="0"/>
          <c:cat>
            <c:strRef>
              <c:f>'Type of Service'!$B$25:$B$33</c:f>
              <c:strCache>
                <c:ptCount val="9"/>
                <c:pt idx="0">
                  <c:v>A.1.3.</c:v>
                </c:pt>
                <c:pt idx="1">
                  <c:v>A.1.4.</c:v>
                </c:pt>
                <c:pt idx="2">
                  <c:v>A.1.5.</c:v>
                </c:pt>
                <c:pt idx="3">
                  <c:v>A.2.1.</c:v>
                </c:pt>
                <c:pt idx="4">
                  <c:v>A.2.2.</c:v>
                </c:pt>
                <c:pt idx="5">
                  <c:v>B.4.1.</c:v>
                </c:pt>
                <c:pt idx="6">
                  <c:v>E.1.4</c:v>
                </c:pt>
                <c:pt idx="7">
                  <c:v>E.3.1</c:v>
                </c:pt>
                <c:pt idx="8">
                  <c:v>G.1.1</c:v>
                </c:pt>
              </c:strCache>
            </c:strRef>
          </c:cat>
          <c:val>
            <c:numRef>
              <c:f>'Type of Service'!$F$25:$F$33</c:f>
              <c:numCache>
                <c:formatCode>General</c:formatCode>
                <c:ptCount val="9"/>
                <c:pt idx="0">
                  <c:v>5</c:v>
                </c:pt>
                <c:pt idx="1">
                  <c:v>5</c:v>
                </c:pt>
                <c:pt idx="2">
                  <c:v>4.67</c:v>
                </c:pt>
                <c:pt idx="3">
                  <c:v>4.67</c:v>
                </c:pt>
                <c:pt idx="4">
                  <c:v>4.67</c:v>
                </c:pt>
                <c:pt idx="5">
                  <c:v>2.33</c:v>
                </c:pt>
                <c:pt idx="6">
                  <c:v>4</c:v>
                </c:pt>
                <c:pt idx="7">
                  <c:v>3.67</c:v>
                </c:pt>
                <c:pt idx="8">
                  <c:v>5</c:v>
                </c:pt>
              </c:numCache>
            </c:numRef>
          </c:val>
          <c:extLst xmlns:c16r2="http://schemas.microsoft.com/office/drawing/2015/06/chart">
            <c:ext xmlns:c16="http://schemas.microsoft.com/office/drawing/2014/chart" uri="{C3380CC4-5D6E-409C-BE32-E72D297353CC}">
              <c16:uniqueId val="{00000003-0FE5-4886-BB80-9380A244235A}"/>
            </c:ext>
          </c:extLst>
        </c:ser>
        <c:dLbls>
          <c:showLegendKey val="0"/>
          <c:showVal val="0"/>
          <c:showCatName val="0"/>
          <c:showSerName val="0"/>
          <c:showPercent val="0"/>
          <c:showBubbleSize val="0"/>
        </c:dLbls>
        <c:gapWidth val="300"/>
        <c:axId val="566109432"/>
        <c:axId val="566110216"/>
      </c:barChart>
      <c:catAx>
        <c:axId val="56610943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Question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6110216"/>
        <c:crosses val="autoZero"/>
        <c:auto val="1"/>
        <c:lblAlgn val="ctr"/>
        <c:lblOffset val="100"/>
        <c:noMultiLvlLbl val="0"/>
      </c:catAx>
      <c:valAx>
        <c:axId val="566110216"/>
        <c:scaling>
          <c:orientation val="minMax"/>
          <c:max val="5"/>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Average</a:t>
                </a:r>
                <a:r>
                  <a:rPr lang="en-US" baseline="0"/>
                  <a:t> Score for Respondents</a:t>
                </a:r>
                <a:endParaRPr lang="en-US"/>
              </a:p>
            </c:rich>
          </c:tx>
          <c:layout>
            <c:manualLayout>
              <c:xMode val="edge"/>
              <c:yMode val="edge"/>
              <c:x val="2.6720106880427523E-2"/>
              <c:y val="0.27535423925667823"/>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6109432"/>
        <c:crosses val="autoZero"/>
        <c:crossBetween val="between"/>
        <c:majorUnit val="1"/>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D7383B-AE87-4609-9C91-0321FCBF8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Template>
  <TotalTime>435</TotalTime>
  <Pages>191</Pages>
  <Words>45220</Words>
  <Characters>257759</Characters>
  <Application>Microsoft Office Word</Application>
  <DocSecurity>0</DocSecurity>
  <Lines>2147</Lines>
  <Paragraphs>604</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302375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Noor</dc:creator>
  <cp:keywords/>
  <dc:description/>
  <cp:lastModifiedBy>Noor</cp:lastModifiedBy>
  <cp:revision>11</cp:revision>
  <cp:lastPrinted>2017-02-28T18:27:00Z</cp:lastPrinted>
  <dcterms:created xsi:type="dcterms:W3CDTF">2017-03-30T13:58:00Z</dcterms:created>
  <dcterms:modified xsi:type="dcterms:W3CDTF">2017-03-30T21:24:00Z</dcterms:modified>
</cp:coreProperties>
</file>