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800816143"/>
        <w:docPartObj>
          <w:docPartGallery w:val="Cover Pages"/>
          <w:docPartUnique/>
        </w:docPartObj>
      </w:sdtPr>
      <w:sdtEndPr>
        <w:rPr>
          <w:b/>
          <w:sz w:val="40"/>
          <w:szCs w:val="40"/>
        </w:rPr>
      </w:sdtEndPr>
      <w:sdtContent>
        <w:p w14:paraId="22C84F9A" w14:textId="460417FE" w:rsidR="007A4C06" w:rsidRPr="00CC6435" w:rsidRDefault="00511306" w:rsidP="00CC6435">
          <w:r>
            <w:rPr>
              <w:b/>
              <w:noProof/>
              <w:sz w:val="40"/>
              <w:szCs w:val="40"/>
            </w:rPr>
            <mc:AlternateContent>
              <mc:Choice Requires="wps">
                <w:drawing>
                  <wp:anchor distT="0" distB="0" distL="114300" distR="114300" simplePos="0" relativeHeight="251667456" behindDoc="0" locked="0" layoutInCell="1" allowOverlap="1" wp14:anchorId="26193C46" wp14:editId="41C120D5">
                    <wp:simplePos x="0" y="0"/>
                    <wp:positionH relativeFrom="column">
                      <wp:posOffset>-443865</wp:posOffset>
                    </wp:positionH>
                    <wp:positionV relativeFrom="paragraph">
                      <wp:posOffset>3202940</wp:posOffset>
                    </wp:positionV>
                    <wp:extent cx="6629400" cy="4343400"/>
                    <wp:effectExtent l="0" t="0" r="0" b="0"/>
                    <wp:wrapSquare wrapText="bothSides"/>
                    <wp:docPr id="9" name="Text Box 9"/>
                    <wp:cNvGraphicFramePr/>
                    <a:graphic xmlns:a="http://schemas.openxmlformats.org/drawingml/2006/main">
                      <a:graphicData uri="http://schemas.microsoft.com/office/word/2010/wordprocessingShape">
                        <wps:wsp>
                          <wps:cNvSpPr txBox="1"/>
                          <wps:spPr>
                            <a:xfrm>
                              <a:off x="0" y="0"/>
                              <a:ext cx="6629400" cy="43434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FCC314C" w14:textId="078C17DD" w:rsidR="0059245D" w:rsidRPr="00511306" w:rsidRDefault="0059245D">
                                <w:pPr>
                                  <w:rPr>
                                    <w:sz w:val="32"/>
                                    <w:szCs w:val="32"/>
                                  </w:rPr>
                                </w:pPr>
                                <w:r>
                                  <w:rPr>
                                    <w:sz w:val="32"/>
                                    <w:szCs w:val="32"/>
                                  </w:rPr>
                                  <w:t>12-2016</w:t>
                                </w:r>
                              </w:p>
                              <w:p w14:paraId="247C3874" w14:textId="77777777" w:rsidR="0059245D" w:rsidRDefault="0059245D">
                                <w:pPr>
                                  <w:rPr>
                                    <w:sz w:val="48"/>
                                    <w:szCs w:val="48"/>
                                  </w:rPr>
                                </w:pPr>
                              </w:p>
                              <w:p w14:paraId="34E06A8C" w14:textId="0582C786" w:rsidR="0059245D" w:rsidRDefault="0059245D">
                                <w:pPr>
                                  <w:rPr>
                                    <w:sz w:val="48"/>
                                    <w:szCs w:val="48"/>
                                  </w:rPr>
                                </w:pPr>
                                <w:r w:rsidRPr="00511306">
                                  <w:rPr>
                                    <w:sz w:val="48"/>
                                    <w:szCs w:val="48"/>
                                  </w:rPr>
                                  <w:t>Effects of the Great Recession on American Retirement Funding</w:t>
                                </w:r>
                              </w:p>
                              <w:p w14:paraId="052D0BBE" w14:textId="77777777" w:rsidR="0059245D" w:rsidRDefault="0059245D">
                                <w:pPr>
                                  <w:rPr>
                                    <w:sz w:val="48"/>
                                    <w:szCs w:val="48"/>
                                  </w:rPr>
                                </w:pPr>
                              </w:p>
                              <w:p w14:paraId="2C282402" w14:textId="0A7AD750" w:rsidR="0059245D" w:rsidRDefault="0059245D">
                                <w:pPr>
                                  <w:rPr>
                                    <w:sz w:val="32"/>
                                    <w:szCs w:val="32"/>
                                  </w:rPr>
                                </w:pPr>
                                <w:r>
                                  <w:rPr>
                                    <w:sz w:val="32"/>
                                    <w:szCs w:val="32"/>
                                  </w:rPr>
                                  <w:t>Tanner Hamil</w:t>
                                </w:r>
                              </w:p>
                              <w:p w14:paraId="1AFA2C1B" w14:textId="25A2C0D3" w:rsidR="0059245D" w:rsidRPr="00511306" w:rsidRDefault="0059245D">
                                <w:r w:rsidRPr="00511306">
                                  <w:rPr>
                                    <w:i/>
                                  </w:rPr>
                                  <w:t>University of Tennessee-Knoxville</w:t>
                                </w:r>
                                <w:r w:rsidRPr="00511306">
                                  <w:t xml:space="preserve"> thamil@vols.utk.edu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6193C46" id="_x0000_t202" coordsize="21600,21600" o:spt="202" path="m0,0l0,21600,21600,21600,21600,0xe">
                    <v:stroke joinstyle="miter"/>
                    <v:path gradientshapeok="t" o:connecttype="rect"/>
                  </v:shapetype>
                  <v:shape id="Text Box 9" o:spid="_x0000_s1026" type="#_x0000_t202" style="position:absolute;margin-left:-34.95pt;margin-top:252.2pt;width:522pt;height:342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" filled="f" stroked="f">
                    <v:textbox>
                      <w:txbxContent>
                        <w:p w14:paraId="6FCC314C" w14:textId="078C17DD" w:rsidR="0059245D" w:rsidRPr="00511306" w:rsidRDefault="0059245D">
                          <w:pPr>
                            <w:rPr>
                              <w:sz w:val="32"/>
                              <w:szCs w:val="32"/>
                            </w:rPr>
                          </w:pPr>
                          <w:r>
                            <w:rPr>
                              <w:sz w:val="32"/>
                              <w:szCs w:val="32"/>
                            </w:rPr>
                            <w:t>12-2016</w:t>
                          </w:r>
                        </w:p>
                        <w:p w14:paraId="247C3874" w14:textId="77777777" w:rsidR="0059245D" w:rsidRDefault="0059245D">
                          <w:pPr>
                            <w:rPr>
                              <w:sz w:val="48"/>
                              <w:szCs w:val="48"/>
                            </w:rPr>
                          </w:pPr>
                        </w:p>
                        <w:p w14:paraId="34E06A8C" w14:textId="0582C786" w:rsidR="0059245D" w:rsidRDefault="0059245D">
                          <w:pPr>
                            <w:rPr>
                              <w:sz w:val="48"/>
                              <w:szCs w:val="48"/>
                            </w:rPr>
                          </w:pPr>
                          <w:r w:rsidRPr="00511306">
                            <w:rPr>
                              <w:sz w:val="48"/>
                              <w:szCs w:val="48"/>
                            </w:rPr>
                            <w:t>Effects of the Great Recession on American Retirement Funding</w:t>
                          </w:r>
                        </w:p>
                        <w:p w14:paraId="052D0BBE" w14:textId="77777777" w:rsidR="0059245D" w:rsidRDefault="0059245D">
                          <w:pPr>
                            <w:rPr>
                              <w:sz w:val="48"/>
                              <w:szCs w:val="48"/>
                            </w:rPr>
                          </w:pPr>
                        </w:p>
                        <w:p w14:paraId="2C282402" w14:textId="0A7AD750" w:rsidR="0059245D" w:rsidRDefault="0059245D">
                          <w:pPr>
                            <w:rPr>
                              <w:sz w:val="32"/>
                              <w:szCs w:val="32"/>
                            </w:rPr>
                          </w:pPr>
                          <w:r>
                            <w:rPr>
                              <w:sz w:val="32"/>
                              <w:szCs w:val="32"/>
                            </w:rPr>
                            <w:t>Tanner Hamil</w:t>
                          </w:r>
                        </w:p>
                        <w:p w14:paraId="1AFA2C1B" w14:textId="25A2C0D3" w:rsidR="0059245D" w:rsidRPr="00511306" w:rsidRDefault="0059245D">
                          <w:r w:rsidRPr="00511306">
                            <w:rPr>
                              <w:i/>
                            </w:rPr>
                            <w:t>University of Tennessee-Knoxville</w:t>
                          </w:r>
                          <w:r w:rsidRPr="00511306">
                            <w:t xml:space="preserve"> thamil@vols.utk.edu</w:t>
                          </w:r>
                        </w:p>
                      </w:txbxContent>
                    </v:textbox>
                    <w10:wrap type="square"/>
                  </v:shape>
                </w:pict>
              </mc:Fallback>
            </mc:AlternateContent>
          </w:r>
          <w:r w:rsidR="00CC6435">
            <w:rPr>
              <w:b/>
              <w:noProof/>
              <w:sz w:val="40"/>
              <w:szCs w:val="40"/>
            </w:rPr>
            <mc:AlternateContent>
              <mc:Choice Requires="wps">
                <w:drawing>
                  <wp:anchor distT="0" distB="0" distL="114300" distR="114300" simplePos="0" relativeHeight="251666432" behindDoc="0" locked="0" layoutInCell="1" allowOverlap="1" wp14:anchorId="749F2F06" wp14:editId="4E46C484">
                    <wp:simplePos x="0" y="0"/>
                    <wp:positionH relativeFrom="column">
                      <wp:posOffset>-596265</wp:posOffset>
                    </wp:positionH>
                    <wp:positionV relativeFrom="paragraph">
                      <wp:posOffset>1602740</wp:posOffset>
                    </wp:positionV>
                    <wp:extent cx="7162800" cy="342900"/>
                    <wp:effectExtent l="0" t="0" r="0" b="12700"/>
                    <wp:wrapSquare wrapText="bothSides"/>
                    <wp:docPr id="8" name="Text Box 8"/>
                    <wp:cNvGraphicFramePr/>
                    <a:graphic xmlns:a="http://schemas.openxmlformats.org/drawingml/2006/main">
                      <a:graphicData uri="http://schemas.microsoft.com/office/word/2010/wordprocessingShape">
                        <wps:wsp>
                          <wps:cNvSpPr txBox="1"/>
                          <wps:spPr>
                            <a:xfrm>
                              <a:off x="0" y="0"/>
                              <a:ext cx="7162800" cy="3429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496B1F9" w14:textId="23938FD2" w:rsidR="0059245D" w:rsidRDefault="0059245D">
                                <w:r>
                                  <w:t>Honors Thesis Project                                                           University of Tennessee Chancellor’s Honors Program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49F2F06" id="Text Box 8" o:spid="_x0000_s1027" type="#_x0000_t202" style="position:absolute;margin-left:-46.95pt;margin-top:126.2pt;width:564pt;height:27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" filled="f" stroked="f">
                    <v:textbox>
                      <w:txbxContent>
                        <w:p w14:paraId="2496B1F9" w14:textId="23938FD2" w:rsidR="0059245D" w:rsidRDefault="0059245D">
                          <w:r>
                            <w:t>Honors Thesis Project                                                           University of Tennessee Chancellor’s Honors Program</w:t>
                          </w:r>
                        </w:p>
                      </w:txbxContent>
                    </v:textbox>
                    <w10:wrap type="square"/>
                  </v:shape>
                </w:pict>
              </mc:Fallback>
            </mc:AlternateContent>
          </w:r>
          <w:r w:rsidR="00CC6435">
            <w:rPr>
              <w:b/>
              <w:noProof/>
              <w:sz w:val="40"/>
              <w:szCs w:val="40"/>
            </w:rPr>
            <mc:AlternateContent>
              <mc:Choice Requires="wps">
                <w:drawing>
                  <wp:anchor distT="0" distB="0" distL="114300" distR="114300" simplePos="0" relativeHeight="251665408" behindDoc="1" locked="0" layoutInCell="1" allowOverlap="1" wp14:anchorId="4E9955BB" wp14:editId="05A8E489">
                    <wp:simplePos x="0" y="0"/>
                    <wp:positionH relativeFrom="margin">
                      <wp:posOffset>-749300</wp:posOffset>
                    </wp:positionH>
                    <wp:positionV relativeFrom="paragraph">
                      <wp:posOffset>2057400</wp:posOffset>
                    </wp:positionV>
                    <wp:extent cx="7388352" cy="0"/>
                    <wp:effectExtent l="0" t="0" r="28575" b="25400"/>
                    <wp:wrapNone/>
                    <wp:docPr id="7" name="Straight Connector 7"/>
                    <wp:cNvGraphicFramePr/>
                    <a:graphic xmlns:a="http://schemas.openxmlformats.org/drawingml/2006/main">
                      <a:graphicData uri="http://schemas.microsoft.com/office/word/2010/wordprocessingShape">
                        <wps:wsp>
                          <wps:cNvCnPr/>
                          <wps:spPr>
                            <a:xfrm>
                              <a:off x="0" y="0"/>
                              <a:ext cx="738835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0EE3B39" id="Straight Connector 7" o:spid="_x0000_s1026" style="position:absolute;z-index:-2516510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59pt,162pt" to="522.75pt,16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" strokecolor="black [3213]" strokeweight=".5pt">
                    <v:stroke joinstyle="miter"/>
                    <w10:wrap anchorx="margin"/>
                  </v:line>
                </w:pict>
              </mc:Fallback>
            </mc:AlternateContent>
          </w:r>
          <w:r w:rsidR="00CC6435">
            <w:rPr>
              <w:b/>
              <w:noProof/>
              <w:sz w:val="40"/>
              <w:szCs w:val="40"/>
            </w:rPr>
            <mc:AlternateContent>
              <mc:Choice Requires="wps">
                <w:drawing>
                  <wp:anchor distT="0" distB="0" distL="114300" distR="114300" simplePos="0" relativeHeight="251663360" behindDoc="1" locked="0" layoutInCell="1" allowOverlap="1" wp14:anchorId="0AAF8843" wp14:editId="01C7D3F1">
                    <wp:simplePos x="0" y="0"/>
                    <wp:positionH relativeFrom="margin">
                      <wp:align>center</wp:align>
                    </wp:positionH>
                    <wp:positionV relativeFrom="paragraph">
                      <wp:posOffset>1488440</wp:posOffset>
                    </wp:positionV>
                    <wp:extent cx="7388352" cy="0"/>
                    <wp:effectExtent l="0" t="0" r="28575" b="25400"/>
                    <wp:wrapNone/>
                    <wp:docPr id="2" name="Straight Connector 2"/>
                    <wp:cNvGraphicFramePr/>
                    <a:graphic xmlns:a="http://schemas.openxmlformats.org/drawingml/2006/main">
                      <a:graphicData uri="http://schemas.microsoft.com/office/word/2010/wordprocessingShape">
                        <wps:wsp>
                          <wps:cNvCnPr/>
                          <wps:spPr>
                            <a:xfrm>
                              <a:off x="0" y="0"/>
                              <a:ext cx="738835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A03AC40" id="Straight Connector 2" o:spid="_x0000_s1026" style="position:absolute;z-index:-25165312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117.2pt" to="581.75pt,117.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" strokecolor="black [3213]" strokeweight=".5pt">
                    <v:stroke joinstyle="miter"/>
                    <w10:wrap anchorx="margin"/>
                  </v:line>
                </w:pict>
              </mc:Fallback>
            </mc:AlternateContent>
          </w:r>
          <w:r w:rsidR="00CC6435">
            <w:rPr>
              <w:b/>
              <w:noProof/>
              <w:sz w:val="40"/>
              <w:szCs w:val="40"/>
            </w:rPr>
            <w:drawing>
              <wp:anchor distT="0" distB="0" distL="114300" distR="114300" simplePos="0" relativeHeight="251662336" behindDoc="0" locked="0" layoutInCell="1" allowOverlap="1" wp14:anchorId="7BC7C338" wp14:editId="785C7DED">
                <wp:simplePos x="0" y="0"/>
                <wp:positionH relativeFrom="margin">
                  <wp:align>center</wp:align>
                </wp:positionH>
                <wp:positionV relativeFrom="paragraph">
                  <wp:posOffset>-215900</wp:posOffset>
                </wp:positionV>
                <wp:extent cx="4191635" cy="1397212"/>
                <wp:effectExtent l="0" t="0" r="0" b="0"/>
                <wp:wrapNone/>
                <wp:docPr id="1" name="Picture 1" descr="../Tennessee%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nnessee%20Logo.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91635" cy="1397212"/>
                        </a:xfrm>
                        <a:prstGeom prst="rect">
                          <a:avLst/>
                        </a:prstGeom>
                        <a:noFill/>
                        <a:ln>
                          <a:noFill/>
                        </a:ln>
                      </pic:spPr>
                    </pic:pic>
                  </a:graphicData>
                </a:graphic>
                <wp14:sizeRelH relativeFrom="page">
                  <wp14:pctWidth>0</wp14:pctWidth>
                </wp14:sizeRelH>
                <wp14:sizeRelV relativeFrom="page">
                  <wp14:pctHeight>0</wp14:pctHeight>
                </wp14:sizeRelV>
              </wp:anchor>
            </w:drawing>
          </w:r>
          <w:r w:rsidR="007A4C06">
            <w:rPr>
              <w:b/>
              <w:sz w:val="40"/>
              <w:szCs w:val="40"/>
            </w:rPr>
            <w:br w:type="page"/>
          </w:r>
        </w:p>
      </w:sdtContent>
    </w:sdt>
    <w:p w14:paraId="0D596698" w14:textId="77777777" w:rsidR="00C86926" w:rsidRDefault="00C86926" w:rsidP="00F571A5">
      <w:pPr>
        <w:rPr>
          <w:b/>
          <w:sz w:val="28"/>
          <w:szCs w:val="28"/>
        </w:rPr>
      </w:pPr>
    </w:p>
    <w:p w14:paraId="79A29C23" w14:textId="15228A79" w:rsidR="00C86926" w:rsidRDefault="00C86926" w:rsidP="00F571A5">
      <w:pPr>
        <w:rPr>
          <w:b/>
          <w:sz w:val="28"/>
          <w:szCs w:val="28"/>
        </w:rPr>
      </w:pPr>
      <w:r>
        <w:rPr>
          <w:b/>
          <w:sz w:val="28"/>
          <w:szCs w:val="28"/>
        </w:rPr>
        <w:t>Abstract</w:t>
      </w:r>
    </w:p>
    <w:p w14:paraId="6E4CD8B5" w14:textId="5AF26E53" w:rsidR="00C86926" w:rsidRDefault="00EB03CE" w:rsidP="00F571A5">
      <w:pPr>
        <w:rPr>
          <w:b/>
          <w:sz w:val="28"/>
          <w:szCs w:val="28"/>
        </w:rPr>
      </w:pPr>
      <w:r>
        <w:rPr>
          <w:b/>
          <w:sz w:val="28"/>
          <w:szCs w:val="28"/>
        </w:rPr>
        <w:tab/>
      </w:r>
    </w:p>
    <w:p w14:paraId="78D74A54" w14:textId="22ECC2AF" w:rsidR="007E2942" w:rsidRPr="007E2942" w:rsidRDefault="007E2942" w:rsidP="002D00EA">
      <w:pPr>
        <w:spacing w:line="480" w:lineRule="auto"/>
      </w:pPr>
      <w:r>
        <w:rPr>
          <w:b/>
          <w:sz w:val="28"/>
          <w:szCs w:val="28"/>
        </w:rPr>
        <w:tab/>
      </w:r>
      <w:r w:rsidR="000F2A09">
        <w:t>This study analyzes the influence</w:t>
      </w:r>
      <w:r w:rsidR="0087446A">
        <w:t xml:space="preserve"> that</w:t>
      </w:r>
      <w:r w:rsidR="000F2A09">
        <w:t xml:space="preserve"> the Great Recession had</w:t>
      </w:r>
      <w:r w:rsidR="002D00EA">
        <w:t xml:space="preserve"> on American retirement funding. Studies on this subject have been done before with varying parameters, and this in turn produced conflicting results. The recession undeniably reduced wealth in the United States, however</w:t>
      </w:r>
      <w:r w:rsidR="0043082B">
        <w:t>,</w:t>
      </w:r>
      <w:r w:rsidR="002D00EA">
        <w:t xml:space="preserve"> some research suggests that those approaching retirement were relatively unaffected by the economic downturn.</w:t>
      </w:r>
      <w:r w:rsidR="0081658C">
        <w:t xml:space="preserve"> Other research foun</w:t>
      </w:r>
      <w:r w:rsidR="009D1D06">
        <w:t>d large percentages of American</w:t>
      </w:r>
      <w:r w:rsidR="0081658C">
        <w:t>s with</w:t>
      </w:r>
      <w:r w:rsidR="00B11040">
        <w:t xml:space="preserve"> inadequate savings.</w:t>
      </w:r>
      <w:r w:rsidR="002D00EA">
        <w:t xml:space="preserve"> Given this loss of wealth, the state of the economy, and unemployment rates, I hypothesized that the financia</w:t>
      </w:r>
      <w:r w:rsidR="009D1D06">
        <w:t>l crisis had a strong negative e</w:t>
      </w:r>
      <w:r w:rsidR="002D00EA">
        <w:t>ffect on retirement saving. The results of my study concluded that holding all else equal, financial assets were roughly 6% lower in 2009 than</w:t>
      </w:r>
      <w:r w:rsidR="00B11040">
        <w:t xml:space="preserve"> in</w:t>
      </w:r>
      <w:r w:rsidR="002D00EA">
        <w:t xml:space="preserve"> 2007. This shows </w:t>
      </w:r>
      <w:r w:rsidR="0081658C">
        <w:t xml:space="preserve">negative influence, but not in the </w:t>
      </w:r>
      <w:r w:rsidR="00B11040">
        <w:t>magnitude</w:t>
      </w:r>
      <w:r w:rsidR="0081658C">
        <w:t xml:space="preserve"> that I originally predicted. </w:t>
      </w:r>
    </w:p>
    <w:p w14:paraId="504D5BB2" w14:textId="42C394FB" w:rsidR="007A4C06" w:rsidRPr="007A4C06" w:rsidRDefault="007A4C06" w:rsidP="00F571A5">
      <w:pPr>
        <w:rPr>
          <w:b/>
        </w:rPr>
      </w:pPr>
      <w:r>
        <w:rPr>
          <w:b/>
        </w:rPr>
        <w:tab/>
      </w:r>
    </w:p>
    <w:p w14:paraId="6DD872CD" w14:textId="77777777" w:rsidR="00EE3397" w:rsidRDefault="00EE3397" w:rsidP="00F571A5">
      <w:pPr>
        <w:rPr>
          <w:b/>
          <w:sz w:val="28"/>
          <w:szCs w:val="28"/>
        </w:rPr>
      </w:pPr>
    </w:p>
    <w:p w14:paraId="4155B144" w14:textId="77777777" w:rsidR="00160EB0" w:rsidRPr="00160EB0" w:rsidRDefault="00160EB0" w:rsidP="00F571A5">
      <w:pPr>
        <w:rPr>
          <w:b/>
          <w:sz w:val="28"/>
          <w:szCs w:val="28"/>
        </w:rPr>
      </w:pPr>
      <w:r w:rsidRPr="00160EB0">
        <w:rPr>
          <w:b/>
          <w:sz w:val="28"/>
          <w:szCs w:val="28"/>
        </w:rPr>
        <w:t>Introduction</w:t>
      </w:r>
    </w:p>
    <w:p w14:paraId="1A7CA6BA" w14:textId="77777777" w:rsidR="000F5E03" w:rsidRDefault="00F571A5" w:rsidP="000F5E03">
      <w:pPr>
        <w:spacing w:line="480" w:lineRule="auto"/>
      </w:pPr>
      <w:r>
        <w:tab/>
      </w:r>
    </w:p>
    <w:p w14:paraId="0A6A3802" w14:textId="6D29D920" w:rsidR="00F571A5" w:rsidRDefault="000F5E03" w:rsidP="000F5E03">
      <w:pPr>
        <w:spacing w:line="480" w:lineRule="auto"/>
      </w:pPr>
      <w:r>
        <w:tab/>
      </w:r>
      <w:r w:rsidR="00785C68">
        <w:t>The 2007-2008 financial crisis undoubtedly caused the worst economic downt</w:t>
      </w:r>
      <w:r w:rsidR="00650A15">
        <w:t>urn since the Great Depression, but how much did this recession influence retirement savings of the American public? This paper will use</w:t>
      </w:r>
      <w:r w:rsidR="00EF2D77">
        <w:t xml:space="preserve"> financial data to analyze the e</w:t>
      </w:r>
      <w:r w:rsidR="00650A15">
        <w:t>ffects</w:t>
      </w:r>
      <w:r w:rsidR="0087446A">
        <w:t xml:space="preserve"> that</w:t>
      </w:r>
      <w:r w:rsidR="00650A15">
        <w:t xml:space="preserve"> the Great Recession had on retirement savings, as well as look at future issues that may arise due to this economic setback. </w:t>
      </w:r>
      <w:r w:rsidR="00686925">
        <w:t xml:space="preserve">This issue is not only a concern for individuals, but </w:t>
      </w:r>
      <w:r w:rsidR="00DF2358">
        <w:t>also may create burdens for government welfare programs</w:t>
      </w:r>
      <w:r w:rsidR="00686925">
        <w:t>.</w:t>
      </w:r>
      <w:r w:rsidR="00DF2358">
        <w:t xml:space="preserve"> Aging Americans may have to severely lower their standard of living upon retirement if trends of insufficient retirement savings do not correct themselves.</w:t>
      </w:r>
      <w:r w:rsidR="00686925">
        <w:t xml:space="preserve"> </w:t>
      </w:r>
      <w:r w:rsidR="008C6182">
        <w:t>American</w:t>
      </w:r>
      <w:r w:rsidR="00B11040">
        <w:t>s close to retirement hit by the recession may be left without time to recover savings</w:t>
      </w:r>
      <w:r w:rsidR="007E3B12">
        <w:t xml:space="preserve"> (Rutledge)</w:t>
      </w:r>
      <w:r w:rsidR="00B11040">
        <w:t>. Younger generations may be set</w:t>
      </w:r>
      <w:r w:rsidR="00A45DFF">
        <w:t xml:space="preserve"> </w:t>
      </w:r>
      <w:r w:rsidR="00B11040">
        <w:t xml:space="preserve">back in their careers and have trouble accumulating </w:t>
      </w:r>
      <w:r w:rsidR="00B11040">
        <w:lastRenderedPageBreak/>
        <w:t xml:space="preserve">savings at all. </w:t>
      </w:r>
      <w:r w:rsidR="008956C9">
        <w:t>With u</w:t>
      </w:r>
      <w:r w:rsidR="00B11040">
        <w:t>nemployment rates</w:t>
      </w:r>
      <w:r w:rsidR="007E3B12">
        <w:t xml:space="preserve"> reaching 10% (Katz)</w:t>
      </w:r>
      <w:r w:rsidR="0087446A">
        <w:t xml:space="preserve"> at the peak of the recession</w:t>
      </w:r>
      <w:r w:rsidR="00B11040">
        <w:t>, many Americans may have accumulated large amounts of debt</w:t>
      </w:r>
      <w:r w:rsidR="0087446A">
        <w:t xml:space="preserve"> due to lack of income</w:t>
      </w:r>
      <w:r w:rsidR="00B11040">
        <w:t>. This debt would logically have to be paid off before individuals can return focus to retirement.</w:t>
      </w:r>
      <w:r w:rsidR="0087446A">
        <w:t xml:space="preserve"> Years without saving could put Americans in a situation where they will never be able to reach adequate savings to retire with the same standard of living they experienced in pre-retirement years.</w:t>
      </w:r>
      <w:r w:rsidR="00B11040">
        <w:t xml:space="preserve"> </w:t>
      </w:r>
      <w:r w:rsidR="0087446A">
        <w:t xml:space="preserve">However, while there was somewhat of a </w:t>
      </w:r>
      <w:r w:rsidR="000F116D">
        <w:t xml:space="preserve">setback in retirement savings through the recession, the magnitude of this setback was small. </w:t>
      </w:r>
    </w:p>
    <w:p w14:paraId="01083E23" w14:textId="77777777" w:rsidR="00160EB0" w:rsidRDefault="00160EB0" w:rsidP="00F571A5">
      <w:pPr>
        <w:rPr>
          <w:b/>
          <w:sz w:val="28"/>
          <w:szCs w:val="28"/>
        </w:rPr>
      </w:pPr>
    </w:p>
    <w:p w14:paraId="70286A60" w14:textId="5985E753" w:rsidR="00160EB0" w:rsidRPr="00160EB0" w:rsidRDefault="00160EB0" w:rsidP="00F571A5">
      <w:pPr>
        <w:rPr>
          <w:b/>
          <w:sz w:val="28"/>
          <w:szCs w:val="28"/>
        </w:rPr>
      </w:pPr>
      <w:r w:rsidRPr="00160EB0">
        <w:rPr>
          <w:b/>
          <w:sz w:val="28"/>
          <w:szCs w:val="28"/>
        </w:rPr>
        <w:t>Literature Review</w:t>
      </w:r>
    </w:p>
    <w:p w14:paraId="42249ED3" w14:textId="77777777" w:rsidR="000F5E03" w:rsidRDefault="00686925" w:rsidP="000F5E03">
      <w:pPr>
        <w:spacing w:line="480" w:lineRule="auto"/>
      </w:pPr>
      <w:r>
        <w:tab/>
      </w:r>
    </w:p>
    <w:p w14:paraId="02297F0F" w14:textId="2733F0FE" w:rsidR="00301EF3" w:rsidRDefault="000F5E03" w:rsidP="000F5E03">
      <w:pPr>
        <w:spacing w:line="480" w:lineRule="auto"/>
      </w:pPr>
      <w:r>
        <w:tab/>
      </w:r>
      <w:r w:rsidR="00686925">
        <w:t xml:space="preserve">This is a topic that has been written about extensively. While there are many academic publications on the subject, </w:t>
      </w:r>
      <w:r w:rsidR="003F71FB">
        <w:t xml:space="preserve">there is some debate as to the actual effects of the recession. </w:t>
      </w:r>
      <w:r w:rsidR="00C17B79">
        <w:t xml:space="preserve">The various authors referenced in this paper focused on specific age groups nearing or just entering retirement. This </w:t>
      </w:r>
      <w:r w:rsidR="00CA1AE7">
        <w:t xml:space="preserve">is a </w:t>
      </w:r>
      <w:r w:rsidR="00913946">
        <w:t>pertinent focus as</w:t>
      </w:r>
      <w:r w:rsidR="00CA1AE7">
        <w:t xml:space="preserve"> those people would have the least amount of time to make up for any lost earnings, and therefore lost savings, due to the recession. </w:t>
      </w:r>
      <w:r w:rsidR="008C1EDF">
        <w:t>However,</w:t>
      </w:r>
      <w:r w:rsidR="00D9649A">
        <w:t xml:space="preserve"> the Social Security Administration</w:t>
      </w:r>
      <w:r w:rsidR="008C1EDF">
        <w:t xml:space="preserve"> has</w:t>
      </w:r>
      <w:r w:rsidR="00D9649A">
        <w:t xml:space="preserve"> concluded that those nearing retirement </w:t>
      </w:r>
      <w:r w:rsidR="00917246">
        <w:t>were not severely affected during this downturn (Gustman). This study also revealed that retirement trends remained relatively stable with individuals entering this stage of their lives at similar ages with similar funding. Most lo</w:t>
      </w:r>
      <w:r w:rsidR="00F04D39">
        <w:t>s</w:t>
      </w:r>
      <w:r w:rsidR="00917246">
        <w:t xml:space="preserve">ses sustained were from devaluation of housing due to the housing bubble collapse. </w:t>
      </w:r>
    </w:p>
    <w:p w14:paraId="2140ACE0" w14:textId="6B5002F1" w:rsidR="002862F5" w:rsidRDefault="00301EF3" w:rsidP="000F5E03">
      <w:pPr>
        <w:spacing w:line="480" w:lineRule="auto"/>
      </w:pPr>
      <w:r>
        <w:tab/>
      </w:r>
      <w:r w:rsidR="007044AB">
        <w:t>The</w:t>
      </w:r>
      <w:r w:rsidR="00917246">
        <w:t xml:space="preserve"> National Poverty Center </w:t>
      </w:r>
      <w:r w:rsidR="00A706CF">
        <w:t xml:space="preserve">reported different results on retirement funding during </w:t>
      </w:r>
      <w:r w:rsidR="008C1EDF">
        <w:t>the financial crisis</w:t>
      </w:r>
      <w:r w:rsidR="00A706CF">
        <w:t xml:space="preserve">. The NPC concluded that the recession had a profound effect on American retirement funding, and this could have a lasting impact on the quality of life during </w:t>
      </w:r>
      <w:r w:rsidR="00C826AB">
        <w:t xml:space="preserve">retirement years. </w:t>
      </w:r>
      <w:r w:rsidR="008C1EDF">
        <w:t>It goes on to c</w:t>
      </w:r>
      <w:r w:rsidR="00555B5B">
        <w:t xml:space="preserve">ite many different reasons for this, but one of the major concerns are that </w:t>
      </w:r>
      <w:r w:rsidR="008C1EDF">
        <w:lastRenderedPageBreak/>
        <w:t>American</w:t>
      </w:r>
      <w:r w:rsidR="00555B5B">
        <w:t>s nearing retirement before the Great Recession may be forced to lock in lower income levels for Social Security benefits (</w:t>
      </w:r>
      <w:r w:rsidR="006A578E">
        <w:t>Rutledge</w:t>
      </w:r>
      <w:r w:rsidR="00555B5B">
        <w:t xml:space="preserve">). </w:t>
      </w:r>
    </w:p>
    <w:p w14:paraId="3DB680C0" w14:textId="12E0F635" w:rsidR="006A578E" w:rsidRDefault="006A578E" w:rsidP="000F5E03">
      <w:pPr>
        <w:spacing w:line="480" w:lineRule="auto"/>
      </w:pPr>
      <w:r>
        <w:tab/>
        <w:t>The Center for Retirement Research shed li</w:t>
      </w:r>
      <w:r w:rsidR="007725F3">
        <w:t xml:space="preserve">ght on why there may be so </w:t>
      </w:r>
      <w:r w:rsidR="00D1427B">
        <w:t>much</w:t>
      </w:r>
      <w:r w:rsidR="007725F3">
        <w:t xml:space="preserve"> contradicting work on this subject. This paper states that many factors affect a work’s findings. Different research obviously uses different methods and parameters. </w:t>
      </w:r>
      <w:r w:rsidR="004C1BBB">
        <w:t xml:space="preserve">There are two major data sources for research on retirement planning. The National Retirement Risk Index covers all ages of individuals. The </w:t>
      </w:r>
      <w:r w:rsidR="00642691">
        <w:t>Health and Retirement Study only covers those approaching retirement age. This is an important difference because results will obviously be drastically different between the two data sets. Someone directly out of college may have been affected by the Great Recession in a much diff</w:t>
      </w:r>
      <w:r w:rsidR="002215F1">
        <w:t>erent way than someone who was</w:t>
      </w:r>
      <w:r w:rsidR="00642691">
        <w:t xml:space="preserve"> middle-age</w:t>
      </w:r>
      <w:r w:rsidR="008C1EDF">
        <w:t>d</w:t>
      </w:r>
      <w:r w:rsidR="00642691">
        <w:t xml:space="preserve"> or nearing retirement. Another factor that may cause differing results is the standard for retirement savings. Is there a benchmark number that people must hit in order to have acceptable funds? </w:t>
      </w:r>
      <w:r w:rsidR="00F07BA7">
        <w:t xml:space="preserve">One key </w:t>
      </w:r>
      <w:r w:rsidR="008C1EDF">
        <w:t>consideration</w:t>
      </w:r>
      <w:r w:rsidR="00F07BA7">
        <w:t xml:space="preserve"> is the rep</w:t>
      </w:r>
      <w:r w:rsidR="00AB0C75">
        <w:t>lacement rate. The replacement rate is the projected retirement income that a couple or individual expects to receive as a percentage of pre-retirement earnings</w:t>
      </w:r>
      <w:r w:rsidR="00F545BF">
        <w:t xml:space="preserve"> (Munnell)</w:t>
      </w:r>
      <w:r w:rsidR="00AB0C75">
        <w:t xml:space="preserve">. </w:t>
      </w:r>
      <w:r w:rsidR="000F6BD5">
        <w:t xml:space="preserve">However, there are factors that could cause replacement rates to be unrepresentative of adequate savings. In order to truly look at replacement rates, data needs to represent an individual’s lifetime earnings. If someone just graduated from school or received a promotion, his or her expected income should increase </w:t>
      </w:r>
      <w:r w:rsidR="00700B95">
        <w:t>dramatically. If this person had</w:t>
      </w:r>
      <w:r w:rsidR="000F6BD5">
        <w:t xml:space="preserve"> just gotten the salary increase, then their replacement rate </w:t>
      </w:r>
      <w:r w:rsidR="00700B95">
        <w:t>would</w:t>
      </w:r>
      <w:r w:rsidR="003C4CAB">
        <w:t xml:space="preserve"> plummet,</w:t>
      </w:r>
      <w:r w:rsidR="000F6BD5">
        <w:t xml:space="preserve"> because their savings reflect the lower income they previously had. It would take time for the individual to accrue savings that reflect the increased income. </w:t>
      </w:r>
    </w:p>
    <w:p w14:paraId="72C5C638" w14:textId="4ECCAB1E" w:rsidR="00AB0C75" w:rsidRDefault="00AB0C75" w:rsidP="000F5E03">
      <w:pPr>
        <w:spacing w:line="480" w:lineRule="auto"/>
      </w:pPr>
      <w:r>
        <w:tab/>
        <w:t xml:space="preserve">This study on the National Retirement Risk Index was conducted in 2007. The date of this study is important because it found that 43% of Americans were at risk of inadequate retirement funding in 2004. This indicates that insufficient retirement saving may have been a </w:t>
      </w:r>
      <w:r>
        <w:lastRenderedPageBreak/>
        <w:t xml:space="preserve">problem long before the Great Recession. The percentage of individuals at risk has been consistently trending </w:t>
      </w:r>
      <w:r w:rsidR="008C1EDF">
        <w:t>upward since 1992. However, there</w:t>
      </w:r>
      <w:r>
        <w:t xml:space="preserve"> </w:t>
      </w:r>
      <w:r w:rsidR="008C1EDF">
        <w:t>are certainly</w:t>
      </w:r>
      <w:r>
        <w:t xml:space="preserve"> reasons for the increasing number of “at risk” Americans. It is becoming much more common for households to have </w:t>
      </w:r>
      <w:r w:rsidR="007B46E4">
        <w:t>two adults earning an income. This makes for a larger pre-retirement household income. Yet only one earner will receive full Social Security benefits. This means that their Social Security benefits will be a smaller percentage of pre-retirement income. A two-earner household would naturally have a lower replacement rate than a household with one earner</w:t>
      </w:r>
      <w:r w:rsidR="00F545BF">
        <w:t xml:space="preserve"> (Munnell)</w:t>
      </w:r>
      <w:r w:rsidR="007B46E4">
        <w:t xml:space="preserve">. </w:t>
      </w:r>
    </w:p>
    <w:p w14:paraId="4B8A4BA9" w14:textId="6071EE32" w:rsidR="00071EE7" w:rsidRDefault="00071EE7" w:rsidP="000F5E03">
      <w:pPr>
        <w:spacing w:line="480" w:lineRule="auto"/>
      </w:pPr>
      <w:r>
        <w:tab/>
      </w:r>
      <w:r w:rsidR="00F545BF">
        <w:t xml:space="preserve">A study by John Gist examined retirement funding by specifically looking at cohorts of age groups. This study looked at wealth among age groups and found startling results. </w:t>
      </w:r>
      <w:r w:rsidR="000D54B0">
        <w:t>Early and late baby-boomers were hit by the recession just as they were approaching or entering retirement. This proved disastrous for many</w:t>
      </w:r>
      <w:r w:rsidR="00681409">
        <w:t>,</w:t>
      </w:r>
      <w:r w:rsidR="000D54B0">
        <w:t xml:space="preserve"> as the cohorts lost 28% and 25% percent of wealth</w:t>
      </w:r>
      <w:r w:rsidR="00681409">
        <w:t>,</w:t>
      </w:r>
      <w:r w:rsidR="000D54B0">
        <w:t xml:space="preserve"> respectively. Yet </w:t>
      </w:r>
      <w:r w:rsidR="003665D3">
        <w:t xml:space="preserve">those born between 1966 and 1975 (Generation X) lost 45% of wealth. </w:t>
      </w:r>
      <w:r w:rsidR="00122001">
        <w:t>This study found that younger generations were less prepared for retirement than previous generations had been at the same age</w:t>
      </w:r>
      <w:r w:rsidR="00050504">
        <w:t xml:space="preserve"> (Gist)</w:t>
      </w:r>
      <w:r w:rsidR="00122001">
        <w:t xml:space="preserve">. </w:t>
      </w:r>
    </w:p>
    <w:p w14:paraId="79EB80B8" w14:textId="70AA2A11" w:rsidR="00686925" w:rsidRDefault="00007E06" w:rsidP="000F5E03">
      <w:pPr>
        <w:spacing w:line="480" w:lineRule="auto"/>
      </w:pPr>
      <w:r>
        <w:tab/>
      </w:r>
      <w:r w:rsidR="00203CE2">
        <w:t xml:space="preserve">Another aspect of this subject, which the previous two publications do not focus on is the sustainability of the Social Security Program. This government fund is </w:t>
      </w:r>
      <w:r w:rsidR="00177EC2">
        <w:t xml:space="preserve">vital </w:t>
      </w:r>
      <w:r w:rsidR="00A97B81">
        <w:t xml:space="preserve">to many Americans to provide a source of income during retirement years. For many without </w:t>
      </w:r>
      <w:r w:rsidR="008C1EDF">
        <w:t>substantial</w:t>
      </w:r>
      <w:r w:rsidR="00A97B81">
        <w:t xml:space="preserve"> savings, this fund is the only way they can retire comfortably. However, current projections predict that this fund will be exhausted by as early as 2037. This would obviously only happen if no policy changes were made to increase dedicated taxation for the prog</w:t>
      </w:r>
      <w:r w:rsidR="00B43A01">
        <w:t>ram, or restructure</w:t>
      </w:r>
      <w:r w:rsidR="00A97B81">
        <w:t xml:space="preserve"> the program itself. It is also important to note that the Social Security Program has come close to exhaustion before, but remained solvent due to </w:t>
      </w:r>
      <w:r w:rsidR="002D792F">
        <w:t xml:space="preserve">legislation allowing for temporary borrowing in order to meet the needs of American </w:t>
      </w:r>
      <w:r w:rsidR="008C1EDF">
        <w:t>beneficiaries</w:t>
      </w:r>
      <w:r w:rsidR="002D792F">
        <w:t xml:space="preserve">. The normal retirement age has also been raised in the </w:t>
      </w:r>
      <w:r w:rsidR="002D792F">
        <w:lastRenderedPageBreak/>
        <w:t>past to help ensure full benefit payments. This fund exhaustion is primarily caused by a declining birthrate</w:t>
      </w:r>
      <w:r w:rsidR="001B1DD7">
        <w:t xml:space="preserve">. The </w:t>
      </w:r>
      <w:r w:rsidR="002D792F">
        <w:t xml:space="preserve">issues facing the Disability Insurance fund must be resolved by year 2020 in order to </w:t>
      </w:r>
      <w:r w:rsidR="00160EB0">
        <w:t xml:space="preserve">keep the program fully solvent (Goss). </w:t>
      </w:r>
      <w:r w:rsidR="002D792F">
        <w:t xml:space="preserve">This deadline is quickly </w:t>
      </w:r>
      <w:r w:rsidR="00287DB8">
        <w:t>approaching</w:t>
      </w:r>
      <w:r w:rsidR="00160EB0">
        <w:t xml:space="preserve">, and without action could result in </w:t>
      </w:r>
      <w:r w:rsidR="000A558A">
        <w:t xml:space="preserve">decreased benefits. </w:t>
      </w:r>
    </w:p>
    <w:p w14:paraId="4FEA5903" w14:textId="77777777" w:rsidR="000A558A" w:rsidRDefault="000A558A" w:rsidP="00F571A5"/>
    <w:p w14:paraId="25B7E679" w14:textId="77777777" w:rsidR="002862F5" w:rsidRDefault="002862F5" w:rsidP="00F571A5">
      <w:pPr>
        <w:rPr>
          <w:b/>
          <w:sz w:val="28"/>
          <w:szCs w:val="28"/>
        </w:rPr>
      </w:pPr>
    </w:p>
    <w:p w14:paraId="11AE9CE3" w14:textId="72C567FC" w:rsidR="000A558A" w:rsidRDefault="000A558A" w:rsidP="00F571A5">
      <w:pPr>
        <w:rPr>
          <w:b/>
          <w:sz w:val="28"/>
          <w:szCs w:val="28"/>
        </w:rPr>
      </w:pPr>
      <w:r w:rsidRPr="000A558A">
        <w:rPr>
          <w:b/>
          <w:sz w:val="28"/>
          <w:szCs w:val="28"/>
        </w:rPr>
        <w:t>Data</w:t>
      </w:r>
    </w:p>
    <w:p w14:paraId="23A1B4DE" w14:textId="77777777" w:rsidR="000F5E03" w:rsidRDefault="000A558A" w:rsidP="000F5E03">
      <w:pPr>
        <w:spacing w:line="480" w:lineRule="auto"/>
        <w:rPr>
          <w:b/>
          <w:sz w:val="28"/>
          <w:szCs w:val="28"/>
        </w:rPr>
      </w:pPr>
      <w:r>
        <w:rPr>
          <w:b/>
          <w:sz w:val="28"/>
          <w:szCs w:val="28"/>
        </w:rPr>
        <w:tab/>
      </w:r>
    </w:p>
    <w:p w14:paraId="3444762B" w14:textId="12657175" w:rsidR="00160EB0" w:rsidRDefault="000F5E03" w:rsidP="000F5E03">
      <w:pPr>
        <w:spacing w:line="480" w:lineRule="auto"/>
      </w:pPr>
      <w:r>
        <w:rPr>
          <w:b/>
          <w:sz w:val="28"/>
          <w:szCs w:val="28"/>
        </w:rPr>
        <w:tab/>
      </w:r>
      <w:r w:rsidR="000A558A">
        <w:t xml:space="preserve">This project uses data from the </w:t>
      </w:r>
      <w:r w:rsidR="00C739E5">
        <w:t xml:space="preserve">Federal Reserve </w:t>
      </w:r>
      <w:r w:rsidR="002A1DFC">
        <w:t>through the Survey of Consumer Finances from the years 2007 to 2009. Specifically, the va</w:t>
      </w:r>
      <w:r w:rsidR="006A5F91">
        <w:t>riables age, education, income</w:t>
      </w:r>
      <w:r w:rsidR="002A1DFC">
        <w:t xml:space="preserve">, financial assets, and debt are included in research. </w:t>
      </w:r>
      <w:r w:rsidR="000B1669">
        <w:t xml:space="preserve">This data set consists of panel data taken from the same participants in 2007 and again in 2009. Panel data allows for the </w:t>
      </w:r>
      <w:r w:rsidR="00BA588D">
        <w:t>Great Recessi</w:t>
      </w:r>
      <w:r w:rsidR="00F31CB0">
        <w:t xml:space="preserve">on to be reflected within the data. </w:t>
      </w:r>
      <w:r w:rsidR="00CA6446">
        <w:t xml:space="preserve">I chose this particular data set because </w:t>
      </w:r>
      <w:r w:rsidR="00D634C3">
        <w:t>of its combination of both large sample size and broad coverage of relevant variables</w:t>
      </w:r>
      <w:r w:rsidR="00345DC5">
        <w:t xml:space="preserve">. </w:t>
      </w:r>
      <w:r w:rsidR="003311B1">
        <w:t xml:space="preserve">I will use the change that these </w:t>
      </w:r>
      <w:r w:rsidR="00504DFE">
        <w:t>variables experienced</w:t>
      </w:r>
      <w:r w:rsidR="006A5F91">
        <w:t xml:space="preserve"> </w:t>
      </w:r>
      <w:r w:rsidR="00504DFE">
        <w:t xml:space="preserve">to test the effect that the Recession had on American retirement savings. </w:t>
      </w:r>
      <w:r w:rsidR="008F112B">
        <w:t>Individuals with income over one</w:t>
      </w:r>
      <w:r w:rsidR="00E16564">
        <w:t>-</w:t>
      </w:r>
      <w:r w:rsidR="008F112B">
        <w:t xml:space="preserve">million dollars, </w:t>
      </w:r>
      <w:r w:rsidR="00E16564">
        <w:t xml:space="preserve">and </w:t>
      </w:r>
      <w:r w:rsidR="008F112B">
        <w:t>fin</w:t>
      </w:r>
      <w:r w:rsidR="00E16564">
        <w:t xml:space="preserve">ancial assets over </w:t>
      </w:r>
      <w:r w:rsidR="002862F5">
        <w:t>two</w:t>
      </w:r>
      <w:r w:rsidR="00E16564">
        <w:t>-million dollars have been dropped from the dataset. These individuals represent a miniscule percentage of the American population, and only se</w:t>
      </w:r>
      <w:r w:rsidR="002862F5">
        <w:t xml:space="preserve">rve to skew the data. </w:t>
      </w:r>
      <w:r w:rsidR="009234D7">
        <w:t>The log of fi</w:t>
      </w:r>
      <w:r w:rsidR="008944B0">
        <w:t xml:space="preserve">nancial assets, income, </w:t>
      </w:r>
      <w:r w:rsidR="002862F5">
        <w:t xml:space="preserve">and </w:t>
      </w:r>
      <w:r w:rsidR="00155A18">
        <w:t>debt</w:t>
      </w:r>
      <w:r w:rsidR="009234D7">
        <w:t xml:space="preserve"> was taken to reduce the extreme range.</w:t>
      </w:r>
      <w:r w:rsidR="00155A18">
        <w:t xml:space="preserve"> </w:t>
      </w:r>
      <w:r w:rsidR="0082631B">
        <w:t xml:space="preserve">Values of less than zero in education level were changed to zero. </w:t>
      </w:r>
      <w:r w:rsidR="00155A18">
        <w:t>The following table</w:t>
      </w:r>
      <w:r w:rsidR="00E16564">
        <w:t xml:space="preserve"> summarize the data:</w:t>
      </w:r>
    </w:p>
    <w:p w14:paraId="63EAB388" w14:textId="58C8BC25" w:rsidR="00386914" w:rsidRPr="00C4200A" w:rsidRDefault="00C4200A" w:rsidP="00C4200A">
      <w:pPr>
        <w:rPr>
          <w:i/>
        </w:rPr>
      </w:pPr>
      <w:r w:rsidRPr="00C4200A">
        <w:rPr>
          <w:i/>
        </w:rPr>
        <w:t>Table 1: Data Summary</w:t>
      </w:r>
    </w:p>
    <w:tbl>
      <w:tblPr>
        <w:tblW w:w="9360" w:type="dxa"/>
        <w:tblLook w:val="04A0" w:firstRow="1" w:lastRow="0" w:firstColumn="1" w:lastColumn="0" w:noHBand="0" w:noVBand="1"/>
      </w:tblPr>
      <w:tblGrid>
        <w:gridCol w:w="1940"/>
        <w:gridCol w:w="1720"/>
        <w:gridCol w:w="1300"/>
        <w:gridCol w:w="1800"/>
        <w:gridCol w:w="1300"/>
        <w:gridCol w:w="1300"/>
      </w:tblGrid>
      <w:tr w:rsidR="009C74D7" w14:paraId="740A0583" w14:textId="77777777" w:rsidTr="009C74D7">
        <w:trPr>
          <w:trHeight w:val="320"/>
        </w:trPr>
        <w:tc>
          <w:tcPr>
            <w:tcW w:w="1940" w:type="dxa"/>
            <w:tcBorders>
              <w:top w:val="single" w:sz="4" w:space="0" w:color="ED7D31"/>
              <w:left w:val="single" w:sz="4" w:space="0" w:color="ED7D31"/>
              <w:bottom w:val="nil"/>
              <w:right w:val="nil"/>
            </w:tcBorders>
            <w:shd w:val="clear" w:color="ED7D31" w:fill="ED7D31"/>
            <w:noWrap/>
            <w:vAlign w:val="bottom"/>
            <w:hideMark/>
          </w:tcPr>
          <w:p w14:paraId="278F8F2D" w14:textId="77777777" w:rsidR="009C74D7" w:rsidRDefault="009C74D7">
            <w:pPr>
              <w:jc w:val="center"/>
              <w:rPr>
                <w:rFonts w:ascii="Calibri" w:eastAsia="Times New Roman" w:hAnsi="Calibri"/>
                <w:b/>
                <w:bCs/>
                <w:color w:val="FFFFFF"/>
              </w:rPr>
            </w:pPr>
            <w:r>
              <w:rPr>
                <w:rFonts w:ascii="Calibri" w:eastAsia="Times New Roman" w:hAnsi="Calibri"/>
                <w:b/>
                <w:bCs/>
                <w:color w:val="FFFFFF"/>
              </w:rPr>
              <w:t xml:space="preserve">Variable </w:t>
            </w:r>
          </w:p>
        </w:tc>
        <w:tc>
          <w:tcPr>
            <w:tcW w:w="1720" w:type="dxa"/>
            <w:tcBorders>
              <w:top w:val="single" w:sz="4" w:space="0" w:color="ED7D31"/>
              <w:left w:val="nil"/>
              <w:bottom w:val="nil"/>
              <w:right w:val="nil"/>
            </w:tcBorders>
            <w:shd w:val="clear" w:color="ED7D31" w:fill="ED7D31"/>
            <w:noWrap/>
            <w:vAlign w:val="bottom"/>
            <w:hideMark/>
          </w:tcPr>
          <w:p w14:paraId="4974771B" w14:textId="77777777" w:rsidR="009C74D7" w:rsidRDefault="009C74D7">
            <w:pPr>
              <w:jc w:val="center"/>
              <w:rPr>
                <w:rFonts w:ascii="Calibri" w:eastAsia="Times New Roman" w:hAnsi="Calibri"/>
                <w:b/>
                <w:bCs/>
                <w:color w:val="FFFFFF"/>
              </w:rPr>
            </w:pPr>
            <w:r>
              <w:rPr>
                <w:rFonts w:ascii="Calibri" w:eastAsia="Times New Roman" w:hAnsi="Calibri"/>
                <w:b/>
                <w:bCs/>
                <w:color w:val="FFFFFF"/>
              </w:rPr>
              <w:t>Observations</w:t>
            </w:r>
          </w:p>
        </w:tc>
        <w:tc>
          <w:tcPr>
            <w:tcW w:w="1300" w:type="dxa"/>
            <w:tcBorders>
              <w:top w:val="single" w:sz="4" w:space="0" w:color="ED7D31"/>
              <w:left w:val="nil"/>
              <w:bottom w:val="nil"/>
              <w:right w:val="nil"/>
            </w:tcBorders>
            <w:shd w:val="clear" w:color="ED7D31" w:fill="ED7D31"/>
            <w:noWrap/>
            <w:vAlign w:val="bottom"/>
            <w:hideMark/>
          </w:tcPr>
          <w:p w14:paraId="140A24C6" w14:textId="77777777" w:rsidR="009C74D7" w:rsidRDefault="009C74D7">
            <w:pPr>
              <w:jc w:val="center"/>
              <w:rPr>
                <w:rFonts w:ascii="Calibri" w:eastAsia="Times New Roman" w:hAnsi="Calibri"/>
                <w:b/>
                <w:bCs/>
                <w:color w:val="FFFFFF"/>
              </w:rPr>
            </w:pPr>
            <w:r>
              <w:rPr>
                <w:rFonts w:ascii="Calibri" w:eastAsia="Times New Roman" w:hAnsi="Calibri"/>
                <w:b/>
                <w:bCs/>
                <w:color w:val="FFFFFF"/>
              </w:rPr>
              <w:t>Mean</w:t>
            </w:r>
          </w:p>
        </w:tc>
        <w:tc>
          <w:tcPr>
            <w:tcW w:w="1800" w:type="dxa"/>
            <w:tcBorders>
              <w:top w:val="single" w:sz="4" w:space="0" w:color="ED7D31"/>
              <w:left w:val="nil"/>
              <w:bottom w:val="nil"/>
              <w:right w:val="nil"/>
            </w:tcBorders>
            <w:shd w:val="clear" w:color="ED7D31" w:fill="ED7D31"/>
            <w:noWrap/>
            <w:vAlign w:val="bottom"/>
            <w:hideMark/>
          </w:tcPr>
          <w:p w14:paraId="64316ADD" w14:textId="77777777" w:rsidR="009C74D7" w:rsidRDefault="009C74D7">
            <w:pPr>
              <w:jc w:val="center"/>
              <w:rPr>
                <w:rFonts w:ascii="Calibri" w:eastAsia="Times New Roman" w:hAnsi="Calibri"/>
                <w:b/>
                <w:bCs/>
                <w:color w:val="FFFFFF"/>
              </w:rPr>
            </w:pPr>
            <w:r>
              <w:rPr>
                <w:rFonts w:ascii="Calibri" w:eastAsia="Times New Roman" w:hAnsi="Calibri"/>
                <w:b/>
                <w:bCs/>
                <w:color w:val="FFFFFF"/>
              </w:rPr>
              <w:t>Std. Deviation</w:t>
            </w:r>
          </w:p>
        </w:tc>
        <w:tc>
          <w:tcPr>
            <w:tcW w:w="1300" w:type="dxa"/>
            <w:tcBorders>
              <w:top w:val="single" w:sz="4" w:space="0" w:color="ED7D31"/>
              <w:left w:val="nil"/>
              <w:bottom w:val="nil"/>
              <w:right w:val="nil"/>
            </w:tcBorders>
            <w:shd w:val="clear" w:color="ED7D31" w:fill="ED7D31"/>
            <w:noWrap/>
            <w:vAlign w:val="bottom"/>
            <w:hideMark/>
          </w:tcPr>
          <w:p w14:paraId="56DD7D32" w14:textId="77777777" w:rsidR="009C74D7" w:rsidRDefault="009C74D7">
            <w:pPr>
              <w:jc w:val="center"/>
              <w:rPr>
                <w:rFonts w:ascii="Calibri" w:eastAsia="Times New Roman" w:hAnsi="Calibri"/>
                <w:b/>
                <w:bCs/>
                <w:color w:val="FFFFFF"/>
              </w:rPr>
            </w:pPr>
            <w:r>
              <w:rPr>
                <w:rFonts w:ascii="Calibri" w:eastAsia="Times New Roman" w:hAnsi="Calibri"/>
                <w:b/>
                <w:bCs/>
                <w:color w:val="FFFFFF"/>
              </w:rPr>
              <w:t>Min</w:t>
            </w:r>
          </w:p>
        </w:tc>
        <w:tc>
          <w:tcPr>
            <w:tcW w:w="1300" w:type="dxa"/>
            <w:tcBorders>
              <w:top w:val="single" w:sz="4" w:space="0" w:color="ED7D31"/>
              <w:left w:val="nil"/>
              <w:bottom w:val="nil"/>
              <w:right w:val="single" w:sz="4" w:space="0" w:color="ED7D31"/>
            </w:tcBorders>
            <w:shd w:val="clear" w:color="ED7D31" w:fill="ED7D31"/>
            <w:noWrap/>
            <w:vAlign w:val="bottom"/>
            <w:hideMark/>
          </w:tcPr>
          <w:p w14:paraId="0A18CA00" w14:textId="77777777" w:rsidR="009C74D7" w:rsidRDefault="009C74D7">
            <w:pPr>
              <w:jc w:val="center"/>
              <w:rPr>
                <w:rFonts w:ascii="Calibri" w:eastAsia="Times New Roman" w:hAnsi="Calibri"/>
                <w:b/>
                <w:bCs/>
                <w:color w:val="FFFFFF"/>
              </w:rPr>
            </w:pPr>
            <w:r>
              <w:rPr>
                <w:rFonts w:ascii="Calibri" w:eastAsia="Times New Roman" w:hAnsi="Calibri"/>
                <w:b/>
                <w:bCs/>
                <w:color w:val="FFFFFF"/>
              </w:rPr>
              <w:t>Max</w:t>
            </w:r>
          </w:p>
        </w:tc>
      </w:tr>
      <w:tr w:rsidR="009C74D7" w14:paraId="16BFF8B4" w14:textId="77777777" w:rsidTr="009C74D7">
        <w:trPr>
          <w:trHeight w:val="320"/>
        </w:trPr>
        <w:tc>
          <w:tcPr>
            <w:tcW w:w="1940" w:type="dxa"/>
            <w:tcBorders>
              <w:top w:val="single" w:sz="4" w:space="0" w:color="ED7D31"/>
              <w:left w:val="single" w:sz="4" w:space="0" w:color="ED7D31"/>
              <w:bottom w:val="nil"/>
              <w:right w:val="nil"/>
            </w:tcBorders>
            <w:shd w:val="clear" w:color="auto" w:fill="auto"/>
            <w:noWrap/>
            <w:vAlign w:val="bottom"/>
            <w:hideMark/>
          </w:tcPr>
          <w:p w14:paraId="3F82768A" w14:textId="77777777" w:rsidR="009C74D7" w:rsidRDefault="009C74D7">
            <w:pPr>
              <w:jc w:val="center"/>
              <w:rPr>
                <w:rFonts w:ascii="Calibri" w:eastAsia="Times New Roman" w:hAnsi="Calibri"/>
                <w:color w:val="000000"/>
              </w:rPr>
            </w:pPr>
            <w:r>
              <w:rPr>
                <w:rFonts w:ascii="Calibri" w:eastAsia="Times New Roman" w:hAnsi="Calibri"/>
                <w:color w:val="000000"/>
              </w:rPr>
              <w:t>Financial Assets</w:t>
            </w:r>
          </w:p>
        </w:tc>
        <w:tc>
          <w:tcPr>
            <w:tcW w:w="1720" w:type="dxa"/>
            <w:tcBorders>
              <w:top w:val="single" w:sz="4" w:space="0" w:color="ED7D31"/>
              <w:left w:val="single" w:sz="4" w:space="0" w:color="ED7D31"/>
              <w:bottom w:val="nil"/>
              <w:right w:val="nil"/>
            </w:tcBorders>
            <w:shd w:val="clear" w:color="auto" w:fill="auto"/>
            <w:noWrap/>
            <w:vAlign w:val="bottom"/>
            <w:hideMark/>
          </w:tcPr>
          <w:p w14:paraId="0B0A6108" w14:textId="77777777" w:rsidR="009C74D7" w:rsidRDefault="009C74D7">
            <w:pPr>
              <w:jc w:val="center"/>
              <w:rPr>
                <w:rFonts w:ascii="Calibri" w:eastAsia="Times New Roman" w:hAnsi="Calibri"/>
                <w:color w:val="000000"/>
              </w:rPr>
            </w:pPr>
            <w:r>
              <w:rPr>
                <w:rFonts w:ascii="Calibri" w:eastAsia="Times New Roman" w:hAnsi="Calibri"/>
                <w:color w:val="000000"/>
              </w:rPr>
              <w:t>38,570</w:t>
            </w:r>
          </w:p>
        </w:tc>
        <w:tc>
          <w:tcPr>
            <w:tcW w:w="1300" w:type="dxa"/>
            <w:tcBorders>
              <w:top w:val="single" w:sz="4" w:space="0" w:color="ED7D31"/>
              <w:left w:val="single" w:sz="4" w:space="0" w:color="ED7D31"/>
              <w:bottom w:val="nil"/>
              <w:right w:val="nil"/>
            </w:tcBorders>
            <w:shd w:val="clear" w:color="auto" w:fill="auto"/>
            <w:noWrap/>
            <w:vAlign w:val="bottom"/>
            <w:hideMark/>
          </w:tcPr>
          <w:p w14:paraId="28391BAB" w14:textId="77777777" w:rsidR="009C74D7" w:rsidRDefault="009C74D7">
            <w:pPr>
              <w:jc w:val="center"/>
              <w:rPr>
                <w:rFonts w:ascii="Calibri" w:eastAsia="Times New Roman" w:hAnsi="Calibri"/>
                <w:color w:val="000000"/>
              </w:rPr>
            </w:pPr>
            <w:r>
              <w:rPr>
                <w:rFonts w:ascii="Calibri" w:eastAsia="Times New Roman" w:hAnsi="Calibri"/>
                <w:color w:val="000000"/>
              </w:rPr>
              <w:t>10.89844</w:t>
            </w:r>
          </w:p>
        </w:tc>
        <w:tc>
          <w:tcPr>
            <w:tcW w:w="1800" w:type="dxa"/>
            <w:tcBorders>
              <w:top w:val="single" w:sz="4" w:space="0" w:color="ED7D31"/>
              <w:left w:val="single" w:sz="4" w:space="0" w:color="ED7D31"/>
              <w:bottom w:val="nil"/>
              <w:right w:val="nil"/>
            </w:tcBorders>
            <w:shd w:val="clear" w:color="auto" w:fill="auto"/>
            <w:noWrap/>
            <w:vAlign w:val="bottom"/>
            <w:hideMark/>
          </w:tcPr>
          <w:p w14:paraId="31E72598" w14:textId="77777777" w:rsidR="009C74D7" w:rsidRDefault="009C74D7">
            <w:pPr>
              <w:jc w:val="center"/>
              <w:rPr>
                <w:rFonts w:ascii="Calibri" w:eastAsia="Times New Roman" w:hAnsi="Calibri"/>
                <w:color w:val="000000"/>
              </w:rPr>
            </w:pPr>
            <w:r>
              <w:rPr>
                <w:rFonts w:ascii="Calibri" w:eastAsia="Times New Roman" w:hAnsi="Calibri"/>
                <w:color w:val="000000"/>
              </w:rPr>
              <w:t>4.00696</w:t>
            </w:r>
          </w:p>
        </w:tc>
        <w:tc>
          <w:tcPr>
            <w:tcW w:w="1300" w:type="dxa"/>
            <w:tcBorders>
              <w:top w:val="single" w:sz="4" w:space="0" w:color="ED7D31"/>
              <w:left w:val="single" w:sz="4" w:space="0" w:color="ED7D31"/>
              <w:bottom w:val="nil"/>
              <w:right w:val="nil"/>
            </w:tcBorders>
            <w:shd w:val="clear" w:color="auto" w:fill="auto"/>
            <w:noWrap/>
            <w:vAlign w:val="bottom"/>
            <w:hideMark/>
          </w:tcPr>
          <w:p w14:paraId="0B9A1416" w14:textId="77777777" w:rsidR="009C74D7" w:rsidRDefault="009C74D7">
            <w:pPr>
              <w:jc w:val="center"/>
              <w:rPr>
                <w:rFonts w:ascii="Calibri" w:eastAsia="Times New Roman" w:hAnsi="Calibri"/>
                <w:color w:val="000000"/>
              </w:rPr>
            </w:pPr>
            <w:r>
              <w:rPr>
                <w:rFonts w:ascii="Calibri" w:eastAsia="Times New Roman" w:hAnsi="Calibri"/>
                <w:color w:val="000000"/>
              </w:rPr>
              <w:t>0</w:t>
            </w:r>
          </w:p>
        </w:tc>
        <w:tc>
          <w:tcPr>
            <w:tcW w:w="1300" w:type="dxa"/>
            <w:tcBorders>
              <w:top w:val="single" w:sz="4" w:space="0" w:color="ED7D31"/>
              <w:left w:val="single" w:sz="4" w:space="0" w:color="ED7D31"/>
              <w:bottom w:val="nil"/>
              <w:right w:val="single" w:sz="4" w:space="0" w:color="ED7D31"/>
            </w:tcBorders>
            <w:shd w:val="clear" w:color="auto" w:fill="auto"/>
            <w:noWrap/>
            <w:vAlign w:val="bottom"/>
            <w:hideMark/>
          </w:tcPr>
          <w:p w14:paraId="310137A1" w14:textId="77777777" w:rsidR="009C74D7" w:rsidRDefault="009C74D7">
            <w:pPr>
              <w:jc w:val="center"/>
              <w:rPr>
                <w:rFonts w:ascii="Calibri" w:eastAsia="Times New Roman" w:hAnsi="Calibri"/>
                <w:color w:val="000000"/>
              </w:rPr>
            </w:pPr>
            <w:r>
              <w:rPr>
                <w:rFonts w:ascii="Calibri" w:eastAsia="Times New Roman" w:hAnsi="Calibri"/>
                <w:color w:val="000000"/>
              </w:rPr>
              <w:t>20.59222</w:t>
            </w:r>
          </w:p>
        </w:tc>
      </w:tr>
      <w:tr w:rsidR="009C74D7" w14:paraId="35B858EE" w14:textId="77777777" w:rsidTr="009C74D7">
        <w:trPr>
          <w:trHeight w:val="320"/>
        </w:trPr>
        <w:tc>
          <w:tcPr>
            <w:tcW w:w="1940" w:type="dxa"/>
            <w:tcBorders>
              <w:top w:val="single" w:sz="4" w:space="0" w:color="ED7D31"/>
              <w:left w:val="single" w:sz="4" w:space="0" w:color="ED7D31"/>
              <w:bottom w:val="nil"/>
              <w:right w:val="nil"/>
            </w:tcBorders>
            <w:shd w:val="clear" w:color="auto" w:fill="auto"/>
            <w:noWrap/>
            <w:vAlign w:val="bottom"/>
            <w:hideMark/>
          </w:tcPr>
          <w:p w14:paraId="5DB4C35E" w14:textId="77777777" w:rsidR="009C74D7" w:rsidRDefault="009C74D7">
            <w:pPr>
              <w:jc w:val="center"/>
              <w:rPr>
                <w:rFonts w:ascii="Calibri" w:eastAsia="Times New Roman" w:hAnsi="Calibri"/>
                <w:color w:val="000000"/>
              </w:rPr>
            </w:pPr>
            <w:r>
              <w:rPr>
                <w:rFonts w:ascii="Calibri" w:eastAsia="Times New Roman" w:hAnsi="Calibri"/>
                <w:color w:val="000000"/>
              </w:rPr>
              <w:t>Age</w:t>
            </w:r>
          </w:p>
        </w:tc>
        <w:tc>
          <w:tcPr>
            <w:tcW w:w="1720" w:type="dxa"/>
            <w:tcBorders>
              <w:top w:val="single" w:sz="4" w:space="0" w:color="ED7D31"/>
              <w:left w:val="single" w:sz="4" w:space="0" w:color="ED7D31"/>
              <w:bottom w:val="nil"/>
              <w:right w:val="nil"/>
            </w:tcBorders>
            <w:shd w:val="clear" w:color="auto" w:fill="auto"/>
            <w:noWrap/>
            <w:vAlign w:val="bottom"/>
            <w:hideMark/>
          </w:tcPr>
          <w:p w14:paraId="7AB7CCE7" w14:textId="77777777" w:rsidR="009C74D7" w:rsidRDefault="009C74D7">
            <w:pPr>
              <w:jc w:val="center"/>
              <w:rPr>
                <w:rFonts w:ascii="Calibri" w:eastAsia="Times New Roman" w:hAnsi="Calibri"/>
                <w:color w:val="000000"/>
              </w:rPr>
            </w:pPr>
            <w:r>
              <w:rPr>
                <w:rFonts w:ascii="Calibri" w:eastAsia="Times New Roman" w:hAnsi="Calibri"/>
                <w:color w:val="000000"/>
              </w:rPr>
              <w:t>38,570</w:t>
            </w:r>
          </w:p>
        </w:tc>
        <w:tc>
          <w:tcPr>
            <w:tcW w:w="1300" w:type="dxa"/>
            <w:tcBorders>
              <w:top w:val="single" w:sz="4" w:space="0" w:color="ED7D31"/>
              <w:left w:val="single" w:sz="4" w:space="0" w:color="ED7D31"/>
              <w:bottom w:val="nil"/>
              <w:right w:val="nil"/>
            </w:tcBorders>
            <w:shd w:val="clear" w:color="auto" w:fill="auto"/>
            <w:noWrap/>
            <w:vAlign w:val="bottom"/>
            <w:hideMark/>
          </w:tcPr>
          <w:p w14:paraId="783CBF5D" w14:textId="77777777" w:rsidR="009C74D7" w:rsidRDefault="009C74D7">
            <w:pPr>
              <w:jc w:val="center"/>
              <w:rPr>
                <w:rFonts w:ascii="Calibri" w:eastAsia="Times New Roman" w:hAnsi="Calibri"/>
                <w:color w:val="000000"/>
              </w:rPr>
            </w:pPr>
            <w:r>
              <w:rPr>
                <w:rFonts w:ascii="Calibri" w:eastAsia="Times New Roman" w:hAnsi="Calibri"/>
                <w:color w:val="000000"/>
              </w:rPr>
              <w:t>52.68253</w:t>
            </w:r>
          </w:p>
        </w:tc>
        <w:tc>
          <w:tcPr>
            <w:tcW w:w="1800" w:type="dxa"/>
            <w:tcBorders>
              <w:top w:val="single" w:sz="4" w:space="0" w:color="ED7D31"/>
              <w:left w:val="single" w:sz="4" w:space="0" w:color="ED7D31"/>
              <w:bottom w:val="nil"/>
              <w:right w:val="nil"/>
            </w:tcBorders>
            <w:shd w:val="clear" w:color="auto" w:fill="auto"/>
            <w:noWrap/>
            <w:vAlign w:val="bottom"/>
            <w:hideMark/>
          </w:tcPr>
          <w:p w14:paraId="4D863FF5" w14:textId="77777777" w:rsidR="009C74D7" w:rsidRDefault="009C74D7">
            <w:pPr>
              <w:jc w:val="center"/>
              <w:rPr>
                <w:rFonts w:ascii="Calibri" w:eastAsia="Times New Roman" w:hAnsi="Calibri"/>
                <w:color w:val="000000"/>
              </w:rPr>
            </w:pPr>
            <w:r>
              <w:rPr>
                <w:rFonts w:ascii="Calibri" w:eastAsia="Times New Roman" w:hAnsi="Calibri"/>
                <w:color w:val="000000"/>
              </w:rPr>
              <w:t>15.65101</w:t>
            </w:r>
          </w:p>
        </w:tc>
        <w:tc>
          <w:tcPr>
            <w:tcW w:w="1300" w:type="dxa"/>
            <w:tcBorders>
              <w:top w:val="single" w:sz="4" w:space="0" w:color="ED7D31"/>
              <w:left w:val="single" w:sz="4" w:space="0" w:color="ED7D31"/>
              <w:bottom w:val="nil"/>
              <w:right w:val="nil"/>
            </w:tcBorders>
            <w:shd w:val="clear" w:color="auto" w:fill="auto"/>
            <w:noWrap/>
            <w:vAlign w:val="bottom"/>
            <w:hideMark/>
          </w:tcPr>
          <w:p w14:paraId="32506682" w14:textId="77777777" w:rsidR="009C74D7" w:rsidRDefault="009C74D7">
            <w:pPr>
              <w:jc w:val="center"/>
              <w:rPr>
                <w:rFonts w:ascii="Calibri" w:eastAsia="Times New Roman" w:hAnsi="Calibri"/>
                <w:color w:val="000000"/>
              </w:rPr>
            </w:pPr>
            <w:r>
              <w:rPr>
                <w:rFonts w:ascii="Calibri" w:eastAsia="Times New Roman" w:hAnsi="Calibri"/>
                <w:color w:val="000000"/>
              </w:rPr>
              <w:t>19</w:t>
            </w:r>
          </w:p>
        </w:tc>
        <w:tc>
          <w:tcPr>
            <w:tcW w:w="1300" w:type="dxa"/>
            <w:tcBorders>
              <w:top w:val="single" w:sz="4" w:space="0" w:color="ED7D31"/>
              <w:left w:val="single" w:sz="4" w:space="0" w:color="ED7D31"/>
              <w:bottom w:val="nil"/>
              <w:right w:val="single" w:sz="4" w:space="0" w:color="ED7D31"/>
            </w:tcBorders>
            <w:shd w:val="clear" w:color="auto" w:fill="auto"/>
            <w:noWrap/>
            <w:vAlign w:val="bottom"/>
            <w:hideMark/>
          </w:tcPr>
          <w:p w14:paraId="51794E29" w14:textId="77777777" w:rsidR="009C74D7" w:rsidRDefault="009C74D7">
            <w:pPr>
              <w:jc w:val="center"/>
              <w:rPr>
                <w:rFonts w:ascii="Calibri" w:eastAsia="Times New Roman" w:hAnsi="Calibri"/>
                <w:color w:val="000000"/>
              </w:rPr>
            </w:pPr>
            <w:r>
              <w:rPr>
                <w:rFonts w:ascii="Calibri" w:eastAsia="Times New Roman" w:hAnsi="Calibri"/>
                <w:color w:val="000000"/>
              </w:rPr>
              <w:t>95</w:t>
            </w:r>
          </w:p>
        </w:tc>
      </w:tr>
      <w:tr w:rsidR="009C74D7" w14:paraId="1043CFE5" w14:textId="77777777" w:rsidTr="009C74D7">
        <w:trPr>
          <w:trHeight w:val="320"/>
        </w:trPr>
        <w:tc>
          <w:tcPr>
            <w:tcW w:w="1940" w:type="dxa"/>
            <w:tcBorders>
              <w:top w:val="single" w:sz="4" w:space="0" w:color="ED7D31"/>
              <w:left w:val="single" w:sz="4" w:space="0" w:color="ED7D31"/>
              <w:bottom w:val="nil"/>
              <w:right w:val="nil"/>
            </w:tcBorders>
            <w:shd w:val="clear" w:color="auto" w:fill="auto"/>
            <w:noWrap/>
            <w:vAlign w:val="bottom"/>
            <w:hideMark/>
          </w:tcPr>
          <w:p w14:paraId="7C387AB9" w14:textId="77777777" w:rsidR="009C74D7" w:rsidRDefault="009C74D7">
            <w:pPr>
              <w:jc w:val="center"/>
              <w:rPr>
                <w:rFonts w:ascii="Calibri" w:eastAsia="Times New Roman" w:hAnsi="Calibri"/>
                <w:color w:val="000000"/>
              </w:rPr>
            </w:pPr>
            <w:r>
              <w:rPr>
                <w:rFonts w:ascii="Calibri" w:eastAsia="Times New Roman" w:hAnsi="Calibri"/>
                <w:color w:val="000000"/>
              </w:rPr>
              <w:t>Education Level</w:t>
            </w:r>
          </w:p>
        </w:tc>
        <w:tc>
          <w:tcPr>
            <w:tcW w:w="1720" w:type="dxa"/>
            <w:tcBorders>
              <w:top w:val="single" w:sz="4" w:space="0" w:color="ED7D31"/>
              <w:left w:val="single" w:sz="4" w:space="0" w:color="ED7D31"/>
              <w:bottom w:val="nil"/>
              <w:right w:val="nil"/>
            </w:tcBorders>
            <w:shd w:val="clear" w:color="auto" w:fill="auto"/>
            <w:noWrap/>
            <w:vAlign w:val="bottom"/>
            <w:hideMark/>
          </w:tcPr>
          <w:p w14:paraId="1DC90A5D" w14:textId="77777777" w:rsidR="009C74D7" w:rsidRDefault="009C74D7">
            <w:pPr>
              <w:jc w:val="center"/>
              <w:rPr>
                <w:rFonts w:ascii="Calibri" w:eastAsia="Times New Roman" w:hAnsi="Calibri"/>
                <w:color w:val="000000"/>
              </w:rPr>
            </w:pPr>
            <w:r>
              <w:rPr>
                <w:rFonts w:ascii="Calibri" w:eastAsia="Times New Roman" w:hAnsi="Calibri"/>
                <w:color w:val="000000"/>
              </w:rPr>
              <w:t>38,570</w:t>
            </w:r>
          </w:p>
        </w:tc>
        <w:tc>
          <w:tcPr>
            <w:tcW w:w="1300" w:type="dxa"/>
            <w:tcBorders>
              <w:top w:val="single" w:sz="4" w:space="0" w:color="ED7D31"/>
              <w:left w:val="single" w:sz="4" w:space="0" w:color="ED7D31"/>
              <w:bottom w:val="nil"/>
              <w:right w:val="nil"/>
            </w:tcBorders>
            <w:shd w:val="clear" w:color="auto" w:fill="auto"/>
            <w:noWrap/>
            <w:vAlign w:val="bottom"/>
            <w:hideMark/>
          </w:tcPr>
          <w:p w14:paraId="449F4EB4" w14:textId="77777777" w:rsidR="009C74D7" w:rsidRDefault="009C74D7">
            <w:pPr>
              <w:jc w:val="center"/>
              <w:rPr>
                <w:rFonts w:ascii="Calibri" w:eastAsia="Times New Roman" w:hAnsi="Calibri"/>
                <w:color w:val="000000"/>
              </w:rPr>
            </w:pPr>
            <w:r>
              <w:rPr>
                <w:rFonts w:ascii="Calibri" w:eastAsia="Times New Roman" w:hAnsi="Calibri"/>
                <w:color w:val="000000"/>
              </w:rPr>
              <w:t>14.08035</w:t>
            </w:r>
          </w:p>
        </w:tc>
        <w:tc>
          <w:tcPr>
            <w:tcW w:w="1800" w:type="dxa"/>
            <w:tcBorders>
              <w:top w:val="single" w:sz="4" w:space="0" w:color="ED7D31"/>
              <w:left w:val="single" w:sz="4" w:space="0" w:color="ED7D31"/>
              <w:bottom w:val="nil"/>
              <w:right w:val="nil"/>
            </w:tcBorders>
            <w:shd w:val="clear" w:color="auto" w:fill="auto"/>
            <w:noWrap/>
            <w:vAlign w:val="bottom"/>
            <w:hideMark/>
          </w:tcPr>
          <w:p w14:paraId="2E9B1CB8" w14:textId="77777777" w:rsidR="009C74D7" w:rsidRDefault="009C74D7">
            <w:pPr>
              <w:jc w:val="center"/>
              <w:rPr>
                <w:rFonts w:ascii="Calibri" w:eastAsia="Times New Roman" w:hAnsi="Calibri"/>
                <w:color w:val="000000"/>
              </w:rPr>
            </w:pPr>
            <w:r>
              <w:rPr>
                <w:rFonts w:ascii="Calibri" w:eastAsia="Times New Roman" w:hAnsi="Calibri"/>
                <w:color w:val="000000"/>
              </w:rPr>
              <w:t>2.720415</w:t>
            </w:r>
          </w:p>
        </w:tc>
        <w:tc>
          <w:tcPr>
            <w:tcW w:w="1300" w:type="dxa"/>
            <w:tcBorders>
              <w:top w:val="single" w:sz="4" w:space="0" w:color="ED7D31"/>
              <w:left w:val="single" w:sz="4" w:space="0" w:color="ED7D31"/>
              <w:bottom w:val="nil"/>
              <w:right w:val="nil"/>
            </w:tcBorders>
            <w:shd w:val="clear" w:color="auto" w:fill="auto"/>
            <w:noWrap/>
            <w:vAlign w:val="bottom"/>
            <w:hideMark/>
          </w:tcPr>
          <w:p w14:paraId="0FA983B5" w14:textId="77777777" w:rsidR="009C74D7" w:rsidRDefault="009C74D7">
            <w:pPr>
              <w:jc w:val="center"/>
              <w:rPr>
                <w:rFonts w:ascii="Calibri" w:eastAsia="Times New Roman" w:hAnsi="Calibri"/>
                <w:color w:val="000000"/>
              </w:rPr>
            </w:pPr>
            <w:r>
              <w:rPr>
                <w:rFonts w:ascii="Calibri" w:eastAsia="Times New Roman" w:hAnsi="Calibri"/>
                <w:color w:val="000000"/>
              </w:rPr>
              <w:t>0</w:t>
            </w:r>
          </w:p>
        </w:tc>
        <w:tc>
          <w:tcPr>
            <w:tcW w:w="1300" w:type="dxa"/>
            <w:tcBorders>
              <w:top w:val="single" w:sz="4" w:space="0" w:color="ED7D31"/>
              <w:left w:val="single" w:sz="4" w:space="0" w:color="ED7D31"/>
              <w:bottom w:val="nil"/>
              <w:right w:val="single" w:sz="4" w:space="0" w:color="ED7D31"/>
            </w:tcBorders>
            <w:shd w:val="clear" w:color="auto" w:fill="auto"/>
            <w:noWrap/>
            <w:vAlign w:val="bottom"/>
            <w:hideMark/>
          </w:tcPr>
          <w:p w14:paraId="752E6774" w14:textId="77777777" w:rsidR="009C74D7" w:rsidRDefault="009C74D7">
            <w:pPr>
              <w:jc w:val="center"/>
              <w:rPr>
                <w:rFonts w:ascii="Calibri" w:eastAsia="Times New Roman" w:hAnsi="Calibri"/>
                <w:color w:val="000000"/>
              </w:rPr>
            </w:pPr>
            <w:r>
              <w:rPr>
                <w:rFonts w:ascii="Calibri" w:eastAsia="Times New Roman" w:hAnsi="Calibri"/>
                <w:color w:val="000000"/>
              </w:rPr>
              <w:t>17</w:t>
            </w:r>
          </w:p>
        </w:tc>
      </w:tr>
      <w:tr w:rsidR="009C74D7" w14:paraId="5307E52A" w14:textId="77777777" w:rsidTr="009C74D7">
        <w:trPr>
          <w:trHeight w:val="320"/>
        </w:trPr>
        <w:tc>
          <w:tcPr>
            <w:tcW w:w="1940" w:type="dxa"/>
            <w:tcBorders>
              <w:top w:val="single" w:sz="4" w:space="0" w:color="ED7D31"/>
              <w:left w:val="single" w:sz="4" w:space="0" w:color="ED7D31"/>
              <w:bottom w:val="nil"/>
              <w:right w:val="nil"/>
            </w:tcBorders>
            <w:shd w:val="clear" w:color="auto" w:fill="auto"/>
            <w:noWrap/>
            <w:vAlign w:val="bottom"/>
            <w:hideMark/>
          </w:tcPr>
          <w:p w14:paraId="148B3652" w14:textId="77777777" w:rsidR="009C74D7" w:rsidRDefault="009C74D7">
            <w:pPr>
              <w:jc w:val="center"/>
              <w:rPr>
                <w:rFonts w:ascii="Calibri" w:eastAsia="Times New Roman" w:hAnsi="Calibri"/>
                <w:color w:val="000000"/>
              </w:rPr>
            </w:pPr>
            <w:r>
              <w:rPr>
                <w:rFonts w:ascii="Calibri" w:eastAsia="Times New Roman" w:hAnsi="Calibri"/>
                <w:color w:val="000000"/>
              </w:rPr>
              <w:t>Income</w:t>
            </w:r>
          </w:p>
        </w:tc>
        <w:tc>
          <w:tcPr>
            <w:tcW w:w="1720" w:type="dxa"/>
            <w:tcBorders>
              <w:top w:val="single" w:sz="4" w:space="0" w:color="ED7D31"/>
              <w:left w:val="single" w:sz="4" w:space="0" w:color="ED7D31"/>
              <w:bottom w:val="nil"/>
              <w:right w:val="nil"/>
            </w:tcBorders>
            <w:shd w:val="clear" w:color="auto" w:fill="auto"/>
            <w:noWrap/>
            <w:vAlign w:val="bottom"/>
            <w:hideMark/>
          </w:tcPr>
          <w:p w14:paraId="3BAFAF1F" w14:textId="77777777" w:rsidR="009C74D7" w:rsidRDefault="009C74D7">
            <w:pPr>
              <w:jc w:val="center"/>
              <w:rPr>
                <w:rFonts w:ascii="Calibri" w:eastAsia="Times New Roman" w:hAnsi="Calibri"/>
                <w:color w:val="000000"/>
              </w:rPr>
            </w:pPr>
            <w:r>
              <w:rPr>
                <w:rFonts w:ascii="Calibri" w:eastAsia="Times New Roman" w:hAnsi="Calibri"/>
                <w:color w:val="000000"/>
              </w:rPr>
              <w:t>38,570</w:t>
            </w:r>
          </w:p>
        </w:tc>
        <w:tc>
          <w:tcPr>
            <w:tcW w:w="1300" w:type="dxa"/>
            <w:tcBorders>
              <w:top w:val="single" w:sz="4" w:space="0" w:color="ED7D31"/>
              <w:left w:val="single" w:sz="4" w:space="0" w:color="ED7D31"/>
              <w:bottom w:val="nil"/>
              <w:right w:val="nil"/>
            </w:tcBorders>
            <w:shd w:val="clear" w:color="auto" w:fill="auto"/>
            <w:noWrap/>
            <w:vAlign w:val="bottom"/>
            <w:hideMark/>
          </w:tcPr>
          <w:p w14:paraId="5DDE0F1A" w14:textId="77777777" w:rsidR="009C74D7" w:rsidRDefault="009C74D7">
            <w:pPr>
              <w:jc w:val="center"/>
              <w:rPr>
                <w:rFonts w:ascii="Calibri" w:eastAsia="Times New Roman" w:hAnsi="Calibri"/>
                <w:color w:val="000000"/>
              </w:rPr>
            </w:pPr>
            <w:r>
              <w:rPr>
                <w:rFonts w:ascii="Calibri" w:eastAsia="Times New Roman" w:hAnsi="Calibri"/>
                <w:color w:val="000000"/>
              </w:rPr>
              <w:t>11.39755</w:t>
            </w:r>
          </w:p>
        </w:tc>
        <w:tc>
          <w:tcPr>
            <w:tcW w:w="1800" w:type="dxa"/>
            <w:tcBorders>
              <w:top w:val="single" w:sz="4" w:space="0" w:color="ED7D31"/>
              <w:left w:val="single" w:sz="4" w:space="0" w:color="ED7D31"/>
              <w:bottom w:val="nil"/>
              <w:right w:val="nil"/>
            </w:tcBorders>
            <w:shd w:val="clear" w:color="auto" w:fill="auto"/>
            <w:noWrap/>
            <w:vAlign w:val="bottom"/>
            <w:hideMark/>
          </w:tcPr>
          <w:p w14:paraId="2AF6464B" w14:textId="77777777" w:rsidR="009C74D7" w:rsidRDefault="009C74D7">
            <w:pPr>
              <w:jc w:val="center"/>
              <w:rPr>
                <w:rFonts w:ascii="Calibri" w:eastAsia="Times New Roman" w:hAnsi="Calibri"/>
                <w:color w:val="000000"/>
              </w:rPr>
            </w:pPr>
            <w:r>
              <w:rPr>
                <w:rFonts w:ascii="Calibri" w:eastAsia="Times New Roman" w:hAnsi="Calibri"/>
                <w:color w:val="000000"/>
              </w:rPr>
              <w:t>2.101979</w:t>
            </w:r>
          </w:p>
        </w:tc>
        <w:tc>
          <w:tcPr>
            <w:tcW w:w="1300" w:type="dxa"/>
            <w:tcBorders>
              <w:top w:val="single" w:sz="4" w:space="0" w:color="ED7D31"/>
              <w:left w:val="single" w:sz="4" w:space="0" w:color="ED7D31"/>
              <w:bottom w:val="nil"/>
              <w:right w:val="nil"/>
            </w:tcBorders>
            <w:shd w:val="clear" w:color="auto" w:fill="auto"/>
            <w:noWrap/>
            <w:vAlign w:val="bottom"/>
            <w:hideMark/>
          </w:tcPr>
          <w:p w14:paraId="44F369A9" w14:textId="77777777" w:rsidR="009C74D7" w:rsidRDefault="009C74D7">
            <w:pPr>
              <w:jc w:val="center"/>
              <w:rPr>
                <w:rFonts w:ascii="Calibri" w:eastAsia="Times New Roman" w:hAnsi="Calibri"/>
                <w:color w:val="000000"/>
              </w:rPr>
            </w:pPr>
            <w:r>
              <w:rPr>
                <w:rFonts w:ascii="Calibri" w:eastAsia="Times New Roman" w:hAnsi="Calibri"/>
                <w:color w:val="000000"/>
              </w:rPr>
              <w:t>0</w:t>
            </w:r>
          </w:p>
        </w:tc>
        <w:tc>
          <w:tcPr>
            <w:tcW w:w="1300" w:type="dxa"/>
            <w:tcBorders>
              <w:top w:val="single" w:sz="4" w:space="0" w:color="ED7D31"/>
              <w:left w:val="single" w:sz="4" w:space="0" w:color="ED7D31"/>
              <w:bottom w:val="nil"/>
              <w:right w:val="single" w:sz="4" w:space="0" w:color="ED7D31"/>
            </w:tcBorders>
            <w:shd w:val="clear" w:color="auto" w:fill="auto"/>
            <w:noWrap/>
            <w:vAlign w:val="bottom"/>
            <w:hideMark/>
          </w:tcPr>
          <w:p w14:paraId="49295DFF" w14:textId="77777777" w:rsidR="009C74D7" w:rsidRDefault="009C74D7">
            <w:pPr>
              <w:jc w:val="center"/>
              <w:rPr>
                <w:rFonts w:ascii="Calibri" w:eastAsia="Times New Roman" w:hAnsi="Calibri"/>
                <w:color w:val="000000"/>
              </w:rPr>
            </w:pPr>
            <w:r>
              <w:rPr>
                <w:rFonts w:ascii="Calibri" w:eastAsia="Times New Roman" w:hAnsi="Calibri"/>
                <w:color w:val="000000"/>
              </w:rPr>
              <w:t>19.05229</w:t>
            </w:r>
          </w:p>
        </w:tc>
      </w:tr>
      <w:tr w:rsidR="009C74D7" w14:paraId="20E2C1A9" w14:textId="77777777" w:rsidTr="009C74D7">
        <w:trPr>
          <w:trHeight w:val="320"/>
        </w:trPr>
        <w:tc>
          <w:tcPr>
            <w:tcW w:w="1940" w:type="dxa"/>
            <w:tcBorders>
              <w:top w:val="single" w:sz="4" w:space="0" w:color="ED7D31"/>
              <w:left w:val="single" w:sz="4" w:space="0" w:color="ED7D31"/>
              <w:bottom w:val="single" w:sz="4" w:space="0" w:color="ED7D31"/>
              <w:right w:val="nil"/>
            </w:tcBorders>
            <w:shd w:val="clear" w:color="auto" w:fill="auto"/>
            <w:noWrap/>
            <w:vAlign w:val="bottom"/>
            <w:hideMark/>
          </w:tcPr>
          <w:p w14:paraId="70EF5AD1" w14:textId="77777777" w:rsidR="009C74D7" w:rsidRDefault="009C74D7">
            <w:pPr>
              <w:jc w:val="center"/>
              <w:rPr>
                <w:rFonts w:ascii="Calibri" w:eastAsia="Times New Roman" w:hAnsi="Calibri"/>
                <w:color w:val="000000"/>
              </w:rPr>
            </w:pPr>
            <w:r>
              <w:rPr>
                <w:rFonts w:ascii="Calibri" w:eastAsia="Times New Roman" w:hAnsi="Calibri"/>
                <w:color w:val="000000"/>
              </w:rPr>
              <w:t>Debt</w:t>
            </w:r>
          </w:p>
        </w:tc>
        <w:tc>
          <w:tcPr>
            <w:tcW w:w="1720" w:type="dxa"/>
            <w:tcBorders>
              <w:top w:val="single" w:sz="4" w:space="0" w:color="ED7D31"/>
              <w:left w:val="single" w:sz="4" w:space="0" w:color="ED7D31"/>
              <w:bottom w:val="single" w:sz="4" w:space="0" w:color="ED7D31"/>
              <w:right w:val="nil"/>
            </w:tcBorders>
            <w:shd w:val="clear" w:color="auto" w:fill="auto"/>
            <w:noWrap/>
            <w:vAlign w:val="bottom"/>
            <w:hideMark/>
          </w:tcPr>
          <w:p w14:paraId="297BE69C" w14:textId="77777777" w:rsidR="009C74D7" w:rsidRDefault="009C74D7">
            <w:pPr>
              <w:jc w:val="center"/>
              <w:rPr>
                <w:rFonts w:ascii="Calibri" w:eastAsia="Times New Roman" w:hAnsi="Calibri"/>
                <w:color w:val="000000"/>
              </w:rPr>
            </w:pPr>
            <w:r>
              <w:rPr>
                <w:rFonts w:ascii="Calibri" w:eastAsia="Times New Roman" w:hAnsi="Calibri"/>
                <w:color w:val="000000"/>
              </w:rPr>
              <w:t>38,570</w:t>
            </w:r>
          </w:p>
        </w:tc>
        <w:tc>
          <w:tcPr>
            <w:tcW w:w="1300" w:type="dxa"/>
            <w:tcBorders>
              <w:top w:val="single" w:sz="4" w:space="0" w:color="ED7D31"/>
              <w:left w:val="single" w:sz="4" w:space="0" w:color="ED7D31"/>
              <w:bottom w:val="single" w:sz="4" w:space="0" w:color="ED7D31"/>
              <w:right w:val="nil"/>
            </w:tcBorders>
            <w:shd w:val="clear" w:color="auto" w:fill="auto"/>
            <w:noWrap/>
            <w:vAlign w:val="bottom"/>
            <w:hideMark/>
          </w:tcPr>
          <w:p w14:paraId="114AAAB1" w14:textId="77777777" w:rsidR="009C74D7" w:rsidRDefault="009C74D7">
            <w:pPr>
              <w:jc w:val="center"/>
              <w:rPr>
                <w:rFonts w:ascii="Calibri" w:eastAsia="Times New Roman" w:hAnsi="Calibri"/>
                <w:color w:val="000000"/>
              </w:rPr>
            </w:pPr>
            <w:r>
              <w:rPr>
                <w:rFonts w:ascii="Calibri" w:eastAsia="Times New Roman" w:hAnsi="Calibri"/>
                <w:color w:val="000000"/>
              </w:rPr>
              <w:t>8.517086</w:t>
            </w:r>
          </w:p>
        </w:tc>
        <w:tc>
          <w:tcPr>
            <w:tcW w:w="1800" w:type="dxa"/>
            <w:tcBorders>
              <w:top w:val="single" w:sz="4" w:space="0" w:color="ED7D31"/>
              <w:left w:val="single" w:sz="4" w:space="0" w:color="ED7D31"/>
              <w:bottom w:val="single" w:sz="4" w:space="0" w:color="ED7D31"/>
              <w:right w:val="nil"/>
            </w:tcBorders>
            <w:shd w:val="clear" w:color="auto" w:fill="auto"/>
            <w:noWrap/>
            <w:vAlign w:val="bottom"/>
            <w:hideMark/>
          </w:tcPr>
          <w:p w14:paraId="78830EBB" w14:textId="77777777" w:rsidR="009C74D7" w:rsidRDefault="009C74D7">
            <w:pPr>
              <w:jc w:val="center"/>
              <w:rPr>
                <w:rFonts w:ascii="Calibri" w:eastAsia="Times New Roman" w:hAnsi="Calibri"/>
                <w:color w:val="000000"/>
              </w:rPr>
            </w:pPr>
            <w:r>
              <w:rPr>
                <w:rFonts w:ascii="Calibri" w:eastAsia="Times New Roman" w:hAnsi="Calibri"/>
                <w:color w:val="000000"/>
              </w:rPr>
              <w:t>5.146906</w:t>
            </w:r>
          </w:p>
        </w:tc>
        <w:tc>
          <w:tcPr>
            <w:tcW w:w="1300" w:type="dxa"/>
            <w:tcBorders>
              <w:top w:val="single" w:sz="4" w:space="0" w:color="ED7D31"/>
              <w:left w:val="single" w:sz="4" w:space="0" w:color="ED7D31"/>
              <w:bottom w:val="single" w:sz="4" w:space="0" w:color="ED7D31"/>
              <w:right w:val="nil"/>
            </w:tcBorders>
            <w:shd w:val="clear" w:color="auto" w:fill="auto"/>
            <w:noWrap/>
            <w:vAlign w:val="bottom"/>
            <w:hideMark/>
          </w:tcPr>
          <w:p w14:paraId="56D9123F" w14:textId="77777777" w:rsidR="009C74D7" w:rsidRDefault="009C74D7">
            <w:pPr>
              <w:jc w:val="center"/>
              <w:rPr>
                <w:rFonts w:ascii="Calibri" w:eastAsia="Times New Roman" w:hAnsi="Calibri"/>
                <w:color w:val="000000"/>
              </w:rPr>
            </w:pPr>
            <w:r>
              <w:rPr>
                <w:rFonts w:ascii="Calibri" w:eastAsia="Times New Roman" w:hAnsi="Calibri"/>
                <w:color w:val="000000"/>
              </w:rPr>
              <w:t>0</w:t>
            </w:r>
          </w:p>
        </w:tc>
        <w:tc>
          <w:tcPr>
            <w:tcW w:w="1300" w:type="dxa"/>
            <w:tcBorders>
              <w:top w:val="single" w:sz="4" w:space="0" w:color="ED7D31"/>
              <w:left w:val="single" w:sz="4" w:space="0" w:color="ED7D31"/>
              <w:bottom w:val="single" w:sz="4" w:space="0" w:color="ED7D31"/>
              <w:right w:val="single" w:sz="4" w:space="0" w:color="ED7D31"/>
            </w:tcBorders>
            <w:shd w:val="clear" w:color="auto" w:fill="auto"/>
            <w:noWrap/>
            <w:vAlign w:val="bottom"/>
            <w:hideMark/>
          </w:tcPr>
          <w:p w14:paraId="609DCD88" w14:textId="77777777" w:rsidR="009C74D7" w:rsidRDefault="009C74D7">
            <w:pPr>
              <w:jc w:val="center"/>
              <w:rPr>
                <w:rFonts w:ascii="Calibri" w:eastAsia="Times New Roman" w:hAnsi="Calibri"/>
                <w:color w:val="000000"/>
              </w:rPr>
            </w:pPr>
            <w:r>
              <w:rPr>
                <w:rFonts w:ascii="Calibri" w:eastAsia="Times New Roman" w:hAnsi="Calibri"/>
                <w:color w:val="000000"/>
              </w:rPr>
              <w:t>18.54326</w:t>
            </w:r>
          </w:p>
        </w:tc>
      </w:tr>
    </w:tbl>
    <w:p w14:paraId="5A99550C" w14:textId="7109532A" w:rsidR="00617514" w:rsidRDefault="00C0283A" w:rsidP="00617514">
      <w:pPr>
        <w:rPr>
          <w:b/>
          <w:sz w:val="28"/>
          <w:szCs w:val="28"/>
        </w:rPr>
      </w:pPr>
      <w:r w:rsidRPr="00593A27">
        <w:rPr>
          <w:b/>
          <w:sz w:val="28"/>
          <w:szCs w:val="28"/>
        </w:rPr>
        <w:lastRenderedPageBreak/>
        <w:t>Empirical Analysis</w:t>
      </w:r>
    </w:p>
    <w:p w14:paraId="748D0932" w14:textId="77777777" w:rsidR="000F5E03" w:rsidRDefault="000F5E03" w:rsidP="00617514"/>
    <w:p w14:paraId="19701EDE" w14:textId="77777777" w:rsidR="00155A18" w:rsidRDefault="00155A18" w:rsidP="000F5E03">
      <w:pPr>
        <w:jc w:val="center"/>
      </w:pPr>
    </w:p>
    <w:p w14:paraId="25A39A63" w14:textId="32D9BE48" w:rsidR="00593A27" w:rsidRPr="00155A18" w:rsidRDefault="001E0D31" w:rsidP="000F5E03">
      <w:pPr>
        <w:jc w:val="center"/>
        <w:rPr>
          <w:b/>
        </w:rPr>
      </w:pPr>
      <w:r w:rsidRPr="00155A18">
        <w:rPr>
          <w:b/>
        </w:rPr>
        <w:t>Regression Equation</w:t>
      </w:r>
    </w:p>
    <w:p w14:paraId="73BD17D2" w14:textId="273E395E" w:rsidR="001C59BA" w:rsidRDefault="00F0616A" w:rsidP="00155A18">
      <w:pPr>
        <w:jc w:val="center"/>
        <w:rPr>
          <w:sz w:val="28"/>
          <w:szCs w:val="28"/>
        </w:rPr>
      </w:pPr>
      <m:oMath>
        <m:sSub>
          <m:sSubPr>
            <m:ctrlPr>
              <w:rPr>
                <w:rFonts w:ascii="Cambria Math" w:hAnsi="Cambria Math"/>
                <w:i/>
                <w:sz w:val="28"/>
                <w:szCs w:val="28"/>
              </w:rPr>
            </m:ctrlPr>
          </m:sSubPr>
          <m:e>
            <m:r>
              <w:rPr>
                <w:rFonts w:ascii="Cambria Math" w:hAnsi="Cambria Math"/>
                <w:sz w:val="28"/>
                <w:szCs w:val="28"/>
              </w:rPr>
              <m:t>Financial Assets</m:t>
            </m:r>
          </m:e>
          <m:sub>
            <m:r>
              <w:rPr>
                <w:rFonts w:ascii="Cambria Math" w:hAnsi="Cambria Math"/>
                <w:sz w:val="28"/>
                <w:szCs w:val="28"/>
              </w:rPr>
              <m:t>it</m:t>
            </m:r>
          </m:sub>
        </m:sSub>
      </m:oMath>
      <w:r w:rsidR="000F5E03" w:rsidRPr="001C59BA">
        <w:rPr>
          <w:sz w:val="28"/>
          <w:szCs w:val="28"/>
        </w:rPr>
        <w:t xml:space="preserve"> =  </w:t>
      </w:r>
      <m:oMath>
        <m:sSub>
          <m:sSubPr>
            <m:ctrlPr>
              <w:rPr>
                <w:rFonts w:ascii="Cambria Math" w:hAnsi="Cambria Math"/>
                <w:i/>
                <w:sz w:val="28"/>
                <w:szCs w:val="28"/>
              </w:rPr>
            </m:ctrlPr>
          </m:sSubPr>
          <m:e>
            <m:r>
              <w:rPr>
                <w:rFonts w:ascii="Cambria Math" w:hAnsi="Cambria Math"/>
                <w:i/>
                <w:sz w:val="28"/>
                <w:szCs w:val="28"/>
              </w:rPr>
              <w:sym w:font="Symbol" w:char="F061"/>
            </m:r>
          </m:e>
          <m:sub>
            <m:r>
              <w:rPr>
                <w:rFonts w:ascii="Cambria Math" w:hAnsi="Cambria Math"/>
                <w:sz w:val="28"/>
                <w:szCs w:val="28"/>
              </w:rPr>
              <m:t>i</m:t>
            </m:r>
          </m:sub>
        </m:sSub>
      </m:oMath>
      <w:r w:rsidR="000F5E03" w:rsidRPr="001C59BA">
        <w:rPr>
          <w:sz w:val="28"/>
          <w:szCs w:val="28"/>
        </w:rPr>
        <w:t xml:space="preserve"> + </w:t>
      </w:r>
      <m:oMath>
        <m:sSub>
          <m:sSubPr>
            <m:ctrlPr>
              <w:rPr>
                <w:rFonts w:ascii="Cambria Math" w:hAnsi="Cambria Math"/>
                <w:i/>
                <w:sz w:val="28"/>
                <w:szCs w:val="28"/>
              </w:rPr>
            </m:ctrlPr>
          </m:sSubPr>
          <m:e>
            <m:r>
              <m:rPr>
                <m:sty m:val="p"/>
              </m:rPr>
              <w:rPr>
                <w:rFonts w:ascii="Cambria Math" w:hAnsi="Cambria Math"/>
                <w:sz w:val="28"/>
                <w:szCs w:val="28"/>
              </w:rPr>
              <w:sym w:font="Symbol" w:char="F062"/>
            </m:r>
          </m:e>
          <m:sub>
            <m:r>
              <w:rPr>
                <w:rFonts w:ascii="Cambria Math" w:hAnsi="Cambria Math"/>
                <w:sz w:val="28"/>
                <w:szCs w:val="28"/>
              </w:rPr>
              <m:t>1</m:t>
            </m:r>
          </m:sub>
        </m:sSub>
        <m:sSub>
          <m:sSubPr>
            <m:ctrlPr>
              <w:rPr>
                <w:rFonts w:ascii="Cambria Math" w:hAnsi="Cambria Math"/>
                <w:i/>
                <w:sz w:val="28"/>
                <w:szCs w:val="28"/>
              </w:rPr>
            </m:ctrlPr>
          </m:sSubPr>
          <m:e>
            <m:r>
              <w:rPr>
                <w:rFonts w:ascii="Cambria Math" w:hAnsi="Cambria Math"/>
                <w:sz w:val="28"/>
                <w:szCs w:val="28"/>
              </w:rPr>
              <m:t>Age</m:t>
            </m:r>
          </m:e>
          <m:sub>
            <m:r>
              <w:rPr>
                <w:rFonts w:ascii="Cambria Math" w:hAnsi="Cambria Math"/>
                <w:sz w:val="28"/>
                <w:szCs w:val="28"/>
              </w:rPr>
              <m:t>it</m:t>
            </m:r>
          </m:sub>
        </m:sSub>
      </m:oMath>
      <w:r w:rsidR="000F5E03" w:rsidRPr="001C59BA">
        <w:rPr>
          <w:sz w:val="28"/>
          <w:szCs w:val="28"/>
        </w:rPr>
        <w:t xml:space="preserve"> +</w:t>
      </w:r>
      <w:r w:rsidR="00D806CB">
        <w:rPr>
          <w:sz w:val="28"/>
          <w:szCs w:val="28"/>
        </w:rPr>
        <w:t xml:space="preserve"> </w:t>
      </w:r>
      <m:oMath>
        <m:sSub>
          <m:sSubPr>
            <m:ctrlPr>
              <w:rPr>
                <w:rFonts w:ascii="Cambria Math" w:hAnsi="Cambria Math"/>
                <w:i/>
                <w:sz w:val="28"/>
                <w:szCs w:val="28"/>
              </w:rPr>
            </m:ctrlPr>
          </m:sSubPr>
          <m:e>
            <m:r>
              <m:rPr>
                <m:sty m:val="p"/>
              </m:rPr>
              <w:rPr>
                <w:rFonts w:ascii="Cambria Math" w:hAnsi="Cambria Math"/>
                <w:sz w:val="28"/>
                <w:szCs w:val="28"/>
              </w:rPr>
              <w:sym w:font="Symbol" w:char="F062"/>
            </m:r>
          </m:e>
          <m:sub>
            <m:r>
              <w:rPr>
                <w:rFonts w:ascii="Cambria Math" w:hAnsi="Cambria Math"/>
                <w:sz w:val="28"/>
                <w:szCs w:val="28"/>
              </w:rPr>
              <m:t>2</m:t>
            </m:r>
          </m:sub>
        </m:sSub>
        <m:sSub>
          <m:sSubPr>
            <m:ctrlPr>
              <w:rPr>
                <w:rFonts w:ascii="Cambria Math" w:hAnsi="Cambria Math"/>
                <w:i/>
                <w:sz w:val="28"/>
                <w:szCs w:val="28"/>
              </w:rPr>
            </m:ctrlPr>
          </m:sSubPr>
          <m:e>
            <m:r>
              <w:rPr>
                <w:rFonts w:ascii="Cambria Math" w:hAnsi="Cambria Math"/>
                <w:sz w:val="28"/>
                <w:szCs w:val="28"/>
              </w:rPr>
              <m:t>Year</m:t>
            </m:r>
          </m:e>
          <m:sub>
            <m:r>
              <w:rPr>
                <w:rFonts w:ascii="Cambria Math" w:hAnsi="Cambria Math"/>
                <w:sz w:val="28"/>
                <w:szCs w:val="28"/>
              </w:rPr>
              <m:t>t</m:t>
            </m:r>
          </m:sub>
        </m:sSub>
      </m:oMath>
      <w:r w:rsidR="002E535E">
        <w:rPr>
          <w:sz w:val="28"/>
          <w:szCs w:val="28"/>
        </w:rPr>
        <w:t xml:space="preserve"> +</w:t>
      </w:r>
      <w:r w:rsidR="000F5E03" w:rsidRPr="001C59BA">
        <w:rPr>
          <w:sz w:val="28"/>
          <w:szCs w:val="28"/>
        </w:rPr>
        <w:t xml:space="preserve"> </w:t>
      </w:r>
      <m:oMath>
        <m:sSub>
          <m:sSubPr>
            <m:ctrlPr>
              <w:rPr>
                <w:rFonts w:ascii="Cambria Math" w:hAnsi="Cambria Math"/>
                <w:i/>
                <w:sz w:val="28"/>
                <w:szCs w:val="28"/>
              </w:rPr>
            </m:ctrlPr>
          </m:sSubPr>
          <m:e>
            <m:r>
              <m:rPr>
                <m:sty m:val="p"/>
              </m:rPr>
              <w:rPr>
                <w:rFonts w:ascii="Cambria Math" w:hAnsi="Cambria Math"/>
                <w:sz w:val="28"/>
                <w:szCs w:val="28"/>
              </w:rPr>
              <w:sym w:font="Symbol" w:char="F062"/>
            </m:r>
          </m:e>
          <m:sub>
            <m:r>
              <w:rPr>
                <w:rFonts w:ascii="Cambria Math" w:hAnsi="Cambria Math"/>
                <w:sz w:val="28"/>
                <w:szCs w:val="28"/>
              </w:rPr>
              <m:t>3</m:t>
            </m:r>
          </m:sub>
        </m:sSub>
        <m:sSub>
          <m:sSubPr>
            <m:ctrlPr>
              <w:rPr>
                <w:rFonts w:ascii="Cambria Math" w:hAnsi="Cambria Math"/>
                <w:i/>
                <w:sz w:val="28"/>
                <w:szCs w:val="28"/>
              </w:rPr>
            </m:ctrlPr>
          </m:sSubPr>
          <m:e>
            <m:r>
              <w:rPr>
                <w:rFonts w:ascii="Cambria Math" w:hAnsi="Cambria Math"/>
                <w:sz w:val="28"/>
                <w:szCs w:val="28"/>
              </w:rPr>
              <m:t>Education</m:t>
            </m:r>
          </m:e>
          <m:sub>
            <m:r>
              <w:rPr>
                <w:rFonts w:ascii="Cambria Math" w:hAnsi="Cambria Math"/>
                <w:sz w:val="28"/>
                <w:szCs w:val="28"/>
              </w:rPr>
              <m:t>it</m:t>
            </m:r>
          </m:sub>
        </m:sSub>
      </m:oMath>
      <w:r w:rsidR="000F5E03" w:rsidRPr="001C59BA">
        <w:rPr>
          <w:sz w:val="28"/>
          <w:szCs w:val="28"/>
        </w:rPr>
        <w:t xml:space="preserve">+ </w:t>
      </w:r>
      <m:oMath>
        <m:sSub>
          <m:sSubPr>
            <m:ctrlPr>
              <w:rPr>
                <w:rFonts w:ascii="Cambria Math" w:hAnsi="Cambria Math"/>
                <w:i/>
                <w:sz w:val="28"/>
                <w:szCs w:val="28"/>
              </w:rPr>
            </m:ctrlPr>
          </m:sSubPr>
          <m:e>
            <m:r>
              <m:rPr>
                <m:sty m:val="p"/>
              </m:rPr>
              <w:rPr>
                <w:rFonts w:ascii="Cambria Math" w:hAnsi="Cambria Math"/>
                <w:sz w:val="28"/>
                <w:szCs w:val="28"/>
              </w:rPr>
              <w:sym w:font="Symbol" w:char="F062"/>
            </m:r>
          </m:e>
          <m:sub>
            <m:r>
              <w:rPr>
                <w:rFonts w:ascii="Cambria Math" w:hAnsi="Cambria Math"/>
                <w:sz w:val="28"/>
                <w:szCs w:val="28"/>
              </w:rPr>
              <m:t>4</m:t>
            </m:r>
          </m:sub>
        </m:sSub>
        <m:sSub>
          <m:sSubPr>
            <m:ctrlPr>
              <w:rPr>
                <w:rFonts w:ascii="Cambria Math" w:hAnsi="Cambria Math"/>
                <w:i/>
                <w:sz w:val="28"/>
                <w:szCs w:val="28"/>
              </w:rPr>
            </m:ctrlPr>
          </m:sSubPr>
          <m:e>
            <m:r>
              <w:rPr>
                <w:rFonts w:ascii="Cambria Math" w:hAnsi="Cambria Math"/>
                <w:sz w:val="28"/>
                <w:szCs w:val="28"/>
              </w:rPr>
              <m:t>Income</m:t>
            </m:r>
          </m:e>
          <m:sub>
            <m:r>
              <w:rPr>
                <w:rFonts w:ascii="Cambria Math" w:hAnsi="Cambria Math"/>
                <w:sz w:val="28"/>
                <w:szCs w:val="28"/>
              </w:rPr>
              <m:t>it</m:t>
            </m:r>
          </m:sub>
        </m:sSub>
      </m:oMath>
      <w:r w:rsidR="000F5E03" w:rsidRPr="001C59BA">
        <w:rPr>
          <w:sz w:val="28"/>
          <w:szCs w:val="28"/>
        </w:rPr>
        <w:t xml:space="preserve"> </w:t>
      </w:r>
    </w:p>
    <w:p w14:paraId="7FA9CB37" w14:textId="23D4B9C2" w:rsidR="000F5E03" w:rsidRPr="001C59BA" w:rsidRDefault="001C59BA" w:rsidP="00155A18">
      <w:pPr>
        <w:jc w:val="center"/>
        <w:rPr>
          <w:sz w:val="28"/>
          <w:szCs w:val="28"/>
        </w:rPr>
      </w:pPr>
      <w:r>
        <w:rPr>
          <w:sz w:val="28"/>
          <w:szCs w:val="28"/>
        </w:rPr>
        <w:t xml:space="preserve">+ </w:t>
      </w:r>
      <m:oMath>
        <m:sSub>
          <m:sSubPr>
            <m:ctrlPr>
              <w:rPr>
                <w:rFonts w:ascii="Cambria Math" w:hAnsi="Cambria Math"/>
                <w:i/>
                <w:sz w:val="28"/>
                <w:szCs w:val="28"/>
              </w:rPr>
            </m:ctrlPr>
          </m:sSubPr>
          <m:e>
            <m:r>
              <m:rPr>
                <m:sty m:val="p"/>
              </m:rPr>
              <w:rPr>
                <w:rFonts w:ascii="Cambria Math" w:hAnsi="Cambria Math"/>
                <w:sz w:val="28"/>
                <w:szCs w:val="28"/>
              </w:rPr>
              <w:sym w:font="Symbol" w:char="F062"/>
            </m:r>
          </m:e>
          <m:sub>
            <m:r>
              <w:rPr>
                <w:rFonts w:ascii="Cambria Math" w:hAnsi="Cambria Math"/>
                <w:sz w:val="28"/>
                <w:szCs w:val="28"/>
              </w:rPr>
              <m:t>5</m:t>
            </m:r>
          </m:sub>
        </m:sSub>
        <m:sSub>
          <m:sSubPr>
            <m:ctrlPr>
              <w:rPr>
                <w:rFonts w:ascii="Cambria Math" w:hAnsi="Cambria Math"/>
                <w:i/>
                <w:sz w:val="28"/>
                <w:szCs w:val="28"/>
              </w:rPr>
            </m:ctrlPr>
          </m:sSubPr>
          <m:e>
            <m:r>
              <w:rPr>
                <w:rFonts w:ascii="Cambria Math" w:hAnsi="Cambria Math"/>
                <w:sz w:val="28"/>
                <w:szCs w:val="28"/>
              </w:rPr>
              <m:t>Debt</m:t>
            </m:r>
          </m:e>
          <m:sub>
            <m:r>
              <w:rPr>
                <w:rFonts w:ascii="Cambria Math" w:hAnsi="Cambria Math"/>
                <w:sz w:val="28"/>
                <w:szCs w:val="28"/>
              </w:rPr>
              <m:t>it</m:t>
            </m:r>
          </m:sub>
        </m:sSub>
      </m:oMath>
      <w:r w:rsidR="00453F09">
        <w:rPr>
          <w:sz w:val="28"/>
          <w:szCs w:val="28"/>
        </w:rPr>
        <w:t>+</w:t>
      </w:r>
      <m:oMath>
        <m:r>
          <w:rPr>
            <w:rFonts w:ascii="Cambria Math" w:hAnsi="Cambria Math"/>
            <w:sz w:val="28"/>
            <w:szCs w:val="28"/>
          </w:rPr>
          <m:t xml:space="preserve"> </m:t>
        </m:r>
        <m:sSub>
          <m:sSubPr>
            <m:ctrlPr>
              <w:rPr>
                <w:rFonts w:ascii="Cambria Math" w:hAnsi="Cambria Math"/>
                <w:i/>
                <w:sz w:val="28"/>
                <w:szCs w:val="28"/>
              </w:rPr>
            </m:ctrlPr>
          </m:sSubPr>
          <m:e>
            <m:r>
              <m:rPr>
                <m:sty m:val="p"/>
              </m:rPr>
              <w:rPr>
                <w:rFonts w:ascii="Cambria Math" w:hAnsi="Cambria Math"/>
                <w:sz w:val="28"/>
                <w:szCs w:val="28"/>
              </w:rPr>
              <w:sym w:font="Symbol" w:char="F065"/>
            </m:r>
          </m:e>
          <m:sub>
            <m:r>
              <w:rPr>
                <w:rFonts w:ascii="Cambria Math" w:hAnsi="Cambria Math"/>
                <w:sz w:val="28"/>
                <w:szCs w:val="28"/>
              </w:rPr>
              <m:t>it</m:t>
            </m:r>
          </m:sub>
        </m:sSub>
      </m:oMath>
    </w:p>
    <w:p w14:paraId="363A459B" w14:textId="77777777" w:rsidR="000F5E03" w:rsidRDefault="000F5E03" w:rsidP="00617514">
      <w:pPr>
        <w:rPr>
          <w:sz w:val="28"/>
          <w:szCs w:val="28"/>
        </w:rPr>
      </w:pPr>
    </w:p>
    <w:p w14:paraId="6D95D314" w14:textId="77777777" w:rsidR="00C935D5" w:rsidRPr="001C59BA" w:rsidRDefault="00C935D5" w:rsidP="00617514">
      <w:pPr>
        <w:rPr>
          <w:sz w:val="28"/>
          <w:szCs w:val="28"/>
        </w:rPr>
      </w:pPr>
    </w:p>
    <w:p w14:paraId="3789B7C1" w14:textId="77777777" w:rsidR="00C06FCA" w:rsidRDefault="00C06FCA" w:rsidP="00617514"/>
    <w:p w14:paraId="61B3B5C9" w14:textId="63F134F6" w:rsidR="001E0D31" w:rsidRDefault="00E809AA" w:rsidP="00617514">
      <w:r>
        <w:t>The following table is an Ordinary Least Squared Regression (OLS):</w:t>
      </w:r>
    </w:p>
    <w:p w14:paraId="568EC79B" w14:textId="77777777" w:rsidR="00ED0AA4" w:rsidRDefault="00ED0AA4" w:rsidP="00617514"/>
    <w:p w14:paraId="27E6CCEE" w14:textId="5C50991B" w:rsidR="00C4200A" w:rsidRPr="00C4200A" w:rsidRDefault="00C4200A" w:rsidP="00617514">
      <w:pPr>
        <w:rPr>
          <w:i/>
        </w:rPr>
      </w:pPr>
      <w:r w:rsidRPr="00C4200A">
        <w:rPr>
          <w:i/>
        </w:rPr>
        <w:t>Table 2: Standard OLS Regression</w:t>
      </w:r>
    </w:p>
    <w:tbl>
      <w:tblPr>
        <w:tblW w:w="9980" w:type="dxa"/>
        <w:jc w:val="center"/>
        <w:tblLook w:val="04A0" w:firstRow="1" w:lastRow="0" w:firstColumn="1" w:lastColumn="0" w:noHBand="0" w:noVBand="1"/>
      </w:tblPr>
      <w:tblGrid>
        <w:gridCol w:w="1980"/>
        <w:gridCol w:w="1300"/>
        <w:gridCol w:w="1300"/>
        <w:gridCol w:w="1300"/>
        <w:gridCol w:w="1300"/>
        <w:gridCol w:w="1500"/>
        <w:gridCol w:w="1300"/>
      </w:tblGrid>
      <w:tr w:rsidR="004E710E" w14:paraId="5B319614" w14:textId="77777777" w:rsidTr="004E710E">
        <w:trPr>
          <w:trHeight w:val="320"/>
          <w:jc w:val="center"/>
        </w:trPr>
        <w:tc>
          <w:tcPr>
            <w:tcW w:w="1980" w:type="dxa"/>
            <w:tcBorders>
              <w:top w:val="single" w:sz="4" w:space="0" w:color="ED7D31"/>
              <w:left w:val="single" w:sz="4" w:space="0" w:color="ED7D31"/>
              <w:bottom w:val="nil"/>
              <w:right w:val="nil"/>
            </w:tcBorders>
            <w:shd w:val="clear" w:color="ED7D31" w:fill="ED7D31"/>
            <w:noWrap/>
            <w:vAlign w:val="bottom"/>
            <w:hideMark/>
          </w:tcPr>
          <w:p w14:paraId="3D42C1EF" w14:textId="77777777" w:rsidR="004E710E" w:rsidRDefault="004E710E">
            <w:pPr>
              <w:jc w:val="center"/>
              <w:rPr>
                <w:rFonts w:ascii="Calibri" w:eastAsia="Times New Roman" w:hAnsi="Calibri"/>
                <w:b/>
                <w:bCs/>
                <w:color w:val="FFFFFF"/>
              </w:rPr>
            </w:pPr>
            <w:r>
              <w:rPr>
                <w:rFonts w:ascii="Calibri" w:eastAsia="Times New Roman" w:hAnsi="Calibri"/>
                <w:b/>
                <w:bCs/>
                <w:color w:val="FFFFFF"/>
              </w:rPr>
              <w:t>Financial Assets</w:t>
            </w:r>
          </w:p>
        </w:tc>
        <w:tc>
          <w:tcPr>
            <w:tcW w:w="1300" w:type="dxa"/>
            <w:tcBorders>
              <w:top w:val="single" w:sz="4" w:space="0" w:color="ED7D31"/>
              <w:left w:val="single" w:sz="4" w:space="0" w:color="ED7D31"/>
              <w:bottom w:val="nil"/>
              <w:right w:val="nil"/>
            </w:tcBorders>
            <w:shd w:val="clear" w:color="ED7D31" w:fill="ED7D31"/>
            <w:noWrap/>
            <w:vAlign w:val="bottom"/>
            <w:hideMark/>
          </w:tcPr>
          <w:p w14:paraId="4516BEF9" w14:textId="77777777" w:rsidR="004E710E" w:rsidRDefault="004E710E">
            <w:pPr>
              <w:jc w:val="center"/>
              <w:rPr>
                <w:rFonts w:ascii="Calibri" w:eastAsia="Times New Roman" w:hAnsi="Calibri"/>
                <w:b/>
                <w:bCs/>
                <w:color w:val="FFFFFF"/>
              </w:rPr>
            </w:pPr>
            <w:r>
              <w:rPr>
                <w:rFonts w:ascii="Calibri" w:eastAsia="Times New Roman" w:hAnsi="Calibri"/>
                <w:b/>
                <w:bCs/>
                <w:color w:val="FFFFFF"/>
              </w:rPr>
              <w:t>Coef.</w:t>
            </w:r>
          </w:p>
        </w:tc>
        <w:tc>
          <w:tcPr>
            <w:tcW w:w="1300" w:type="dxa"/>
            <w:tcBorders>
              <w:top w:val="single" w:sz="4" w:space="0" w:color="ED7D31"/>
              <w:left w:val="single" w:sz="4" w:space="0" w:color="ED7D31"/>
              <w:bottom w:val="nil"/>
              <w:right w:val="nil"/>
            </w:tcBorders>
            <w:shd w:val="clear" w:color="ED7D31" w:fill="ED7D31"/>
            <w:noWrap/>
            <w:vAlign w:val="bottom"/>
            <w:hideMark/>
          </w:tcPr>
          <w:p w14:paraId="14A9256F" w14:textId="77777777" w:rsidR="004E710E" w:rsidRDefault="004E710E">
            <w:pPr>
              <w:jc w:val="center"/>
              <w:rPr>
                <w:rFonts w:ascii="Calibri" w:eastAsia="Times New Roman" w:hAnsi="Calibri"/>
                <w:b/>
                <w:bCs/>
                <w:color w:val="FFFFFF"/>
              </w:rPr>
            </w:pPr>
            <w:r>
              <w:rPr>
                <w:rFonts w:ascii="Calibri" w:eastAsia="Times New Roman" w:hAnsi="Calibri"/>
                <w:b/>
                <w:bCs/>
                <w:color w:val="FFFFFF"/>
              </w:rPr>
              <w:t>Std. Err.</w:t>
            </w:r>
          </w:p>
        </w:tc>
        <w:tc>
          <w:tcPr>
            <w:tcW w:w="1300" w:type="dxa"/>
            <w:tcBorders>
              <w:top w:val="single" w:sz="4" w:space="0" w:color="ED7D31"/>
              <w:left w:val="single" w:sz="4" w:space="0" w:color="ED7D31"/>
              <w:bottom w:val="nil"/>
              <w:right w:val="nil"/>
            </w:tcBorders>
            <w:shd w:val="clear" w:color="ED7D31" w:fill="ED7D31"/>
            <w:noWrap/>
            <w:vAlign w:val="bottom"/>
            <w:hideMark/>
          </w:tcPr>
          <w:p w14:paraId="380DD809" w14:textId="77777777" w:rsidR="004E710E" w:rsidRDefault="004E710E">
            <w:pPr>
              <w:jc w:val="center"/>
              <w:rPr>
                <w:rFonts w:ascii="Calibri" w:eastAsia="Times New Roman" w:hAnsi="Calibri"/>
                <w:b/>
                <w:bCs/>
                <w:color w:val="FFFFFF"/>
              </w:rPr>
            </w:pPr>
            <w:r>
              <w:rPr>
                <w:rFonts w:ascii="Calibri" w:eastAsia="Times New Roman" w:hAnsi="Calibri"/>
                <w:b/>
                <w:bCs/>
                <w:color w:val="FFFFFF"/>
              </w:rPr>
              <w:t>t</w:t>
            </w:r>
          </w:p>
        </w:tc>
        <w:tc>
          <w:tcPr>
            <w:tcW w:w="1300" w:type="dxa"/>
            <w:tcBorders>
              <w:top w:val="single" w:sz="4" w:space="0" w:color="ED7D31"/>
              <w:left w:val="single" w:sz="4" w:space="0" w:color="ED7D31"/>
              <w:bottom w:val="nil"/>
              <w:right w:val="nil"/>
            </w:tcBorders>
            <w:shd w:val="clear" w:color="ED7D31" w:fill="ED7D31"/>
            <w:noWrap/>
            <w:vAlign w:val="bottom"/>
            <w:hideMark/>
          </w:tcPr>
          <w:p w14:paraId="06259A67" w14:textId="77777777" w:rsidR="004E710E" w:rsidRDefault="004E710E">
            <w:pPr>
              <w:jc w:val="center"/>
              <w:rPr>
                <w:rFonts w:ascii="Calibri" w:eastAsia="Times New Roman" w:hAnsi="Calibri"/>
                <w:b/>
                <w:bCs/>
                <w:color w:val="FFFFFF"/>
              </w:rPr>
            </w:pPr>
            <w:r>
              <w:rPr>
                <w:rFonts w:ascii="Calibri" w:eastAsia="Times New Roman" w:hAnsi="Calibri"/>
                <w:b/>
                <w:bCs/>
                <w:color w:val="FFFFFF"/>
              </w:rPr>
              <w:t>P&gt;t</w:t>
            </w:r>
          </w:p>
        </w:tc>
        <w:tc>
          <w:tcPr>
            <w:tcW w:w="1500" w:type="dxa"/>
            <w:tcBorders>
              <w:top w:val="single" w:sz="4" w:space="0" w:color="ED7D31"/>
              <w:left w:val="single" w:sz="4" w:space="0" w:color="ED7D31"/>
              <w:bottom w:val="nil"/>
              <w:right w:val="nil"/>
            </w:tcBorders>
            <w:shd w:val="clear" w:color="ED7D31" w:fill="ED7D31"/>
            <w:noWrap/>
            <w:vAlign w:val="bottom"/>
            <w:hideMark/>
          </w:tcPr>
          <w:p w14:paraId="6BA11FAE" w14:textId="77777777" w:rsidR="004E710E" w:rsidRDefault="004E710E">
            <w:pPr>
              <w:jc w:val="center"/>
              <w:rPr>
                <w:rFonts w:ascii="Calibri" w:eastAsia="Times New Roman" w:hAnsi="Calibri"/>
                <w:b/>
                <w:bCs/>
                <w:color w:val="FFFFFF"/>
              </w:rPr>
            </w:pPr>
            <w:r>
              <w:rPr>
                <w:rFonts w:ascii="Calibri" w:eastAsia="Times New Roman" w:hAnsi="Calibri"/>
                <w:b/>
                <w:bCs/>
                <w:color w:val="FFFFFF"/>
              </w:rPr>
              <w:t>[95% Conf.</w:t>
            </w:r>
          </w:p>
        </w:tc>
        <w:tc>
          <w:tcPr>
            <w:tcW w:w="1300" w:type="dxa"/>
            <w:tcBorders>
              <w:top w:val="single" w:sz="4" w:space="0" w:color="ED7D31"/>
              <w:left w:val="single" w:sz="4" w:space="0" w:color="ED7D31"/>
              <w:bottom w:val="nil"/>
              <w:right w:val="single" w:sz="4" w:space="0" w:color="ED7D31"/>
            </w:tcBorders>
            <w:shd w:val="clear" w:color="ED7D31" w:fill="ED7D31"/>
            <w:noWrap/>
            <w:vAlign w:val="bottom"/>
            <w:hideMark/>
          </w:tcPr>
          <w:p w14:paraId="1F49543E" w14:textId="77777777" w:rsidR="004E710E" w:rsidRDefault="004E710E">
            <w:pPr>
              <w:jc w:val="center"/>
              <w:rPr>
                <w:rFonts w:ascii="Calibri" w:eastAsia="Times New Roman" w:hAnsi="Calibri"/>
                <w:b/>
                <w:bCs/>
                <w:color w:val="FFFFFF"/>
              </w:rPr>
            </w:pPr>
            <w:r>
              <w:rPr>
                <w:rFonts w:ascii="Calibri" w:eastAsia="Times New Roman" w:hAnsi="Calibri"/>
                <w:b/>
                <w:bCs/>
                <w:color w:val="FFFFFF"/>
              </w:rPr>
              <w:t>Interval]</w:t>
            </w:r>
          </w:p>
        </w:tc>
      </w:tr>
      <w:tr w:rsidR="004E710E" w14:paraId="411E183E" w14:textId="77777777" w:rsidTr="004E710E">
        <w:trPr>
          <w:trHeight w:val="320"/>
          <w:jc w:val="center"/>
        </w:trPr>
        <w:tc>
          <w:tcPr>
            <w:tcW w:w="1980" w:type="dxa"/>
            <w:tcBorders>
              <w:top w:val="single" w:sz="4" w:space="0" w:color="ED7D31"/>
              <w:left w:val="single" w:sz="4" w:space="0" w:color="ED7D31"/>
              <w:bottom w:val="nil"/>
              <w:right w:val="nil"/>
            </w:tcBorders>
            <w:shd w:val="clear" w:color="auto" w:fill="auto"/>
            <w:noWrap/>
            <w:vAlign w:val="bottom"/>
            <w:hideMark/>
          </w:tcPr>
          <w:p w14:paraId="18576904" w14:textId="77777777" w:rsidR="004E710E" w:rsidRDefault="004E710E">
            <w:pPr>
              <w:jc w:val="center"/>
              <w:rPr>
                <w:rFonts w:ascii="Calibri" w:eastAsia="Times New Roman" w:hAnsi="Calibri"/>
                <w:color w:val="000000"/>
              </w:rPr>
            </w:pPr>
            <w:r>
              <w:rPr>
                <w:rFonts w:ascii="Calibri" w:eastAsia="Times New Roman" w:hAnsi="Calibri"/>
                <w:color w:val="000000"/>
              </w:rPr>
              <w:t>Age</w:t>
            </w:r>
          </w:p>
        </w:tc>
        <w:tc>
          <w:tcPr>
            <w:tcW w:w="1300" w:type="dxa"/>
            <w:tcBorders>
              <w:top w:val="single" w:sz="4" w:space="0" w:color="ED7D31"/>
              <w:left w:val="single" w:sz="4" w:space="0" w:color="ED7D31"/>
              <w:bottom w:val="nil"/>
              <w:right w:val="nil"/>
            </w:tcBorders>
            <w:shd w:val="clear" w:color="auto" w:fill="auto"/>
            <w:noWrap/>
            <w:vAlign w:val="bottom"/>
            <w:hideMark/>
          </w:tcPr>
          <w:p w14:paraId="6C647992" w14:textId="77777777" w:rsidR="004E710E" w:rsidRDefault="004E710E">
            <w:pPr>
              <w:jc w:val="center"/>
              <w:rPr>
                <w:rFonts w:ascii="Calibri" w:eastAsia="Times New Roman" w:hAnsi="Calibri"/>
                <w:color w:val="000000"/>
              </w:rPr>
            </w:pPr>
            <w:r>
              <w:rPr>
                <w:rFonts w:ascii="Calibri" w:eastAsia="Times New Roman" w:hAnsi="Calibri"/>
                <w:color w:val="000000"/>
              </w:rPr>
              <w:t>0.0734</w:t>
            </w:r>
          </w:p>
        </w:tc>
        <w:tc>
          <w:tcPr>
            <w:tcW w:w="1300" w:type="dxa"/>
            <w:tcBorders>
              <w:top w:val="single" w:sz="4" w:space="0" w:color="ED7D31"/>
              <w:left w:val="single" w:sz="4" w:space="0" w:color="ED7D31"/>
              <w:bottom w:val="nil"/>
              <w:right w:val="nil"/>
            </w:tcBorders>
            <w:shd w:val="clear" w:color="auto" w:fill="auto"/>
            <w:noWrap/>
            <w:vAlign w:val="bottom"/>
            <w:hideMark/>
          </w:tcPr>
          <w:p w14:paraId="6598BBF1" w14:textId="77777777" w:rsidR="004E710E" w:rsidRDefault="004E710E">
            <w:pPr>
              <w:jc w:val="center"/>
              <w:rPr>
                <w:rFonts w:ascii="Calibri" w:eastAsia="Times New Roman" w:hAnsi="Calibri"/>
                <w:color w:val="000000"/>
              </w:rPr>
            </w:pPr>
            <w:r>
              <w:rPr>
                <w:rFonts w:ascii="Calibri" w:eastAsia="Times New Roman" w:hAnsi="Calibri"/>
                <w:color w:val="000000"/>
              </w:rPr>
              <w:t>0.0010</w:t>
            </w:r>
          </w:p>
        </w:tc>
        <w:tc>
          <w:tcPr>
            <w:tcW w:w="1300" w:type="dxa"/>
            <w:tcBorders>
              <w:top w:val="single" w:sz="4" w:space="0" w:color="ED7D31"/>
              <w:left w:val="single" w:sz="4" w:space="0" w:color="ED7D31"/>
              <w:bottom w:val="nil"/>
              <w:right w:val="nil"/>
            </w:tcBorders>
            <w:shd w:val="clear" w:color="auto" w:fill="auto"/>
            <w:noWrap/>
            <w:vAlign w:val="bottom"/>
            <w:hideMark/>
          </w:tcPr>
          <w:p w14:paraId="2F6EE797" w14:textId="77777777" w:rsidR="004E710E" w:rsidRDefault="004E710E">
            <w:pPr>
              <w:jc w:val="center"/>
              <w:rPr>
                <w:rFonts w:ascii="Calibri" w:eastAsia="Times New Roman" w:hAnsi="Calibri"/>
                <w:color w:val="000000"/>
              </w:rPr>
            </w:pPr>
            <w:r>
              <w:rPr>
                <w:rFonts w:ascii="Calibri" w:eastAsia="Times New Roman" w:hAnsi="Calibri"/>
                <w:color w:val="000000"/>
              </w:rPr>
              <w:t>74.74</w:t>
            </w:r>
          </w:p>
        </w:tc>
        <w:tc>
          <w:tcPr>
            <w:tcW w:w="1300" w:type="dxa"/>
            <w:tcBorders>
              <w:top w:val="single" w:sz="4" w:space="0" w:color="ED7D31"/>
              <w:left w:val="single" w:sz="4" w:space="0" w:color="ED7D31"/>
              <w:bottom w:val="nil"/>
              <w:right w:val="nil"/>
            </w:tcBorders>
            <w:shd w:val="clear" w:color="auto" w:fill="auto"/>
            <w:noWrap/>
            <w:vAlign w:val="bottom"/>
            <w:hideMark/>
          </w:tcPr>
          <w:p w14:paraId="4CB759EE" w14:textId="77777777" w:rsidR="004E710E" w:rsidRDefault="004E710E">
            <w:pPr>
              <w:jc w:val="center"/>
              <w:rPr>
                <w:rFonts w:ascii="Calibri" w:eastAsia="Times New Roman" w:hAnsi="Calibri"/>
                <w:color w:val="000000"/>
              </w:rPr>
            </w:pPr>
            <w:r>
              <w:rPr>
                <w:rFonts w:ascii="Calibri" w:eastAsia="Times New Roman" w:hAnsi="Calibri"/>
                <w:color w:val="000000"/>
              </w:rPr>
              <w:t>0</w:t>
            </w:r>
          </w:p>
        </w:tc>
        <w:tc>
          <w:tcPr>
            <w:tcW w:w="1500" w:type="dxa"/>
            <w:tcBorders>
              <w:top w:val="single" w:sz="4" w:space="0" w:color="ED7D31"/>
              <w:left w:val="single" w:sz="4" w:space="0" w:color="ED7D31"/>
              <w:bottom w:val="nil"/>
              <w:right w:val="nil"/>
            </w:tcBorders>
            <w:shd w:val="clear" w:color="auto" w:fill="auto"/>
            <w:noWrap/>
            <w:vAlign w:val="bottom"/>
            <w:hideMark/>
          </w:tcPr>
          <w:p w14:paraId="3101E3A4" w14:textId="77777777" w:rsidR="004E710E" w:rsidRDefault="004E710E">
            <w:pPr>
              <w:jc w:val="center"/>
              <w:rPr>
                <w:rFonts w:ascii="Calibri" w:eastAsia="Times New Roman" w:hAnsi="Calibri"/>
                <w:color w:val="000000"/>
              </w:rPr>
            </w:pPr>
            <w:r>
              <w:rPr>
                <w:rFonts w:ascii="Calibri" w:eastAsia="Times New Roman" w:hAnsi="Calibri"/>
                <w:color w:val="000000"/>
              </w:rPr>
              <w:t>0.0714</w:t>
            </w:r>
          </w:p>
        </w:tc>
        <w:tc>
          <w:tcPr>
            <w:tcW w:w="1300" w:type="dxa"/>
            <w:tcBorders>
              <w:top w:val="single" w:sz="4" w:space="0" w:color="ED7D31"/>
              <w:left w:val="single" w:sz="4" w:space="0" w:color="ED7D31"/>
              <w:bottom w:val="nil"/>
              <w:right w:val="single" w:sz="4" w:space="0" w:color="ED7D31"/>
            </w:tcBorders>
            <w:shd w:val="clear" w:color="auto" w:fill="auto"/>
            <w:noWrap/>
            <w:vAlign w:val="bottom"/>
            <w:hideMark/>
          </w:tcPr>
          <w:p w14:paraId="3086DECC" w14:textId="77777777" w:rsidR="004E710E" w:rsidRDefault="004E710E">
            <w:pPr>
              <w:jc w:val="center"/>
              <w:rPr>
                <w:rFonts w:ascii="Calibri" w:eastAsia="Times New Roman" w:hAnsi="Calibri"/>
                <w:color w:val="000000"/>
              </w:rPr>
            </w:pPr>
            <w:r>
              <w:rPr>
                <w:rFonts w:ascii="Calibri" w:eastAsia="Times New Roman" w:hAnsi="Calibri"/>
                <w:color w:val="000000"/>
              </w:rPr>
              <w:t>0.0753</w:t>
            </w:r>
          </w:p>
        </w:tc>
      </w:tr>
      <w:tr w:rsidR="004E710E" w14:paraId="6A0F7D44" w14:textId="77777777" w:rsidTr="004E710E">
        <w:trPr>
          <w:trHeight w:val="320"/>
          <w:jc w:val="center"/>
        </w:trPr>
        <w:tc>
          <w:tcPr>
            <w:tcW w:w="1980" w:type="dxa"/>
            <w:tcBorders>
              <w:top w:val="single" w:sz="4" w:space="0" w:color="ED7D31"/>
              <w:left w:val="single" w:sz="4" w:space="0" w:color="ED7D31"/>
              <w:bottom w:val="nil"/>
              <w:right w:val="nil"/>
            </w:tcBorders>
            <w:shd w:val="clear" w:color="auto" w:fill="auto"/>
            <w:noWrap/>
            <w:vAlign w:val="bottom"/>
            <w:hideMark/>
          </w:tcPr>
          <w:p w14:paraId="3A94DE16" w14:textId="77777777" w:rsidR="004E710E" w:rsidRDefault="004E710E">
            <w:pPr>
              <w:jc w:val="center"/>
              <w:rPr>
                <w:rFonts w:ascii="Calibri" w:eastAsia="Times New Roman" w:hAnsi="Calibri"/>
                <w:color w:val="000000"/>
              </w:rPr>
            </w:pPr>
            <w:r>
              <w:rPr>
                <w:rFonts w:ascii="Calibri" w:eastAsia="Times New Roman" w:hAnsi="Calibri"/>
                <w:color w:val="000000"/>
              </w:rPr>
              <w:t>Year</w:t>
            </w:r>
          </w:p>
        </w:tc>
        <w:tc>
          <w:tcPr>
            <w:tcW w:w="1300" w:type="dxa"/>
            <w:tcBorders>
              <w:top w:val="single" w:sz="4" w:space="0" w:color="ED7D31"/>
              <w:left w:val="single" w:sz="4" w:space="0" w:color="ED7D31"/>
              <w:bottom w:val="nil"/>
              <w:right w:val="nil"/>
            </w:tcBorders>
            <w:shd w:val="clear" w:color="auto" w:fill="auto"/>
            <w:noWrap/>
            <w:vAlign w:val="bottom"/>
            <w:hideMark/>
          </w:tcPr>
          <w:p w14:paraId="7C18CA7B" w14:textId="77777777" w:rsidR="004E710E" w:rsidRDefault="004E710E">
            <w:pPr>
              <w:jc w:val="center"/>
              <w:rPr>
                <w:rFonts w:ascii="Calibri" w:eastAsia="Times New Roman" w:hAnsi="Calibri"/>
                <w:color w:val="000000"/>
              </w:rPr>
            </w:pPr>
            <w:r>
              <w:rPr>
                <w:rFonts w:ascii="Calibri" w:eastAsia="Times New Roman" w:hAnsi="Calibri"/>
                <w:color w:val="000000"/>
              </w:rPr>
              <w:t>-0.0995</w:t>
            </w:r>
          </w:p>
        </w:tc>
        <w:tc>
          <w:tcPr>
            <w:tcW w:w="1300" w:type="dxa"/>
            <w:tcBorders>
              <w:top w:val="single" w:sz="4" w:space="0" w:color="ED7D31"/>
              <w:left w:val="single" w:sz="4" w:space="0" w:color="ED7D31"/>
              <w:bottom w:val="nil"/>
              <w:right w:val="nil"/>
            </w:tcBorders>
            <w:shd w:val="clear" w:color="auto" w:fill="auto"/>
            <w:noWrap/>
            <w:vAlign w:val="bottom"/>
            <w:hideMark/>
          </w:tcPr>
          <w:p w14:paraId="5E1CBE61" w14:textId="77777777" w:rsidR="004E710E" w:rsidRDefault="004E710E">
            <w:pPr>
              <w:jc w:val="center"/>
              <w:rPr>
                <w:rFonts w:ascii="Calibri" w:eastAsia="Times New Roman" w:hAnsi="Calibri"/>
                <w:color w:val="000000"/>
              </w:rPr>
            </w:pPr>
            <w:r>
              <w:rPr>
                <w:rFonts w:ascii="Calibri" w:eastAsia="Times New Roman" w:hAnsi="Calibri"/>
                <w:color w:val="000000"/>
              </w:rPr>
              <w:t>0.0148</w:t>
            </w:r>
          </w:p>
        </w:tc>
        <w:tc>
          <w:tcPr>
            <w:tcW w:w="1300" w:type="dxa"/>
            <w:tcBorders>
              <w:top w:val="single" w:sz="4" w:space="0" w:color="ED7D31"/>
              <w:left w:val="single" w:sz="4" w:space="0" w:color="ED7D31"/>
              <w:bottom w:val="nil"/>
              <w:right w:val="nil"/>
            </w:tcBorders>
            <w:shd w:val="clear" w:color="auto" w:fill="auto"/>
            <w:noWrap/>
            <w:vAlign w:val="bottom"/>
            <w:hideMark/>
          </w:tcPr>
          <w:p w14:paraId="0FC06615" w14:textId="77777777" w:rsidR="004E710E" w:rsidRDefault="004E710E">
            <w:pPr>
              <w:jc w:val="center"/>
              <w:rPr>
                <w:rFonts w:ascii="Calibri" w:eastAsia="Times New Roman" w:hAnsi="Calibri"/>
                <w:color w:val="000000"/>
              </w:rPr>
            </w:pPr>
            <w:r>
              <w:rPr>
                <w:rFonts w:ascii="Calibri" w:eastAsia="Times New Roman" w:hAnsi="Calibri"/>
                <w:color w:val="000000"/>
              </w:rPr>
              <w:t>-6.73</w:t>
            </w:r>
          </w:p>
        </w:tc>
        <w:tc>
          <w:tcPr>
            <w:tcW w:w="1300" w:type="dxa"/>
            <w:tcBorders>
              <w:top w:val="single" w:sz="4" w:space="0" w:color="ED7D31"/>
              <w:left w:val="single" w:sz="4" w:space="0" w:color="ED7D31"/>
              <w:bottom w:val="nil"/>
              <w:right w:val="nil"/>
            </w:tcBorders>
            <w:shd w:val="clear" w:color="auto" w:fill="auto"/>
            <w:noWrap/>
            <w:vAlign w:val="bottom"/>
            <w:hideMark/>
          </w:tcPr>
          <w:p w14:paraId="6318FB1C" w14:textId="77777777" w:rsidR="004E710E" w:rsidRDefault="004E710E">
            <w:pPr>
              <w:jc w:val="center"/>
              <w:rPr>
                <w:rFonts w:ascii="Calibri" w:eastAsia="Times New Roman" w:hAnsi="Calibri"/>
                <w:color w:val="000000"/>
              </w:rPr>
            </w:pPr>
            <w:r>
              <w:rPr>
                <w:rFonts w:ascii="Calibri" w:eastAsia="Times New Roman" w:hAnsi="Calibri"/>
                <w:color w:val="000000"/>
              </w:rPr>
              <w:t>0</w:t>
            </w:r>
          </w:p>
        </w:tc>
        <w:tc>
          <w:tcPr>
            <w:tcW w:w="1500" w:type="dxa"/>
            <w:tcBorders>
              <w:top w:val="single" w:sz="4" w:space="0" w:color="ED7D31"/>
              <w:left w:val="single" w:sz="4" w:space="0" w:color="ED7D31"/>
              <w:bottom w:val="nil"/>
              <w:right w:val="nil"/>
            </w:tcBorders>
            <w:shd w:val="clear" w:color="auto" w:fill="auto"/>
            <w:noWrap/>
            <w:vAlign w:val="bottom"/>
            <w:hideMark/>
          </w:tcPr>
          <w:p w14:paraId="506645F3" w14:textId="77777777" w:rsidR="004E710E" w:rsidRDefault="004E710E">
            <w:pPr>
              <w:jc w:val="center"/>
              <w:rPr>
                <w:rFonts w:ascii="Calibri" w:eastAsia="Times New Roman" w:hAnsi="Calibri"/>
                <w:color w:val="000000"/>
              </w:rPr>
            </w:pPr>
            <w:r>
              <w:rPr>
                <w:rFonts w:ascii="Calibri" w:eastAsia="Times New Roman" w:hAnsi="Calibri"/>
                <w:color w:val="000000"/>
              </w:rPr>
              <w:t>-0.1284</w:t>
            </w:r>
          </w:p>
        </w:tc>
        <w:tc>
          <w:tcPr>
            <w:tcW w:w="1300" w:type="dxa"/>
            <w:tcBorders>
              <w:top w:val="single" w:sz="4" w:space="0" w:color="ED7D31"/>
              <w:left w:val="single" w:sz="4" w:space="0" w:color="ED7D31"/>
              <w:bottom w:val="nil"/>
              <w:right w:val="single" w:sz="4" w:space="0" w:color="ED7D31"/>
            </w:tcBorders>
            <w:shd w:val="clear" w:color="auto" w:fill="auto"/>
            <w:noWrap/>
            <w:vAlign w:val="bottom"/>
            <w:hideMark/>
          </w:tcPr>
          <w:p w14:paraId="7E9660E0" w14:textId="77777777" w:rsidR="004E710E" w:rsidRDefault="004E710E">
            <w:pPr>
              <w:jc w:val="center"/>
              <w:rPr>
                <w:rFonts w:ascii="Calibri" w:eastAsia="Times New Roman" w:hAnsi="Calibri"/>
                <w:color w:val="000000"/>
              </w:rPr>
            </w:pPr>
            <w:r>
              <w:rPr>
                <w:rFonts w:ascii="Calibri" w:eastAsia="Times New Roman" w:hAnsi="Calibri"/>
                <w:color w:val="000000"/>
              </w:rPr>
              <w:t>-0.0705</w:t>
            </w:r>
          </w:p>
        </w:tc>
      </w:tr>
      <w:tr w:rsidR="004E710E" w14:paraId="4D1AEE1B" w14:textId="77777777" w:rsidTr="004E710E">
        <w:trPr>
          <w:trHeight w:val="320"/>
          <w:jc w:val="center"/>
        </w:trPr>
        <w:tc>
          <w:tcPr>
            <w:tcW w:w="1980" w:type="dxa"/>
            <w:tcBorders>
              <w:top w:val="single" w:sz="4" w:space="0" w:color="ED7D31"/>
              <w:left w:val="single" w:sz="4" w:space="0" w:color="ED7D31"/>
              <w:bottom w:val="nil"/>
              <w:right w:val="nil"/>
            </w:tcBorders>
            <w:shd w:val="clear" w:color="auto" w:fill="auto"/>
            <w:noWrap/>
            <w:vAlign w:val="bottom"/>
            <w:hideMark/>
          </w:tcPr>
          <w:p w14:paraId="6F457856" w14:textId="77777777" w:rsidR="004E710E" w:rsidRDefault="004E710E">
            <w:pPr>
              <w:jc w:val="center"/>
              <w:rPr>
                <w:rFonts w:ascii="Calibri" w:eastAsia="Times New Roman" w:hAnsi="Calibri"/>
                <w:color w:val="000000"/>
              </w:rPr>
            </w:pPr>
            <w:r>
              <w:rPr>
                <w:rFonts w:ascii="Calibri" w:eastAsia="Times New Roman" w:hAnsi="Calibri"/>
                <w:color w:val="000000"/>
              </w:rPr>
              <w:t>Education Level</w:t>
            </w:r>
          </w:p>
        </w:tc>
        <w:tc>
          <w:tcPr>
            <w:tcW w:w="1300" w:type="dxa"/>
            <w:tcBorders>
              <w:top w:val="single" w:sz="4" w:space="0" w:color="ED7D31"/>
              <w:left w:val="single" w:sz="4" w:space="0" w:color="ED7D31"/>
              <w:bottom w:val="nil"/>
              <w:right w:val="nil"/>
            </w:tcBorders>
            <w:shd w:val="clear" w:color="auto" w:fill="auto"/>
            <w:noWrap/>
            <w:vAlign w:val="bottom"/>
            <w:hideMark/>
          </w:tcPr>
          <w:p w14:paraId="572664E4" w14:textId="77777777" w:rsidR="004E710E" w:rsidRDefault="004E710E">
            <w:pPr>
              <w:jc w:val="center"/>
              <w:rPr>
                <w:rFonts w:ascii="Calibri" w:eastAsia="Times New Roman" w:hAnsi="Calibri"/>
                <w:color w:val="000000"/>
              </w:rPr>
            </w:pPr>
            <w:r>
              <w:rPr>
                <w:rFonts w:ascii="Calibri" w:eastAsia="Times New Roman" w:hAnsi="Calibri"/>
                <w:color w:val="000000"/>
              </w:rPr>
              <w:t>0.4492</w:t>
            </w:r>
          </w:p>
        </w:tc>
        <w:tc>
          <w:tcPr>
            <w:tcW w:w="1300" w:type="dxa"/>
            <w:tcBorders>
              <w:top w:val="single" w:sz="4" w:space="0" w:color="ED7D31"/>
              <w:left w:val="single" w:sz="4" w:space="0" w:color="ED7D31"/>
              <w:bottom w:val="nil"/>
              <w:right w:val="nil"/>
            </w:tcBorders>
            <w:shd w:val="clear" w:color="auto" w:fill="auto"/>
            <w:noWrap/>
            <w:vAlign w:val="bottom"/>
            <w:hideMark/>
          </w:tcPr>
          <w:p w14:paraId="76F95D29" w14:textId="77777777" w:rsidR="004E710E" w:rsidRDefault="004E710E">
            <w:pPr>
              <w:jc w:val="center"/>
              <w:rPr>
                <w:rFonts w:ascii="Calibri" w:eastAsia="Times New Roman" w:hAnsi="Calibri"/>
                <w:color w:val="000000"/>
              </w:rPr>
            </w:pPr>
            <w:r>
              <w:rPr>
                <w:rFonts w:ascii="Calibri" w:eastAsia="Times New Roman" w:hAnsi="Calibri"/>
                <w:color w:val="000000"/>
              </w:rPr>
              <w:t>0.0059</w:t>
            </w:r>
          </w:p>
        </w:tc>
        <w:tc>
          <w:tcPr>
            <w:tcW w:w="1300" w:type="dxa"/>
            <w:tcBorders>
              <w:top w:val="single" w:sz="4" w:space="0" w:color="ED7D31"/>
              <w:left w:val="single" w:sz="4" w:space="0" w:color="ED7D31"/>
              <w:bottom w:val="nil"/>
              <w:right w:val="nil"/>
            </w:tcBorders>
            <w:shd w:val="clear" w:color="auto" w:fill="auto"/>
            <w:noWrap/>
            <w:vAlign w:val="bottom"/>
            <w:hideMark/>
          </w:tcPr>
          <w:p w14:paraId="5777E208" w14:textId="77777777" w:rsidR="004E710E" w:rsidRDefault="004E710E">
            <w:pPr>
              <w:jc w:val="center"/>
              <w:rPr>
                <w:rFonts w:ascii="Calibri" w:eastAsia="Times New Roman" w:hAnsi="Calibri"/>
                <w:color w:val="000000"/>
              </w:rPr>
            </w:pPr>
            <w:r>
              <w:rPr>
                <w:rFonts w:ascii="Calibri" w:eastAsia="Times New Roman" w:hAnsi="Calibri"/>
                <w:color w:val="000000"/>
              </w:rPr>
              <w:t>76.58</w:t>
            </w:r>
          </w:p>
        </w:tc>
        <w:tc>
          <w:tcPr>
            <w:tcW w:w="1300" w:type="dxa"/>
            <w:tcBorders>
              <w:top w:val="single" w:sz="4" w:space="0" w:color="ED7D31"/>
              <w:left w:val="single" w:sz="4" w:space="0" w:color="ED7D31"/>
              <w:bottom w:val="nil"/>
              <w:right w:val="nil"/>
            </w:tcBorders>
            <w:shd w:val="clear" w:color="auto" w:fill="auto"/>
            <w:noWrap/>
            <w:vAlign w:val="bottom"/>
            <w:hideMark/>
          </w:tcPr>
          <w:p w14:paraId="2D273BBA" w14:textId="77777777" w:rsidR="004E710E" w:rsidRDefault="004E710E">
            <w:pPr>
              <w:jc w:val="center"/>
              <w:rPr>
                <w:rFonts w:ascii="Calibri" w:eastAsia="Times New Roman" w:hAnsi="Calibri"/>
                <w:color w:val="000000"/>
              </w:rPr>
            </w:pPr>
            <w:r>
              <w:rPr>
                <w:rFonts w:ascii="Calibri" w:eastAsia="Times New Roman" w:hAnsi="Calibri"/>
                <w:color w:val="000000"/>
              </w:rPr>
              <w:t>0</w:t>
            </w:r>
          </w:p>
        </w:tc>
        <w:tc>
          <w:tcPr>
            <w:tcW w:w="1500" w:type="dxa"/>
            <w:tcBorders>
              <w:top w:val="single" w:sz="4" w:space="0" w:color="ED7D31"/>
              <w:left w:val="single" w:sz="4" w:space="0" w:color="ED7D31"/>
              <w:bottom w:val="nil"/>
              <w:right w:val="nil"/>
            </w:tcBorders>
            <w:shd w:val="clear" w:color="auto" w:fill="auto"/>
            <w:noWrap/>
            <w:vAlign w:val="bottom"/>
            <w:hideMark/>
          </w:tcPr>
          <w:p w14:paraId="552B1AD9" w14:textId="77777777" w:rsidR="004E710E" w:rsidRDefault="004E710E">
            <w:pPr>
              <w:jc w:val="center"/>
              <w:rPr>
                <w:rFonts w:ascii="Calibri" w:eastAsia="Times New Roman" w:hAnsi="Calibri"/>
                <w:color w:val="000000"/>
              </w:rPr>
            </w:pPr>
            <w:r>
              <w:rPr>
                <w:rFonts w:ascii="Calibri" w:eastAsia="Times New Roman" w:hAnsi="Calibri"/>
                <w:color w:val="000000"/>
              </w:rPr>
              <w:t>0.4377</w:t>
            </w:r>
          </w:p>
        </w:tc>
        <w:tc>
          <w:tcPr>
            <w:tcW w:w="1300" w:type="dxa"/>
            <w:tcBorders>
              <w:top w:val="single" w:sz="4" w:space="0" w:color="ED7D31"/>
              <w:left w:val="single" w:sz="4" w:space="0" w:color="ED7D31"/>
              <w:bottom w:val="nil"/>
              <w:right w:val="single" w:sz="4" w:space="0" w:color="ED7D31"/>
            </w:tcBorders>
            <w:shd w:val="clear" w:color="auto" w:fill="auto"/>
            <w:noWrap/>
            <w:vAlign w:val="bottom"/>
            <w:hideMark/>
          </w:tcPr>
          <w:p w14:paraId="71B1CD39" w14:textId="77777777" w:rsidR="004E710E" w:rsidRDefault="004E710E">
            <w:pPr>
              <w:jc w:val="center"/>
              <w:rPr>
                <w:rFonts w:ascii="Calibri" w:eastAsia="Times New Roman" w:hAnsi="Calibri"/>
                <w:color w:val="000000"/>
              </w:rPr>
            </w:pPr>
            <w:r>
              <w:rPr>
                <w:rFonts w:ascii="Calibri" w:eastAsia="Times New Roman" w:hAnsi="Calibri"/>
                <w:color w:val="000000"/>
              </w:rPr>
              <w:t>0.4607</w:t>
            </w:r>
          </w:p>
        </w:tc>
      </w:tr>
      <w:tr w:rsidR="004E710E" w14:paraId="1F5D722A" w14:textId="77777777" w:rsidTr="004E710E">
        <w:trPr>
          <w:trHeight w:val="320"/>
          <w:jc w:val="center"/>
        </w:trPr>
        <w:tc>
          <w:tcPr>
            <w:tcW w:w="1980" w:type="dxa"/>
            <w:tcBorders>
              <w:top w:val="single" w:sz="4" w:space="0" w:color="ED7D31"/>
              <w:left w:val="single" w:sz="4" w:space="0" w:color="ED7D31"/>
              <w:bottom w:val="nil"/>
              <w:right w:val="nil"/>
            </w:tcBorders>
            <w:shd w:val="clear" w:color="auto" w:fill="auto"/>
            <w:noWrap/>
            <w:vAlign w:val="bottom"/>
            <w:hideMark/>
          </w:tcPr>
          <w:p w14:paraId="1D2D58F4" w14:textId="77777777" w:rsidR="004E710E" w:rsidRDefault="004E710E">
            <w:pPr>
              <w:jc w:val="center"/>
              <w:rPr>
                <w:rFonts w:ascii="Calibri" w:eastAsia="Times New Roman" w:hAnsi="Calibri"/>
                <w:color w:val="000000"/>
              </w:rPr>
            </w:pPr>
            <w:r>
              <w:rPr>
                <w:rFonts w:ascii="Calibri" w:eastAsia="Times New Roman" w:hAnsi="Calibri"/>
                <w:color w:val="000000"/>
              </w:rPr>
              <w:t>Income</w:t>
            </w:r>
          </w:p>
        </w:tc>
        <w:tc>
          <w:tcPr>
            <w:tcW w:w="1300" w:type="dxa"/>
            <w:tcBorders>
              <w:top w:val="single" w:sz="4" w:space="0" w:color="ED7D31"/>
              <w:left w:val="single" w:sz="4" w:space="0" w:color="ED7D31"/>
              <w:bottom w:val="nil"/>
              <w:right w:val="nil"/>
            </w:tcBorders>
            <w:shd w:val="clear" w:color="auto" w:fill="auto"/>
            <w:noWrap/>
            <w:vAlign w:val="bottom"/>
            <w:hideMark/>
          </w:tcPr>
          <w:p w14:paraId="6FBA45A1" w14:textId="77777777" w:rsidR="004E710E" w:rsidRDefault="004E710E">
            <w:pPr>
              <w:jc w:val="center"/>
              <w:rPr>
                <w:rFonts w:ascii="Calibri" w:eastAsia="Times New Roman" w:hAnsi="Calibri"/>
                <w:color w:val="000000"/>
              </w:rPr>
            </w:pPr>
            <w:r>
              <w:rPr>
                <w:rFonts w:ascii="Calibri" w:eastAsia="Times New Roman" w:hAnsi="Calibri"/>
                <w:color w:val="000000"/>
              </w:rPr>
              <w:t>0.8287</w:t>
            </w:r>
          </w:p>
        </w:tc>
        <w:tc>
          <w:tcPr>
            <w:tcW w:w="1300" w:type="dxa"/>
            <w:tcBorders>
              <w:top w:val="single" w:sz="4" w:space="0" w:color="ED7D31"/>
              <w:left w:val="single" w:sz="4" w:space="0" w:color="ED7D31"/>
              <w:bottom w:val="nil"/>
              <w:right w:val="nil"/>
            </w:tcBorders>
            <w:shd w:val="clear" w:color="auto" w:fill="auto"/>
            <w:noWrap/>
            <w:vAlign w:val="bottom"/>
            <w:hideMark/>
          </w:tcPr>
          <w:p w14:paraId="580E2C25" w14:textId="77777777" w:rsidR="004E710E" w:rsidRDefault="004E710E">
            <w:pPr>
              <w:jc w:val="center"/>
              <w:rPr>
                <w:rFonts w:ascii="Calibri" w:eastAsia="Times New Roman" w:hAnsi="Calibri"/>
                <w:color w:val="000000"/>
              </w:rPr>
            </w:pPr>
            <w:r>
              <w:rPr>
                <w:rFonts w:ascii="Calibri" w:eastAsia="Times New Roman" w:hAnsi="Calibri"/>
                <w:color w:val="000000"/>
              </w:rPr>
              <w:t>0.0123</w:t>
            </w:r>
          </w:p>
        </w:tc>
        <w:tc>
          <w:tcPr>
            <w:tcW w:w="1300" w:type="dxa"/>
            <w:tcBorders>
              <w:top w:val="single" w:sz="4" w:space="0" w:color="ED7D31"/>
              <w:left w:val="single" w:sz="4" w:space="0" w:color="ED7D31"/>
              <w:bottom w:val="nil"/>
              <w:right w:val="nil"/>
            </w:tcBorders>
            <w:shd w:val="clear" w:color="auto" w:fill="auto"/>
            <w:noWrap/>
            <w:vAlign w:val="bottom"/>
            <w:hideMark/>
          </w:tcPr>
          <w:p w14:paraId="32C06E9E" w14:textId="77777777" w:rsidR="004E710E" w:rsidRDefault="004E710E">
            <w:pPr>
              <w:jc w:val="center"/>
              <w:rPr>
                <w:rFonts w:ascii="Calibri" w:eastAsia="Times New Roman" w:hAnsi="Calibri"/>
                <w:color w:val="000000"/>
              </w:rPr>
            </w:pPr>
            <w:r>
              <w:rPr>
                <w:rFonts w:ascii="Calibri" w:eastAsia="Times New Roman" w:hAnsi="Calibri"/>
                <w:color w:val="000000"/>
              </w:rPr>
              <w:t>67.43</w:t>
            </w:r>
          </w:p>
        </w:tc>
        <w:tc>
          <w:tcPr>
            <w:tcW w:w="1300" w:type="dxa"/>
            <w:tcBorders>
              <w:top w:val="single" w:sz="4" w:space="0" w:color="ED7D31"/>
              <w:left w:val="single" w:sz="4" w:space="0" w:color="ED7D31"/>
              <w:bottom w:val="nil"/>
              <w:right w:val="nil"/>
            </w:tcBorders>
            <w:shd w:val="clear" w:color="auto" w:fill="auto"/>
            <w:noWrap/>
            <w:vAlign w:val="bottom"/>
            <w:hideMark/>
          </w:tcPr>
          <w:p w14:paraId="1B6081D0" w14:textId="77777777" w:rsidR="004E710E" w:rsidRDefault="004E710E">
            <w:pPr>
              <w:jc w:val="center"/>
              <w:rPr>
                <w:rFonts w:ascii="Calibri" w:eastAsia="Times New Roman" w:hAnsi="Calibri"/>
                <w:color w:val="000000"/>
              </w:rPr>
            </w:pPr>
            <w:r>
              <w:rPr>
                <w:rFonts w:ascii="Calibri" w:eastAsia="Times New Roman" w:hAnsi="Calibri"/>
                <w:color w:val="000000"/>
              </w:rPr>
              <w:t>0</w:t>
            </w:r>
          </w:p>
        </w:tc>
        <w:tc>
          <w:tcPr>
            <w:tcW w:w="1500" w:type="dxa"/>
            <w:tcBorders>
              <w:top w:val="single" w:sz="4" w:space="0" w:color="ED7D31"/>
              <w:left w:val="single" w:sz="4" w:space="0" w:color="ED7D31"/>
              <w:bottom w:val="nil"/>
              <w:right w:val="nil"/>
            </w:tcBorders>
            <w:shd w:val="clear" w:color="auto" w:fill="auto"/>
            <w:noWrap/>
            <w:vAlign w:val="bottom"/>
            <w:hideMark/>
          </w:tcPr>
          <w:p w14:paraId="6060B6F1" w14:textId="77777777" w:rsidR="004E710E" w:rsidRDefault="004E710E">
            <w:pPr>
              <w:jc w:val="center"/>
              <w:rPr>
                <w:rFonts w:ascii="Calibri" w:eastAsia="Times New Roman" w:hAnsi="Calibri"/>
                <w:color w:val="000000"/>
              </w:rPr>
            </w:pPr>
            <w:r>
              <w:rPr>
                <w:rFonts w:ascii="Calibri" w:eastAsia="Times New Roman" w:hAnsi="Calibri"/>
                <w:color w:val="000000"/>
              </w:rPr>
              <w:t>0.8046</w:t>
            </w:r>
          </w:p>
        </w:tc>
        <w:tc>
          <w:tcPr>
            <w:tcW w:w="1300" w:type="dxa"/>
            <w:tcBorders>
              <w:top w:val="single" w:sz="4" w:space="0" w:color="ED7D31"/>
              <w:left w:val="single" w:sz="4" w:space="0" w:color="ED7D31"/>
              <w:bottom w:val="nil"/>
              <w:right w:val="single" w:sz="4" w:space="0" w:color="ED7D31"/>
            </w:tcBorders>
            <w:shd w:val="clear" w:color="auto" w:fill="auto"/>
            <w:noWrap/>
            <w:vAlign w:val="bottom"/>
            <w:hideMark/>
          </w:tcPr>
          <w:p w14:paraId="79572618" w14:textId="77777777" w:rsidR="004E710E" w:rsidRDefault="004E710E">
            <w:pPr>
              <w:jc w:val="center"/>
              <w:rPr>
                <w:rFonts w:ascii="Calibri" w:eastAsia="Times New Roman" w:hAnsi="Calibri"/>
                <w:color w:val="000000"/>
              </w:rPr>
            </w:pPr>
            <w:r>
              <w:rPr>
                <w:rFonts w:ascii="Calibri" w:eastAsia="Times New Roman" w:hAnsi="Calibri"/>
                <w:color w:val="000000"/>
              </w:rPr>
              <w:t>0.8528</w:t>
            </w:r>
          </w:p>
        </w:tc>
      </w:tr>
      <w:tr w:rsidR="004E710E" w14:paraId="6ACAC8CF" w14:textId="77777777" w:rsidTr="004E710E">
        <w:trPr>
          <w:trHeight w:val="320"/>
          <w:jc w:val="center"/>
        </w:trPr>
        <w:tc>
          <w:tcPr>
            <w:tcW w:w="1980" w:type="dxa"/>
            <w:tcBorders>
              <w:top w:val="single" w:sz="4" w:space="0" w:color="ED7D31"/>
              <w:left w:val="single" w:sz="4" w:space="0" w:color="ED7D31"/>
              <w:bottom w:val="nil"/>
              <w:right w:val="nil"/>
            </w:tcBorders>
            <w:shd w:val="clear" w:color="auto" w:fill="auto"/>
            <w:noWrap/>
            <w:vAlign w:val="bottom"/>
            <w:hideMark/>
          </w:tcPr>
          <w:p w14:paraId="5EF16A15" w14:textId="77777777" w:rsidR="004E710E" w:rsidRDefault="004E710E">
            <w:pPr>
              <w:jc w:val="center"/>
              <w:rPr>
                <w:rFonts w:ascii="Calibri" w:eastAsia="Times New Roman" w:hAnsi="Calibri"/>
                <w:color w:val="000000"/>
              </w:rPr>
            </w:pPr>
            <w:r>
              <w:rPr>
                <w:rFonts w:ascii="Calibri" w:eastAsia="Times New Roman" w:hAnsi="Calibri"/>
                <w:color w:val="000000"/>
              </w:rPr>
              <w:t>Debt</w:t>
            </w:r>
          </w:p>
        </w:tc>
        <w:tc>
          <w:tcPr>
            <w:tcW w:w="1300" w:type="dxa"/>
            <w:tcBorders>
              <w:top w:val="single" w:sz="4" w:space="0" w:color="ED7D31"/>
              <w:left w:val="single" w:sz="4" w:space="0" w:color="ED7D31"/>
              <w:bottom w:val="nil"/>
              <w:right w:val="nil"/>
            </w:tcBorders>
            <w:shd w:val="clear" w:color="auto" w:fill="auto"/>
            <w:noWrap/>
            <w:vAlign w:val="bottom"/>
            <w:hideMark/>
          </w:tcPr>
          <w:p w14:paraId="6E7F83A3" w14:textId="77777777" w:rsidR="004E710E" w:rsidRDefault="004E710E">
            <w:pPr>
              <w:jc w:val="center"/>
              <w:rPr>
                <w:rFonts w:ascii="Calibri" w:eastAsia="Times New Roman" w:hAnsi="Calibri"/>
                <w:color w:val="000000"/>
              </w:rPr>
            </w:pPr>
            <w:r>
              <w:rPr>
                <w:rFonts w:ascii="Calibri" w:eastAsia="Times New Roman" w:hAnsi="Calibri"/>
                <w:color w:val="000000"/>
              </w:rPr>
              <w:t>0.1159</w:t>
            </w:r>
          </w:p>
        </w:tc>
        <w:tc>
          <w:tcPr>
            <w:tcW w:w="1300" w:type="dxa"/>
            <w:tcBorders>
              <w:top w:val="single" w:sz="4" w:space="0" w:color="ED7D31"/>
              <w:left w:val="single" w:sz="4" w:space="0" w:color="ED7D31"/>
              <w:bottom w:val="nil"/>
              <w:right w:val="nil"/>
            </w:tcBorders>
            <w:shd w:val="clear" w:color="auto" w:fill="auto"/>
            <w:noWrap/>
            <w:vAlign w:val="bottom"/>
            <w:hideMark/>
          </w:tcPr>
          <w:p w14:paraId="2CEA0684" w14:textId="77777777" w:rsidR="004E710E" w:rsidRDefault="004E710E">
            <w:pPr>
              <w:jc w:val="center"/>
              <w:rPr>
                <w:rFonts w:ascii="Calibri" w:eastAsia="Times New Roman" w:hAnsi="Calibri"/>
                <w:color w:val="000000"/>
              </w:rPr>
            </w:pPr>
            <w:r>
              <w:rPr>
                <w:rFonts w:ascii="Calibri" w:eastAsia="Times New Roman" w:hAnsi="Calibri"/>
                <w:color w:val="000000"/>
              </w:rPr>
              <w:t>0.0035</w:t>
            </w:r>
          </w:p>
        </w:tc>
        <w:tc>
          <w:tcPr>
            <w:tcW w:w="1300" w:type="dxa"/>
            <w:tcBorders>
              <w:top w:val="single" w:sz="4" w:space="0" w:color="ED7D31"/>
              <w:left w:val="single" w:sz="4" w:space="0" w:color="ED7D31"/>
              <w:bottom w:val="nil"/>
              <w:right w:val="nil"/>
            </w:tcBorders>
            <w:shd w:val="clear" w:color="auto" w:fill="auto"/>
            <w:noWrap/>
            <w:vAlign w:val="bottom"/>
            <w:hideMark/>
          </w:tcPr>
          <w:p w14:paraId="2908CB00" w14:textId="77777777" w:rsidR="004E710E" w:rsidRDefault="004E710E">
            <w:pPr>
              <w:jc w:val="center"/>
              <w:rPr>
                <w:rFonts w:ascii="Calibri" w:eastAsia="Times New Roman" w:hAnsi="Calibri"/>
                <w:color w:val="000000"/>
              </w:rPr>
            </w:pPr>
            <w:r>
              <w:rPr>
                <w:rFonts w:ascii="Calibri" w:eastAsia="Times New Roman" w:hAnsi="Calibri"/>
                <w:color w:val="000000"/>
              </w:rPr>
              <w:t>33.42</w:t>
            </w:r>
          </w:p>
        </w:tc>
        <w:tc>
          <w:tcPr>
            <w:tcW w:w="1300" w:type="dxa"/>
            <w:tcBorders>
              <w:top w:val="single" w:sz="4" w:space="0" w:color="ED7D31"/>
              <w:left w:val="single" w:sz="4" w:space="0" w:color="ED7D31"/>
              <w:bottom w:val="nil"/>
              <w:right w:val="nil"/>
            </w:tcBorders>
            <w:shd w:val="clear" w:color="auto" w:fill="auto"/>
            <w:noWrap/>
            <w:vAlign w:val="bottom"/>
            <w:hideMark/>
          </w:tcPr>
          <w:p w14:paraId="516078B2" w14:textId="77777777" w:rsidR="004E710E" w:rsidRDefault="004E710E">
            <w:pPr>
              <w:jc w:val="center"/>
              <w:rPr>
                <w:rFonts w:ascii="Calibri" w:eastAsia="Times New Roman" w:hAnsi="Calibri"/>
                <w:color w:val="000000"/>
              </w:rPr>
            </w:pPr>
            <w:r>
              <w:rPr>
                <w:rFonts w:ascii="Calibri" w:eastAsia="Times New Roman" w:hAnsi="Calibri"/>
                <w:color w:val="000000"/>
              </w:rPr>
              <w:t>0</w:t>
            </w:r>
          </w:p>
        </w:tc>
        <w:tc>
          <w:tcPr>
            <w:tcW w:w="1500" w:type="dxa"/>
            <w:tcBorders>
              <w:top w:val="single" w:sz="4" w:space="0" w:color="ED7D31"/>
              <w:left w:val="single" w:sz="4" w:space="0" w:color="ED7D31"/>
              <w:bottom w:val="nil"/>
              <w:right w:val="nil"/>
            </w:tcBorders>
            <w:shd w:val="clear" w:color="auto" w:fill="auto"/>
            <w:noWrap/>
            <w:vAlign w:val="bottom"/>
            <w:hideMark/>
          </w:tcPr>
          <w:p w14:paraId="7D031941" w14:textId="77777777" w:rsidR="004E710E" w:rsidRDefault="004E710E">
            <w:pPr>
              <w:jc w:val="center"/>
              <w:rPr>
                <w:rFonts w:ascii="Calibri" w:eastAsia="Times New Roman" w:hAnsi="Calibri"/>
                <w:color w:val="000000"/>
              </w:rPr>
            </w:pPr>
            <w:r>
              <w:rPr>
                <w:rFonts w:ascii="Calibri" w:eastAsia="Times New Roman" w:hAnsi="Calibri"/>
                <w:color w:val="000000"/>
              </w:rPr>
              <w:t>0.1091</w:t>
            </w:r>
          </w:p>
        </w:tc>
        <w:tc>
          <w:tcPr>
            <w:tcW w:w="1300" w:type="dxa"/>
            <w:tcBorders>
              <w:top w:val="single" w:sz="4" w:space="0" w:color="ED7D31"/>
              <w:left w:val="single" w:sz="4" w:space="0" w:color="ED7D31"/>
              <w:bottom w:val="nil"/>
              <w:right w:val="single" w:sz="4" w:space="0" w:color="ED7D31"/>
            </w:tcBorders>
            <w:shd w:val="clear" w:color="auto" w:fill="auto"/>
            <w:noWrap/>
            <w:vAlign w:val="bottom"/>
            <w:hideMark/>
          </w:tcPr>
          <w:p w14:paraId="7AECD596" w14:textId="77777777" w:rsidR="004E710E" w:rsidRDefault="004E710E">
            <w:pPr>
              <w:jc w:val="center"/>
              <w:rPr>
                <w:rFonts w:ascii="Calibri" w:eastAsia="Times New Roman" w:hAnsi="Calibri"/>
                <w:color w:val="000000"/>
              </w:rPr>
            </w:pPr>
            <w:r>
              <w:rPr>
                <w:rFonts w:ascii="Calibri" w:eastAsia="Times New Roman" w:hAnsi="Calibri"/>
                <w:color w:val="000000"/>
              </w:rPr>
              <w:t>0.1227</w:t>
            </w:r>
          </w:p>
        </w:tc>
      </w:tr>
      <w:tr w:rsidR="004E710E" w14:paraId="2F2316D3" w14:textId="77777777" w:rsidTr="004E710E">
        <w:trPr>
          <w:trHeight w:val="278"/>
          <w:jc w:val="center"/>
        </w:trPr>
        <w:tc>
          <w:tcPr>
            <w:tcW w:w="1980" w:type="dxa"/>
            <w:tcBorders>
              <w:top w:val="single" w:sz="4" w:space="0" w:color="ED7D31"/>
              <w:left w:val="single" w:sz="4" w:space="0" w:color="ED7D31"/>
              <w:bottom w:val="single" w:sz="4" w:space="0" w:color="ED7D31"/>
              <w:right w:val="nil"/>
            </w:tcBorders>
            <w:shd w:val="clear" w:color="auto" w:fill="auto"/>
            <w:noWrap/>
            <w:vAlign w:val="bottom"/>
            <w:hideMark/>
          </w:tcPr>
          <w:p w14:paraId="0086AE01" w14:textId="77777777" w:rsidR="004E710E" w:rsidRDefault="004E710E">
            <w:pPr>
              <w:jc w:val="center"/>
              <w:rPr>
                <w:rFonts w:ascii="Calibri" w:eastAsia="Times New Roman" w:hAnsi="Calibri"/>
                <w:color w:val="000000"/>
              </w:rPr>
            </w:pPr>
            <w:r>
              <w:rPr>
                <w:rFonts w:ascii="Calibri" w:eastAsia="Times New Roman" w:hAnsi="Calibri"/>
                <w:color w:val="000000"/>
              </w:rPr>
              <w:t>_cons</w:t>
            </w:r>
          </w:p>
        </w:tc>
        <w:tc>
          <w:tcPr>
            <w:tcW w:w="1300" w:type="dxa"/>
            <w:tcBorders>
              <w:top w:val="single" w:sz="4" w:space="0" w:color="ED7D31"/>
              <w:left w:val="single" w:sz="4" w:space="0" w:color="ED7D31"/>
              <w:bottom w:val="single" w:sz="4" w:space="0" w:color="ED7D31"/>
              <w:right w:val="nil"/>
            </w:tcBorders>
            <w:shd w:val="clear" w:color="auto" w:fill="auto"/>
            <w:noWrap/>
            <w:vAlign w:val="bottom"/>
            <w:hideMark/>
          </w:tcPr>
          <w:p w14:paraId="49CE1921" w14:textId="77777777" w:rsidR="004E710E" w:rsidRDefault="004E710E">
            <w:pPr>
              <w:jc w:val="center"/>
              <w:rPr>
                <w:rFonts w:ascii="Calibri" w:eastAsia="Times New Roman" w:hAnsi="Calibri"/>
                <w:color w:val="000000"/>
              </w:rPr>
            </w:pPr>
            <w:r>
              <w:rPr>
                <w:rFonts w:ascii="Calibri" w:eastAsia="Times New Roman" w:hAnsi="Calibri"/>
                <w:color w:val="000000"/>
              </w:rPr>
              <w:t>189.5939</w:t>
            </w:r>
          </w:p>
        </w:tc>
        <w:tc>
          <w:tcPr>
            <w:tcW w:w="1300" w:type="dxa"/>
            <w:tcBorders>
              <w:top w:val="single" w:sz="4" w:space="0" w:color="ED7D31"/>
              <w:left w:val="single" w:sz="4" w:space="0" w:color="ED7D31"/>
              <w:bottom w:val="single" w:sz="4" w:space="0" w:color="ED7D31"/>
              <w:right w:val="nil"/>
            </w:tcBorders>
            <w:shd w:val="clear" w:color="auto" w:fill="auto"/>
            <w:noWrap/>
            <w:vAlign w:val="bottom"/>
            <w:hideMark/>
          </w:tcPr>
          <w:p w14:paraId="02A6ECBF" w14:textId="77777777" w:rsidR="004E710E" w:rsidRDefault="004E710E">
            <w:pPr>
              <w:jc w:val="center"/>
              <w:rPr>
                <w:rFonts w:ascii="Calibri" w:eastAsia="Times New Roman" w:hAnsi="Calibri"/>
                <w:color w:val="000000"/>
              </w:rPr>
            </w:pPr>
            <w:r>
              <w:rPr>
                <w:rFonts w:ascii="Calibri" w:eastAsia="Times New Roman" w:hAnsi="Calibri"/>
                <w:color w:val="000000"/>
              </w:rPr>
              <w:t>29.6868</w:t>
            </w:r>
          </w:p>
        </w:tc>
        <w:tc>
          <w:tcPr>
            <w:tcW w:w="1300" w:type="dxa"/>
            <w:tcBorders>
              <w:top w:val="single" w:sz="4" w:space="0" w:color="ED7D31"/>
              <w:left w:val="single" w:sz="4" w:space="0" w:color="ED7D31"/>
              <w:bottom w:val="single" w:sz="4" w:space="0" w:color="ED7D31"/>
              <w:right w:val="nil"/>
            </w:tcBorders>
            <w:shd w:val="clear" w:color="auto" w:fill="auto"/>
            <w:noWrap/>
            <w:vAlign w:val="bottom"/>
            <w:hideMark/>
          </w:tcPr>
          <w:p w14:paraId="58D50D96" w14:textId="77777777" w:rsidR="004E710E" w:rsidRDefault="004E710E">
            <w:pPr>
              <w:jc w:val="center"/>
              <w:rPr>
                <w:rFonts w:ascii="Calibri" w:eastAsia="Times New Roman" w:hAnsi="Calibri"/>
                <w:color w:val="000000"/>
              </w:rPr>
            </w:pPr>
            <w:r>
              <w:rPr>
                <w:rFonts w:ascii="Calibri" w:eastAsia="Times New Roman" w:hAnsi="Calibri"/>
                <w:color w:val="000000"/>
              </w:rPr>
              <w:t>6.39</w:t>
            </w:r>
          </w:p>
        </w:tc>
        <w:tc>
          <w:tcPr>
            <w:tcW w:w="1300" w:type="dxa"/>
            <w:tcBorders>
              <w:top w:val="single" w:sz="4" w:space="0" w:color="ED7D31"/>
              <w:left w:val="single" w:sz="4" w:space="0" w:color="ED7D31"/>
              <w:bottom w:val="single" w:sz="4" w:space="0" w:color="ED7D31"/>
              <w:right w:val="nil"/>
            </w:tcBorders>
            <w:shd w:val="clear" w:color="auto" w:fill="auto"/>
            <w:noWrap/>
            <w:vAlign w:val="bottom"/>
            <w:hideMark/>
          </w:tcPr>
          <w:p w14:paraId="00772829" w14:textId="77777777" w:rsidR="004E710E" w:rsidRDefault="004E710E">
            <w:pPr>
              <w:jc w:val="center"/>
              <w:rPr>
                <w:rFonts w:ascii="Calibri" w:eastAsia="Times New Roman" w:hAnsi="Calibri"/>
                <w:color w:val="000000"/>
              </w:rPr>
            </w:pPr>
            <w:r>
              <w:rPr>
                <w:rFonts w:ascii="Calibri" w:eastAsia="Times New Roman" w:hAnsi="Calibri"/>
                <w:color w:val="000000"/>
              </w:rPr>
              <w:t>0</w:t>
            </w:r>
          </w:p>
        </w:tc>
        <w:tc>
          <w:tcPr>
            <w:tcW w:w="1500" w:type="dxa"/>
            <w:tcBorders>
              <w:top w:val="single" w:sz="4" w:space="0" w:color="ED7D31"/>
              <w:left w:val="single" w:sz="4" w:space="0" w:color="ED7D31"/>
              <w:bottom w:val="single" w:sz="4" w:space="0" w:color="ED7D31"/>
              <w:right w:val="nil"/>
            </w:tcBorders>
            <w:shd w:val="clear" w:color="auto" w:fill="auto"/>
            <w:noWrap/>
            <w:vAlign w:val="bottom"/>
            <w:hideMark/>
          </w:tcPr>
          <w:p w14:paraId="764C7041" w14:textId="77777777" w:rsidR="004E710E" w:rsidRDefault="004E710E">
            <w:pPr>
              <w:jc w:val="center"/>
              <w:rPr>
                <w:rFonts w:ascii="Calibri" w:eastAsia="Times New Roman" w:hAnsi="Calibri"/>
                <w:color w:val="000000"/>
              </w:rPr>
            </w:pPr>
            <w:r>
              <w:rPr>
                <w:rFonts w:ascii="Calibri" w:eastAsia="Times New Roman" w:hAnsi="Calibri"/>
                <w:color w:val="000000"/>
              </w:rPr>
              <w:t>131.4065</w:t>
            </w:r>
          </w:p>
        </w:tc>
        <w:tc>
          <w:tcPr>
            <w:tcW w:w="1300" w:type="dxa"/>
            <w:tcBorders>
              <w:top w:val="single" w:sz="4" w:space="0" w:color="ED7D31"/>
              <w:left w:val="single" w:sz="4" w:space="0" w:color="ED7D31"/>
              <w:bottom w:val="single" w:sz="4" w:space="0" w:color="ED7D31"/>
              <w:right w:val="single" w:sz="4" w:space="0" w:color="ED7D31"/>
            </w:tcBorders>
            <w:shd w:val="clear" w:color="auto" w:fill="auto"/>
            <w:noWrap/>
            <w:vAlign w:val="bottom"/>
            <w:hideMark/>
          </w:tcPr>
          <w:p w14:paraId="6D7B52C4" w14:textId="77777777" w:rsidR="004E710E" w:rsidRDefault="004E710E">
            <w:pPr>
              <w:jc w:val="center"/>
              <w:rPr>
                <w:rFonts w:ascii="Calibri" w:eastAsia="Times New Roman" w:hAnsi="Calibri"/>
                <w:color w:val="000000"/>
              </w:rPr>
            </w:pPr>
            <w:r>
              <w:rPr>
                <w:rFonts w:ascii="Calibri" w:eastAsia="Times New Roman" w:hAnsi="Calibri"/>
                <w:color w:val="000000"/>
              </w:rPr>
              <w:t>247.7812</w:t>
            </w:r>
          </w:p>
        </w:tc>
      </w:tr>
    </w:tbl>
    <w:p w14:paraId="3A0D706B" w14:textId="77777777" w:rsidR="00C97336" w:rsidRDefault="00C97336" w:rsidP="00617514"/>
    <w:p w14:paraId="309E82C0" w14:textId="7A336109" w:rsidR="00C97336" w:rsidRDefault="00F0616A" w:rsidP="00617514">
      <m:oMath>
        <m:sSup>
          <m:sSupPr>
            <m:ctrlPr>
              <w:rPr>
                <w:rFonts w:ascii="Cambria Math" w:hAnsi="Cambria Math"/>
                <w:i/>
              </w:rPr>
            </m:ctrlPr>
          </m:sSupPr>
          <m:e>
            <m:r>
              <w:rPr>
                <w:rFonts w:ascii="Cambria Math" w:hAnsi="Cambria Math"/>
              </w:rPr>
              <m:t>r</m:t>
            </m:r>
          </m:e>
          <m:sup>
            <m:r>
              <w:rPr>
                <w:rFonts w:ascii="Cambria Math" w:hAnsi="Cambria Math"/>
              </w:rPr>
              <m:t>2</m:t>
            </m:r>
          </m:sup>
        </m:sSup>
      </m:oMath>
      <w:r w:rsidR="00C97336">
        <w:t xml:space="preserve"> </w:t>
      </w:r>
      <w:r w:rsidR="00917D43">
        <w:t xml:space="preserve">          </w:t>
      </w:r>
      <w:r w:rsidR="004E710E">
        <w:t>= 0.4482</w:t>
      </w:r>
    </w:p>
    <w:p w14:paraId="4C0ADD56" w14:textId="66662284" w:rsidR="00C97336" w:rsidRDefault="00F0616A" w:rsidP="00617514">
      <m:oMath>
        <m:sSup>
          <m:sSupPr>
            <m:ctrlPr>
              <w:rPr>
                <w:rFonts w:ascii="Cambria Math" w:hAnsi="Cambria Math"/>
                <w:i/>
              </w:rPr>
            </m:ctrlPr>
          </m:sSupPr>
          <m:e>
            <m:r>
              <w:rPr>
                <w:rFonts w:ascii="Cambria Math" w:hAnsi="Cambria Math"/>
              </w:rPr>
              <m:t>Adj. r</m:t>
            </m:r>
          </m:e>
          <m:sup>
            <m:r>
              <w:rPr>
                <w:rFonts w:ascii="Cambria Math" w:hAnsi="Cambria Math"/>
              </w:rPr>
              <m:t>2</m:t>
            </m:r>
          </m:sup>
        </m:sSup>
      </m:oMath>
      <w:r w:rsidR="00917D43">
        <w:t xml:space="preserve">   </w:t>
      </w:r>
      <w:r w:rsidR="004E710E">
        <w:t>= 0.4481</w:t>
      </w:r>
    </w:p>
    <w:p w14:paraId="368BCE91" w14:textId="212B581B" w:rsidR="00C34C70" w:rsidRDefault="00C34C70" w:rsidP="00617514">
      <w:r w:rsidRPr="00171805">
        <w:rPr>
          <w:i/>
        </w:rPr>
        <w:t xml:space="preserve">N  </w:t>
      </w:r>
      <w:r>
        <w:t xml:space="preserve">          = </w:t>
      </w:r>
      <w:r w:rsidR="00171805">
        <w:t>31,086</w:t>
      </w:r>
    </w:p>
    <w:p w14:paraId="395B40A7" w14:textId="77777777" w:rsidR="00C06FCA" w:rsidRDefault="00C06FCA" w:rsidP="00617514"/>
    <w:p w14:paraId="7CCC22D4" w14:textId="77777777" w:rsidR="00C06FCA" w:rsidRDefault="00C06FCA" w:rsidP="00617514"/>
    <w:p w14:paraId="69156D0A" w14:textId="0DF69DB6" w:rsidR="00386914" w:rsidRDefault="00C06FCA" w:rsidP="00E00FB0">
      <w:pPr>
        <w:spacing w:line="480" w:lineRule="auto"/>
      </w:pPr>
      <w:r>
        <w:tab/>
      </w:r>
      <w:r w:rsidR="00425400">
        <w:t xml:space="preserve">The variables all have </w:t>
      </w:r>
      <w:r w:rsidR="004D1BD3">
        <w:t>the expected sign in the coefficient except debt</w:t>
      </w:r>
      <w:r w:rsidR="00A2112E">
        <w:t xml:space="preserve">. </w:t>
      </w:r>
      <w:r w:rsidR="004D1BD3">
        <w:t xml:space="preserve">Surprisingly, debt had a positive coefficient suggesting that as an individual’s debt goes up one unit, his or her financial assets should increase by over </w:t>
      </w:r>
      <w:r w:rsidR="00E85FA1">
        <w:t>eleven</w:t>
      </w:r>
      <w:r w:rsidR="004D1BD3">
        <w:t xml:space="preserve"> percent</w:t>
      </w:r>
      <w:r w:rsidR="005C0521">
        <w:t xml:space="preserve"> holding everything else constant</w:t>
      </w:r>
      <w:r w:rsidR="004D1BD3">
        <w:t xml:space="preserve">. </w:t>
      </w:r>
      <w:r w:rsidR="000455C2">
        <w:t>Every variable has a t-statistic ove</w:t>
      </w:r>
      <w:r w:rsidR="00FD53B2">
        <w:t>r the 95% critical value of 1.96</w:t>
      </w:r>
      <w:r w:rsidR="000455C2">
        <w:t>5</w:t>
      </w:r>
      <w:r w:rsidR="00BB45C5">
        <w:t>.</w:t>
      </w:r>
      <w:r w:rsidR="000455C2">
        <w:t xml:space="preserve"> T</w:t>
      </w:r>
      <w:r w:rsidR="00A72F08">
        <w:t xml:space="preserve">his means that </w:t>
      </w:r>
      <w:r w:rsidR="003D3E28">
        <w:t>if you</w:t>
      </w:r>
      <w:r w:rsidR="002F47BE">
        <w:t xml:space="preserve"> ran this regression with a portion of this data 100 times, the coefficient values would fall within their respective confidence intervals</w:t>
      </w:r>
      <w:r w:rsidR="00E51294">
        <w:t xml:space="preserve"> and zero would not be </w:t>
      </w:r>
      <w:r w:rsidR="00D80CBF">
        <w:t>a part</w:t>
      </w:r>
      <w:r w:rsidR="00E51294">
        <w:t xml:space="preserve"> of those intervals</w:t>
      </w:r>
      <w:r w:rsidR="002F47BE">
        <w:t xml:space="preserve"> 95% of the time</w:t>
      </w:r>
      <w:r w:rsidR="00A72F08">
        <w:t>.</w:t>
      </w:r>
      <w:r w:rsidR="00BB45C5">
        <w:t xml:space="preserve"> </w:t>
      </w:r>
      <w:r w:rsidR="00A44D29">
        <w:t>The r</w:t>
      </w:r>
      <w:r w:rsidR="00A44D29" w:rsidRPr="00A44D29">
        <w:rPr>
          <w:vertAlign w:val="superscript"/>
        </w:rPr>
        <w:t>2</w:t>
      </w:r>
      <w:r w:rsidR="00A44D29">
        <w:rPr>
          <w:vertAlign w:val="superscript"/>
        </w:rPr>
        <w:t xml:space="preserve"> </w:t>
      </w:r>
      <w:r w:rsidR="00A44D29">
        <w:t>value measures the strength and linear relationship between the variables. One issue with r</w:t>
      </w:r>
      <w:r w:rsidR="00A44D29" w:rsidRPr="00A44D29">
        <w:rPr>
          <w:vertAlign w:val="superscript"/>
        </w:rPr>
        <w:t>2</w:t>
      </w:r>
      <w:r w:rsidR="00A44D29">
        <w:rPr>
          <w:vertAlign w:val="superscript"/>
        </w:rPr>
        <w:t xml:space="preserve"> </w:t>
      </w:r>
      <w:r w:rsidR="00A44D29">
        <w:t xml:space="preserve">is that adding another variable can never decrease this value. But if the regression includes a </w:t>
      </w:r>
      <w:r w:rsidR="00D80CBF">
        <w:t>non-related</w:t>
      </w:r>
      <w:r w:rsidR="00A44D29">
        <w:t xml:space="preserve"> variable then the r</w:t>
      </w:r>
      <w:r w:rsidR="00A44D29" w:rsidRPr="00A44D29">
        <w:rPr>
          <w:vertAlign w:val="superscript"/>
        </w:rPr>
        <w:t>2</w:t>
      </w:r>
      <w:r w:rsidR="00A44D29">
        <w:rPr>
          <w:vertAlign w:val="superscript"/>
        </w:rPr>
        <w:t xml:space="preserve"> </w:t>
      </w:r>
      <w:r w:rsidR="00A44D29">
        <w:t>should decrease.</w:t>
      </w:r>
      <w:r w:rsidR="00A44D29">
        <w:rPr>
          <w:vertAlign w:val="superscript"/>
        </w:rPr>
        <w:t xml:space="preserve"> </w:t>
      </w:r>
      <w:r w:rsidR="00A44D29">
        <w:t>The</w:t>
      </w:r>
      <w:r w:rsidR="003C5722">
        <w:t xml:space="preserve"> </w:t>
      </w:r>
      <m:oMath>
        <m:sSup>
          <m:sSupPr>
            <m:ctrlPr>
              <w:rPr>
                <w:rFonts w:ascii="Cambria Math" w:hAnsi="Cambria Math"/>
                <w:i/>
              </w:rPr>
            </m:ctrlPr>
          </m:sSupPr>
          <m:e>
            <m:r>
              <w:rPr>
                <w:rFonts w:ascii="Cambria Math" w:hAnsi="Cambria Math"/>
              </w:rPr>
              <m:t>Adj. r</m:t>
            </m:r>
          </m:e>
          <m:sup>
            <m:r>
              <w:rPr>
                <w:rFonts w:ascii="Cambria Math" w:hAnsi="Cambria Math"/>
              </w:rPr>
              <m:t>2</m:t>
            </m:r>
          </m:sup>
        </m:sSup>
      </m:oMath>
      <w:r w:rsidR="003C5722">
        <w:t xml:space="preserve"> value represents the goodness of fit between the y variable and the x variables</w:t>
      </w:r>
      <w:r w:rsidR="00A44D29">
        <w:t>, but it accounts for irrelevant variables</w:t>
      </w:r>
      <w:r w:rsidR="003C5722">
        <w:t>.</w:t>
      </w:r>
      <w:r w:rsidR="004E710E">
        <w:t xml:space="preserve"> In this case </w:t>
      </w:r>
      <w:r w:rsidR="004E710E">
        <w:lastRenderedPageBreak/>
        <w:t>45</w:t>
      </w:r>
      <w:r w:rsidR="00D4055F">
        <w:t xml:space="preserve">% of the </w:t>
      </w:r>
      <w:r w:rsidR="00E51294">
        <w:t>variation in Y</w:t>
      </w:r>
      <w:r w:rsidR="00D4055F">
        <w:t xml:space="preserve"> is explained by this regression.</w:t>
      </w:r>
      <w:r w:rsidR="003C5722">
        <w:t xml:space="preserve"> I expected the </w:t>
      </w:r>
      <m:oMath>
        <m:sSup>
          <m:sSupPr>
            <m:ctrlPr>
              <w:rPr>
                <w:rFonts w:ascii="Cambria Math" w:hAnsi="Cambria Math"/>
                <w:i/>
              </w:rPr>
            </m:ctrlPr>
          </m:sSupPr>
          <m:e>
            <m:r>
              <w:rPr>
                <w:rFonts w:ascii="Cambria Math" w:hAnsi="Cambria Math"/>
              </w:rPr>
              <m:t>Adj. r</m:t>
            </m:r>
          </m:e>
          <m:sup>
            <m:r>
              <w:rPr>
                <w:rFonts w:ascii="Cambria Math" w:hAnsi="Cambria Math"/>
              </w:rPr>
              <m:t>2</m:t>
            </m:r>
          </m:sup>
        </m:sSup>
      </m:oMath>
      <w:r w:rsidR="003C5722">
        <w:t xml:space="preserve"> to be higher than it is</w:t>
      </w:r>
      <w:r w:rsidR="00D4055F">
        <w:t>, but this is understandable because there are so many unobserved factors that can go into a person’s savings</w:t>
      </w:r>
      <w:r w:rsidR="003C5722">
        <w:t xml:space="preserve">. </w:t>
      </w:r>
      <w:r w:rsidR="00BB45C5">
        <w:t>Because all of these variables heavily reliant on each other, it would be expected that there is a high level of correlation between the independent variables. However</w:t>
      </w:r>
      <w:r w:rsidR="003C5722">
        <w:t>,</w:t>
      </w:r>
      <w:r w:rsidR="00BB45C5">
        <w:t xml:space="preserve"> </w:t>
      </w:r>
      <w:r w:rsidR="00826F10">
        <w:t xml:space="preserve">after testing the Variance Inflation Factor (VIF) the results suggested otherwise. </w:t>
      </w:r>
      <w:r w:rsidR="005E115D">
        <w:t xml:space="preserve">The following table shows the VIF values for each x variable: </w:t>
      </w:r>
    </w:p>
    <w:p w14:paraId="1B0E8810" w14:textId="17868CD4" w:rsidR="00C4200A" w:rsidRPr="00C4200A" w:rsidRDefault="00C4200A" w:rsidP="00C4200A">
      <w:pPr>
        <w:rPr>
          <w:i/>
        </w:rPr>
      </w:pPr>
      <w:r>
        <w:t xml:space="preserve"> </w:t>
      </w:r>
      <w:r>
        <w:tab/>
      </w:r>
      <w:r>
        <w:tab/>
      </w:r>
      <w:r>
        <w:tab/>
        <w:t xml:space="preserve">        </w:t>
      </w:r>
      <w:r w:rsidRPr="00C4200A">
        <w:rPr>
          <w:i/>
        </w:rPr>
        <w:t>Table 3: VIF Scores</w:t>
      </w:r>
    </w:p>
    <w:tbl>
      <w:tblPr>
        <w:tblW w:w="4540" w:type="dxa"/>
        <w:jc w:val="center"/>
        <w:tblLook w:val="04A0" w:firstRow="1" w:lastRow="0" w:firstColumn="1" w:lastColumn="0" w:noHBand="0" w:noVBand="1"/>
      </w:tblPr>
      <w:tblGrid>
        <w:gridCol w:w="1890"/>
        <w:gridCol w:w="1350"/>
        <w:gridCol w:w="1300"/>
      </w:tblGrid>
      <w:tr w:rsidR="00B83F2D" w14:paraId="35D19E23" w14:textId="77777777" w:rsidTr="00B83F2D">
        <w:trPr>
          <w:trHeight w:val="320"/>
          <w:jc w:val="center"/>
        </w:trPr>
        <w:tc>
          <w:tcPr>
            <w:tcW w:w="1890" w:type="dxa"/>
            <w:tcBorders>
              <w:top w:val="single" w:sz="4" w:space="0" w:color="ED7D31"/>
              <w:left w:val="single" w:sz="4" w:space="0" w:color="ED7D31"/>
              <w:bottom w:val="nil"/>
              <w:right w:val="nil"/>
            </w:tcBorders>
            <w:shd w:val="clear" w:color="ED7D31" w:fill="ED7D31"/>
            <w:noWrap/>
            <w:vAlign w:val="bottom"/>
            <w:hideMark/>
          </w:tcPr>
          <w:p w14:paraId="6011EF14" w14:textId="77777777" w:rsidR="00B83F2D" w:rsidRDefault="00B83F2D">
            <w:pPr>
              <w:jc w:val="center"/>
              <w:rPr>
                <w:rFonts w:ascii="Calibri" w:eastAsia="Times New Roman" w:hAnsi="Calibri"/>
                <w:b/>
                <w:bCs/>
                <w:color w:val="FFFFFF"/>
              </w:rPr>
            </w:pPr>
            <w:r>
              <w:rPr>
                <w:rFonts w:ascii="Calibri" w:eastAsia="Times New Roman" w:hAnsi="Calibri"/>
                <w:b/>
                <w:bCs/>
                <w:color w:val="FFFFFF"/>
              </w:rPr>
              <w:t>Variable</w:t>
            </w:r>
          </w:p>
        </w:tc>
        <w:tc>
          <w:tcPr>
            <w:tcW w:w="1350" w:type="dxa"/>
            <w:tcBorders>
              <w:top w:val="single" w:sz="4" w:space="0" w:color="ED7D31"/>
              <w:left w:val="nil"/>
              <w:bottom w:val="nil"/>
              <w:right w:val="nil"/>
            </w:tcBorders>
            <w:shd w:val="clear" w:color="ED7D31" w:fill="ED7D31"/>
            <w:noWrap/>
            <w:vAlign w:val="bottom"/>
            <w:hideMark/>
          </w:tcPr>
          <w:p w14:paraId="2B0DCAE7" w14:textId="77777777" w:rsidR="00B83F2D" w:rsidRDefault="00B83F2D">
            <w:pPr>
              <w:jc w:val="center"/>
              <w:rPr>
                <w:rFonts w:ascii="Calibri" w:eastAsia="Times New Roman" w:hAnsi="Calibri"/>
                <w:b/>
                <w:bCs/>
                <w:color w:val="FFFFFF"/>
              </w:rPr>
            </w:pPr>
            <w:r>
              <w:rPr>
                <w:rFonts w:ascii="Calibri" w:eastAsia="Times New Roman" w:hAnsi="Calibri"/>
                <w:b/>
                <w:bCs/>
                <w:color w:val="FFFFFF"/>
              </w:rPr>
              <w:t>VIF</w:t>
            </w:r>
          </w:p>
        </w:tc>
        <w:tc>
          <w:tcPr>
            <w:tcW w:w="1300" w:type="dxa"/>
            <w:tcBorders>
              <w:top w:val="single" w:sz="4" w:space="0" w:color="ED7D31"/>
              <w:left w:val="nil"/>
              <w:bottom w:val="nil"/>
              <w:right w:val="single" w:sz="4" w:space="0" w:color="ED7D31"/>
            </w:tcBorders>
            <w:shd w:val="clear" w:color="ED7D31" w:fill="ED7D31"/>
            <w:noWrap/>
            <w:vAlign w:val="bottom"/>
            <w:hideMark/>
          </w:tcPr>
          <w:p w14:paraId="4B2DC454" w14:textId="77777777" w:rsidR="00B83F2D" w:rsidRDefault="00B83F2D">
            <w:pPr>
              <w:jc w:val="center"/>
              <w:rPr>
                <w:rFonts w:ascii="Calibri" w:eastAsia="Times New Roman" w:hAnsi="Calibri"/>
                <w:b/>
                <w:bCs/>
                <w:color w:val="FFFFFF"/>
              </w:rPr>
            </w:pPr>
            <w:r>
              <w:rPr>
                <w:rFonts w:ascii="Calibri" w:eastAsia="Times New Roman" w:hAnsi="Calibri"/>
                <w:b/>
                <w:bCs/>
                <w:color w:val="FFFFFF"/>
              </w:rPr>
              <w:t xml:space="preserve">1/VIF  </w:t>
            </w:r>
          </w:p>
        </w:tc>
      </w:tr>
      <w:tr w:rsidR="00B83F2D" w14:paraId="0456465E" w14:textId="77777777" w:rsidTr="00B83F2D">
        <w:trPr>
          <w:trHeight w:val="320"/>
          <w:jc w:val="center"/>
        </w:trPr>
        <w:tc>
          <w:tcPr>
            <w:tcW w:w="1890" w:type="dxa"/>
            <w:tcBorders>
              <w:top w:val="single" w:sz="4" w:space="0" w:color="ED7D31"/>
              <w:left w:val="single" w:sz="4" w:space="0" w:color="ED7D31"/>
              <w:bottom w:val="nil"/>
              <w:right w:val="nil"/>
            </w:tcBorders>
            <w:shd w:val="clear" w:color="auto" w:fill="auto"/>
            <w:noWrap/>
            <w:vAlign w:val="bottom"/>
            <w:hideMark/>
          </w:tcPr>
          <w:p w14:paraId="45AC7377" w14:textId="77777777" w:rsidR="00B83F2D" w:rsidRDefault="00B83F2D">
            <w:pPr>
              <w:jc w:val="center"/>
              <w:rPr>
                <w:rFonts w:ascii="Calibri" w:eastAsia="Times New Roman" w:hAnsi="Calibri"/>
                <w:color w:val="000000"/>
              </w:rPr>
            </w:pPr>
            <w:r>
              <w:rPr>
                <w:rFonts w:ascii="Calibri" w:eastAsia="Times New Roman" w:hAnsi="Calibri"/>
                <w:color w:val="000000"/>
              </w:rPr>
              <w:t>Income</w:t>
            </w:r>
          </w:p>
        </w:tc>
        <w:tc>
          <w:tcPr>
            <w:tcW w:w="1350" w:type="dxa"/>
            <w:tcBorders>
              <w:top w:val="single" w:sz="4" w:space="0" w:color="ED7D31"/>
              <w:left w:val="single" w:sz="4" w:space="0" w:color="ED7D31"/>
              <w:bottom w:val="nil"/>
              <w:right w:val="nil"/>
            </w:tcBorders>
            <w:shd w:val="clear" w:color="auto" w:fill="auto"/>
            <w:noWrap/>
            <w:vAlign w:val="bottom"/>
            <w:hideMark/>
          </w:tcPr>
          <w:p w14:paraId="03D67267" w14:textId="77777777" w:rsidR="00B83F2D" w:rsidRDefault="00B83F2D">
            <w:pPr>
              <w:jc w:val="center"/>
              <w:rPr>
                <w:rFonts w:ascii="Calibri" w:eastAsia="Times New Roman" w:hAnsi="Calibri"/>
                <w:color w:val="000000"/>
              </w:rPr>
            </w:pPr>
            <w:r>
              <w:rPr>
                <w:rFonts w:ascii="Calibri" w:eastAsia="Times New Roman" w:hAnsi="Calibri"/>
                <w:color w:val="000000"/>
              </w:rPr>
              <w:t>1.19</w:t>
            </w:r>
          </w:p>
        </w:tc>
        <w:tc>
          <w:tcPr>
            <w:tcW w:w="1300" w:type="dxa"/>
            <w:tcBorders>
              <w:top w:val="single" w:sz="4" w:space="0" w:color="ED7D31"/>
              <w:left w:val="single" w:sz="4" w:space="0" w:color="ED7D31"/>
              <w:bottom w:val="nil"/>
              <w:right w:val="single" w:sz="4" w:space="0" w:color="ED7D31"/>
            </w:tcBorders>
            <w:shd w:val="clear" w:color="auto" w:fill="auto"/>
            <w:noWrap/>
            <w:vAlign w:val="bottom"/>
            <w:hideMark/>
          </w:tcPr>
          <w:p w14:paraId="54EF888C" w14:textId="77777777" w:rsidR="00B83F2D" w:rsidRDefault="00B83F2D">
            <w:pPr>
              <w:jc w:val="center"/>
              <w:rPr>
                <w:rFonts w:ascii="Calibri" w:eastAsia="Times New Roman" w:hAnsi="Calibri"/>
                <w:color w:val="000000"/>
              </w:rPr>
            </w:pPr>
            <w:r>
              <w:rPr>
                <w:rFonts w:ascii="Calibri" w:eastAsia="Times New Roman" w:hAnsi="Calibri"/>
                <w:color w:val="000000"/>
              </w:rPr>
              <w:t>0.8383</w:t>
            </w:r>
          </w:p>
        </w:tc>
      </w:tr>
      <w:tr w:rsidR="00B83F2D" w14:paraId="6C1A282D" w14:textId="77777777" w:rsidTr="00B83F2D">
        <w:trPr>
          <w:trHeight w:val="320"/>
          <w:jc w:val="center"/>
        </w:trPr>
        <w:tc>
          <w:tcPr>
            <w:tcW w:w="1890" w:type="dxa"/>
            <w:tcBorders>
              <w:top w:val="single" w:sz="4" w:space="0" w:color="ED7D31"/>
              <w:left w:val="single" w:sz="4" w:space="0" w:color="ED7D31"/>
              <w:bottom w:val="nil"/>
              <w:right w:val="nil"/>
            </w:tcBorders>
            <w:shd w:val="clear" w:color="auto" w:fill="auto"/>
            <w:noWrap/>
            <w:vAlign w:val="bottom"/>
            <w:hideMark/>
          </w:tcPr>
          <w:p w14:paraId="7CD64003" w14:textId="77777777" w:rsidR="00B83F2D" w:rsidRDefault="00B83F2D">
            <w:pPr>
              <w:jc w:val="center"/>
              <w:rPr>
                <w:rFonts w:ascii="Calibri" w:eastAsia="Times New Roman" w:hAnsi="Calibri"/>
                <w:color w:val="000000"/>
              </w:rPr>
            </w:pPr>
            <w:r>
              <w:rPr>
                <w:rFonts w:ascii="Calibri" w:eastAsia="Times New Roman" w:hAnsi="Calibri"/>
                <w:color w:val="000000"/>
              </w:rPr>
              <w:t>Education Level</w:t>
            </w:r>
          </w:p>
        </w:tc>
        <w:tc>
          <w:tcPr>
            <w:tcW w:w="1350" w:type="dxa"/>
            <w:tcBorders>
              <w:top w:val="single" w:sz="4" w:space="0" w:color="ED7D31"/>
              <w:left w:val="single" w:sz="4" w:space="0" w:color="ED7D31"/>
              <w:bottom w:val="nil"/>
              <w:right w:val="nil"/>
            </w:tcBorders>
            <w:shd w:val="clear" w:color="auto" w:fill="auto"/>
            <w:noWrap/>
            <w:vAlign w:val="bottom"/>
            <w:hideMark/>
          </w:tcPr>
          <w:p w14:paraId="4262B850" w14:textId="77777777" w:rsidR="00B83F2D" w:rsidRDefault="00B83F2D">
            <w:pPr>
              <w:jc w:val="center"/>
              <w:rPr>
                <w:rFonts w:ascii="Calibri" w:eastAsia="Times New Roman" w:hAnsi="Calibri"/>
                <w:color w:val="000000"/>
              </w:rPr>
            </w:pPr>
            <w:r>
              <w:rPr>
                <w:rFonts w:ascii="Calibri" w:eastAsia="Times New Roman" w:hAnsi="Calibri"/>
                <w:color w:val="000000"/>
              </w:rPr>
              <w:t>1.18</w:t>
            </w:r>
          </w:p>
        </w:tc>
        <w:tc>
          <w:tcPr>
            <w:tcW w:w="1300" w:type="dxa"/>
            <w:tcBorders>
              <w:top w:val="single" w:sz="4" w:space="0" w:color="ED7D31"/>
              <w:left w:val="single" w:sz="4" w:space="0" w:color="ED7D31"/>
              <w:bottom w:val="nil"/>
              <w:right w:val="single" w:sz="4" w:space="0" w:color="ED7D31"/>
            </w:tcBorders>
            <w:shd w:val="clear" w:color="auto" w:fill="auto"/>
            <w:noWrap/>
            <w:vAlign w:val="bottom"/>
            <w:hideMark/>
          </w:tcPr>
          <w:p w14:paraId="6045AD67" w14:textId="77777777" w:rsidR="00B83F2D" w:rsidRDefault="00B83F2D">
            <w:pPr>
              <w:jc w:val="center"/>
              <w:rPr>
                <w:rFonts w:ascii="Calibri" w:eastAsia="Times New Roman" w:hAnsi="Calibri"/>
                <w:color w:val="000000"/>
              </w:rPr>
            </w:pPr>
            <w:r>
              <w:rPr>
                <w:rFonts w:ascii="Calibri" w:eastAsia="Times New Roman" w:hAnsi="Calibri"/>
                <w:color w:val="000000"/>
              </w:rPr>
              <w:t>0.8483</w:t>
            </w:r>
          </w:p>
        </w:tc>
      </w:tr>
      <w:tr w:rsidR="00B83F2D" w14:paraId="789BB49E" w14:textId="77777777" w:rsidTr="00B83F2D">
        <w:trPr>
          <w:trHeight w:val="320"/>
          <w:jc w:val="center"/>
        </w:trPr>
        <w:tc>
          <w:tcPr>
            <w:tcW w:w="1890" w:type="dxa"/>
            <w:tcBorders>
              <w:top w:val="single" w:sz="4" w:space="0" w:color="ED7D31"/>
              <w:left w:val="single" w:sz="4" w:space="0" w:color="ED7D31"/>
              <w:bottom w:val="nil"/>
              <w:right w:val="nil"/>
            </w:tcBorders>
            <w:shd w:val="clear" w:color="auto" w:fill="auto"/>
            <w:noWrap/>
            <w:vAlign w:val="bottom"/>
            <w:hideMark/>
          </w:tcPr>
          <w:p w14:paraId="4284256F" w14:textId="77777777" w:rsidR="00B83F2D" w:rsidRDefault="00B83F2D">
            <w:pPr>
              <w:jc w:val="center"/>
              <w:rPr>
                <w:rFonts w:ascii="Calibri" w:eastAsia="Times New Roman" w:hAnsi="Calibri"/>
                <w:color w:val="000000"/>
              </w:rPr>
            </w:pPr>
            <w:r>
              <w:rPr>
                <w:rFonts w:ascii="Calibri" w:eastAsia="Times New Roman" w:hAnsi="Calibri"/>
                <w:color w:val="000000"/>
              </w:rPr>
              <w:t>Debt</w:t>
            </w:r>
          </w:p>
        </w:tc>
        <w:tc>
          <w:tcPr>
            <w:tcW w:w="1350" w:type="dxa"/>
            <w:tcBorders>
              <w:top w:val="single" w:sz="4" w:space="0" w:color="ED7D31"/>
              <w:left w:val="single" w:sz="4" w:space="0" w:color="ED7D31"/>
              <w:bottom w:val="nil"/>
              <w:right w:val="nil"/>
            </w:tcBorders>
            <w:shd w:val="clear" w:color="auto" w:fill="auto"/>
            <w:noWrap/>
            <w:vAlign w:val="bottom"/>
            <w:hideMark/>
          </w:tcPr>
          <w:p w14:paraId="629CDA21" w14:textId="77777777" w:rsidR="00B83F2D" w:rsidRDefault="00B83F2D">
            <w:pPr>
              <w:jc w:val="center"/>
              <w:rPr>
                <w:rFonts w:ascii="Calibri" w:eastAsia="Times New Roman" w:hAnsi="Calibri"/>
                <w:color w:val="000000"/>
              </w:rPr>
            </w:pPr>
            <w:r>
              <w:rPr>
                <w:rFonts w:ascii="Calibri" w:eastAsia="Times New Roman" w:hAnsi="Calibri"/>
                <w:color w:val="000000"/>
              </w:rPr>
              <w:t>1.12</w:t>
            </w:r>
          </w:p>
        </w:tc>
        <w:tc>
          <w:tcPr>
            <w:tcW w:w="1300" w:type="dxa"/>
            <w:tcBorders>
              <w:top w:val="single" w:sz="4" w:space="0" w:color="ED7D31"/>
              <w:left w:val="single" w:sz="4" w:space="0" w:color="ED7D31"/>
              <w:bottom w:val="nil"/>
              <w:right w:val="single" w:sz="4" w:space="0" w:color="ED7D31"/>
            </w:tcBorders>
            <w:shd w:val="clear" w:color="auto" w:fill="auto"/>
            <w:noWrap/>
            <w:vAlign w:val="bottom"/>
            <w:hideMark/>
          </w:tcPr>
          <w:p w14:paraId="366916C8" w14:textId="77777777" w:rsidR="00B83F2D" w:rsidRDefault="00B83F2D">
            <w:pPr>
              <w:jc w:val="center"/>
              <w:rPr>
                <w:rFonts w:ascii="Calibri" w:eastAsia="Times New Roman" w:hAnsi="Calibri"/>
                <w:color w:val="000000"/>
              </w:rPr>
            </w:pPr>
            <w:r>
              <w:rPr>
                <w:rFonts w:ascii="Calibri" w:eastAsia="Times New Roman" w:hAnsi="Calibri"/>
                <w:color w:val="000000"/>
              </w:rPr>
              <w:t>0.8962</w:t>
            </w:r>
          </w:p>
        </w:tc>
      </w:tr>
      <w:tr w:rsidR="00B83F2D" w14:paraId="3AA07DE6" w14:textId="77777777" w:rsidTr="00B83F2D">
        <w:trPr>
          <w:trHeight w:val="320"/>
          <w:jc w:val="center"/>
        </w:trPr>
        <w:tc>
          <w:tcPr>
            <w:tcW w:w="1890" w:type="dxa"/>
            <w:tcBorders>
              <w:top w:val="single" w:sz="4" w:space="0" w:color="ED7D31"/>
              <w:left w:val="single" w:sz="4" w:space="0" w:color="ED7D31"/>
              <w:bottom w:val="nil"/>
              <w:right w:val="nil"/>
            </w:tcBorders>
            <w:shd w:val="clear" w:color="auto" w:fill="auto"/>
            <w:noWrap/>
            <w:vAlign w:val="bottom"/>
            <w:hideMark/>
          </w:tcPr>
          <w:p w14:paraId="086D19EC" w14:textId="77777777" w:rsidR="00B83F2D" w:rsidRDefault="00B83F2D">
            <w:pPr>
              <w:jc w:val="center"/>
              <w:rPr>
                <w:rFonts w:ascii="Calibri" w:eastAsia="Times New Roman" w:hAnsi="Calibri"/>
                <w:color w:val="000000"/>
              </w:rPr>
            </w:pPr>
            <w:r>
              <w:rPr>
                <w:rFonts w:ascii="Calibri" w:eastAsia="Times New Roman" w:hAnsi="Calibri"/>
                <w:color w:val="000000"/>
              </w:rPr>
              <w:t>Age</w:t>
            </w:r>
          </w:p>
        </w:tc>
        <w:tc>
          <w:tcPr>
            <w:tcW w:w="1350" w:type="dxa"/>
            <w:tcBorders>
              <w:top w:val="single" w:sz="4" w:space="0" w:color="ED7D31"/>
              <w:left w:val="single" w:sz="4" w:space="0" w:color="ED7D31"/>
              <w:bottom w:val="nil"/>
              <w:right w:val="nil"/>
            </w:tcBorders>
            <w:shd w:val="clear" w:color="auto" w:fill="auto"/>
            <w:noWrap/>
            <w:vAlign w:val="bottom"/>
            <w:hideMark/>
          </w:tcPr>
          <w:p w14:paraId="5C882469" w14:textId="77777777" w:rsidR="00B83F2D" w:rsidRDefault="00B83F2D">
            <w:pPr>
              <w:jc w:val="center"/>
              <w:rPr>
                <w:rFonts w:ascii="Calibri" w:eastAsia="Times New Roman" w:hAnsi="Calibri"/>
                <w:color w:val="000000"/>
              </w:rPr>
            </w:pPr>
            <w:r>
              <w:rPr>
                <w:rFonts w:ascii="Calibri" w:eastAsia="Times New Roman" w:hAnsi="Calibri"/>
                <w:color w:val="000000"/>
              </w:rPr>
              <w:t>1.11</w:t>
            </w:r>
          </w:p>
        </w:tc>
        <w:tc>
          <w:tcPr>
            <w:tcW w:w="1300" w:type="dxa"/>
            <w:tcBorders>
              <w:top w:val="single" w:sz="4" w:space="0" w:color="ED7D31"/>
              <w:left w:val="single" w:sz="4" w:space="0" w:color="ED7D31"/>
              <w:bottom w:val="nil"/>
              <w:right w:val="single" w:sz="4" w:space="0" w:color="ED7D31"/>
            </w:tcBorders>
            <w:shd w:val="clear" w:color="auto" w:fill="auto"/>
            <w:noWrap/>
            <w:vAlign w:val="bottom"/>
            <w:hideMark/>
          </w:tcPr>
          <w:p w14:paraId="6DE9BA64" w14:textId="77777777" w:rsidR="00B83F2D" w:rsidRDefault="00B83F2D">
            <w:pPr>
              <w:jc w:val="center"/>
              <w:rPr>
                <w:rFonts w:ascii="Calibri" w:eastAsia="Times New Roman" w:hAnsi="Calibri"/>
                <w:color w:val="000000"/>
              </w:rPr>
            </w:pPr>
            <w:r>
              <w:rPr>
                <w:rFonts w:ascii="Calibri" w:eastAsia="Times New Roman" w:hAnsi="Calibri"/>
                <w:color w:val="000000"/>
              </w:rPr>
              <w:t>0.8998</w:t>
            </w:r>
          </w:p>
        </w:tc>
      </w:tr>
      <w:tr w:rsidR="00B83F2D" w14:paraId="2F92F004" w14:textId="77777777" w:rsidTr="00B83F2D">
        <w:trPr>
          <w:trHeight w:val="320"/>
          <w:jc w:val="center"/>
        </w:trPr>
        <w:tc>
          <w:tcPr>
            <w:tcW w:w="1890" w:type="dxa"/>
            <w:tcBorders>
              <w:top w:val="single" w:sz="4" w:space="0" w:color="ED7D31"/>
              <w:left w:val="single" w:sz="4" w:space="0" w:color="ED7D31"/>
              <w:bottom w:val="nil"/>
              <w:right w:val="nil"/>
            </w:tcBorders>
            <w:shd w:val="clear" w:color="auto" w:fill="auto"/>
            <w:noWrap/>
            <w:vAlign w:val="bottom"/>
            <w:hideMark/>
          </w:tcPr>
          <w:p w14:paraId="3A0AA5DD" w14:textId="77777777" w:rsidR="00B83F2D" w:rsidRDefault="00B83F2D">
            <w:pPr>
              <w:jc w:val="center"/>
              <w:rPr>
                <w:rFonts w:ascii="Calibri" w:eastAsia="Times New Roman" w:hAnsi="Calibri"/>
                <w:color w:val="000000"/>
              </w:rPr>
            </w:pPr>
            <w:r>
              <w:rPr>
                <w:rFonts w:ascii="Calibri" w:eastAsia="Times New Roman" w:hAnsi="Calibri"/>
                <w:color w:val="000000"/>
              </w:rPr>
              <w:t>Year</w:t>
            </w:r>
          </w:p>
        </w:tc>
        <w:tc>
          <w:tcPr>
            <w:tcW w:w="1350" w:type="dxa"/>
            <w:tcBorders>
              <w:top w:val="single" w:sz="4" w:space="0" w:color="ED7D31"/>
              <w:left w:val="single" w:sz="4" w:space="0" w:color="ED7D31"/>
              <w:bottom w:val="nil"/>
              <w:right w:val="nil"/>
            </w:tcBorders>
            <w:shd w:val="clear" w:color="auto" w:fill="auto"/>
            <w:noWrap/>
            <w:vAlign w:val="bottom"/>
            <w:hideMark/>
          </w:tcPr>
          <w:p w14:paraId="4589E9CC" w14:textId="77777777" w:rsidR="00B83F2D" w:rsidRDefault="00B83F2D">
            <w:pPr>
              <w:jc w:val="center"/>
              <w:rPr>
                <w:rFonts w:ascii="Calibri" w:eastAsia="Times New Roman" w:hAnsi="Calibri"/>
                <w:color w:val="000000"/>
              </w:rPr>
            </w:pPr>
            <w:r>
              <w:rPr>
                <w:rFonts w:ascii="Calibri" w:eastAsia="Times New Roman" w:hAnsi="Calibri"/>
                <w:color w:val="000000"/>
              </w:rPr>
              <w:t>1.01</w:t>
            </w:r>
          </w:p>
        </w:tc>
        <w:tc>
          <w:tcPr>
            <w:tcW w:w="1300" w:type="dxa"/>
            <w:tcBorders>
              <w:top w:val="single" w:sz="4" w:space="0" w:color="ED7D31"/>
              <w:left w:val="single" w:sz="4" w:space="0" w:color="ED7D31"/>
              <w:bottom w:val="nil"/>
              <w:right w:val="single" w:sz="4" w:space="0" w:color="ED7D31"/>
            </w:tcBorders>
            <w:shd w:val="clear" w:color="auto" w:fill="auto"/>
            <w:noWrap/>
            <w:vAlign w:val="bottom"/>
            <w:hideMark/>
          </w:tcPr>
          <w:p w14:paraId="56DB2122" w14:textId="77777777" w:rsidR="00B83F2D" w:rsidRDefault="00B83F2D">
            <w:pPr>
              <w:jc w:val="center"/>
              <w:rPr>
                <w:rFonts w:ascii="Calibri" w:eastAsia="Times New Roman" w:hAnsi="Calibri"/>
                <w:color w:val="000000"/>
              </w:rPr>
            </w:pPr>
            <w:r>
              <w:rPr>
                <w:rFonts w:ascii="Calibri" w:eastAsia="Times New Roman" w:hAnsi="Calibri"/>
                <w:color w:val="000000"/>
              </w:rPr>
              <w:t>0.9863</w:t>
            </w:r>
          </w:p>
        </w:tc>
      </w:tr>
      <w:tr w:rsidR="00B83F2D" w14:paraId="750F8DC2" w14:textId="77777777" w:rsidTr="00B83F2D">
        <w:trPr>
          <w:trHeight w:val="320"/>
          <w:jc w:val="center"/>
        </w:trPr>
        <w:tc>
          <w:tcPr>
            <w:tcW w:w="1890" w:type="dxa"/>
            <w:tcBorders>
              <w:top w:val="single" w:sz="4" w:space="0" w:color="ED7D31"/>
              <w:left w:val="single" w:sz="4" w:space="0" w:color="ED7D31"/>
              <w:bottom w:val="single" w:sz="4" w:space="0" w:color="ED7D31"/>
              <w:right w:val="nil"/>
            </w:tcBorders>
            <w:shd w:val="clear" w:color="auto" w:fill="auto"/>
            <w:noWrap/>
            <w:vAlign w:val="bottom"/>
            <w:hideMark/>
          </w:tcPr>
          <w:p w14:paraId="330E9B0D" w14:textId="77777777" w:rsidR="00B83F2D" w:rsidRDefault="00B83F2D">
            <w:pPr>
              <w:jc w:val="center"/>
              <w:rPr>
                <w:rFonts w:ascii="Calibri" w:eastAsia="Times New Roman" w:hAnsi="Calibri"/>
                <w:color w:val="000000"/>
              </w:rPr>
            </w:pPr>
            <w:r>
              <w:rPr>
                <w:rFonts w:ascii="Calibri" w:eastAsia="Times New Roman" w:hAnsi="Calibri"/>
                <w:color w:val="000000"/>
              </w:rPr>
              <w:t>Mean VIF</w:t>
            </w:r>
          </w:p>
        </w:tc>
        <w:tc>
          <w:tcPr>
            <w:tcW w:w="1350" w:type="dxa"/>
            <w:tcBorders>
              <w:top w:val="single" w:sz="4" w:space="0" w:color="ED7D31"/>
              <w:left w:val="single" w:sz="4" w:space="0" w:color="ED7D31"/>
              <w:bottom w:val="single" w:sz="4" w:space="0" w:color="ED7D31"/>
              <w:right w:val="nil"/>
            </w:tcBorders>
            <w:shd w:val="clear" w:color="auto" w:fill="auto"/>
            <w:noWrap/>
            <w:vAlign w:val="bottom"/>
            <w:hideMark/>
          </w:tcPr>
          <w:p w14:paraId="525F1425" w14:textId="77777777" w:rsidR="00B83F2D" w:rsidRDefault="00B83F2D">
            <w:pPr>
              <w:jc w:val="center"/>
              <w:rPr>
                <w:rFonts w:ascii="Calibri" w:eastAsia="Times New Roman" w:hAnsi="Calibri"/>
                <w:color w:val="000000"/>
              </w:rPr>
            </w:pPr>
            <w:r>
              <w:rPr>
                <w:rFonts w:ascii="Calibri" w:eastAsia="Times New Roman" w:hAnsi="Calibri"/>
                <w:color w:val="000000"/>
              </w:rPr>
              <w:t>1.12</w:t>
            </w:r>
          </w:p>
        </w:tc>
        <w:tc>
          <w:tcPr>
            <w:tcW w:w="1300" w:type="dxa"/>
            <w:tcBorders>
              <w:top w:val="single" w:sz="4" w:space="0" w:color="ED7D31"/>
              <w:left w:val="single" w:sz="4" w:space="0" w:color="ED7D31"/>
              <w:bottom w:val="single" w:sz="4" w:space="0" w:color="ED7D31"/>
              <w:right w:val="single" w:sz="4" w:space="0" w:color="ED7D31"/>
            </w:tcBorders>
            <w:shd w:val="clear" w:color="auto" w:fill="auto"/>
            <w:noWrap/>
            <w:vAlign w:val="bottom"/>
            <w:hideMark/>
          </w:tcPr>
          <w:p w14:paraId="2494A1CA" w14:textId="77777777" w:rsidR="00B83F2D" w:rsidRDefault="00B83F2D">
            <w:pPr>
              <w:jc w:val="center"/>
              <w:rPr>
                <w:rFonts w:ascii="Calibri" w:eastAsia="Times New Roman" w:hAnsi="Calibri"/>
                <w:color w:val="000000"/>
              </w:rPr>
            </w:pPr>
            <w:r>
              <w:rPr>
                <w:rFonts w:ascii="Calibri" w:eastAsia="Times New Roman" w:hAnsi="Calibri"/>
                <w:color w:val="000000"/>
              </w:rPr>
              <w:t> </w:t>
            </w:r>
          </w:p>
        </w:tc>
      </w:tr>
    </w:tbl>
    <w:p w14:paraId="7605171C" w14:textId="77777777" w:rsidR="00386914" w:rsidRDefault="00313E50" w:rsidP="00C95554">
      <w:pPr>
        <w:spacing w:line="480" w:lineRule="auto"/>
        <w:rPr>
          <w:rFonts w:eastAsiaTheme="minorEastAsia"/>
        </w:rPr>
      </w:pPr>
      <w:r>
        <w:rPr>
          <w:rFonts w:eastAsiaTheme="minorEastAsia"/>
        </w:rPr>
        <w:tab/>
      </w:r>
    </w:p>
    <w:p w14:paraId="52B883E5" w14:textId="1081877D" w:rsidR="00DD4809" w:rsidRPr="00B83F2D" w:rsidRDefault="00386914" w:rsidP="00C95554">
      <w:pPr>
        <w:spacing w:line="480" w:lineRule="auto"/>
      </w:pPr>
      <w:r>
        <w:rPr>
          <w:rFonts w:eastAsiaTheme="minorEastAsia"/>
        </w:rPr>
        <w:tab/>
      </w:r>
      <w:r w:rsidR="00313E50">
        <w:rPr>
          <w:rFonts w:eastAsiaTheme="minorEastAsia"/>
        </w:rPr>
        <w:t>A VIF score of 5 or higher for any variables would be cause for concern. The Variable Inflation Factor detects multicollinearity by examining the extent explanatory variables explain a single explanatory variable.</w:t>
      </w:r>
      <w:r w:rsidR="00B83F2D">
        <w:tab/>
      </w:r>
      <w:r w:rsidR="00A73F37">
        <w:t xml:space="preserve">This shows that no x variable is overly correlated with other x variables. </w:t>
      </w:r>
    </w:p>
    <w:p w14:paraId="26353C56" w14:textId="4BBFC219" w:rsidR="000F6BD5" w:rsidRDefault="00443583" w:rsidP="00C95554">
      <w:pPr>
        <w:spacing w:line="480" w:lineRule="auto"/>
        <w:rPr>
          <w:rFonts w:eastAsiaTheme="minorEastAsia"/>
        </w:rPr>
      </w:pPr>
      <w:r>
        <w:rPr>
          <w:rFonts w:eastAsiaTheme="minorEastAsia"/>
        </w:rPr>
        <w:tab/>
      </w:r>
      <w:r w:rsidR="00EF59C2">
        <w:rPr>
          <w:rFonts w:eastAsiaTheme="minorEastAsia"/>
        </w:rPr>
        <w:t xml:space="preserve">Heteroscedasticity occurs when variance is not constant throughout the regression. There is a strong possibility of a change in variance for this particular project because it centers on a </w:t>
      </w:r>
      <w:r w:rsidR="006944AA">
        <w:rPr>
          <w:rFonts w:eastAsiaTheme="minorEastAsia"/>
        </w:rPr>
        <w:t>single shock to the US economy</w:t>
      </w:r>
      <w:r w:rsidR="00EF59C2">
        <w:rPr>
          <w:rFonts w:eastAsiaTheme="minorEastAsia"/>
        </w:rPr>
        <w:t xml:space="preserve">. </w:t>
      </w:r>
      <w:r w:rsidR="00B916A9">
        <w:rPr>
          <w:rFonts w:eastAsiaTheme="minorEastAsia"/>
        </w:rPr>
        <w:t xml:space="preserve">Heteroscedasticity causes bias in the standard errors, which in turn causes biased t-scored. </w:t>
      </w:r>
      <w:r w:rsidR="0060198B">
        <w:rPr>
          <w:rFonts w:eastAsiaTheme="minorEastAsia"/>
        </w:rPr>
        <w:t xml:space="preserve">To avoid errors due to heteroscedasticity, I will incorporate White’s </w:t>
      </w:r>
      <w:r w:rsidR="00EF59C2">
        <w:rPr>
          <w:rFonts w:eastAsiaTheme="minorEastAsia"/>
        </w:rPr>
        <w:t xml:space="preserve">or robust </w:t>
      </w:r>
      <w:r w:rsidR="0060198B">
        <w:rPr>
          <w:rFonts w:eastAsiaTheme="minorEastAsia"/>
        </w:rPr>
        <w:t>standard errors.</w:t>
      </w:r>
      <w:r w:rsidR="00EF59C2">
        <w:rPr>
          <w:rFonts w:eastAsiaTheme="minorEastAsia"/>
        </w:rPr>
        <w:t xml:space="preserve"> These standard errors are created to</w:t>
      </w:r>
      <w:r w:rsidR="00950CE9">
        <w:rPr>
          <w:rFonts w:eastAsiaTheme="minorEastAsia"/>
        </w:rPr>
        <w:t xml:space="preserve"> specifically</w:t>
      </w:r>
      <w:r w:rsidR="00EF59C2">
        <w:rPr>
          <w:rFonts w:eastAsiaTheme="minorEastAsia"/>
        </w:rPr>
        <w:t xml:space="preserve"> avoid heteroscedasticity.</w:t>
      </w:r>
      <w:r w:rsidR="0060198B">
        <w:rPr>
          <w:rFonts w:eastAsiaTheme="minorEastAsia"/>
        </w:rPr>
        <w:t xml:space="preserve"> </w:t>
      </w:r>
      <w:r w:rsidR="00950CE9">
        <w:rPr>
          <w:rFonts w:eastAsiaTheme="minorEastAsia"/>
        </w:rPr>
        <w:t>The following table shows the regression equat</w:t>
      </w:r>
      <w:r w:rsidR="00D80CBF">
        <w:rPr>
          <w:rFonts w:eastAsiaTheme="minorEastAsia"/>
        </w:rPr>
        <w:t>ion with robust standard errors</w:t>
      </w:r>
    </w:p>
    <w:p w14:paraId="724B3F13" w14:textId="77777777" w:rsidR="00D80CBF" w:rsidRDefault="00D80CBF" w:rsidP="00C95554">
      <w:pPr>
        <w:spacing w:line="480" w:lineRule="auto"/>
        <w:rPr>
          <w:rFonts w:eastAsiaTheme="minorEastAsia"/>
        </w:rPr>
      </w:pPr>
    </w:p>
    <w:p w14:paraId="16861F36" w14:textId="77777777" w:rsidR="00D80CBF" w:rsidRDefault="00D80CBF" w:rsidP="00C95554">
      <w:pPr>
        <w:spacing w:line="480" w:lineRule="auto"/>
        <w:rPr>
          <w:rFonts w:eastAsiaTheme="minorEastAsia"/>
        </w:rPr>
      </w:pPr>
    </w:p>
    <w:p w14:paraId="63588316" w14:textId="1FD571A4" w:rsidR="000F6BD5" w:rsidRPr="00C4200A" w:rsidRDefault="00C4200A" w:rsidP="00C4200A">
      <w:pPr>
        <w:rPr>
          <w:rFonts w:eastAsiaTheme="minorEastAsia"/>
          <w:i/>
        </w:rPr>
      </w:pPr>
      <w:r w:rsidRPr="00C4200A">
        <w:rPr>
          <w:rFonts w:eastAsiaTheme="minorEastAsia"/>
          <w:i/>
        </w:rPr>
        <w:lastRenderedPageBreak/>
        <w:t>Table 4: OLS Regression with Robust Standard Errors</w:t>
      </w:r>
    </w:p>
    <w:tbl>
      <w:tblPr>
        <w:tblW w:w="10780" w:type="dxa"/>
        <w:jc w:val="center"/>
        <w:tblLook w:val="04A0" w:firstRow="1" w:lastRow="0" w:firstColumn="1" w:lastColumn="0" w:noHBand="0" w:noVBand="1"/>
      </w:tblPr>
      <w:tblGrid>
        <w:gridCol w:w="1980"/>
        <w:gridCol w:w="1300"/>
        <w:gridCol w:w="2100"/>
        <w:gridCol w:w="1300"/>
        <w:gridCol w:w="1300"/>
        <w:gridCol w:w="1500"/>
        <w:gridCol w:w="1300"/>
      </w:tblGrid>
      <w:tr w:rsidR="00950CE9" w14:paraId="5271EA8D" w14:textId="77777777" w:rsidTr="00950CE9">
        <w:trPr>
          <w:trHeight w:val="320"/>
          <w:jc w:val="center"/>
        </w:trPr>
        <w:tc>
          <w:tcPr>
            <w:tcW w:w="1980" w:type="dxa"/>
            <w:tcBorders>
              <w:top w:val="single" w:sz="4" w:space="0" w:color="ED7D31"/>
              <w:left w:val="single" w:sz="4" w:space="0" w:color="ED7D31"/>
              <w:bottom w:val="nil"/>
              <w:right w:val="nil"/>
            </w:tcBorders>
            <w:shd w:val="clear" w:color="ED7D31" w:fill="ED7D31"/>
            <w:noWrap/>
            <w:vAlign w:val="bottom"/>
            <w:hideMark/>
          </w:tcPr>
          <w:p w14:paraId="6F280991" w14:textId="77777777" w:rsidR="00950CE9" w:rsidRDefault="00950CE9">
            <w:pPr>
              <w:jc w:val="center"/>
              <w:rPr>
                <w:rFonts w:ascii="Calibri" w:eastAsia="Times New Roman" w:hAnsi="Calibri"/>
                <w:b/>
                <w:bCs/>
                <w:color w:val="FFFFFF"/>
              </w:rPr>
            </w:pPr>
            <w:r>
              <w:rPr>
                <w:rFonts w:ascii="Calibri" w:eastAsia="Times New Roman" w:hAnsi="Calibri"/>
                <w:b/>
                <w:bCs/>
                <w:color w:val="FFFFFF"/>
              </w:rPr>
              <w:t>Financial Assets</w:t>
            </w:r>
          </w:p>
        </w:tc>
        <w:tc>
          <w:tcPr>
            <w:tcW w:w="1300" w:type="dxa"/>
            <w:tcBorders>
              <w:top w:val="single" w:sz="4" w:space="0" w:color="ED7D31"/>
              <w:left w:val="nil"/>
              <w:bottom w:val="nil"/>
              <w:right w:val="nil"/>
            </w:tcBorders>
            <w:shd w:val="clear" w:color="ED7D31" w:fill="ED7D31"/>
            <w:noWrap/>
            <w:vAlign w:val="bottom"/>
            <w:hideMark/>
          </w:tcPr>
          <w:p w14:paraId="6E03FD7A" w14:textId="77777777" w:rsidR="00950CE9" w:rsidRDefault="00950CE9">
            <w:pPr>
              <w:jc w:val="center"/>
              <w:rPr>
                <w:rFonts w:ascii="Calibri" w:eastAsia="Times New Roman" w:hAnsi="Calibri"/>
                <w:b/>
                <w:bCs/>
                <w:color w:val="FFFFFF"/>
              </w:rPr>
            </w:pPr>
            <w:r>
              <w:rPr>
                <w:rFonts w:ascii="Calibri" w:eastAsia="Times New Roman" w:hAnsi="Calibri"/>
                <w:b/>
                <w:bCs/>
                <w:color w:val="FFFFFF"/>
              </w:rPr>
              <w:t>Coef.</w:t>
            </w:r>
          </w:p>
        </w:tc>
        <w:tc>
          <w:tcPr>
            <w:tcW w:w="2100" w:type="dxa"/>
            <w:tcBorders>
              <w:top w:val="single" w:sz="4" w:space="0" w:color="ED7D31"/>
              <w:left w:val="nil"/>
              <w:bottom w:val="nil"/>
              <w:right w:val="nil"/>
            </w:tcBorders>
            <w:shd w:val="clear" w:color="ED7D31" w:fill="ED7D31"/>
            <w:noWrap/>
            <w:vAlign w:val="bottom"/>
            <w:hideMark/>
          </w:tcPr>
          <w:p w14:paraId="2A2030A0" w14:textId="77777777" w:rsidR="00950CE9" w:rsidRDefault="00950CE9">
            <w:pPr>
              <w:jc w:val="center"/>
              <w:rPr>
                <w:rFonts w:ascii="Calibri" w:eastAsia="Times New Roman" w:hAnsi="Calibri"/>
                <w:b/>
                <w:bCs/>
                <w:color w:val="FFFFFF"/>
              </w:rPr>
            </w:pPr>
            <w:r>
              <w:rPr>
                <w:rFonts w:ascii="Calibri" w:eastAsia="Times New Roman" w:hAnsi="Calibri"/>
                <w:b/>
                <w:bCs/>
                <w:color w:val="FFFFFF"/>
              </w:rPr>
              <w:t>Robust Std. Error</w:t>
            </w:r>
          </w:p>
        </w:tc>
        <w:tc>
          <w:tcPr>
            <w:tcW w:w="1300" w:type="dxa"/>
            <w:tcBorders>
              <w:top w:val="single" w:sz="4" w:space="0" w:color="ED7D31"/>
              <w:left w:val="nil"/>
              <w:bottom w:val="nil"/>
              <w:right w:val="nil"/>
            </w:tcBorders>
            <w:shd w:val="clear" w:color="ED7D31" w:fill="ED7D31"/>
            <w:noWrap/>
            <w:vAlign w:val="bottom"/>
            <w:hideMark/>
          </w:tcPr>
          <w:p w14:paraId="2FF634FB" w14:textId="77777777" w:rsidR="00950CE9" w:rsidRDefault="00950CE9">
            <w:pPr>
              <w:jc w:val="center"/>
              <w:rPr>
                <w:rFonts w:ascii="Calibri" w:eastAsia="Times New Roman" w:hAnsi="Calibri"/>
                <w:b/>
                <w:bCs/>
                <w:color w:val="FFFFFF"/>
              </w:rPr>
            </w:pPr>
            <w:r>
              <w:rPr>
                <w:rFonts w:ascii="Calibri" w:eastAsia="Times New Roman" w:hAnsi="Calibri"/>
                <w:b/>
                <w:bCs/>
                <w:color w:val="FFFFFF"/>
              </w:rPr>
              <w:t>t</w:t>
            </w:r>
          </w:p>
        </w:tc>
        <w:tc>
          <w:tcPr>
            <w:tcW w:w="1300" w:type="dxa"/>
            <w:tcBorders>
              <w:top w:val="single" w:sz="4" w:space="0" w:color="ED7D31"/>
              <w:left w:val="nil"/>
              <w:bottom w:val="nil"/>
              <w:right w:val="nil"/>
            </w:tcBorders>
            <w:shd w:val="clear" w:color="ED7D31" w:fill="ED7D31"/>
            <w:noWrap/>
            <w:vAlign w:val="bottom"/>
            <w:hideMark/>
          </w:tcPr>
          <w:p w14:paraId="135B4645" w14:textId="77777777" w:rsidR="00950CE9" w:rsidRDefault="00950CE9">
            <w:pPr>
              <w:jc w:val="center"/>
              <w:rPr>
                <w:rFonts w:ascii="Calibri" w:eastAsia="Times New Roman" w:hAnsi="Calibri"/>
                <w:b/>
                <w:bCs/>
                <w:color w:val="FFFFFF"/>
              </w:rPr>
            </w:pPr>
            <w:r>
              <w:rPr>
                <w:rFonts w:ascii="Calibri" w:eastAsia="Times New Roman" w:hAnsi="Calibri"/>
                <w:b/>
                <w:bCs/>
                <w:color w:val="FFFFFF"/>
              </w:rPr>
              <w:t>P&gt;t</w:t>
            </w:r>
          </w:p>
        </w:tc>
        <w:tc>
          <w:tcPr>
            <w:tcW w:w="1500" w:type="dxa"/>
            <w:tcBorders>
              <w:top w:val="single" w:sz="4" w:space="0" w:color="ED7D31"/>
              <w:left w:val="nil"/>
              <w:bottom w:val="nil"/>
              <w:right w:val="nil"/>
            </w:tcBorders>
            <w:shd w:val="clear" w:color="ED7D31" w:fill="ED7D31"/>
            <w:noWrap/>
            <w:vAlign w:val="bottom"/>
            <w:hideMark/>
          </w:tcPr>
          <w:p w14:paraId="2FA38AAD" w14:textId="77777777" w:rsidR="00950CE9" w:rsidRDefault="00950CE9">
            <w:pPr>
              <w:jc w:val="center"/>
              <w:rPr>
                <w:rFonts w:ascii="Calibri" w:eastAsia="Times New Roman" w:hAnsi="Calibri"/>
                <w:b/>
                <w:bCs/>
                <w:color w:val="FFFFFF"/>
              </w:rPr>
            </w:pPr>
            <w:r>
              <w:rPr>
                <w:rFonts w:ascii="Calibri" w:eastAsia="Times New Roman" w:hAnsi="Calibri"/>
                <w:b/>
                <w:bCs/>
                <w:color w:val="FFFFFF"/>
              </w:rPr>
              <w:t>[95% Conf.</w:t>
            </w:r>
          </w:p>
        </w:tc>
        <w:tc>
          <w:tcPr>
            <w:tcW w:w="1300" w:type="dxa"/>
            <w:tcBorders>
              <w:top w:val="single" w:sz="4" w:space="0" w:color="ED7D31"/>
              <w:left w:val="nil"/>
              <w:bottom w:val="nil"/>
              <w:right w:val="single" w:sz="4" w:space="0" w:color="ED7D31"/>
            </w:tcBorders>
            <w:shd w:val="clear" w:color="ED7D31" w:fill="ED7D31"/>
            <w:noWrap/>
            <w:vAlign w:val="bottom"/>
            <w:hideMark/>
          </w:tcPr>
          <w:p w14:paraId="300BDEDF" w14:textId="77777777" w:rsidR="00950CE9" w:rsidRDefault="00950CE9">
            <w:pPr>
              <w:jc w:val="center"/>
              <w:rPr>
                <w:rFonts w:ascii="Calibri" w:eastAsia="Times New Roman" w:hAnsi="Calibri"/>
                <w:b/>
                <w:bCs/>
                <w:color w:val="FFFFFF"/>
              </w:rPr>
            </w:pPr>
            <w:r>
              <w:rPr>
                <w:rFonts w:ascii="Calibri" w:eastAsia="Times New Roman" w:hAnsi="Calibri"/>
                <w:b/>
                <w:bCs/>
                <w:color w:val="FFFFFF"/>
              </w:rPr>
              <w:t>Interval]</w:t>
            </w:r>
          </w:p>
        </w:tc>
      </w:tr>
      <w:tr w:rsidR="00950CE9" w14:paraId="5F34EA9C" w14:textId="77777777" w:rsidTr="00950CE9">
        <w:trPr>
          <w:trHeight w:val="320"/>
          <w:jc w:val="center"/>
        </w:trPr>
        <w:tc>
          <w:tcPr>
            <w:tcW w:w="1980" w:type="dxa"/>
            <w:tcBorders>
              <w:top w:val="single" w:sz="4" w:space="0" w:color="ED7D31"/>
              <w:left w:val="single" w:sz="4" w:space="0" w:color="ED7D31"/>
              <w:bottom w:val="nil"/>
              <w:right w:val="nil"/>
            </w:tcBorders>
            <w:shd w:val="clear" w:color="auto" w:fill="auto"/>
            <w:noWrap/>
            <w:vAlign w:val="bottom"/>
            <w:hideMark/>
          </w:tcPr>
          <w:p w14:paraId="773FFF62" w14:textId="77777777" w:rsidR="00950CE9" w:rsidRDefault="00950CE9">
            <w:pPr>
              <w:jc w:val="center"/>
              <w:rPr>
                <w:rFonts w:ascii="Calibri" w:eastAsia="Times New Roman" w:hAnsi="Calibri"/>
                <w:color w:val="000000"/>
              </w:rPr>
            </w:pPr>
            <w:r>
              <w:rPr>
                <w:rFonts w:ascii="Calibri" w:eastAsia="Times New Roman" w:hAnsi="Calibri"/>
                <w:color w:val="000000"/>
              </w:rPr>
              <w:t>Age</w:t>
            </w:r>
          </w:p>
        </w:tc>
        <w:tc>
          <w:tcPr>
            <w:tcW w:w="1300" w:type="dxa"/>
            <w:tcBorders>
              <w:top w:val="single" w:sz="4" w:space="0" w:color="ED7D31"/>
              <w:left w:val="single" w:sz="4" w:space="0" w:color="ED7D31"/>
              <w:bottom w:val="nil"/>
              <w:right w:val="nil"/>
            </w:tcBorders>
            <w:shd w:val="clear" w:color="auto" w:fill="auto"/>
            <w:noWrap/>
            <w:vAlign w:val="bottom"/>
            <w:hideMark/>
          </w:tcPr>
          <w:p w14:paraId="6D353C79" w14:textId="77777777" w:rsidR="00950CE9" w:rsidRDefault="00950CE9">
            <w:pPr>
              <w:jc w:val="center"/>
              <w:rPr>
                <w:rFonts w:ascii="Calibri" w:eastAsia="Times New Roman" w:hAnsi="Calibri"/>
                <w:color w:val="000000"/>
              </w:rPr>
            </w:pPr>
            <w:r>
              <w:rPr>
                <w:rFonts w:ascii="Calibri" w:eastAsia="Times New Roman" w:hAnsi="Calibri"/>
                <w:color w:val="000000"/>
              </w:rPr>
              <w:t>0.0734</w:t>
            </w:r>
          </w:p>
        </w:tc>
        <w:tc>
          <w:tcPr>
            <w:tcW w:w="2100" w:type="dxa"/>
            <w:tcBorders>
              <w:top w:val="single" w:sz="4" w:space="0" w:color="ED7D31"/>
              <w:left w:val="single" w:sz="4" w:space="0" w:color="ED7D31"/>
              <w:bottom w:val="nil"/>
              <w:right w:val="nil"/>
            </w:tcBorders>
            <w:shd w:val="clear" w:color="auto" w:fill="auto"/>
            <w:noWrap/>
            <w:vAlign w:val="bottom"/>
            <w:hideMark/>
          </w:tcPr>
          <w:p w14:paraId="2E5DE120" w14:textId="77777777" w:rsidR="00950CE9" w:rsidRDefault="00950CE9">
            <w:pPr>
              <w:jc w:val="center"/>
              <w:rPr>
                <w:rFonts w:ascii="Calibri" w:eastAsia="Times New Roman" w:hAnsi="Calibri"/>
                <w:color w:val="000000"/>
              </w:rPr>
            </w:pPr>
            <w:r>
              <w:rPr>
                <w:rFonts w:ascii="Calibri" w:eastAsia="Times New Roman" w:hAnsi="Calibri"/>
                <w:color w:val="000000"/>
              </w:rPr>
              <w:t>0.0010</w:t>
            </w:r>
          </w:p>
        </w:tc>
        <w:tc>
          <w:tcPr>
            <w:tcW w:w="1300" w:type="dxa"/>
            <w:tcBorders>
              <w:top w:val="single" w:sz="4" w:space="0" w:color="ED7D31"/>
              <w:left w:val="single" w:sz="4" w:space="0" w:color="ED7D31"/>
              <w:bottom w:val="nil"/>
              <w:right w:val="nil"/>
            </w:tcBorders>
            <w:shd w:val="clear" w:color="auto" w:fill="auto"/>
            <w:noWrap/>
            <w:vAlign w:val="bottom"/>
            <w:hideMark/>
          </w:tcPr>
          <w:p w14:paraId="62924324" w14:textId="77777777" w:rsidR="00950CE9" w:rsidRDefault="00950CE9">
            <w:pPr>
              <w:jc w:val="center"/>
              <w:rPr>
                <w:rFonts w:ascii="Calibri" w:eastAsia="Times New Roman" w:hAnsi="Calibri"/>
                <w:color w:val="000000"/>
              </w:rPr>
            </w:pPr>
            <w:r>
              <w:rPr>
                <w:rFonts w:ascii="Calibri" w:eastAsia="Times New Roman" w:hAnsi="Calibri"/>
                <w:color w:val="000000"/>
              </w:rPr>
              <w:t>70.09</w:t>
            </w:r>
          </w:p>
        </w:tc>
        <w:tc>
          <w:tcPr>
            <w:tcW w:w="1300" w:type="dxa"/>
            <w:tcBorders>
              <w:top w:val="single" w:sz="4" w:space="0" w:color="ED7D31"/>
              <w:left w:val="single" w:sz="4" w:space="0" w:color="ED7D31"/>
              <w:bottom w:val="nil"/>
              <w:right w:val="nil"/>
            </w:tcBorders>
            <w:shd w:val="clear" w:color="auto" w:fill="auto"/>
            <w:noWrap/>
            <w:vAlign w:val="bottom"/>
            <w:hideMark/>
          </w:tcPr>
          <w:p w14:paraId="2026B6F6" w14:textId="77777777" w:rsidR="00950CE9" w:rsidRDefault="00950CE9">
            <w:pPr>
              <w:jc w:val="center"/>
              <w:rPr>
                <w:rFonts w:ascii="Calibri" w:eastAsia="Times New Roman" w:hAnsi="Calibri"/>
                <w:color w:val="000000"/>
              </w:rPr>
            </w:pPr>
            <w:r>
              <w:rPr>
                <w:rFonts w:ascii="Calibri" w:eastAsia="Times New Roman" w:hAnsi="Calibri"/>
                <w:color w:val="000000"/>
              </w:rPr>
              <w:t>0</w:t>
            </w:r>
          </w:p>
        </w:tc>
        <w:tc>
          <w:tcPr>
            <w:tcW w:w="1500" w:type="dxa"/>
            <w:tcBorders>
              <w:top w:val="single" w:sz="4" w:space="0" w:color="ED7D31"/>
              <w:left w:val="single" w:sz="4" w:space="0" w:color="ED7D31"/>
              <w:bottom w:val="nil"/>
              <w:right w:val="nil"/>
            </w:tcBorders>
            <w:shd w:val="clear" w:color="auto" w:fill="auto"/>
            <w:noWrap/>
            <w:vAlign w:val="bottom"/>
            <w:hideMark/>
          </w:tcPr>
          <w:p w14:paraId="0845D104" w14:textId="77777777" w:rsidR="00950CE9" w:rsidRDefault="00950CE9">
            <w:pPr>
              <w:jc w:val="center"/>
              <w:rPr>
                <w:rFonts w:ascii="Calibri" w:eastAsia="Times New Roman" w:hAnsi="Calibri"/>
                <w:color w:val="000000"/>
              </w:rPr>
            </w:pPr>
            <w:r>
              <w:rPr>
                <w:rFonts w:ascii="Calibri" w:eastAsia="Times New Roman" w:hAnsi="Calibri"/>
                <w:color w:val="000000"/>
              </w:rPr>
              <w:t>0.0713</w:t>
            </w:r>
          </w:p>
        </w:tc>
        <w:tc>
          <w:tcPr>
            <w:tcW w:w="1300" w:type="dxa"/>
            <w:tcBorders>
              <w:top w:val="single" w:sz="4" w:space="0" w:color="ED7D31"/>
              <w:left w:val="single" w:sz="4" w:space="0" w:color="ED7D31"/>
              <w:bottom w:val="nil"/>
              <w:right w:val="single" w:sz="4" w:space="0" w:color="ED7D31"/>
            </w:tcBorders>
            <w:shd w:val="clear" w:color="auto" w:fill="auto"/>
            <w:noWrap/>
            <w:vAlign w:val="bottom"/>
            <w:hideMark/>
          </w:tcPr>
          <w:p w14:paraId="79702B2A" w14:textId="77777777" w:rsidR="00950CE9" w:rsidRDefault="00950CE9">
            <w:pPr>
              <w:jc w:val="center"/>
              <w:rPr>
                <w:rFonts w:ascii="Calibri" w:eastAsia="Times New Roman" w:hAnsi="Calibri"/>
                <w:color w:val="000000"/>
              </w:rPr>
            </w:pPr>
            <w:r>
              <w:rPr>
                <w:rFonts w:ascii="Calibri" w:eastAsia="Times New Roman" w:hAnsi="Calibri"/>
                <w:color w:val="000000"/>
              </w:rPr>
              <w:t>0.0754</w:t>
            </w:r>
          </w:p>
        </w:tc>
      </w:tr>
      <w:tr w:rsidR="00950CE9" w14:paraId="3CF54128" w14:textId="77777777" w:rsidTr="00950CE9">
        <w:trPr>
          <w:trHeight w:val="320"/>
          <w:jc w:val="center"/>
        </w:trPr>
        <w:tc>
          <w:tcPr>
            <w:tcW w:w="1980" w:type="dxa"/>
            <w:tcBorders>
              <w:top w:val="single" w:sz="4" w:space="0" w:color="ED7D31"/>
              <w:left w:val="single" w:sz="4" w:space="0" w:color="ED7D31"/>
              <w:bottom w:val="nil"/>
              <w:right w:val="nil"/>
            </w:tcBorders>
            <w:shd w:val="clear" w:color="auto" w:fill="auto"/>
            <w:noWrap/>
            <w:vAlign w:val="bottom"/>
            <w:hideMark/>
          </w:tcPr>
          <w:p w14:paraId="0C19425C" w14:textId="77777777" w:rsidR="00950CE9" w:rsidRDefault="00950CE9">
            <w:pPr>
              <w:jc w:val="center"/>
              <w:rPr>
                <w:rFonts w:ascii="Calibri" w:eastAsia="Times New Roman" w:hAnsi="Calibri"/>
                <w:color w:val="000000"/>
              </w:rPr>
            </w:pPr>
            <w:r>
              <w:rPr>
                <w:rFonts w:ascii="Calibri" w:eastAsia="Times New Roman" w:hAnsi="Calibri"/>
                <w:color w:val="000000"/>
              </w:rPr>
              <w:t>Year</w:t>
            </w:r>
          </w:p>
        </w:tc>
        <w:tc>
          <w:tcPr>
            <w:tcW w:w="1300" w:type="dxa"/>
            <w:tcBorders>
              <w:top w:val="single" w:sz="4" w:space="0" w:color="ED7D31"/>
              <w:left w:val="single" w:sz="4" w:space="0" w:color="ED7D31"/>
              <w:bottom w:val="nil"/>
              <w:right w:val="nil"/>
            </w:tcBorders>
            <w:shd w:val="clear" w:color="auto" w:fill="auto"/>
            <w:noWrap/>
            <w:vAlign w:val="bottom"/>
            <w:hideMark/>
          </w:tcPr>
          <w:p w14:paraId="4013752D" w14:textId="77777777" w:rsidR="00950CE9" w:rsidRDefault="00950CE9">
            <w:pPr>
              <w:jc w:val="center"/>
              <w:rPr>
                <w:rFonts w:ascii="Calibri" w:eastAsia="Times New Roman" w:hAnsi="Calibri"/>
                <w:color w:val="000000"/>
              </w:rPr>
            </w:pPr>
            <w:r>
              <w:rPr>
                <w:rFonts w:ascii="Calibri" w:eastAsia="Times New Roman" w:hAnsi="Calibri"/>
                <w:color w:val="000000"/>
              </w:rPr>
              <w:t>-0.0995</w:t>
            </w:r>
          </w:p>
        </w:tc>
        <w:tc>
          <w:tcPr>
            <w:tcW w:w="2100" w:type="dxa"/>
            <w:tcBorders>
              <w:top w:val="single" w:sz="4" w:space="0" w:color="ED7D31"/>
              <w:left w:val="single" w:sz="4" w:space="0" w:color="ED7D31"/>
              <w:bottom w:val="nil"/>
              <w:right w:val="nil"/>
            </w:tcBorders>
            <w:shd w:val="clear" w:color="auto" w:fill="auto"/>
            <w:noWrap/>
            <w:vAlign w:val="bottom"/>
            <w:hideMark/>
          </w:tcPr>
          <w:p w14:paraId="45830A33" w14:textId="77777777" w:rsidR="00950CE9" w:rsidRDefault="00950CE9">
            <w:pPr>
              <w:jc w:val="center"/>
              <w:rPr>
                <w:rFonts w:ascii="Calibri" w:eastAsia="Times New Roman" w:hAnsi="Calibri"/>
                <w:color w:val="000000"/>
              </w:rPr>
            </w:pPr>
            <w:r>
              <w:rPr>
                <w:rFonts w:ascii="Calibri" w:eastAsia="Times New Roman" w:hAnsi="Calibri"/>
                <w:color w:val="000000"/>
              </w:rPr>
              <w:t>0.0148</w:t>
            </w:r>
          </w:p>
        </w:tc>
        <w:tc>
          <w:tcPr>
            <w:tcW w:w="1300" w:type="dxa"/>
            <w:tcBorders>
              <w:top w:val="single" w:sz="4" w:space="0" w:color="ED7D31"/>
              <w:left w:val="single" w:sz="4" w:space="0" w:color="ED7D31"/>
              <w:bottom w:val="nil"/>
              <w:right w:val="nil"/>
            </w:tcBorders>
            <w:shd w:val="clear" w:color="auto" w:fill="auto"/>
            <w:noWrap/>
            <w:vAlign w:val="bottom"/>
            <w:hideMark/>
          </w:tcPr>
          <w:p w14:paraId="4F2B31F9" w14:textId="77777777" w:rsidR="00950CE9" w:rsidRDefault="00950CE9">
            <w:pPr>
              <w:jc w:val="center"/>
              <w:rPr>
                <w:rFonts w:ascii="Calibri" w:eastAsia="Times New Roman" w:hAnsi="Calibri"/>
                <w:color w:val="000000"/>
              </w:rPr>
            </w:pPr>
            <w:r>
              <w:rPr>
                <w:rFonts w:ascii="Calibri" w:eastAsia="Times New Roman" w:hAnsi="Calibri"/>
                <w:color w:val="000000"/>
              </w:rPr>
              <w:t>-6.74</w:t>
            </w:r>
          </w:p>
        </w:tc>
        <w:tc>
          <w:tcPr>
            <w:tcW w:w="1300" w:type="dxa"/>
            <w:tcBorders>
              <w:top w:val="single" w:sz="4" w:space="0" w:color="ED7D31"/>
              <w:left w:val="single" w:sz="4" w:space="0" w:color="ED7D31"/>
              <w:bottom w:val="nil"/>
              <w:right w:val="nil"/>
            </w:tcBorders>
            <w:shd w:val="clear" w:color="auto" w:fill="auto"/>
            <w:noWrap/>
            <w:vAlign w:val="bottom"/>
            <w:hideMark/>
          </w:tcPr>
          <w:p w14:paraId="4729096E" w14:textId="77777777" w:rsidR="00950CE9" w:rsidRDefault="00950CE9">
            <w:pPr>
              <w:jc w:val="center"/>
              <w:rPr>
                <w:rFonts w:ascii="Calibri" w:eastAsia="Times New Roman" w:hAnsi="Calibri"/>
                <w:color w:val="000000"/>
              </w:rPr>
            </w:pPr>
            <w:r>
              <w:rPr>
                <w:rFonts w:ascii="Calibri" w:eastAsia="Times New Roman" w:hAnsi="Calibri"/>
                <w:color w:val="000000"/>
              </w:rPr>
              <w:t>0</w:t>
            </w:r>
          </w:p>
        </w:tc>
        <w:tc>
          <w:tcPr>
            <w:tcW w:w="1500" w:type="dxa"/>
            <w:tcBorders>
              <w:top w:val="single" w:sz="4" w:space="0" w:color="ED7D31"/>
              <w:left w:val="single" w:sz="4" w:space="0" w:color="ED7D31"/>
              <w:bottom w:val="nil"/>
              <w:right w:val="nil"/>
            </w:tcBorders>
            <w:shd w:val="clear" w:color="auto" w:fill="auto"/>
            <w:noWrap/>
            <w:vAlign w:val="bottom"/>
            <w:hideMark/>
          </w:tcPr>
          <w:p w14:paraId="0C5B90FD" w14:textId="77777777" w:rsidR="00950CE9" w:rsidRDefault="00950CE9">
            <w:pPr>
              <w:jc w:val="center"/>
              <w:rPr>
                <w:rFonts w:ascii="Calibri" w:eastAsia="Times New Roman" w:hAnsi="Calibri"/>
                <w:color w:val="000000"/>
              </w:rPr>
            </w:pPr>
            <w:r>
              <w:rPr>
                <w:rFonts w:ascii="Calibri" w:eastAsia="Times New Roman" w:hAnsi="Calibri"/>
                <w:color w:val="000000"/>
              </w:rPr>
              <w:t>-0.1284</w:t>
            </w:r>
          </w:p>
        </w:tc>
        <w:tc>
          <w:tcPr>
            <w:tcW w:w="1300" w:type="dxa"/>
            <w:tcBorders>
              <w:top w:val="single" w:sz="4" w:space="0" w:color="ED7D31"/>
              <w:left w:val="single" w:sz="4" w:space="0" w:color="ED7D31"/>
              <w:bottom w:val="nil"/>
              <w:right w:val="single" w:sz="4" w:space="0" w:color="ED7D31"/>
            </w:tcBorders>
            <w:shd w:val="clear" w:color="auto" w:fill="auto"/>
            <w:noWrap/>
            <w:vAlign w:val="bottom"/>
            <w:hideMark/>
          </w:tcPr>
          <w:p w14:paraId="2FD5ED16" w14:textId="77777777" w:rsidR="00950CE9" w:rsidRDefault="00950CE9">
            <w:pPr>
              <w:jc w:val="center"/>
              <w:rPr>
                <w:rFonts w:ascii="Calibri" w:eastAsia="Times New Roman" w:hAnsi="Calibri"/>
                <w:color w:val="000000"/>
              </w:rPr>
            </w:pPr>
            <w:r>
              <w:rPr>
                <w:rFonts w:ascii="Calibri" w:eastAsia="Times New Roman" w:hAnsi="Calibri"/>
                <w:color w:val="000000"/>
              </w:rPr>
              <w:t>-0.0705</w:t>
            </w:r>
          </w:p>
        </w:tc>
      </w:tr>
      <w:tr w:rsidR="00950CE9" w14:paraId="4797D41D" w14:textId="77777777" w:rsidTr="00950CE9">
        <w:trPr>
          <w:trHeight w:val="320"/>
          <w:jc w:val="center"/>
        </w:trPr>
        <w:tc>
          <w:tcPr>
            <w:tcW w:w="1980" w:type="dxa"/>
            <w:tcBorders>
              <w:top w:val="single" w:sz="4" w:space="0" w:color="ED7D31"/>
              <w:left w:val="single" w:sz="4" w:space="0" w:color="ED7D31"/>
              <w:bottom w:val="nil"/>
              <w:right w:val="nil"/>
            </w:tcBorders>
            <w:shd w:val="clear" w:color="auto" w:fill="auto"/>
            <w:noWrap/>
            <w:vAlign w:val="bottom"/>
            <w:hideMark/>
          </w:tcPr>
          <w:p w14:paraId="27D15F0B" w14:textId="77777777" w:rsidR="00950CE9" w:rsidRDefault="00950CE9">
            <w:pPr>
              <w:jc w:val="center"/>
              <w:rPr>
                <w:rFonts w:ascii="Calibri" w:eastAsia="Times New Roman" w:hAnsi="Calibri"/>
                <w:color w:val="000000"/>
              </w:rPr>
            </w:pPr>
            <w:r>
              <w:rPr>
                <w:rFonts w:ascii="Calibri" w:eastAsia="Times New Roman" w:hAnsi="Calibri"/>
                <w:color w:val="000000"/>
              </w:rPr>
              <w:t>Education Level</w:t>
            </w:r>
          </w:p>
        </w:tc>
        <w:tc>
          <w:tcPr>
            <w:tcW w:w="1300" w:type="dxa"/>
            <w:tcBorders>
              <w:top w:val="single" w:sz="4" w:space="0" w:color="ED7D31"/>
              <w:left w:val="single" w:sz="4" w:space="0" w:color="ED7D31"/>
              <w:bottom w:val="nil"/>
              <w:right w:val="nil"/>
            </w:tcBorders>
            <w:shd w:val="clear" w:color="auto" w:fill="auto"/>
            <w:noWrap/>
            <w:vAlign w:val="bottom"/>
            <w:hideMark/>
          </w:tcPr>
          <w:p w14:paraId="2637F5B9" w14:textId="77777777" w:rsidR="00950CE9" w:rsidRDefault="00950CE9">
            <w:pPr>
              <w:jc w:val="center"/>
              <w:rPr>
                <w:rFonts w:ascii="Calibri" w:eastAsia="Times New Roman" w:hAnsi="Calibri"/>
                <w:color w:val="000000"/>
              </w:rPr>
            </w:pPr>
            <w:r>
              <w:rPr>
                <w:rFonts w:ascii="Calibri" w:eastAsia="Times New Roman" w:hAnsi="Calibri"/>
                <w:color w:val="000000"/>
              </w:rPr>
              <w:t>0.4492</w:t>
            </w:r>
          </w:p>
        </w:tc>
        <w:tc>
          <w:tcPr>
            <w:tcW w:w="2100" w:type="dxa"/>
            <w:tcBorders>
              <w:top w:val="single" w:sz="4" w:space="0" w:color="ED7D31"/>
              <w:left w:val="single" w:sz="4" w:space="0" w:color="ED7D31"/>
              <w:bottom w:val="nil"/>
              <w:right w:val="nil"/>
            </w:tcBorders>
            <w:shd w:val="clear" w:color="auto" w:fill="auto"/>
            <w:noWrap/>
            <w:vAlign w:val="bottom"/>
            <w:hideMark/>
          </w:tcPr>
          <w:p w14:paraId="4BDA940C" w14:textId="77777777" w:rsidR="00950CE9" w:rsidRDefault="00950CE9">
            <w:pPr>
              <w:jc w:val="center"/>
              <w:rPr>
                <w:rFonts w:ascii="Calibri" w:eastAsia="Times New Roman" w:hAnsi="Calibri"/>
                <w:color w:val="000000"/>
              </w:rPr>
            </w:pPr>
            <w:r>
              <w:rPr>
                <w:rFonts w:ascii="Calibri" w:eastAsia="Times New Roman" w:hAnsi="Calibri"/>
                <w:color w:val="000000"/>
              </w:rPr>
              <w:t>0.0079</w:t>
            </w:r>
          </w:p>
        </w:tc>
        <w:tc>
          <w:tcPr>
            <w:tcW w:w="1300" w:type="dxa"/>
            <w:tcBorders>
              <w:top w:val="single" w:sz="4" w:space="0" w:color="ED7D31"/>
              <w:left w:val="single" w:sz="4" w:space="0" w:color="ED7D31"/>
              <w:bottom w:val="nil"/>
              <w:right w:val="nil"/>
            </w:tcBorders>
            <w:shd w:val="clear" w:color="auto" w:fill="auto"/>
            <w:noWrap/>
            <w:vAlign w:val="bottom"/>
            <w:hideMark/>
          </w:tcPr>
          <w:p w14:paraId="1B6E6209" w14:textId="77777777" w:rsidR="00950CE9" w:rsidRDefault="00950CE9">
            <w:pPr>
              <w:jc w:val="center"/>
              <w:rPr>
                <w:rFonts w:ascii="Calibri" w:eastAsia="Times New Roman" w:hAnsi="Calibri"/>
                <w:color w:val="000000"/>
              </w:rPr>
            </w:pPr>
            <w:r>
              <w:rPr>
                <w:rFonts w:ascii="Calibri" w:eastAsia="Times New Roman" w:hAnsi="Calibri"/>
                <w:color w:val="000000"/>
              </w:rPr>
              <w:t>56.59</w:t>
            </w:r>
          </w:p>
        </w:tc>
        <w:tc>
          <w:tcPr>
            <w:tcW w:w="1300" w:type="dxa"/>
            <w:tcBorders>
              <w:top w:val="single" w:sz="4" w:space="0" w:color="ED7D31"/>
              <w:left w:val="single" w:sz="4" w:space="0" w:color="ED7D31"/>
              <w:bottom w:val="nil"/>
              <w:right w:val="nil"/>
            </w:tcBorders>
            <w:shd w:val="clear" w:color="auto" w:fill="auto"/>
            <w:noWrap/>
            <w:vAlign w:val="bottom"/>
            <w:hideMark/>
          </w:tcPr>
          <w:p w14:paraId="74B3A64B" w14:textId="77777777" w:rsidR="00950CE9" w:rsidRDefault="00950CE9">
            <w:pPr>
              <w:jc w:val="center"/>
              <w:rPr>
                <w:rFonts w:ascii="Calibri" w:eastAsia="Times New Roman" w:hAnsi="Calibri"/>
                <w:color w:val="000000"/>
              </w:rPr>
            </w:pPr>
            <w:r>
              <w:rPr>
                <w:rFonts w:ascii="Calibri" w:eastAsia="Times New Roman" w:hAnsi="Calibri"/>
                <w:color w:val="000000"/>
              </w:rPr>
              <w:t>0</w:t>
            </w:r>
          </w:p>
        </w:tc>
        <w:tc>
          <w:tcPr>
            <w:tcW w:w="1500" w:type="dxa"/>
            <w:tcBorders>
              <w:top w:val="single" w:sz="4" w:space="0" w:color="ED7D31"/>
              <w:left w:val="single" w:sz="4" w:space="0" w:color="ED7D31"/>
              <w:bottom w:val="nil"/>
              <w:right w:val="nil"/>
            </w:tcBorders>
            <w:shd w:val="clear" w:color="auto" w:fill="auto"/>
            <w:noWrap/>
            <w:vAlign w:val="bottom"/>
            <w:hideMark/>
          </w:tcPr>
          <w:p w14:paraId="2AFF7FD6" w14:textId="77777777" w:rsidR="00950CE9" w:rsidRDefault="00950CE9">
            <w:pPr>
              <w:jc w:val="center"/>
              <w:rPr>
                <w:rFonts w:ascii="Calibri" w:eastAsia="Times New Roman" w:hAnsi="Calibri"/>
                <w:color w:val="000000"/>
              </w:rPr>
            </w:pPr>
            <w:r>
              <w:rPr>
                <w:rFonts w:ascii="Calibri" w:eastAsia="Times New Roman" w:hAnsi="Calibri"/>
                <w:color w:val="000000"/>
              </w:rPr>
              <w:t>0.4337</w:t>
            </w:r>
          </w:p>
        </w:tc>
        <w:tc>
          <w:tcPr>
            <w:tcW w:w="1300" w:type="dxa"/>
            <w:tcBorders>
              <w:top w:val="single" w:sz="4" w:space="0" w:color="ED7D31"/>
              <w:left w:val="single" w:sz="4" w:space="0" w:color="ED7D31"/>
              <w:bottom w:val="nil"/>
              <w:right w:val="single" w:sz="4" w:space="0" w:color="ED7D31"/>
            </w:tcBorders>
            <w:shd w:val="clear" w:color="auto" w:fill="auto"/>
            <w:noWrap/>
            <w:vAlign w:val="bottom"/>
            <w:hideMark/>
          </w:tcPr>
          <w:p w14:paraId="26D8007F" w14:textId="77777777" w:rsidR="00950CE9" w:rsidRDefault="00950CE9">
            <w:pPr>
              <w:jc w:val="center"/>
              <w:rPr>
                <w:rFonts w:ascii="Calibri" w:eastAsia="Times New Roman" w:hAnsi="Calibri"/>
                <w:color w:val="000000"/>
              </w:rPr>
            </w:pPr>
            <w:r>
              <w:rPr>
                <w:rFonts w:ascii="Calibri" w:eastAsia="Times New Roman" w:hAnsi="Calibri"/>
                <w:color w:val="000000"/>
              </w:rPr>
              <w:t>0.4648</w:t>
            </w:r>
          </w:p>
        </w:tc>
      </w:tr>
      <w:tr w:rsidR="00950CE9" w14:paraId="5FF5A95D" w14:textId="77777777" w:rsidTr="00950CE9">
        <w:trPr>
          <w:trHeight w:val="320"/>
          <w:jc w:val="center"/>
        </w:trPr>
        <w:tc>
          <w:tcPr>
            <w:tcW w:w="1980" w:type="dxa"/>
            <w:tcBorders>
              <w:top w:val="single" w:sz="4" w:space="0" w:color="ED7D31"/>
              <w:left w:val="single" w:sz="4" w:space="0" w:color="ED7D31"/>
              <w:bottom w:val="nil"/>
              <w:right w:val="nil"/>
            </w:tcBorders>
            <w:shd w:val="clear" w:color="auto" w:fill="auto"/>
            <w:noWrap/>
            <w:vAlign w:val="bottom"/>
            <w:hideMark/>
          </w:tcPr>
          <w:p w14:paraId="26B13D6B" w14:textId="77777777" w:rsidR="00950CE9" w:rsidRDefault="00950CE9">
            <w:pPr>
              <w:jc w:val="center"/>
              <w:rPr>
                <w:rFonts w:ascii="Calibri" w:eastAsia="Times New Roman" w:hAnsi="Calibri"/>
                <w:color w:val="000000"/>
              </w:rPr>
            </w:pPr>
            <w:r>
              <w:rPr>
                <w:rFonts w:ascii="Calibri" w:eastAsia="Times New Roman" w:hAnsi="Calibri"/>
                <w:color w:val="000000"/>
              </w:rPr>
              <w:t>Income</w:t>
            </w:r>
          </w:p>
        </w:tc>
        <w:tc>
          <w:tcPr>
            <w:tcW w:w="1300" w:type="dxa"/>
            <w:tcBorders>
              <w:top w:val="single" w:sz="4" w:space="0" w:color="ED7D31"/>
              <w:left w:val="single" w:sz="4" w:space="0" w:color="ED7D31"/>
              <w:bottom w:val="nil"/>
              <w:right w:val="nil"/>
            </w:tcBorders>
            <w:shd w:val="clear" w:color="auto" w:fill="auto"/>
            <w:noWrap/>
            <w:vAlign w:val="bottom"/>
            <w:hideMark/>
          </w:tcPr>
          <w:p w14:paraId="788E0663" w14:textId="77777777" w:rsidR="00950CE9" w:rsidRDefault="00950CE9">
            <w:pPr>
              <w:jc w:val="center"/>
              <w:rPr>
                <w:rFonts w:ascii="Calibri" w:eastAsia="Times New Roman" w:hAnsi="Calibri"/>
                <w:color w:val="000000"/>
              </w:rPr>
            </w:pPr>
            <w:r>
              <w:rPr>
                <w:rFonts w:ascii="Calibri" w:eastAsia="Times New Roman" w:hAnsi="Calibri"/>
                <w:color w:val="000000"/>
              </w:rPr>
              <w:t>0.8287</w:t>
            </w:r>
          </w:p>
        </w:tc>
        <w:tc>
          <w:tcPr>
            <w:tcW w:w="2100" w:type="dxa"/>
            <w:tcBorders>
              <w:top w:val="single" w:sz="4" w:space="0" w:color="ED7D31"/>
              <w:left w:val="single" w:sz="4" w:space="0" w:color="ED7D31"/>
              <w:bottom w:val="nil"/>
              <w:right w:val="nil"/>
            </w:tcBorders>
            <w:shd w:val="clear" w:color="auto" w:fill="auto"/>
            <w:noWrap/>
            <w:vAlign w:val="bottom"/>
            <w:hideMark/>
          </w:tcPr>
          <w:p w14:paraId="7B97FFF8" w14:textId="77777777" w:rsidR="00950CE9" w:rsidRDefault="00950CE9">
            <w:pPr>
              <w:jc w:val="center"/>
              <w:rPr>
                <w:rFonts w:ascii="Calibri" w:eastAsia="Times New Roman" w:hAnsi="Calibri"/>
                <w:color w:val="000000"/>
              </w:rPr>
            </w:pPr>
            <w:r>
              <w:rPr>
                <w:rFonts w:ascii="Calibri" w:eastAsia="Times New Roman" w:hAnsi="Calibri"/>
                <w:color w:val="000000"/>
              </w:rPr>
              <w:t>0.0329</w:t>
            </w:r>
          </w:p>
        </w:tc>
        <w:tc>
          <w:tcPr>
            <w:tcW w:w="1300" w:type="dxa"/>
            <w:tcBorders>
              <w:top w:val="single" w:sz="4" w:space="0" w:color="ED7D31"/>
              <w:left w:val="single" w:sz="4" w:space="0" w:color="ED7D31"/>
              <w:bottom w:val="nil"/>
              <w:right w:val="nil"/>
            </w:tcBorders>
            <w:shd w:val="clear" w:color="auto" w:fill="auto"/>
            <w:noWrap/>
            <w:vAlign w:val="bottom"/>
            <w:hideMark/>
          </w:tcPr>
          <w:p w14:paraId="1143BE9D" w14:textId="77777777" w:rsidR="00950CE9" w:rsidRDefault="00950CE9">
            <w:pPr>
              <w:jc w:val="center"/>
              <w:rPr>
                <w:rFonts w:ascii="Calibri" w:eastAsia="Times New Roman" w:hAnsi="Calibri"/>
                <w:color w:val="000000"/>
              </w:rPr>
            </w:pPr>
            <w:r>
              <w:rPr>
                <w:rFonts w:ascii="Calibri" w:eastAsia="Times New Roman" w:hAnsi="Calibri"/>
                <w:color w:val="000000"/>
              </w:rPr>
              <w:t>25.2</w:t>
            </w:r>
          </w:p>
        </w:tc>
        <w:tc>
          <w:tcPr>
            <w:tcW w:w="1300" w:type="dxa"/>
            <w:tcBorders>
              <w:top w:val="single" w:sz="4" w:space="0" w:color="ED7D31"/>
              <w:left w:val="single" w:sz="4" w:space="0" w:color="ED7D31"/>
              <w:bottom w:val="nil"/>
              <w:right w:val="nil"/>
            </w:tcBorders>
            <w:shd w:val="clear" w:color="auto" w:fill="auto"/>
            <w:noWrap/>
            <w:vAlign w:val="bottom"/>
            <w:hideMark/>
          </w:tcPr>
          <w:p w14:paraId="6EF447B4" w14:textId="77777777" w:rsidR="00950CE9" w:rsidRDefault="00950CE9">
            <w:pPr>
              <w:jc w:val="center"/>
              <w:rPr>
                <w:rFonts w:ascii="Calibri" w:eastAsia="Times New Roman" w:hAnsi="Calibri"/>
                <w:color w:val="000000"/>
              </w:rPr>
            </w:pPr>
            <w:r>
              <w:rPr>
                <w:rFonts w:ascii="Calibri" w:eastAsia="Times New Roman" w:hAnsi="Calibri"/>
                <w:color w:val="000000"/>
              </w:rPr>
              <w:t>0</w:t>
            </w:r>
          </w:p>
        </w:tc>
        <w:tc>
          <w:tcPr>
            <w:tcW w:w="1500" w:type="dxa"/>
            <w:tcBorders>
              <w:top w:val="single" w:sz="4" w:space="0" w:color="ED7D31"/>
              <w:left w:val="single" w:sz="4" w:space="0" w:color="ED7D31"/>
              <w:bottom w:val="nil"/>
              <w:right w:val="nil"/>
            </w:tcBorders>
            <w:shd w:val="clear" w:color="auto" w:fill="auto"/>
            <w:noWrap/>
            <w:vAlign w:val="bottom"/>
            <w:hideMark/>
          </w:tcPr>
          <w:p w14:paraId="2C6FA6D9" w14:textId="77777777" w:rsidR="00950CE9" w:rsidRDefault="00950CE9">
            <w:pPr>
              <w:jc w:val="center"/>
              <w:rPr>
                <w:rFonts w:ascii="Calibri" w:eastAsia="Times New Roman" w:hAnsi="Calibri"/>
                <w:color w:val="000000"/>
              </w:rPr>
            </w:pPr>
            <w:r>
              <w:rPr>
                <w:rFonts w:ascii="Calibri" w:eastAsia="Times New Roman" w:hAnsi="Calibri"/>
                <w:color w:val="000000"/>
              </w:rPr>
              <w:t>0.7642</w:t>
            </w:r>
          </w:p>
        </w:tc>
        <w:tc>
          <w:tcPr>
            <w:tcW w:w="1300" w:type="dxa"/>
            <w:tcBorders>
              <w:top w:val="single" w:sz="4" w:space="0" w:color="ED7D31"/>
              <w:left w:val="single" w:sz="4" w:space="0" w:color="ED7D31"/>
              <w:bottom w:val="nil"/>
              <w:right w:val="single" w:sz="4" w:space="0" w:color="ED7D31"/>
            </w:tcBorders>
            <w:shd w:val="clear" w:color="auto" w:fill="auto"/>
            <w:noWrap/>
            <w:vAlign w:val="bottom"/>
            <w:hideMark/>
          </w:tcPr>
          <w:p w14:paraId="5260A062" w14:textId="77777777" w:rsidR="00950CE9" w:rsidRDefault="00950CE9">
            <w:pPr>
              <w:jc w:val="center"/>
              <w:rPr>
                <w:rFonts w:ascii="Calibri" w:eastAsia="Times New Roman" w:hAnsi="Calibri"/>
                <w:color w:val="000000"/>
              </w:rPr>
            </w:pPr>
            <w:r>
              <w:rPr>
                <w:rFonts w:ascii="Calibri" w:eastAsia="Times New Roman" w:hAnsi="Calibri"/>
                <w:color w:val="000000"/>
              </w:rPr>
              <w:t>0.8931</w:t>
            </w:r>
          </w:p>
        </w:tc>
      </w:tr>
      <w:tr w:rsidR="00950CE9" w14:paraId="0D6DC6B2" w14:textId="77777777" w:rsidTr="00950CE9">
        <w:trPr>
          <w:trHeight w:val="320"/>
          <w:jc w:val="center"/>
        </w:trPr>
        <w:tc>
          <w:tcPr>
            <w:tcW w:w="1980" w:type="dxa"/>
            <w:tcBorders>
              <w:top w:val="single" w:sz="4" w:space="0" w:color="ED7D31"/>
              <w:left w:val="single" w:sz="4" w:space="0" w:color="ED7D31"/>
              <w:bottom w:val="nil"/>
              <w:right w:val="nil"/>
            </w:tcBorders>
            <w:shd w:val="clear" w:color="auto" w:fill="auto"/>
            <w:noWrap/>
            <w:vAlign w:val="bottom"/>
            <w:hideMark/>
          </w:tcPr>
          <w:p w14:paraId="6E6F45D9" w14:textId="77777777" w:rsidR="00950CE9" w:rsidRDefault="00950CE9">
            <w:pPr>
              <w:jc w:val="center"/>
              <w:rPr>
                <w:rFonts w:ascii="Calibri" w:eastAsia="Times New Roman" w:hAnsi="Calibri"/>
                <w:color w:val="000000"/>
              </w:rPr>
            </w:pPr>
            <w:r>
              <w:rPr>
                <w:rFonts w:ascii="Calibri" w:eastAsia="Times New Roman" w:hAnsi="Calibri"/>
                <w:color w:val="000000"/>
              </w:rPr>
              <w:t>Debt</w:t>
            </w:r>
          </w:p>
        </w:tc>
        <w:tc>
          <w:tcPr>
            <w:tcW w:w="1300" w:type="dxa"/>
            <w:tcBorders>
              <w:top w:val="single" w:sz="4" w:space="0" w:color="ED7D31"/>
              <w:left w:val="single" w:sz="4" w:space="0" w:color="ED7D31"/>
              <w:bottom w:val="nil"/>
              <w:right w:val="nil"/>
            </w:tcBorders>
            <w:shd w:val="clear" w:color="auto" w:fill="auto"/>
            <w:noWrap/>
            <w:vAlign w:val="bottom"/>
            <w:hideMark/>
          </w:tcPr>
          <w:p w14:paraId="3DD799B5" w14:textId="77777777" w:rsidR="00950CE9" w:rsidRDefault="00950CE9">
            <w:pPr>
              <w:jc w:val="center"/>
              <w:rPr>
                <w:rFonts w:ascii="Calibri" w:eastAsia="Times New Roman" w:hAnsi="Calibri"/>
                <w:color w:val="000000"/>
              </w:rPr>
            </w:pPr>
            <w:r>
              <w:rPr>
                <w:rFonts w:ascii="Calibri" w:eastAsia="Times New Roman" w:hAnsi="Calibri"/>
                <w:color w:val="000000"/>
              </w:rPr>
              <w:t>0.1159</w:t>
            </w:r>
          </w:p>
        </w:tc>
        <w:tc>
          <w:tcPr>
            <w:tcW w:w="2100" w:type="dxa"/>
            <w:tcBorders>
              <w:top w:val="single" w:sz="4" w:space="0" w:color="ED7D31"/>
              <w:left w:val="single" w:sz="4" w:space="0" w:color="ED7D31"/>
              <w:bottom w:val="nil"/>
              <w:right w:val="nil"/>
            </w:tcBorders>
            <w:shd w:val="clear" w:color="auto" w:fill="auto"/>
            <w:noWrap/>
            <w:vAlign w:val="bottom"/>
            <w:hideMark/>
          </w:tcPr>
          <w:p w14:paraId="1330829C" w14:textId="77777777" w:rsidR="00950CE9" w:rsidRDefault="00950CE9">
            <w:pPr>
              <w:jc w:val="center"/>
              <w:rPr>
                <w:rFonts w:ascii="Calibri" w:eastAsia="Times New Roman" w:hAnsi="Calibri"/>
                <w:color w:val="000000"/>
              </w:rPr>
            </w:pPr>
            <w:r>
              <w:rPr>
                <w:rFonts w:ascii="Calibri" w:eastAsia="Times New Roman" w:hAnsi="Calibri"/>
                <w:color w:val="000000"/>
              </w:rPr>
              <w:t>0.0046</w:t>
            </w:r>
          </w:p>
        </w:tc>
        <w:tc>
          <w:tcPr>
            <w:tcW w:w="1300" w:type="dxa"/>
            <w:tcBorders>
              <w:top w:val="single" w:sz="4" w:space="0" w:color="ED7D31"/>
              <w:left w:val="single" w:sz="4" w:space="0" w:color="ED7D31"/>
              <w:bottom w:val="nil"/>
              <w:right w:val="nil"/>
            </w:tcBorders>
            <w:shd w:val="clear" w:color="auto" w:fill="auto"/>
            <w:noWrap/>
            <w:vAlign w:val="bottom"/>
            <w:hideMark/>
          </w:tcPr>
          <w:p w14:paraId="470F4395" w14:textId="77777777" w:rsidR="00950CE9" w:rsidRDefault="00950CE9">
            <w:pPr>
              <w:jc w:val="center"/>
              <w:rPr>
                <w:rFonts w:ascii="Calibri" w:eastAsia="Times New Roman" w:hAnsi="Calibri"/>
                <w:color w:val="000000"/>
              </w:rPr>
            </w:pPr>
            <w:r>
              <w:rPr>
                <w:rFonts w:ascii="Calibri" w:eastAsia="Times New Roman" w:hAnsi="Calibri"/>
                <w:color w:val="000000"/>
              </w:rPr>
              <w:t>25.01</w:t>
            </w:r>
          </w:p>
        </w:tc>
        <w:tc>
          <w:tcPr>
            <w:tcW w:w="1300" w:type="dxa"/>
            <w:tcBorders>
              <w:top w:val="single" w:sz="4" w:space="0" w:color="ED7D31"/>
              <w:left w:val="single" w:sz="4" w:space="0" w:color="ED7D31"/>
              <w:bottom w:val="nil"/>
              <w:right w:val="nil"/>
            </w:tcBorders>
            <w:shd w:val="clear" w:color="auto" w:fill="auto"/>
            <w:noWrap/>
            <w:vAlign w:val="bottom"/>
            <w:hideMark/>
          </w:tcPr>
          <w:p w14:paraId="2FA08BB6" w14:textId="77777777" w:rsidR="00950CE9" w:rsidRDefault="00950CE9">
            <w:pPr>
              <w:jc w:val="center"/>
              <w:rPr>
                <w:rFonts w:ascii="Calibri" w:eastAsia="Times New Roman" w:hAnsi="Calibri"/>
                <w:color w:val="000000"/>
              </w:rPr>
            </w:pPr>
            <w:r>
              <w:rPr>
                <w:rFonts w:ascii="Calibri" w:eastAsia="Times New Roman" w:hAnsi="Calibri"/>
                <w:color w:val="000000"/>
              </w:rPr>
              <w:t>0</w:t>
            </w:r>
          </w:p>
        </w:tc>
        <w:tc>
          <w:tcPr>
            <w:tcW w:w="1500" w:type="dxa"/>
            <w:tcBorders>
              <w:top w:val="single" w:sz="4" w:space="0" w:color="ED7D31"/>
              <w:left w:val="single" w:sz="4" w:space="0" w:color="ED7D31"/>
              <w:bottom w:val="nil"/>
              <w:right w:val="nil"/>
            </w:tcBorders>
            <w:shd w:val="clear" w:color="auto" w:fill="auto"/>
            <w:noWrap/>
            <w:vAlign w:val="bottom"/>
            <w:hideMark/>
          </w:tcPr>
          <w:p w14:paraId="3D1CA420" w14:textId="77777777" w:rsidR="00950CE9" w:rsidRDefault="00950CE9">
            <w:pPr>
              <w:jc w:val="center"/>
              <w:rPr>
                <w:rFonts w:ascii="Calibri" w:eastAsia="Times New Roman" w:hAnsi="Calibri"/>
                <w:color w:val="000000"/>
              </w:rPr>
            </w:pPr>
            <w:r>
              <w:rPr>
                <w:rFonts w:ascii="Calibri" w:eastAsia="Times New Roman" w:hAnsi="Calibri"/>
                <w:color w:val="000000"/>
              </w:rPr>
              <w:t>0.1069</w:t>
            </w:r>
          </w:p>
        </w:tc>
        <w:tc>
          <w:tcPr>
            <w:tcW w:w="1300" w:type="dxa"/>
            <w:tcBorders>
              <w:top w:val="single" w:sz="4" w:space="0" w:color="ED7D31"/>
              <w:left w:val="single" w:sz="4" w:space="0" w:color="ED7D31"/>
              <w:bottom w:val="nil"/>
              <w:right w:val="single" w:sz="4" w:space="0" w:color="ED7D31"/>
            </w:tcBorders>
            <w:shd w:val="clear" w:color="auto" w:fill="auto"/>
            <w:noWrap/>
            <w:vAlign w:val="bottom"/>
            <w:hideMark/>
          </w:tcPr>
          <w:p w14:paraId="0ED145C1" w14:textId="77777777" w:rsidR="00950CE9" w:rsidRDefault="00950CE9">
            <w:pPr>
              <w:jc w:val="center"/>
              <w:rPr>
                <w:rFonts w:ascii="Calibri" w:eastAsia="Times New Roman" w:hAnsi="Calibri"/>
                <w:color w:val="000000"/>
              </w:rPr>
            </w:pPr>
            <w:r>
              <w:rPr>
                <w:rFonts w:ascii="Calibri" w:eastAsia="Times New Roman" w:hAnsi="Calibri"/>
                <w:color w:val="000000"/>
              </w:rPr>
              <w:t>0.1250</w:t>
            </w:r>
          </w:p>
        </w:tc>
      </w:tr>
      <w:tr w:rsidR="00950CE9" w14:paraId="2D9209C1" w14:textId="77777777" w:rsidTr="00950CE9">
        <w:trPr>
          <w:trHeight w:val="320"/>
          <w:jc w:val="center"/>
        </w:trPr>
        <w:tc>
          <w:tcPr>
            <w:tcW w:w="1980" w:type="dxa"/>
            <w:tcBorders>
              <w:top w:val="single" w:sz="4" w:space="0" w:color="ED7D31"/>
              <w:left w:val="single" w:sz="4" w:space="0" w:color="ED7D31"/>
              <w:bottom w:val="single" w:sz="4" w:space="0" w:color="ED7D31"/>
              <w:right w:val="nil"/>
            </w:tcBorders>
            <w:shd w:val="clear" w:color="auto" w:fill="auto"/>
            <w:noWrap/>
            <w:vAlign w:val="bottom"/>
            <w:hideMark/>
          </w:tcPr>
          <w:p w14:paraId="476C5C60" w14:textId="77777777" w:rsidR="00950CE9" w:rsidRDefault="00950CE9">
            <w:pPr>
              <w:jc w:val="center"/>
              <w:rPr>
                <w:rFonts w:ascii="Calibri" w:eastAsia="Times New Roman" w:hAnsi="Calibri"/>
                <w:color w:val="000000"/>
              </w:rPr>
            </w:pPr>
            <w:r>
              <w:rPr>
                <w:rFonts w:ascii="Calibri" w:eastAsia="Times New Roman" w:hAnsi="Calibri"/>
                <w:color w:val="000000"/>
              </w:rPr>
              <w:t>_cons</w:t>
            </w:r>
          </w:p>
        </w:tc>
        <w:tc>
          <w:tcPr>
            <w:tcW w:w="1300" w:type="dxa"/>
            <w:tcBorders>
              <w:top w:val="single" w:sz="4" w:space="0" w:color="ED7D31"/>
              <w:left w:val="single" w:sz="4" w:space="0" w:color="ED7D31"/>
              <w:bottom w:val="single" w:sz="4" w:space="0" w:color="ED7D31"/>
              <w:right w:val="nil"/>
            </w:tcBorders>
            <w:shd w:val="clear" w:color="auto" w:fill="auto"/>
            <w:noWrap/>
            <w:vAlign w:val="bottom"/>
            <w:hideMark/>
          </w:tcPr>
          <w:p w14:paraId="2320B42E" w14:textId="77777777" w:rsidR="00950CE9" w:rsidRDefault="00950CE9">
            <w:pPr>
              <w:jc w:val="center"/>
              <w:rPr>
                <w:rFonts w:ascii="Calibri" w:eastAsia="Times New Roman" w:hAnsi="Calibri"/>
                <w:color w:val="000000"/>
              </w:rPr>
            </w:pPr>
            <w:r>
              <w:rPr>
                <w:rFonts w:ascii="Calibri" w:eastAsia="Times New Roman" w:hAnsi="Calibri"/>
                <w:color w:val="000000"/>
              </w:rPr>
              <w:t>189.5939</w:t>
            </w:r>
          </w:p>
        </w:tc>
        <w:tc>
          <w:tcPr>
            <w:tcW w:w="2100" w:type="dxa"/>
            <w:tcBorders>
              <w:top w:val="single" w:sz="4" w:space="0" w:color="ED7D31"/>
              <w:left w:val="single" w:sz="4" w:space="0" w:color="ED7D31"/>
              <w:bottom w:val="single" w:sz="4" w:space="0" w:color="ED7D31"/>
              <w:right w:val="nil"/>
            </w:tcBorders>
            <w:shd w:val="clear" w:color="auto" w:fill="auto"/>
            <w:noWrap/>
            <w:vAlign w:val="bottom"/>
            <w:hideMark/>
          </w:tcPr>
          <w:p w14:paraId="38AD125E" w14:textId="77777777" w:rsidR="00950CE9" w:rsidRDefault="00950CE9">
            <w:pPr>
              <w:jc w:val="center"/>
              <w:rPr>
                <w:rFonts w:ascii="Calibri" w:eastAsia="Times New Roman" w:hAnsi="Calibri"/>
                <w:color w:val="000000"/>
              </w:rPr>
            </w:pPr>
            <w:r>
              <w:rPr>
                <w:rFonts w:ascii="Calibri" w:eastAsia="Times New Roman" w:hAnsi="Calibri"/>
                <w:color w:val="000000"/>
              </w:rPr>
              <w:t>29.6373</w:t>
            </w:r>
          </w:p>
        </w:tc>
        <w:tc>
          <w:tcPr>
            <w:tcW w:w="1300" w:type="dxa"/>
            <w:tcBorders>
              <w:top w:val="single" w:sz="4" w:space="0" w:color="ED7D31"/>
              <w:left w:val="single" w:sz="4" w:space="0" w:color="ED7D31"/>
              <w:bottom w:val="single" w:sz="4" w:space="0" w:color="ED7D31"/>
              <w:right w:val="nil"/>
            </w:tcBorders>
            <w:shd w:val="clear" w:color="auto" w:fill="auto"/>
            <w:noWrap/>
            <w:vAlign w:val="bottom"/>
            <w:hideMark/>
          </w:tcPr>
          <w:p w14:paraId="62A668D4" w14:textId="77777777" w:rsidR="00950CE9" w:rsidRDefault="00950CE9">
            <w:pPr>
              <w:jc w:val="center"/>
              <w:rPr>
                <w:rFonts w:ascii="Calibri" w:eastAsia="Times New Roman" w:hAnsi="Calibri"/>
                <w:color w:val="000000"/>
              </w:rPr>
            </w:pPr>
            <w:r>
              <w:rPr>
                <w:rFonts w:ascii="Calibri" w:eastAsia="Times New Roman" w:hAnsi="Calibri"/>
                <w:color w:val="000000"/>
              </w:rPr>
              <w:t>6.4</w:t>
            </w:r>
          </w:p>
        </w:tc>
        <w:tc>
          <w:tcPr>
            <w:tcW w:w="1300" w:type="dxa"/>
            <w:tcBorders>
              <w:top w:val="single" w:sz="4" w:space="0" w:color="ED7D31"/>
              <w:left w:val="single" w:sz="4" w:space="0" w:color="ED7D31"/>
              <w:bottom w:val="single" w:sz="4" w:space="0" w:color="ED7D31"/>
              <w:right w:val="nil"/>
            </w:tcBorders>
            <w:shd w:val="clear" w:color="auto" w:fill="auto"/>
            <w:noWrap/>
            <w:vAlign w:val="bottom"/>
            <w:hideMark/>
          </w:tcPr>
          <w:p w14:paraId="25106E33" w14:textId="77777777" w:rsidR="00950CE9" w:rsidRDefault="00950CE9">
            <w:pPr>
              <w:jc w:val="center"/>
              <w:rPr>
                <w:rFonts w:ascii="Calibri" w:eastAsia="Times New Roman" w:hAnsi="Calibri"/>
                <w:color w:val="000000"/>
              </w:rPr>
            </w:pPr>
            <w:r>
              <w:rPr>
                <w:rFonts w:ascii="Calibri" w:eastAsia="Times New Roman" w:hAnsi="Calibri"/>
                <w:color w:val="000000"/>
              </w:rPr>
              <w:t>0</w:t>
            </w:r>
          </w:p>
        </w:tc>
        <w:tc>
          <w:tcPr>
            <w:tcW w:w="1500" w:type="dxa"/>
            <w:tcBorders>
              <w:top w:val="single" w:sz="4" w:space="0" w:color="ED7D31"/>
              <w:left w:val="single" w:sz="4" w:space="0" w:color="ED7D31"/>
              <w:bottom w:val="single" w:sz="4" w:space="0" w:color="ED7D31"/>
              <w:right w:val="nil"/>
            </w:tcBorders>
            <w:shd w:val="clear" w:color="auto" w:fill="auto"/>
            <w:noWrap/>
            <w:vAlign w:val="bottom"/>
            <w:hideMark/>
          </w:tcPr>
          <w:p w14:paraId="02606490" w14:textId="77777777" w:rsidR="00950CE9" w:rsidRDefault="00950CE9">
            <w:pPr>
              <w:jc w:val="center"/>
              <w:rPr>
                <w:rFonts w:ascii="Calibri" w:eastAsia="Times New Roman" w:hAnsi="Calibri"/>
                <w:color w:val="000000"/>
              </w:rPr>
            </w:pPr>
            <w:r>
              <w:rPr>
                <w:rFonts w:ascii="Calibri" w:eastAsia="Times New Roman" w:hAnsi="Calibri"/>
                <w:color w:val="000000"/>
              </w:rPr>
              <w:t>131.5035</w:t>
            </w:r>
          </w:p>
        </w:tc>
        <w:tc>
          <w:tcPr>
            <w:tcW w:w="1300" w:type="dxa"/>
            <w:tcBorders>
              <w:top w:val="single" w:sz="4" w:space="0" w:color="ED7D31"/>
              <w:left w:val="single" w:sz="4" w:space="0" w:color="ED7D31"/>
              <w:bottom w:val="single" w:sz="4" w:space="0" w:color="ED7D31"/>
              <w:right w:val="single" w:sz="4" w:space="0" w:color="ED7D31"/>
            </w:tcBorders>
            <w:shd w:val="clear" w:color="auto" w:fill="auto"/>
            <w:noWrap/>
            <w:vAlign w:val="bottom"/>
            <w:hideMark/>
          </w:tcPr>
          <w:p w14:paraId="46FE871C" w14:textId="77777777" w:rsidR="00950CE9" w:rsidRDefault="00950CE9">
            <w:pPr>
              <w:jc w:val="center"/>
              <w:rPr>
                <w:rFonts w:ascii="Calibri" w:eastAsia="Times New Roman" w:hAnsi="Calibri"/>
                <w:color w:val="000000"/>
              </w:rPr>
            </w:pPr>
            <w:r>
              <w:rPr>
                <w:rFonts w:ascii="Calibri" w:eastAsia="Times New Roman" w:hAnsi="Calibri"/>
                <w:color w:val="000000"/>
              </w:rPr>
              <w:t>247.6842</w:t>
            </w:r>
          </w:p>
        </w:tc>
      </w:tr>
    </w:tbl>
    <w:p w14:paraId="1B50488E" w14:textId="77777777" w:rsidR="004E710E" w:rsidRDefault="00F0616A" w:rsidP="00AE661F">
      <w:pPr>
        <w:rPr>
          <w:rFonts w:eastAsiaTheme="minorEastAsia"/>
        </w:rPr>
      </w:pPr>
      <m:oMath>
        <m:sSup>
          <m:sSupPr>
            <m:ctrlPr>
              <w:rPr>
                <w:rFonts w:ascii="Cambria Math" w:eastAsiaTheme="minorEastAsia" w:hAnsi="Cambria Math"/>
                <w:i/>
              </w:rPr>
            </m:ctrlPr>
          </m:sSupPr>
          <m:e>
            <m:r>
              <w:rPr>
                <w:rFonts w:ascii="Cambria Math" w:eastAsiaTheme="minorEastAsia" w:hAnsi="Cambria Math"/>
              </w:rPr>
              <m:t>r</m:t>
            </m:r>
          </m:e>
          <m:sup>
            <m:r>
              <w:rPr>
                <w:rFonts w:ascii="Cambria Math" w:eastAsiaTheme="minorEastAsia" w:hAnsi="Cambria Math"/>
              </w:rPr>
              <m:t>2</m:t>
            </m:r>
          </m:sup>
        </m:sSup>
      </m:oMath>
      <w:r w:rsidR="00950CE9">
        <w:rPr>
          <w:rFonts w:eastAsiaTheme="minorEastAsia"/>
        </w:rPr>
        <w:t>= 0.4482</w:t>
      </w:r>
    </w:p>
    <w:p w14:paraId="1A294062" w14:textId="727D9B9A" w:rsidR="00AE661F" w:rsidRDefault="004E710E" w:rsidP="00AE661F">
      <w:pPr>
        <w:rPr>
          <w:rFonts w:eastAsiaTheme="minorEastAsia"/>
        </w:rPr>
      </w:pPr>
      <w:r w:rsidRPr="004E710E">
        <w:rPr>
          <w:rFonts w:eastAsiaTheme="minorEastAsia"/>
          <w:i/>
        </w:rPr>
        <w:t>N</w:t>
      </w:r>
      <w:r w:rsidR="00AE661F">
        <w:rPr>
          <w:rFonts w:eastAsiaTheme="minorEastAsia"/>
        </w:rPr>
        <w:t>=31,086</w:t>
      </w:r>
    </w:p>
    <w:p w14:paraId="778616E0" w14:textId="77777777" w:rsidR="00950CE9" w:rsidRDefault="00950CE9" w:rsidP="00C95554">
      <w:pPr>
        <w:spacing w:line="480" w:lineRule="auto"/>
        <w:rPr>
          <w:rFonts w:eastAsiaTheme="minorEastAsia"/>
        </w:rPr>
      </w:pPr>
    </w:p>
    <w:p w14:paraId="4D29DDD0" w14:textId="4AEC9F5E" w:rsidR="00552CEC" w:rsidRDefault="00950CE9" w:rsidP="00C95554">
      <w:pPr>
        <w:spacing w:line="480" w:lineRule="auto"/>
        <w:rPr>
          <w:rFonts w:eastAsiaTheme="minorEastAsia"/>
        </w:rPr>
      </w:pPr>
      <w:r>
        <w:rPr>
          <w:rFonts w:eastAsiaTheme="minorEastAsia"/>
        </w:rPr>
        <w:tab/>
      </w:r>
      <w:r w:rsidR="00274A67">
        <w:rPr>
          <w:rFonts w:eastAsiaTheme="minorEastAsia"/>
        </w:rPr>
        <w:t xml:space="preserve">With robust standard errors, our </w:t>
      </w:r>
      <w:r w:rsidR="00B916A9">
        <w:rPr>
          <w:rFonts w:eastAsiaTheme="minorEastAsia"/>
        </w:rPr>
        <w:t>results</w:t>
      </w:r>
      <w:r w:rsidR="00274A67">
        <w:rPr>
          <w:rFonts w:eastAsiaTheme="minorEastAsia"/>
        </w:rPr>
        <w:t xml:space="preserve"> changes slightly. </w:t>
      </w:r>
      <w:r w:rsidR="00B3177E">
        <w:rPr>
          <w:rFonts w:eastAsiaTheme="minorEastAsia"/>
        </w:rPr>
        <w:t>It is clear that there is correlation between the x variables and financial assets</w:t>
      </w:r>
      <w:r>
        <w:rPr>
          <w:rFonts w:eastAsiaTheme="minorEastAsia"/>
        </w:rPr>
        <w:t xml:space="preserve">. </w:t>
      </w:r>
      <w:r w:rsidR="00605844">
        <w:rPr>
          <w:rFonts w:eastAsiaTheme="minorEastAsia"/>
        </w:rPr>
        <w:t xml:space="preserve">However, this study is analyzing data in order to see if Americans are falling behind on retirement saving. The most </w:t>
      </w:r>
      <w:r w:rsidR="004E710E">
        <w:rPr>
          <w:rFonts w:eastAsiaTheme="minorEastAsia"/>
        </w:rPr>
        <w:t>significant</w:t>
      </w:r>
      <w:r w:rsidR="00605844">
        <w:rPr>
          <w:rFonts w:eastAsiaTheme="minorEastAsia"/>
        </w:rPr>
        <w:t xml:space="preserve"> x variable is age because that determines how much an individual should have in retirement savings.</w:t>
      </w:r>
      <w:r w:rsidR="003224EB">
        <w:rPr>
          <w:rFonts w:eastAsiaTheme="minorEastAsia"/>
        </w:rPr>
        <w:t xml:space="preserve"> Year is also extremely important because this study revolves around the Great Recession.</w:t>
      </w:r>
      <w:r w:rsidR="00605844">
        <w:rPr>
          <w:rFonts w:eastAsiaTheme="minorEastAsia"/>
        </w:rPr>
        <w:t xml:space="preserve"> </w:t>
      </w:r>
      <w:r w:rsidR="009660C2">
        <w:rPr>
          <w:rFonts w:eastAsiaTheme="minorEastAsia"/>
        </w:rPr>
        <w:t>The t-stati</w:t>
      </w:r>
      <w:r w:rsidR="003721D8">
        <w:rPr>
          <w:rFonts w:eastAsiaTheme="minorEastAsia"/>
        </w:rPr>
        <w:t xml:space="preserve">stics reflect this significance with age and year having the highest values. </w:t>
      </w:r>
    </w:p>
    <w:p w14:paraId="315B78E9" w14:textId="6B5CDC7D" w:rsidR="008E4F30" w:rsidRDefault="008E4F30" w:rsidP="00C95554">
      <w:pPr>
        <w:spacing w:line="480" w:lineRule="auto"/>
        <w:rPr>
          <w:rFonts w:eastAsiaTheme="minorEastAsia"/>
        </w:rPr>
      </w:pPr>
      <w:r>
        <w:rPr>
          <w:rFonts w:eastAsiaTheme="minorEastAsia"/>
        </w:rPr>
        <w:tab/>
        <w:t>Because this study uses panel dat</w:t>
      </w:r>
      <w:r w:rsidR="00352C6F">
        <w:rPr>
          <w:rFonts w:eastAsiaTheme="minorEastAsia"/>
        </w:rPr>
        <w:t>a, fixed</w:t>
      </w:r>
      <w:r w:rsidR="00AA2AE7">
        <w:rPr>
          <w:rFonts w:eastAsiaTheme="minorEastAsia"/>
        </w:rPr>
        <w:t xml:space="preserve"> effects should be used. Fixed e</w:t>
      </w:r>
      <w:r w:rsidR="00352C6F">
        <w:rPr>
          <w:rFonts w:eastAsiaTheme="minorEastAsia"/>
        </w:rPr>
        <w:t>ffects remove omitted variable bias caused by variables that don’t change over time.</w:t>
      </w:r>
      <w:r w:rsidR="003721D8">
        <w:rPr>
          <w:rFonts w:eastAsiaTheme="minorEastAsia"/>
        </w:rPr>
        <w:t xml:space="preserve"> </w:t>
      </w:r>
      <w:r w:rsidR="00352C6F">
        <w:rPr>
          <w:rFonts w:eastAsiaTheme="minorEastAsia"/>
        </w:rPr>
        <w:t xml:space="preserve"> In this </w:t>
      </w:r>
      <w:r w:rsidR="005A675F">
        <w:rPr>
          <w:rFonts w:eastAsiaTheme="minorEastAsia"/>
        </w:rPr>
        <w:t>all variables have can change</w:t>
      </w:r>
      <w:r w:rsidR="00352C6F">
        <w:rPr>
          <w:rFonts w:eastAsiaTheme="minorEastAsia"/>
        </w:rPr>
        <w:t>.</w:t>
      </w:r>
      <w:r w:rsidR="003721D8">
        <w:rPr>
          <w:rFonts w:eastAsiaTheme="minorEastAsia"/>
        </w:rPr>
        <w:t xml:space="preserve"> Fixed affects allow each unit to have its own intercept. This is important in panel data because it measures individuals overtime.</w:t>
      </w:r>
      <w:r w:rsidR="00352C6F">
        <w:rPr>
          <w:rFonts w:eastAsiaTheme="minorEastAsia"/>
        </w:rPr>
        <w:t xml:space="preserve"> </w:t>
      </w:r>
      <w:r w:rsidR="007D6119">
        <w:rPr>
          <w:rFonts w:eastAsiaTheme="minorEastAsia"/>
        </w:rPr>
        <w:t xml:space="preserve">The following </w:t>
      </w:r>
      <w:r w:rsidR="00803392">
        <w:rPr>
          <w:rFonts w:eastAsiaTheme="minorEastAsia"/>
        </w:rPr>
        <w:t>table includes fixed effects:</w:t>
      </w:r>
    </w:p>
    <w:p w14:paraId="17CFBA89" w14:textId="77777777" w:rsidR="00B916A9" w:rsidRDefault="00B916A9" w:rsidP="00C95554">
      <w:pPr>
        <w:spacing w:line="480" w:lineRule="auto"/>
        <w:rPr>
          <w:rFonts w:eastAsiaTheme="minorEastAsia"/>
        </w:rPr>
      </w:pPr>
    </w:p>
    <w:p w14:paraId="7B2DFF3F" w14:textId="23A43E1B" w:rsidR="007E3B12" w:rsidRPr="00C4200A" w:rsidRDefault="00C4200A" w:rsidP="00C4200A">
      <w:pPr>
        <w:rPr>
          <w:rFonts w:eastAsiaTheme="minorEastAsia"/>
          <w:i/>
        </w:rPr>
      </w:pPr>
      <w:r w:rsidRPr="00C4200A">
        <w:rPr>
          <w:rFonts w:eastAsiaTheme="minorEastAsia"/>
          <w:i/>
        </w:rPr>
        <w:t>Table 5: OLS Regression with Robust Standard Errors and Fixed Effects</w:t>
      </w:r>
    </w:p>
    <w:tbl>
      <w:tblPr>
        <w:tblW w:w="10780" w:type="dxa"/>
        <w:jc w:val="center"/>
        <w:tblLook w:val="04A0" w:firstRow="1" w:lastRow="0" w:firstColumn="1" w:lastColumn="0" w:noHBand="0" w:noVBand="1"/>
      </w:tblPr>
      <w:tblGrid>
        <w:gridCol w:w="1980"/>
        <w:gridCol w:w="1300"/>
        <w:gridCol w:w="2100"/>
        <w:gridCol w:w="1300"/>
        <w:gridCol w:w="1300"/>
        <w:gridCol w:w="1500"/>
        <w:gridCol w:w="1300"/>
      </w:tblGrid>
      <w:tr w:rsidR="0058141E" w14:paraId="0FC21282" w14:textId="77777777" w:rsidTr="0058141E">
        <w:trPr>
          <w:trHeight w:val="320"/>
          <w:jc w:val="center"/>
        </w:trPr>
        <w:tc>
          <w:tcPr>
            <w:tcW w:w="1980" w:type="dxa"/>
            <w:tcBorders>
              <w:top w:val="single" w:sz="4" w:space="0" w:color="ED7D31"/>
              <w:left w:val="single" w:sz="4" w:space="0" w:color="ED7D31"/>
              <w:bottom w:val="nil"/>
              <w:right w:val="nil"/>
            </w:tcBorders>
            <w:shd w:val="clear" w:color="ED7D31" w:fill="ED7D31"/>
            <w:noWrap/>
            <w:vAlign w:val="bottom"/>
            <w:hideMark/>
          </w:tcPr>
          <w:p w14:paraId="2AA8034D" w14:textId="77777777" w:rsidR="0058141E" w:rsidRDefault="0058141E">
            <w:pPr>
              <w:jc w:val="center"/>
              <w:rPr>
                <w:rFonts w:ascii="Calibri" w:eastAsia="Times New Roman" w:hAnsi="Calibri"/>
                <w:b/>
                <w:bCs/>
                <w:color w:val="FFFFFF"/>
              </w:rPr>
            </w:pPr>
            <w:r>
              <w:rPr>
                <w:rFonts w:ascii="Calibri" w:eastAsia="Times New Roman" w:hAnsi="Calibri"/>
                <w:b/>
                <w:bCs/>
                <w:color w:val="FFFFFF"/>
              </w:rPr>
              <w:t>Financial Assets</w:t>
            </w:r>
          </w:p>
        </w:tc>
        <w:tc>
          <w:tcPr>
            <w:tcW w:w="1300" w:type="dxa"/>
            <w:tcBorders>
              <w:top w:val="single" w:sz="4" w:space="0" w:color="ED7D31"/>
              <w:left w:val="nil"/>
              <w:bottom w:val="nil"/>
              <w:right w:val="nil"/>
            </w:tcBorders>
            <w:shd w:val="clear" w:color="ED7D31" w:fill="ED7D31"/>
            <w:noWrap/>
            <w:vAlign w:val="bottom"/>
            <w:hideMark/>
          </w:tcPr>
          <w:p w14:paraId="0A936190" w14:textId="77777777" w:rsidR="0058141E" w:rsidRDefault="0058141E">
            <w:pPr>
              <w:jc w:val="center"/>
              <w:rPr>
                <w:rFonts w:ascii="Calibri" w:eastAsia="Times New Roman" w:hAnsi="Calibri"/>
                <w:b/>
                <w:bCs/>
                <w:color w:val="FFFFFF"/>
              </w:rPr>
            </w:pPr>
            <w:r>
              <w:rPr>
                <w:rFonts w:ascii="Calibri" w:eastAsia="Times New Roman" w:hAnsi="Calibri"/>
                <w:b/>
                <w:bCs/>
                <w:color w:val="FFFFFF"/>
              </w:rPr>
              <w:t>Coef.</w:t>
            </w:r>
          </w:p>
        </w:tc>
        <w:tc>
          <w:tcPr>
            <w:tcW w:w="2100" w:type="dxa"/>
            <w:tcBorders>
              <w:top w:val="single" w:sz="4" w:space="0" w:color="ED7D31"/>
              <w:left w:val="nil"/>
              <w:bottom w:val="nil"/>
              <w:right w:val="nil"/>
            </w:tcBorders>
            <w:shd w:val="clear" w:color="ED7D31" w:fill="ED7D31"/>
            <w:noWrap/>
            <w:vAlign w:val="bottom"/>
            <w:hideMark/>
          </w:tcPr>
          <w:p w14:paraId="53129AD1" w14:textId="77777777" w:rsidR="0058141E" w:rsidRDefault="0058141E">
            <w:pPr>
              <w:jc w:val="center"/>
              <w:rPr>
                <w:rFonts w:ascii="Calibri" w:eastAsia="Times New Roman" w:hAnsi="Calibri"/>
                <w:b/>
                <w:bCs/>
                <w:color w:val="FFFFFF"/>
              </w:rPr>
            </w:pPr>
            <w:r>
              <w:rPr>
                <w:rFonts w:ascii="Calibri" w:eastAsia="Times New Roman" w:hAnsi="Calibri"/>
                <w:b/>
                <w:bCs/>
                <w:color w:val="FFFFFF"/>
              </w:rPr>
              <w:t>Robust Std. Error</w:t>
            </w:r>
          </w:p>
        </w:tc>
        <w:tc>
          <w:tcPr>
            <w:tcW w:w="1300" w:type="dxa"/>
            <w:tcBorders>
              <w:top w:val="single" w:sz="4" w:space="0" w:color="ED7D31"/>
              <w:left w:val="nil"/>
              <w:bottom w:val="nil"/>
              <w:right w:val="nil"/>
            </w:tcBorders>
            <w:shd w:val="clear" w:color="ED7D31" w:fill="ED7D31"/>
            <w:noWrap/>
            <w:vAlign w:val="bottom"/>
            <w:hideMark/>
          </w:tcPr>
          <w:p w14:paraId="0BCA2509" w14:textId="77777777" w:rsidR="0058141E" w:rsidRDefault="0058141E">
            <w:pPr>
              <w:jc w:val="center"/>
              <w:rPr>
                <w:rFonts w:ascii="Calibri" w:eastAsia="Times New Roman" w:hAnsi="Calibri"/>
                <w:b/>
                <w:bCs/>
                <w:color w:val="FFFFFF"/>
              </w:rPr>
            </w:pPr>
            <w:r>
              <w:rPr>
                <w:rFonts w:ascii="Calibri" w:eastAsia="Times New Roman" w:hAnsi="Calibri"/>
                <w:b/>
                <w:bCs/>
                <w:color w:val="FFFFFF"/>
              </w:rPr>
              <w:t>t</w:t>
            </w:r>
          </w:p>
        </w:tc>
        <w:tc>
          <w:tcPr>
            <w:tcW w:w="1300" w:type="dxa"/>
            <w:tcBorders>
              <w:top w:val="single" w:sz="4" w:space="0" w:color="ED7D31"/>
              <w:left w:val="nil"/>
              <w:bottom w:val="nil"/>
              <w:right w:val="nil"/>
            </w:tcBorders>
            <w:shd w:val="clear" w:color="ED7D31" w:fill="ED7D31"/>
            <w:noWrap/>
            <w:vAlign w:val="bottom"/>
            <w:hideMark/>
          </w:tcPr>
          <w:p w14:paraId="64FB8D54" w14:textId="77777777" w:rsidR="0058141E" w:rsidRDefault="0058141E">
            <w:pPr>
              <w:jc w:val="center"/>
              <w:rPr>
                <w:rFonts w:ascii="Calibri" w:eastAsia="Times New Roman" w:hAnsi="Calibri"/>
                <w:b/>
                <w:bCs/>
                <w:color w:val="FFFFFF"/>
              </w:rPr>
            </w:pPr>
            <w:r>
              <w:rPr>
                <w:rFonts w:ascii="Calibri" w:eastAsia="Times New Roman" w:hAnsi="Calibri"/>
                <w:b/>
                <w:bCs/>
                <w:color w:val="FFFFFF"/>
              </w:rPr>
              <w:t>P&gt;t</w:t>
            </w:r>
          </w:p>
        </w:tc>
        <w:tc>
          <w:tcPr>
            <w:tcW w:w="1500" w:type="dxa"/>
            <w:tcBorders>
              <w:top w:val="single" w:sz="4" w:space="0" w:color="ED7D31"/>
              <w:left w:val="nil"/>
              <w:bottom w:val="nil"/>
              <w:right w:val="nil"/>
            </w:tcBorders>
            <w:shd w:val="clear" w:color="ED7D31" w:fill="ED7D31"/>
            <w:noWrap/>
            <w:vAlign w:val="bottom"/>
            <w:hideMark/>
          </w:tcPr>
          <w:p w14:paraId="2169BF29" w14:textId="77777777" w:rsidR="0058141E" w:rsidRDefault="0058141E">
            <w:pPr>
              <w:jc w:val="center"/>
              <w:rPr>
                <w:rFonts w:ascii="Calibri" w:eastAsia="Times New Roman" w:hAnsi="Calibri"/>
                <w:b/>
                <w:bCs/>
                <w:color w:val="FFFFFF"/>
              </w:rPr>
            </w:pPr>
            <w:r>
              <w:rPr>
                <w:rFonts w:ascii="Calibri" w:eastAsia="Times New Roman" w:hAnsi="Calibri"/>
                <w:b/>
                <w:bCs/>
                <w:color w:val="FFFFFF"/>
              </w:rPr>
              <w:t>[95% Conf.</w:t>
            </w:r>
          </w:p>
        </w:tc>
        <w:tc>
          <w:tcPr>
            <w:tcW w:w="1300" w:type="dxa"/>
            <w:tcBorders>
              <w:top w:val="single" w:sz="4" w:space="0" w:color="ED7D31"/>
              <w:left w:val="nil"/>
              <w:bottom w:val="nil"/>
              <w:right w:val="single" w:sz="4" w:space="0" w:color="ED7D31"/>
            </w:tcBorders>
            <w:shd w:val="clear" w:color="ED7D31" w:fill="ED7D31"/>
            <w:noWrap/>
            <w:vAlign w:val="bottom"/>
            <w:hideMark/>
          </w:tcPr>
          <w:p w14:paraId="70D75418" w14:textId="77777777" w:rsidR="0058141E" w:rsidRDefault="0058141E">
            <w:pPr>
              <w:jc w:val="center"/>
              <w:rPr>
                <w:rFonts w:ascii="Calibri" w:eastAsia="Times New Roman" w:hAnsi="Calibri"/>
                <w:b/>
                <w:bCs/>
                <w:color w:val="FFFFFF"/>
              </w:rPr>
            </w:pPr>
            <w:r>
              <w:rPr>
                <w:rFonts w:ascii="Calibri" w:eastAsia="Times New Roman" w:hAnsi="Calibri"/>
                <w:b/>
                <w:bCs/>
                <w:color w:val="FFFFFF"/>
              </w:rPr>
              <w:t>Interval]</w:t>
            </w:r>
          </w:p>
        </w:tc>
      </w:tr>
      <w:tr w:rsidR="0058141E" w14:paraId="07214EF4" w14:textId="77777777" w:rsidTr="0058141E">
        <w:trPr>
          <w:trHeight w:val="320"/>
          <w:jc w:val="center"/>
        </w:trPr>
        <w:tc>
          <w:tcPr>
            <w:tcW w:w="1980" w:type="dxa"/>
            <w:tcBorders>
              <w:top w:val="single" w:sz="4" w:space="0" w:color="ED7D31"/>
              <w:left w:val="single" w:sz="4" w:space="0" w:color="ED7D31"/>
              <w:bottom w:val="nil"/>
              <w:right w:val="nil"/>
            </w:tcBorders>
            <w:shd w:val="clear" w:color="auto" w:fill="auto"/>
            <w:noWrap/>
            <w:vAlign w:val="bottom"/>
            <w:hideMark/>
          </w:tcPr>
          <w:p w14:paraId="234CCD62" w14:textId="77777777" w:rsidR="0058141E" w:rsidRDefault="0058141E">
            <w:pPr>
              <w:jc w:val="center"/>
              <w:rPr>
                <w:rFonts w:ascii="Calibri" w:eastAsia="Times New Roman" w:hAnsi="Calibri"/>
                <w:color w:val="000000"/>
              </w:rPr>
            </w:pPr>
            <w:r>
              <w:rPr>
                <w:rFonts w:ascii="Calibri" w:eastAsia="Times New Roman" w:hAnsi="Calibri"/>
                <w:color w:val="000000"/>
              </w:rPr>
              <w:t>Age</w:t>
            </w:r>
          </w:p>
        </w:tc>
        <w:tc>
          <w:tcPr>
            <w:tcW w:w="1300" w:type="dxa"/>
            <w:tcBorders>
              <w:top w:val="single" w:sz="4" w:space="0" w:color="ED7D31"/>
              <w:left w:val="single" w:sz="4" w:space="0" w:color="ED7D31"/>
              <w:bottom w:val="nil"/>
              <w:right w:val="nil"/>
            </w:tcBorders>
            <w:shd w:val="clear" w:color="auto" w:fill="auto"/>
            <w:noWrap/>
            <w:vAlign w:val="bottom"/>
            <w:hideMark/>
          </w:tcPr>
          <w:p w14:paraId="546FFF5E" w14:textId="77777777" w:rsidR="0058141E" w:rsidRDefault="0058141E">
            <w:pPr>
              <w:jc w:val="center"/>
              <w:rPr>
                <w:rFonts w:ascii="Calibri" w:eastAsia="Times New Roman" w:hAnsi="Calibri"/>
                <w:color w:val="000000"/>
              </w:rPr>
            </w:pPr>
            <w:r>
              <w:rPr>
                <w:rFonts w:ascii="Calibri" w:eastAsia="Times New Roman" w:hAnsi="Calibri"/>
                <w:color w:val="000000"/>
              </w:rPr>
              <w:t>0.0155</w:t>
            </w:r>
          </w:p>
        </w:tc>
        <w:tc>
          <w:tcPr>
            <w:tcW w:w="2100" w:type="dxa"/>
            <w:tcBorders>
              <w:top w:val="single" w:sz="4" w:space="0" w:color="ED7D31"/>
              <w:left w:val="single" w:sz="4" w:space="0" w:color="ED7D31"/>
              <w:bottom w:val="nil"/>
              <w:right w:val="nil"/>
            </w:tcBorders>
            <w:shd w:val="clear" w:color="auto" w:fill="auto"/>
            <w:noWrap/>
            <w:vAlign w:val="bottom"/>
            <w:hideMark/>
          </w:tcPr>
          <w:p w14:paraId="67A4A006" w14:textId="77777777" w:rsidR="0058141E" w:rsidRDefault="0058141E">
            <w:pPr>
              <w:jc w:val="center"/>
              <w:rPr>
                <w:rFonts w:ascii="Calibri" w:eastAsia="Times New Roman" w:hAnsi="Calibri"/>
                <w:color w:val="000000"/>
              </w:rPr>
            </w:pPr>
            <w:r>
              <w:rPr>
                <w:rFonts w:ascii="Calibri" w:eastAsia="Times New Roman" w:hAnsi="Calibri"/>
                <w:color w:val="000000"/>
              </w:rPr>
              <w:t>0.0133</w:t>
            </w:r>
          </w:p>
        </w:tc>
        <w:tc>
          <w:tcPr>
            <w:tcW w:w="1300" w:type="dxa"/>
            <w:tcBorders>
              <w:top w:val="single" w:sz="4" w:space="0" w:color="ED7D31"/>
              <w:left w:val="single" w:sz="4" w:space="0" w:color="ED7D31"/>
              <w:bottom w:val="nil"/>
              <w:right w:val="nil"/>
            </w:tcBorders>
            <w:shd w:val="clear" w:color="auto" w:fill="auto"/>
            <w:noWrap/>
            <w:vAlign w:val="bottom"/>
            <w:hideMark/>
          </w:tcPr>
          <w:p w14:paraId="319BEF15" w14:textId="77777777" w:rsidR="0058141E" w:rsidRDefault="0058141E">
            <w:pPr>
              <w:jc w:val="center"/>
              <w:rPr>
                <w:rFonts w:ascii="Calibri" w:eastAsia="Times New Roman" w:hAnsi="Calibri"/>
                <w:color w:val="000000"/>
              </w:rPr>
            </w:pPr>
            <w:r>
              <w:rPr>
                <w:rFonts w:ascii="Calibri" w:eastAsia="Times New Roman" w:hAnsi="Calibri"/>
                <w:color w:val="000000"/>
              </w:rPr>
              <w:t>1.17</w:t>
            </w:r>
          </w:p>
        </w:tc>
        <w:tc>
          <w:tcPr>
            <w:tcW w:w="1300" w:type="dxa"/>
            <w:tcBorders>
              <w:top w:val="single" w:sz="4" w:space="0" w:color="ED7D31"/>
              <w:left w:val="single" w:sz="4" w:space="0" w:color="ED7D31"/>
              <w:bottom w:val="nil"/>
              <w:right w:val="nil"/>
            </w:tcBorders>
            <w:shd w:val="clear" w:color="auto" w:fill="auto"/>
            <w:noWrap/>
            <w:vAlign w:val="bottom"/>
            <w:hideMark/>
          </w:tcPr>
          <w:p w14:paraId="462FB77E" w14:textId="77777777" w:rsidR="0058141E" w:rsidRDefault="0058141E">
            <w:pPr>
              <w:jc w:val="center"/>
              <w:rPr>
                <w:rFonts w:ascii="Calibri" w:eastAsia="Times New Roman" w:hAnsi="Calibri"/>
                <w:color w:val="000000"/>
              </w:rPr>
            </w:pPr>
            <w:r>
              <w:rPr>
                <w:rFonts w:ascii="Calibri" w:eastAsia="Times New Roman" w:hAnsi="Calibri"/>
                <w:color w:val="000000"/>
              </w:rPr>
              <w:t>0.243</w:t>
            </w:r>
          </w:p>
        </w:tc>
        <w:tc>
          <w:tcPr>
            <w:tcW w:w="1500" w:type="dxa"/>
            <w:tcBorders>
              <w:top w:val="single" w:sz="4" w:space="0" w:color="ED7D31"/>
              <w:left w:val="single" w:sz="4" w:space="0" w:color="ED7D31"/>
              <w:bottom w:val="nil"/>
              <w:right w:val="nil"/>
            </w:tcBorders>
            <w:shd w:val="clear" w:color="auto" w:fill="auto"/>
            <w:noWrap/>
            <w:vAlign w:val="bottom"/>
            <w:hideMark/>
          </w:tcPr>
          <w:p w14:paraId="2F9F45D3" w14:textId="77777777" w:rsidR="0058141E" w:rsidRDefault="0058141E">
            <w:pPr>
              <w:jc w:val="center"/>
              <w:rPr>
                <w:rFonts w:ascii="Calibri" w:eastAsia="Times New Roman" w:hAnsi="Calibri"/>
                <w:color w:val="000000"/>
              </w:rPr>
            </w:pPr>
            <w:r>
              <w:rPr>
                <w:rFonts w:ascii="Calibri" w:eastAsia="Times New Roman" w:hAnsi="Calibri"/>
                <w:color w:val="000000"/>
              </w:rPr>
              <w:t>-0.0105</w:t>
            </w:r>
          </w:p>
        </w:tc>
        <w:tc>
          <w:tcPr>
            <w:tcW w:w="1300" w:type="dxa"/>
            <w:tcBorders>
              <w:top w:val="single" w:sz="4" w:space="0" w:color="ED7D31"/>
              <w:left w:val="single" w:sz="4" w:space="0" w:color="ED7D31"/>
              <w:bottom w:val="nil"/>
              <w:right w:val="single" w:sz="4" w:space="0" w:color="ED7D31"/>
            </w:tcBorders>
            <w:shd w:val="clear" w:color="auto" w:fill="auto"/>
            <w:noWrap/>
            <w:vAlign w:val="bottom"/>
            <w:hideMark/>
          </w:tcPr>
          <w:p w14:paraId="0C467C75" w14:textId="77777777" w:rsidR="0058141E" w:rsidRDefault="0058141E">
            <w:pPr>
              <w:jc w:val="center"/>
              <w:rPr>
                <w:rFonts w:ascii="Calibri" w:eastAsia="Times New Roman" w:hAnsi="Calibri"/>
                <w:color w:val="000000"/>
              </w:rPr>
            </w:pPr>
            <w:r>
              <w:rPr>
                <w:rFonts w:ascii="Calibri" w:eastAsia="Times New Roman" w:hAnsi="Calibri"/>
                <w:color w:val="000000"/>
              </w:rPr>
              <w:t>0.0416</w:t>
            </w:r>
          </w:p>
        </w:tc>
      </w:tr>
      <w:tr w:rsidR="0058141E" w14:paraId="43B74C7A" w14:textId="77777777" w:rsidTr="0058141E">
        <w:trPr>
          <w:trHeight w:val="320"/>
          <w:jc w:val="center"/>
        </w:trPr>
        <w:tc>
          <w:tcPr>
            <w:tcW w:w="1980" w:type="dxa"/>
            <w:tcBorders>
              <w:top w:val="single" w:sz="4" w:space="0" w:color="ED7D31"/>
              <w:left w:val="single" w:sz="4" w:space="0" w:color="ED7D31"/>
              <w:bottom w:val="nil"/>
              <w:right w:val="nil"/>
            </w:tcBorders>
            <w:shd w:val="clear" w:color="auto" w:fill="auto"/>
            <w:noWrap/>
            <w:vAlign w:val="bottom"/>
            <w:hideMark/>
          </w:tcPr>
          <w:p w14:paraId="23DE8DD5" w14:textId="77777777" w:rsidR="0058141E" w:rsidRDefault="0058141E">
            <w:pPr>
              <w:jc w:val="center"/>
              <w:rPr>
                <w:rFonts w:ascii="Calibri" w:eastAsia="Times New Roman" w:hAnsi="Calibri"/>
                <w:color w:val="000000"/>
              </w:rPr>
            </w:pPr>
            <w:r>
              <w:rPr>
                <w:rFonts w:ascii="Calibri" w:eastAsia="Times New Roman" w:hAnsi="Calibri"/>
                <w:color w:val="000000"/>
              </w:rPr>
              <w:t>Year</w:t>
            </w:r>
          </w:p>
        </w:tc>
        <w:tc>
          <w:tcPr>
            <w:tcW w:w="1300" w:type="dxa"/>
            <w:tcBorders>
              <w:top w:val="single" w:sz="4" w:space="0" w:color="ED7D31"/>
              <w:left w:val="single" w:sz="4" w:space="0" w:color="ED7D31"/>
              <w:bottom w:val="nil"/>
              <w:right w:val="nil"/>
            </w:tcBorders>
            <w:shd w:val="clear" w:color="auto" w:fill="auto"/>
            <w:noWrap/>
            <w:vAlign w:val="bottom"/>
            <w:hideMark/>
          </w:tcPr>
          <w:p w14:paraId="2BF3D7C8" w14:textId="77777777" w:rsidR="0058141E" w:rsidRDefault="0058141E">
            <w:pPr>
              <w:jc w:val="center"/>
              <w:rPr>
                <w:rFonts w:ascii="Calibri" w:eastAsia="Times New Roman" w:hAnsi="Calibri"/>
                <w:color w:val="000000"/>
              </w:rPr>
            </w:pPr>
            <w:r>
              <w:rPr>
                <w:rFonts w:ascii="Calibri" w:eastAsia="Times New Roman" w:hAnsi="Calibri"/>
                <w:color w:val="000000"/>
              </w:rPr>
              <w:t>-0.0582</w:t>
            </w:r>
          </w:p>
        </w:tc>
        <w:tc>
          <w:tcPr>
            <w:tcW w:w="2100" w:type="dxa"/>
            <w:tcBorders>
              <w:top w:val="single" w:sz="4" w:space="0" w:color="ED7D31"/>
              <w:left w:val="single" w:sz="4" w:space="0" w:color="ED7D31"/>
              <w:bottom w:val="nil"/>
              <w:right w:val="nil"/>
            </w:tcBorders>
            <w:shd w:val="clear" w:color="auto" w:fill="auto"/>
            <w:noWrap/>
            <w:vAlign w:val="bottom"/>
            <w:hideMark/>
          </w:tcPr>
          <w:p w14:paraId="44A9DE5C" w14:textId="77777777" w:rsidR="0058141E" w:rsidRDefault="0058141E">
            <w:pPr>
              <w:jc w:val="center"/>
              <w:rPr>
                <w:rFonts w:ascii="Calibri" w:eastAsia="Times New Roman" w:hAnsi="Calibri"/>
                <w:color w:val="000000"/>
              </w:rPr>
            </w:pPr>
            <w:r>
              <w:rPr>
                <w:rFonts w:ascii="Calibri" w:eastAsia="Times New Roman" w:hAnsi="Calibri"/>
                <w:color w:val="000000"/>
              </w:rPr>
              <w:t>0.0169</w:t>
            </w:r>
          </w:p>
        </w:tc>
        <w:tc>
          <w:tcPr>
            <w:tcW w:w="1300" w:type="dxa"/>
            <w:tcBorders>
              <w:top w:val="single" w:sz="4" w:space="0" w:color="ED7D31"/>
              <w:left w:val="single" w:sz="4" w:space="0" w:color="ED7D31"/>
              <w:bottom w:val="nil"/>
              <w:right w:val="nil"/>
            </w:tcBorders>
            <w:shd w:val="clear" w:color="auto" w:fill="auto"/>
            <w:noWrap/>
            <w:vAlign w:val="bottom"/>
            <w:hideMark/>
          </w:tcPr>
          <w:p w14:paraId="43C44CEF" w14:textId="77777777" w:rsidR="0058141E" w:rsidRDefault="0058141E">
            <w:pPr>
              <w:jc w:val="center"/>
              <w:rPr>
                <w:rFonts w:ascii="Calibri" w:eastAsia="Times New Roman" w:hAnsi="Calibri"/>
                <w:color w:val="000000"/>
              </w:rPr>
            </w:pPr>
            <w:r>
              <w:rPr>
                <w:rFonts w:ascii="Calibri" w:eastAsia="Times New Roman" w:hAnsi="Calibri"/>
                <w:color w:val="000000"/>
              </w:rPr>
              <w:t>-3.44</w:t>
            </w:r>
          </w:p>
        </w:tc>
        <w:tc>
          <w:tcPr>
            <w:tcW w:w="1300" w:type="dxa"/>
            <w:tcBorders>
              <w:top w:val="single" w:sz="4" w:space="0" w:color="ED7D31"/>
              <w:left w:val="single" w:sz="4" w:space="0" w:color="ED7D31"/>
              <w:bottom w:val="nil"/>
              <w:right w:val="nil"/>
            </w:tcBorders>
            <w:shd w:val="clear" w:color="auto" w:fill="auto"/>
            <w:noWrap/>
            <w:vAlign w:val="bottom"/>
            <w:hideMark/>
          </w:tcPr>
          <w:p w14:paraId="5CC83AAC" w14:textId="77777777" w:rsidR="0058141E" w:rsidRDefault="0058141E">
            <w:pPr>
              <w:jc w:val="center"/>
              <w:rPr>
                <w:rFonts w:ascii="Calibri" w:eastAsia="Times New Roman" w:hAnsi="Calibri"/>
                <w:color w:val="000000"/>
              </w:rPr>
            </w:pPr>
            <w:r>
              <w:rPr>
                <w:rFonts w:ascii="Calibri" w:eastAsia="Times New Roman" w:hAnsi="Calibri"/>
                <w:color w:val="000000"/>
              </w:rPr>
              <w:t>0.001</w:t>
            </w:r>
          </w:p>
        </w:tc>
        <w:tc>
          <w:tcPr>
            <w:tcW w:w="1500" w:type="dxa"/>
            <w:tcBorders>
              <w:top w:val="single" w:sz="4" w:space="0" w:color="ED7D31"/>
              <w:left w:val="single" w:sz="4" w:space="0" w:color="ED7D31"/>
              <w:bottom w:val="nil"/>
              <w:right w:val="nil"/>
            </w:tcBorders>
            <w:shd w:val="clear" w:color="auto" w:fill="auto"/>
            <w:noWrap/>
            <w:vAlign w:val="bottom"/>
            <w:hideMark/>
          </w:tcPr>
          <w:p w14:paraId="087FCE20" w14:textId="77777777" w:rsidR="0058141E" w:rsidRDefault="0058141E">
            <w:pPr>
              <w:jc w:val="center"/>
              <w:rPr>
                <w:rFonts w:ascii="Calibri" w:eastAsia="Times New Roman" w:hAnsi="Calibri"/>
                <w:color w:val="000000"/>
              </w:rPr>
            </w:pPr>
            <w:r>
              <w:rPr>
                <w:rFonts w:ascii="Calibri" w:eastAsia="Times New Roman" w:hAnsi="Calibri"/>
                <w:color w:val="000000"/>
              </w:rPr>
              <w:t>-0.0913</w:t>
            </w:r>
          </w:p>
        </w:tc>
        <w:tc>
          <w:tcPr>
            <w:tcW w:w="1300" w:type="dxa"/>
            <w:tcBorders>
              <w:top w:val="single" w:sz="4" w:space="0" w:color="ED7D31"/>
              <w:left w:val="single" w:sz="4" w:space="0" w:color="ED7D31"/>
              <w:bottom w:val="nil"/>
              <w:right w:val="single" w:sz="4" w:space="0" w:color="ED7D31"/>
            </w:tcBorders>
            <w:shd w:val="clear" w:color="auto" w:fill="auto"/>
            <w:noWrap/>
            <w:vAlign w:val="bottom"/>
            <w:hideMark/>
          </w:tcPr>
          <w:p w14:paraId="2A135BD9" w14:textId="77777777" w:rsidR="0058141E" w:rsidRDefault="0058141E">
            <w:pPr>
              <w:jc w:val="center"/>
              <w:rPr>
                <w:rFonts w:ascii="Calibri" w:eastAsia="Times New Roman" w:hAnsi="Calibri"/>
                <w:color w:val="000000"/>
              </w:rPr>
            </w:pPr>
            <w:r>
              <w:rPr>
                <w:rFonts w:ascii="Calibri" w:eastAsia="Times New Roman" w:hAnsi="Calibri"/>
                <w:color w:val="000000"/>
              </w:rPr>
              <w:t>-0.0251</w:t>
            </w:r>
          </w:p>
        </w:tc>
      </w:tr>
      <w:tr w:rsidR="0058141E" w14:paraId="14FA3529" w14:textId="77777777" w:rsidTr="0058141E">
        <w:trPr>
          <w:trHeight w:val="320"/>
          <w:jc w:val="center"/>
        </w:trPr>
        <w:tc>
          <w:tcPr>
            <w:tcW w:w="1980" w:type="dxa"/>
            <w:tcBorders>
              <w:top w:val="single" w:sz="4" w:space="0" w:color="ED7D31"/>
              <w:left w:val="single" w:sz="4" w:space="0" w:color="ED7D31"/>
              <w:bottom w:val="nil"/>
              <w:right w:val="nil"/>
            </w:tcBorders>
            <w:shd w:val="clear" w:color="auto" w:fill="auto"/>
            <w:noWrap/>
            <w:vAlign w:val="bottom"/>
            <w:hideMark/>
          </w:tcPr>
          <w:p w14:paraId="69FDCA72" w14:textId="77777777" w:rsidR="0058141E" w:rsidRDefault="0058141E">
            <w:pPr>
              <w:jc w:val="center"/>
              <w:rPr>
                <w:rFonts w:ascii="Calibri" w:eastAsia="Times New Roman" w:hAnsi="Calibri"/>
                <w:color w:val="000000"/>
              </w:rPr>
            </w:pPr>
            <w:r>
              <w:rPr>
                <w:rFonts w:ascii="Calibri" w:eastAsia="Times New Roman" w:hAnsi="Calibri"/>
                <w:color w:val="000000"/>
              </w:rPr>
              <w:t>Education Level</w:t>
            </w:r>
          </w:p>
        </w:tc>
        <w:tc>
          <w:tcPr>
            <w:tcW w:w="1300" w:type="dxa"/>
            <w:tcBorders>
              <w:top w:val="single" w:sz="4" w:space="0" w:color="ED7D31"/>
              <w:left w:val="single" w:sz="4" w:space="0" w:color="ED7D31"/>
              <w:bottom w:val="nil"/>
              <w:right w:val="nil"/>
            </w:tcBorders>
            <w:shd w:val="clear" w:color="auto" w:fill="auto"/>
            <w:noWrap/>
            <w:vAlign w:val="bottom"/>
            <w:hideMark/>
          </w:tcPr>
          <w:p w14:paraId="484C675B" w14:textId="77777777" w:rsidR="0058141E" w:rsidRDefault="0058141E">
            <w:pPr>
              <w:jc w:val="center"/>
              <w:rPr>
                <w:rFonts w:ascii="Calibri" w:eastAsia="Times New Roman" w:hAnsi="Calibri"/>
                <w:color w:val="000000"/>
              </w:rPr>
            </w:pPr>
            <w:r>
              <w:rPr>
                <w:rFonts w:ascii="Calibri" w:eastAsia="Times New Roman" w:hAnsi="Calibri"/>
                <w:color w:val="000000"/>
              </w:rPr>
              <w:t>-0.0869</w:t>
            </w:r>
          </w:p>
        </w:tc>
        <w:tc>
          <w:tcPr>
            <w:tcW w:w="2100" w:type="dxa"/>
            <w:tcBorders>
              <w:top w:val="single" w:sz="4" w:space="0" w:color="ED7D31"/>
              <w:left w:val="single" w:sz="4" w:space="0" w:color="ED7D31"/>
              <w:bottom w:val="nil"/>
              <w:right w:val="nil"/>
            </w:tcBorders>
            <w:shd w:val="clear" w:color="auto" w:fill="auto"/>
            <w:noWrap/>
            <w:vAlign w:val="bottom"/>
            <w:hideMark/>
          </w:tcPr>
          <w:p w14:paraId="3625F623" w14:textId="77777777" w:rsidR="0058141E" w:rsidRDefault="0058141E">
            <w:pPr>
              <w:jc w:val="center"/>
              <w:rPr>
                <w:rFonts w:ascii="Calibri" w:eastAsia="Times New Roman" w:hAnsi="Calibri"/>
                <w:color w:val="000000"/>
              </w:rPr>
            </w:pPr>
            <w:r>
              <w:rPr>
                <w:rFonts w:ascii="Calibri" w:eastAsia="Times New Roman" w:hAnsi="Calibri"/>
                <w:color w:val="000000"/>
              </w:rPr>
              <w:t>0.0428</w:t>
            </w:r>
          </w:p>
        </w:tc>
        <w:tc>
          <w:tcPr>
            <w:tcW w:w="1300" w:type="dxa"/>
            <w:tcBorders>
              <w:top w:val="single" w:sz="4" w:space="0" w:color="ED7D31"/>
              <w:left w:val="single" w:sz="4" w:space="0" w:color="ED7D31"/>
              <w:bottom w:val="nil"/>
              <w:right w:val="nil"/>
            </w:tcBorders>
            <w:shd w:val="clear" w:color="auto" w:fill="auto"/>
            <w:noWrap/>
            <w:vAlign w:val="bottom"/>
            <w:hideMark/>
          </w:tcPr>
          <w:p w14:paraId="69605BA7" w14:textId="77777777" w:rsidR="0058141E" w:rsidRDefault="0058141E">
            <w:pPr>
              <w:jc w:val="center"/>
              <w:rPr>
                <w:rFonts w:ascii="Calibri" w:eastAsia="Times New Roman" w:hAnsi="Calibri"/>
                <w:color w:val="000000"/>
              </w:rPr>
            </w:pPr>
            <w:r>
              <w:rPr>
                <w:rFonts w:ascii="Calibri" w:eastAsia="Times New Roman" w:hAnsi="Calibri"/>
                <w:color w:val="000000"/>
              </w:rPr>
              <w:t>-2.03</w:t>
            </w:r>
          </w:p>
        </w:tc>
        <w:tc>
          <w:tcPr>
            <w:tcW w:w="1300" w:type="dxa"/>
            <w:tcBorders>
              <w:top w:val="single" w:sz="4" w:space="0" w:color="ED7D31"/>
              <w:left w:val="single" w:sz="4" w:space="0" w:color="ED7D31"/>
              <w:bottom w:val="nil"/>
              <w:right w:val="nil"/>
            </w:tcBorders>
            <w:shd w:val="clear" w:color="auto" w:fill="auto"/>
            <w:noWrap/>
            <w:vAlign w:val="bottom"/>
            <w:hideMark/>
          </w:tcPr>
          <w:p w14:paraId="30A905B0" w14:textId="77777777" w:rsidR="0058141E" w:rsidRDefault="0058141E">
            <w:pPr>
              <w:jc w:val="center"/>
              <w:rPr>
                <w:rFonts w:ascii="Calibri" w:eastAsia="Times New Roman" w:hAnsi="Calibri"/>
                <w:color w:val="000000"/>
              </w:rPr>
            </w:pPr>
            <w:r>
              <w:rPr>
                <w:rFonts w:ascii="Calibri" w:eastAsia="Times New Roman" w:hAnsi="Calibri"/>
                <w:color w:val="000000"/>
              </w:rPr>
              <w:t>0.042</w:t>
            </w:r>
          </w:p>
        </w:tc>
        <w:tc>
          <w:tcPr>
            <w:tcW w:w="1500" w:type="dxa"/>
            <w:tcBorders>
              <w:top w:val="single" w:sz="4" w:space="0" w:color="ED7D31"/>
              <w:left w:val="single" w:sz="4" w:space="0" w:color="ED7D31"/>
              <w:bottom w:val="nil"/>
              <w:right w:val="nil"/>
            </w:tcBorders>
            <w:shd w:val="clear" w:color="auto" w:fill="auto"/>
            <w:noWrap/>
            <w:vAlign w:val="bottom"/>
            <w:hideMark/>
          </w:tcPr>
          <w:p w14:paraId="5F4BF99E" w14:textId="77777777" w:rsidR="0058141E" w:rsidRDefault="0058141E">
            <w:pPr>
              <w:jc w:val="center"/>
              <w:rPr>
                <w:rFonts w:ascii="Calibri" w:eastAsia="Times New Roman" w:hAnsi="Calibri"/>
                <w:color w:val="000000"/>
              </w:rPr>
            </w:pPr>
            <w:r>
              <w:rPr>
                <w:rFonts w:ascii="Calibri" w:eastAsia="Times New Roman" w:hAnsi="Calibri"/>
                <w:color w:val="000000"/>
              </w:rPr>
              <w:t>-0.1707</w:t>
            </w:r>
          </w:p>
        </w:tc>
        <w:tc>
          <w:tcPr>
            <w:tcW w:w="1300" w:type="dxa"/>
            <w:tcBorders>
              <w:top w:val="single" w:sz="4" w:space="0" w:color="ED7D31"/>
              <w:left w:val="single" w:sz="4" w:space="0" w:color="ED7D31"/>
              <w:bottom w:val="nil"/>
              <w:right w:val="single" w:sz="4" w:space="0" w:color="ED7D31"/>
            </w:tcBorders>
            <w:shd w:val="clear" w:color="auto" w:fill="auto"/>
            <w:noWrap/>
            <w:vAlign w:val="bottom"/>
            <w:hideMark/>
          </w:tcPr>
          <w:p w14:paraId="00B40396" w14:textId="77777777" w:rsidR="0058141E" w:rsidRDefault="0058141E">
            <w:pPr>
              <w:jc w:val="center"/>
              <w:rPr>
                <w:rFonts w:ascii="Calibri" w:eastAsia="Times New Roman" w:hAnsi="Calibri"/>
                <w:color w:val="000000"/>
              </w:rPr>
            </w:pPr>
            <w:r>
              <w:rPr>
                <w:rFonts w:ascii="Calibri" w:eastAsia="Times New Roman" w:hAnsi="Calibri"/>
                <w:color w:val="000000"/>
              </w:rPr>
              <w:t>-0.0031</w:t>
            </w:r>
          </w:p>
        </w:tc>
      </w:tr>
      <w:tr w:rsidR="0058141E" w14:paraId="3C92E717" w14:textId="77777777" w:rsidTr="0058141E">
        <w:trPr>
          <w:trHeight w:val="320"/>
          <w:jc w:val="center"/>
        </w:trPr>
        <w:tc>
          <w:tcPr>
            <w:tcW w:w="1980" w:type="dxa"/>
            <w:tcBorders>
              <w:top w:val="single" w:sz="4" w:space="0" w:color="ED7D31"/>
              <w:left w:val="single" w:sz="4" w:space="0" w:color="ED7D31"/>
              <w:bottom w:val="nil"/>
              <w:right w:val="nil"/>
            </w:tcBorders>
            <w:shd w:val="clear" w:color="auto" w:fill="auto"/>
            <w:noWrap/>
            <w:vAlign w:val="bottom"/>
            <w:hideMark/>
          </w:tcPr>
          <w:p w14:paraId="5DD62B0E" w14:textId="77777777" w:rsidR="0058141E" w:rsidRDefault="0058141E">
            <w:pPr>
              <w:jc w:val="center"/>
              <w:rPr>
                <w:rFonts w:ascii="Calibri" w:eastAsia="Times New Roman" w:hAnsi="Calibri"/>
                <w:color w:val="000000"/>
              </w:rPr>
            </w:pPr>
            <w:r>
              <w:rPr>
                <w:rFonts w:ascii="Calibri" w:eastAsia="Times New Roman" w:hAnsi="Calibri"/>
                <w:color w:val="000000"/>
              </w:rPr>
              <w:t>Income</w:t>
            </w:r>
          </w:p>
        </w:tc>
        <w:tc>
          <w:tcPr>
            <w:tcW w:w="1300" w:type="dxa"/>
            <w:tcBorders>
              <w:top w:val="single" w:sz="4" w:space="0" w:color="ED7D31"/>
              <w:left w:val="single" w:sz="4" w:space="0" w:color="ED7D31"/>
              <w:bottom w:val="nil"/>
              <w:right w:val="nil"/>
            </w:tcBorders>
            <w:shd w:val="clear" w:color="auto" w:fill="auto"/>
            <w:noWrap/>
            <w:vAlign w:val="bottom"/>
            <w:hideMark/>
          </w:tcPr>
          <w:p w14:paraId="7C3E9029" w14:textId="77777777" w:rsidR="0058141E" w:rsidRDefault="0058141E">
            <w:pPr>
              <w:jc w:val="center"/>
              <w:rPr>
                <w:rFonts w:ascii="Calibri" w:eastAsia="Times New Roman" w:hAnsi="Calibri"/>
                <w:color w:val="000000"/>
              </w:rPr>
            </w:pPr>
            <w:r>
              <w:rPr>
                <w:rFonts w:ascii="Calibri" w:eastAsia="Times New Roman" w:hAnsi="Calibri"/>
                <w:color w:val="000000"/>
              </w:rPr>
              <w:t>0.1657</w:t>
            </w:r>
          </w:p>
        </w:tc>
        <w:tc>
          <w:tcPr>
            <w:tcW w:w="2100" w:type="dxa"/>
            <w:tcBorders>
              <w:top w:val="single" w:sz="4" w:space="0" w:color="ED7D31"/>
              <w:left w:val="single" w:sz="4" w:space="0" w:color="ED7D31"/>
              <w:bottom w:val="nil"/>
              <w:right w:val="nil"/>
            </w:tcBorders>
            <w:shd w:val="clear" w:color="auto" w:fill="auto"/>
            <w:noWrap/>
            <w:vAlign w:val="bottom"/>
            <w:hideMark/>
          </w:tcPr>
          <w:p w14:paraId="072D75C6" w14:textId="77777777" w:rsidR="0058141E" w:rsidRDefault="0058141E">
            <w:pPr>
              <w:jc w:val="center"/>
              <w:rPr>
                <w:rFonts w:ascii="Calibri" w:eastAsia="Times New Roman" w:hAnsi="Calibri"/>
                <w:color w:val="000000"/>
              </w:rPr>
            </w:pPr>
            <w:r>
              <w:rPr>
                <w:rFonts w:ascii="Calibri" w:eastAsia="Times New Roman" w:hAnsi="Calibri"/>
                <w:color w:val="000000"/>
              </w:rPr>
              <w:t>0.0137</w:t>
            </w:r>
          </w:p>
        </w:tc>
        <w:tc>
          <w:tcPr>
            <w:tcW w:w="1300" w:type="dxa"/>
            <w:tcBorders>
              <w:top w:val="single" w:sz="4" w:space="0" w:color="ED7D31"/>
              <w:left w:val="single" w:sz="4" w:space="0" w:color="ED7D31"/>
              <w:bottom w:val="nil"/>
              <w:right w:val="nil"/>
            </w:tcBorders>
            <w:shd w:val="clear" w:color="auto" w:fill="auto"/>
            <w:noWrap/>
            <w:vAlign w:val="bottom"/>
            <w:hideMark/>
          </w:tcPr>
          <w:p w14:paraId="760BF096" w14:textId="77777777" w:rsidR="0058141E" w:rsidRDefault="0058141E">
            <w:pPr>
              <w:jc w:val="center"/>
              <w:rPr>
                <w:rFonts w:ascii="Calibri" w:eastAsia="Times New Roman" w:hAnsi="Calibri"/>
                <w:color w:val="000000"/>
              </w:rPr>
            </w:pPr>
            <w:r>
              <w:rPr>
                <w:rFonts w:ascii="Calibri" w:eastAsia="Times New Roman" w:hAnsi="Calibri"/>
                <w:color w:val="000000"/>
              </w:rPr>
              <w:t>12.09</w:t>
            </w:r>
          </w:p>
        </w:tc>
        <w:tc>
          <w:tcPr>
            <w:tcW w:w="1300" w:type="dxa"/>
            <w:tcBorders>
              <w:top w:val="single" w:sz="4" w:space="0" w:color="ED7D31"/>
              <w:left w:val="single" w:sz="4" w:space="0" w:color="ED7D31"/>
              <w:bottom w:val="nil"/>
              <w:right w:val="nil"/>
            </w:tcBorders>
            <w:shd w:val="clear" w:color="auto" w:fill="auto"/>
            <w:noWrap/>
            <w:vAlign w:val="bottom"/>
            <w:hideMark/>
          </w:tcPr>
          <w:p w14:paraId="4319AB85" w14:textId="77777777" w:rsidR="0058141E" w:rsidRDefault="0058141E">
            <w:pPr>
              <w:jc w:val="center"/>
              <w:rPr>
                <w:rFonts w:ascii="Calibri" w:eastAsia="Times New Roman" w:hAnsi="Calibri"/>
                <w:color w:val="000000"/>
              </w:rPr>
            </w:pPr>
            <w:r>
              <w:rPr>
                <w:rFonts w:ascii="Calibri" w:eastAsia="Times New Roman" w:hAnsi="Calibri"/>
                <w:color w:val="000000"/>
              </w:rPr>
              <w:t>0</w:t>
            </w:r>
          </w:p>
        </w:tc>
        <w:tc>
          <w:tcPr>
            <w:tcW w:w="1500" w:type="dxa"/>
            <w:tcBorders>
              <w:top w:val="single" w:sz="4" w:space="0" w:color="ED7D31"/>
              <w:left w:val="single" w:sz="4" w:space="0" w:color="ED7D31"/>
              <w:bottom w:val="nil"/>
              <w:right w:val="nil"/>
            </w:tcBorders>
            <w:shd w:val="clear" w:color="auto" w:fill="auto"/>
            <w:noWrap/>
            <w:vAlign w:val="bottom"/>
            <w:hideMark/>
          </w:tcPr>
          <w:p w14:paraId="4AD5DF10" w14:textId="77777777" w:rsidR="0058141E" w:rsidRDefault="0058141E">
            <w:pPr>
              <w:jc w:val="center"/>
              <w:rPr>
                <w:rFonts w:ascii="Calibri" w:eastAsia="Times New Roman" w:hAnsi="Calibri"/>
                <w:color w:val="000000"/>
              </w:rPr>
            </w:pPr>
            <w:r>
              <w:rPr>
                <w:rFonts w:ascii="Calibri" w:eastAsia="Times New Roman" w:hAnsi="Calibri"/>
                <w:color w:val="000000"/>
              </w:rPr>
              <w:t>0.1388</w:t>
            </w:r>
          </w:p>
        </w:tc>
        <w:tc>
          <w:tcPr>
            <w:tcW w:w="1300" w:type="dxa"/>
            <w:tcBorders>
              <w:top w:val="single" w:sz="4" w:space="0" w:color="ED7D31"/>
              <w:left w:val="single" w:sz="4" w:space="0" w:color="ED7D31"/>
              <w:bottom w:val="nil"/>
              <w:right w:val="single" w:sz="4" w:space="0" w:color="ED7D31"/>
            </w:tcBorders>
            <w:shd w:val="clear" w:color="auto" w:fill="auto"/>
            <w:noWrap/>
            <w:vAlign w:val="bottom"/>
            <w:hideMark/>
          </w:tcPr>
          <w:p w14:paraId="09DB492D" w14:textId="77777777" w:rsidR="0058141E" w:rsidRDefault="0058141E">
            <w:pPr>
              <w:jc w:val="center"/>
              <w:rPr>
                <w:rFonts w:ascii="Calibri" w:eastAsia="Times New Roman" w:hAnsi="Calibri"/>
                <w:color w:val="000000"/>
              </w:rPr>
            </w:pPr>
            <w:r>
              <w:rPr>
                <w:rFonts w:ascii="Calibri" w:eastAsia="Times New Roman" w:hAnsi="Calibri"/>
                <w:color w:val="000000"/>
              </w:rPr>
              <w:t>0.1925</w:t>
            </w:r>
          </w:p>
        </w:tc>
      </w:tr>
      <w:tr w:rsidR="0058141E" w14:paraId="6A2CD5C8" w14:textId="77777777" w:rsidTr="0058141E">
        <w:trPr>
          <w:trHeight w:val="320"/>
          <w:jc w:val="center"/>
        </w:trPr>
        <w:tc>
          <w:tcPr>
            <w:tcW w:w="1980" w:type="dxa"/>
            <w:tcBorders>
              <w:top w:val="single" w:sz="4" w:space="0" w:color="ED7D31"/>
              <w:left w:val="single" w:sz="4" w:space="0" w:color="ED7D31"/>
              <w:bottom w:val="nil"/>
              <w:right w:val="nil"/>
            </w:tcBorders>
            <w:shd w:val="clear" w:color="auto" w:fill="auto"/>
            <w:noWrap/>
            <w:vAlign w:val="bottom"/>
            <w:hideMark/>
          </w:tcPr>
          <w:p w14:paraId="6AB8297B" w14:textId="77777777" w:rsidR="0058141E" w:rsidRDefault="0058141E">
            <w:pPr>
              <w:jc w:val="center"/>
              <w:rPr>
                <w:rFonts w:ascii="Calibri" w:eastAsia="Times New Roman" w:hAnsi="Calibri"/>
                <w:color w:val="000000"/>
              </w:rPr>
            </w:pPr>
            <w:r>
              <w:rPr>
                <w:rFonts w:ascii="Calibri" w:eastAsia="Times New Roman" w:hAnsi="Calibri"/>
                <w:color w:val="000000"/>
              </w:rPr>
              <w:t>Debt</w:t>
            </w:r>
          </w:p>
        </w:tc>
        <w:tc>
          <w:tcPr>
            <w:tcW w:w="1300" w:type="dxa"/>
            <w:tcBorders>
              <w:top w:val="single" w:sz="4" w:space="0" w:color="ED7D31"/>
              <w:left w:val="single" w:sz="4" w:space="0" w:color="ED7D31"/>
              <w:bottom w:val="nil"/>
              <w:right w:val="nil"/>
            </w:tcBorders>
            <w:shd w:val="clear" w:color="auto" w:fill="auto"/>
            <w:noWrap/>
            <w:vAlign w:val="bottom"/>
            <w:hideMark/>
          </w:tcPr>
          <w:p w14:paraId="361C4281" w14:textId="77777777" w:rsidR="0058141E" w:rsidRDefault="0058141E">
            <w:pPr>
              <w:jc w:val="center"/>
              <w:rPr>
                <w:rFonts w:ascii="Calibri" w:eastAsia="Times New Roman" w:hAnsi="Calibri"/>
                <w:color w:val="000000"/>
              </w:rPr>
            </w:pPr>
            <w:r>
              <w:rPr>
                <w:rFonts w:ascii="Calibri" w:eastAsia="Times New Roman" w:hAnsi="Calibri"/>
                <w:color w:val="000000"/>
              </w:rPr>
              <w:t>-0.0010</w:t>
            </w:r>
          </w:p>
        </w:tc>
        <w:tc>
          <w:tcPr>
            <w:tcW w:w="2100" w:type="dxa"/>
            <w:tcBorders>
              <w:top w:val="single" w:sz="4" w:space="0" w:color="ED7D31"/>
              <w:left w:val="single" w:sz="4" w:space="0" w:color="ED7D31"/>
              <w:bottom w:val="nil"/>
              <w:right w:val="nil"/>
            </w:tcBorders>
            <w:shd w:val="clear" w:color="auto" w:fill="auto"/>
            <w:noWrap/>
            <w:vAlign w:val="bottom"/>
            <w:hideMark/>
          </w:tcPr>
          <w:p w14:paraId="75301B23" w14:textId="77777777" w:rsidR="0058141E" w:rsidRDefault="0058141E">
            <w:pPr>
              <w:jc w:val="center"/>
              <w:rPr>
                <w:rFonts w:ascii="Calibri" w:eastAsia="Times New Roman" w:hAnsi="Calibri"/>
                <w:color w:val="000000"/>
              </w:rPr>
            </w:pPr>
            <w:r>
              <w:rPr>
                <w:rFonts w:ascii="Calibri" w:eastAsia="Times New Roman" w:hAnsi="Calibri"/>
                <w:color w:val="000000"/>
              </w:rPr>
              <w:t>0.0057</w:t>
            </w:r>
          </w:p>
        </w:tc>
        <w:tc>
          <w:tcPr>
            <w:tcW w:w="1300" w:type="dxa"/>
            <w:tcBorders>
              <w:top w:val="single" w:sz="4" w:space="0" w:color="ED7D31"/>
              <w:left w:val="single" w:sz="4" w:space="0" w:color="ED7D31"/>
              <w:bottom w:val="nil"/>
              <w:right w:val="nil"/>
            </w:tcBorders>
            <w:shd w:val="clear" w:color="auto" w:fill="auto"/>
            <w:noWrap/>
            <w:vAlign w:val="bottom"/>
            <w:hideMark/>
          </w:tcPr>
          <w:p w14:paraId="518E0A78" w14:textId="77777777" w:rsidR="0058141E" w:rsidRDefault="0058141E">
            <w:pPr>
              <w:jc w:val="center"/>
              <w:rPr>
                <w:rFonts w:ascii="Calibri" w:eastAsia="Times New Roman" w:hAnsi="Calibri"/>
                <w:color w:val="000000"/>
              </w:rPr>
            </w:pPr>
            <w:r>
              <w:rPr>
                <w:rFonts w:ascii="Calibri" w:eastAsia="Times New Roman" w:hAnsi="Calibri"/>
                <w:color w:val="000000"/>
              </w:rPr>
              <w:t>-0.18</w:t>
            </w:r>
          </w:p>
        </w:tc>
        <w:tc>
          <w:tcPr>
            <w:tcW w:w="1300" w:type="dxa"/>
            <w:tcBorders>
              <w:top w:val="single" w:sz="4" w:space="0" w:color="ED7D31"/>
              <w:left w:val="single" w:sz="4" w:space="0" w:color="ED7D31"/>
              <w:bottom w:val="nil"/>
              <w:right w:val="nil"/>
            </w:tcBorders>
            <w:shd w:val="clear" w:color="auto" w:fill="auto"/>
            <w:noWrap/>
            <w:vAlign w:val="bottom"/>
            <w:hideMark/>
          </w:tcPr>
          <w:p w14:paraId="51348811" w14:textId="77777777" w:rsidR="0058141E" w:rsidRDefault="0058141E">
            <w:pPr>
              <w:jc w:val="center"/>
              <w:rPr>
                <w:rFonts w:ascii="Calibri" w:eastAsia="Times New Roman" w:hAnsi="Calibri"/>
                <w:color w:val="000000"/>
              </w:rPr>
            </w:pPr>
            <w:r>
              <w:rPr>
                <w:rFonts w:ascii="Calibri" w:eastAsia="Times New Roman" w:hAnsi="Calibri"/>
                <w:color w:val="000000"/>
              </w:rPr>
              <w:t>0.854</w:t>
            </w:r>
          </w:p>
        </w:tc>
        <w:tc>
          <w:tcPr>
            <w:tcW w:w="1500" w:type="dxa"/>
            <w:tcBorders>
              <w:top w:val="single" w:sz="4" w:space="0" w:color="ED7D31"/>
              <w:left w:val="single" w:sz="4" w:space="0" w:color="ED7D31"/>
              <w:bottom w:val="nil"/>
              <w:right w:val="nil"/>
            </w:tcBorders>
            <w:shd w:val="clear" w:color="auto" w:fill="auto"/>
            <w:noWrap/>
            <w:vAlign w:val="bottom"/>
            <w:hideMark/>
          </w:tcPr>
          <w:p w14:paraId="6754D249" w14:textId="77777777" w:rsidR="0058141E" w:rsidRDefault="0058141E">
            <w:pPr>
              <w:jc w:val="center"/>
              <w:rPr>
                <w:rFonts w:ascii="Calibri" w:eastAsia="Times New Roman" w:hAnsi="Calibri"/>
                <w:color w:val="000000"/>
              </w:rPr>
            </w:pPr>
            <w:r>
              <w:rPr>
                <w:rFonts w:ascii="Calibri" w:eastAsia="Times New Roman" w:hAnsi="Calibri"/>
                <w:color w:val="000000"/>
              </w:rPr>
              <w:t>-0.0122</w:t>
            </w:r>
          </w:p>
        </w:tc>
        <w:tc>
          <w:tcPr>
            <w:tcW w:w="1300" w:type="dxa"/>
            <w:tcBorders>
              <w:top w:val="single" w:sz="4" w:space="0" w:color="ED7D31"/>
              <w:left w:val="single" w:sz="4" w:space="0" w:color="ED7D31"/>
              <w:bottom w:val="nil"/>
              <w:right w:val="single" w:sz="4" w:space="0" w:color="ED7D31"/>
            </w:tcBorders>
            <w:shd w:val="clear" w:color="auto" w:fill="auto"/>
            <w:noWrap/>
            <w:vAlign w:val="bottom"/>
            <w:hideMark/>
          </w:tcPr>
          <w:p w14:paraId="3C1419C1" w14:textId="77777777" w:rsidR="0058141E" w:rsidRDefault="0058141E">
            <w:pPr>
              <w:jc w:val="center"/>
              <w:rPr>
                <w:rFonts w:ascii="Calibri" w:eastAsia="Times New Roman" w:hAnsi="Calibri"/>
                <w:color w:val="000000"/>
              </w:rPr>
            </w:pPr>
            <w:r>
              <w:rPr>
                <w:rFonts w:ascii="Calibri" w:eastAsia="Times New Roman" w:hAnsi="Calibri"/>
                <w:color w:val="000000"/>
              </w:rPr>
              <w:t>0.0101</w:t>
            </w:r>
          </w:p>
        </w:tc>
      </w:tr>
      <w:tr w:rsidR="0058141E" w14:paraId="2D61083C" w14:textId="77777777" w:rsidTr="0058141E">
        <w:trPr>
          <w:trHeight w:val="320"/>
          <w:jc w:val="center"/>
        </w:trPr>
        <w:tc>
          <w:tcPr>
            <w:tcW w:w="1980" w:type="dxa"/>
            <w:tcBorders>
              <w:top w:val="single" w:sz="4" w:space="0" w:color="ED7D31"/>
              <w:left w:val="single" w:sz="4" w:space="0" w:color="ED7D31"/>
              <w:bottom w:val="single" w:sz="4" w:space="0" w:color="ED7D31"/>
              <w:right w:val="nil"/>
            </w:tcBorders>
            <w:shd w:val="clear" w:color="auto" w:fill="auto"/>
            <w:noWrap/>
            <w:vAlign w:val="bottom"/>
            <w:hideMark/>
          </w:tcPr>
          <w:p w14:paraId="55123D3C" w14:textId="77777777" w:rsidR="0058141E" w:rsidRDefault="0058141E">
            <w:pPr>
              <w:jc w:val="center"/>
              <w:rPr>
                <w:rFonts w:ascii="Calibri" w:eastAsia="Times New Roman" w:hAnsi="Calibri"/>
                <w:color w:val="000000"/>
              </w:rPr>
            </w:pPr>
            <w:r>
              <w:rPr>
                <w:rFonts w:ascii="Calibri" w:eastAsia="Times New Roman" w:hAnsi="Calibri"/>
                <w:color w:val="000000"/>
              </w:rPr>
              <w:t>_cons</w:t>
            </w:r>
          </w:p>
        </w:tc>
        <w:tc>
          <w:tcPr>
            <w:tcW w:w="1300" w:type="dxa"/>
            <w:tcBorders>
              <w:top w:val="single" w:sz="4" w:space="0" w:color="ED7D31"/>
              <w:left w:val="single" w:sz="4" w:space="0" w:color="ED7D31"/>
              <w:bottom w:val="single" w:sz="4" w:space="0" w:color="ED7D31"/>
              <w:right w:val="nil"/>
            </w:tcBorders>
            <w:shd w:val="clear" w:color="auto" w:fill="auto"/>
            <w:noWrap/>
            <w:vAlign w:val="bottom"/>
            <w:hideMark/>
          </w:tcPr>
          <w:p w14:paraId="37C40FFF" w14:textId="77777777" w:rsidR="0058141E" w:rsidRDefault="0058141E">
            <w:pPr>
              <w:jc w:val="center"/>
              <w:rPr>
                <w:rFonts w:ascii="Calibri" w:eastAsia="Times New Roman" w:hAnsi="Calibri"/>
                <w:color w:val="000000"/>
              </w:rPr>
            </w:pPr>
            <w:r>
              <w:rPr>
                <w:rFonts w:ascii="Calibri" w:eastAsia="Times New Roman" w:hAnsi="Calibri"/>
                <w:color w:val="000000"/>
              </w:rPr>
              <w:t>125.1195</w:t>
            </w:r>
          </w:p>
        </w:tc>
        <w:tc>
          <w:tcPr>
            <w:tcW w:w="2100" w:type="dxa"/>
            <w:tcBorders>
              <w:top w:val="single" w:sz="4" w:space="0" w:color="ED7D31"/>
              <w:left w:val="single" w:sz="4" w:space="0" w:color="ED7D31"/>
              <w:bottom w:val="single" w:sz="4" w:space="0" w:color="ED7D31"/>
              <w:right w:val="nil"/>
            </w:tcBorders>
            <w:shd w:val="clear" w:color="auto" w:fill="auto"/>
            <w:noWrap/>
            <w:vAlign w:val="bottom"/>
            <w:hideMark/>
          </w:tcPr>
          <w:p w14:paraId="77A6845F" w14:textId="77777777" w:rsidR="0058141E" w:rsidRDefault="0058141E">
            <w:pPr>
              <w:jc w:val="center"/>
              <w:rPr>
                <w:rFonts w:ascii="Calibri" w:eastAsia="Times New Roman" w:hAnsi="Calibri"/>
                <w:color w:val="000000"/>
              </w:rPr>
            </w:pPr>
            <w:r>
              <w:rPr>
                <w:rFonts w:ascii="Calibri" w:eastAsia="Times New Roman" w:hAnsi="Calibri"/>
                <w:color w:val="000000"/>
              </w:rPr>
              <w:t>33.4458</w:t>
            </w:r>
          </w:p>
        </w:tc>
        <w:tc>
          <w:tcPr>
            <w:tcW w:w="1300" w:type="dxa"/>
            <w:tcBorders>
              <w:top w:val="single" w:sz="4" w:space="0" w:color="ED7D31"/>
              <w:left w:val="single" w:sz="4" w:space="0" w:color="ED7D31"/>
              <w:bottom w:val="single" w:sz="4" w:space="0" w:color="ED7D31"/>
              <w:right w:val="nil"/>
            </w:tcBorders>
            <w:shd w:val="clear" w:color="auto" w:fill="auto"/>
            <w:noWrap/>
            <w:vAlign w:val="bottom"/>
            <w:hideMark/>
          </w:tcPr>
          <w:p w14:paraId="4A312F71" w14:textId="77777777" w:rsidR="0058141E" w:rsidRDefault="0058141E">
            <w:pPr>
              <w:jc w:val="center"/>
              <w:rPr>
                <w:rFonts w:ascii="Calibri" w:eastAsia="Times New Roman" w:hAnsi="Calibri"/>
                <w:color w:val="000000"/>
              </w:rPr>
            </w:pPr>
            <w:r>
              <w:rPr>
                <w:rFonts w:ascii="Calibri" w:eastAsia="Times New Roman" w:hAnsi="Calibri"/>
                <w:color w:val="000000"/>
              </w:rPr>
              <w:t>3.74</w:t>
            </w:r>
          </w:p>
        </w:tc>
        <w:tc>
          <w:tcPr>
            <w:tcW w:w="1300" w:type="dxa"/>
            <w:tcBorders>
              <w:top w:val="single" w:sz="4" w:space="0" w:color="ED7D31"/>
              <w:left w:val="single" w:sz="4" w:space="0" w:color="ED7D31"/>
              <w:bottom w:val="single" w:sz="4" w:space="0" w:color="ED7D31"/>
              <w:right w:val="nil"/>
            </w:tcBorders>
            <w:shd w:val="clear" w:color="auto" w:fill="auto"/>
            <w:noWrap/>
            <w:vAlign w:val="bottom"/>
            <w:hideMark/>
          </w:tcPr>
          <w:p w14:paraId="5BF5D080" w14:textId="77777777" w:rsidR="0058141E" w:rsidRDefault="0058141E">
            <w:pPr>
              <w:jc w:val="center"/>
              <w:rPr>
                <w:rFonts w:ascii="Calibri" w:eastAsia="Times New Roman" w:hAnsi="Calibri"/>
                <w:color w:val="000000"/>
              </w:rPr>
            </w:pPr>
            <w:r>
              <w:rPr>
                <w:rFonts w:ascii="Calibri" w:eastAsia="Times New Roman" w:hAnsi="Calibri"/>
                <w:color w:val="000000"/>
              </w:rPr>
              <w:t>0</w:t>
            </w:r>
          </w:p>
        </w:tc>
        <w:tc>
          <w:tcPr>
            <w:tcW w:w="1500" w:type="dxa"/>
            <w:tcBorders>
              <w:top w:val="single" w:sz="4" w:space="0" w:color="ED7D31"/>
              <w:left w:val="single" w:sz="4" w:space="0" w:color="ED7D31"/>
              <w:bottom w:val="single" w:sz="4" w:space="0" w:color="ED7D31"/>
              <w:right w:val="nil"/>
            </w:tcBorders>
            <w:shd w:val="clear" w:color="auto" w:fill="auto"/>
            <w:noWrap/>
            <w:vAlign w:val="bottom"/>
            <w:hideMark/>
          </w:tcPr>
          <w:p w14:paraId="004C9F29" w14:textId="77777777" w:rsidR="0058141E" w:rsidRDefault="0058141E">
            <w:pPr>
              <w:jc w:val="center"/>
              <w:rPr>
                <w:rFonts w:ascii="Calibri" w:eastAsia="Times New Roman" w:hAnsi="Calibri"/>
                <w:color w:val="000000"/>
              </w:rPr>
            </w:pPr>
            <w:r>
              <w:rPr>
                <w:rFonts w:ascii="Calibri" w:eastAsia="Times New Roman" w:hAnsi="Calibri"/>
                <w:color w:val="000000"/>
              </w:rPr>
              <w:t>59.5617</w:t>
            </w:r>
          </w:p>
        </w:tc>
        <w:tc>
          <w:tcPr>
            <w:tcW w:w="1300" w:type="dxa"/>
            <w:tcBorders>
              <w:top w:val="single" w:sz="4" w:space="0" w:color="ED7D31"/>
              <w:left w:val="single" w:sz="4" w:space="0" w:color="ED7D31"/>
              <w:bottom w:val="single" w:sz="4" w:space="0" w:color="ED7D31"/>
              <w:right w:val="single" w:sz="4" w:space="0" w:color="ED7D31"/>
            </w:tcBorders>
            <w:shd w:val="clear" w:color="auto" w:fill="auto"/>
            <w:noWrap/>
            <w:vAlign w:val="bottom"/>
            <w:hideMark/>
          </w:tcPr>
          <w:p w14:paraId="1682A783" w14:textId="77777777" w:rsidR="0058141E" w:rsidRDefault="0058141E">
            <w:pPr>
              <w:jc w:val="center"/>
              <w:rPr>
                <w:rFonts w:ascii="Calibri" w:eastAsia="Times New Roman" w:hAnsi="Calibri"/>
                <w:color w:val="000000"/>
              </w:rPr>
            </w:pPr>
            <w:r>
              <w:rPr>
                <w:rFonts w:ascii="Calibri" w:eastAsia="Times New Roman" w:hAnsi="Calibri"/>
                <w:color w:val="000000"/>
              </w:rPr>
              <w:t>190.6772</w:t>
            </w:r>
          </w:p>
        </w:tc>
      </w:tr>
    </w:tbl>
    <w:p w14:paraId="5E1AD3B7" w14:textId="560DE50B" w:rsidR="00803392" w:rsidRDefault="004C569F" w:rsidP="00C95554">
      <w:pPr>
        <w:spacing w:line="480" w:lineRule="auto"/>
        <w:rPr>
          <w:rFonts w:eastAsiaTheme="minorEastAsia"/>
        </w:rPr>
      </w:pPr>
      <w:r w:rsidRPr="002731D7">
        <w:rPr>
          <w:rFonts w:eastAsiaTheme="minorEastAsia"/>
          <w:i/>
        </w:rPr>
        <w:t>N</w:t>
      </w:r>
      <w:r>
        <w:rPr>
          <w:rFonts w:eastAsiaTheme="minorEastAsia"/>
        </w:rPr>
        <w:t>=31,086</w:t>
      </w:r>
    </w:p>
    <w:p w14:paraId="2EA61E21" w14:textId="77777777" w:rsidR="007E3B12" w:rsidRDefault="006B362A" w:rsidP="00C95554">
      <w:pPr>
        <w:spacing w:line="480" w:lineRule="auto"/>
        <w:rPr>
          <w:rFonts w:eastAsiaTheme="minorEastAsia"/>
        </w:rPr>
      </w:pPr>
      <w:r>
        <w:rPr>
          <w:rFonts w:eastAsiaTheme="minorEastAsia"/>
        </w:rPr>
        <w:lastRenderedPageBreak/>
        <w:tab/>
      </w:r>
    </w:p>
    <w:p w14:paraId="43D57943" w14:textId="72AAA6D9" w:rsidR="004230F6" w:rsidRDefault="007E3B12" w:rsidP="00C95554">
      <w:pPr>
        <w:spacing w:line="480" w:lineRule="auto"/>
        <w:rPr>
          <w:rFonts w:eastAsiaTheme="minorEastAsia"/>
        </w:rPr>
      </w:pPr>
      <w:r>
        <w:rPr>
          <w:rFonts w:eastAsiaTheme="minorEastAsia"/>
        </w:rPr>
        <w:tab/>
      </w:r>
      <w:r w:rsidR="0058141E">
        <w:rPr>
          <w:rFonts w:eastAsiaTheme="minorEastAsia"/>
        </w:rPr>
        <w:t>This table gives some surprising results. Education level has a neg</w:t>
      </w:r>
      <w:r w:rsidR="00C74779">
        <w:rPr>
          <w:rFonts w:eastAsiaTheme="minorEastAsia"/>
        </w:rPr>
        <w:t xml:space="preserve">ative value coefficient </w:t>
      </w:r>
      <w:r w:rsidR="00AA2AE7">
        <w:rPr>
          <w:rFonts w:eastAsiaTheme="minorEastAsia"/>
        </w:rPr>
        <w:t xml:space="preserve">due to </w:t>
      </w:r>
      <w:r w:rsidR="003721D8">
        <w:rPr>
          <w:rFonts w:eastAsiaTheme="minorEastAsia"/>
        </w:rPr>
        <w:t>cost</w:t>
      </w:r>
      <w:r w:rsidR="0058141E">
        <w:rPr>
          <w:rFonts w:eastAsiaTheme="minorEastAsia"/>
        </w:rPr>
        <w:t>.</w:t>
      </w:r>
      <w:r w:rsidR="00AA2AE7">
        <w:rPr>
          <w:rFonts w:eastAsiaTheme="minorEastAsia"/>
        </w:rPr>
        <w:t xml:space="preserve"> As individuals gain a year of education, they also gain the expense and most likely debt that comes along with it.</w:t>
      </w:r>
      <w:r w:rsidR="0058141E">
        <w:rPr>
          <w:rFonts w:eastAsiaTheme="minorEastAsia"/>
        </w:rPr>
        <w:t xml:space="preserve"> Debt has a coefficient that is smaller than expected and also insignificant according to the t statistic. It also has a large standard error relat</w:t>
      </w:r>
      <w:r w:rsidR="0000742B">
        <w:rPr>
          <w:rFonts w:eastAsiaTheme="minorEastAsia"/>
        </w:rPr>
        <w:t xml:space="preserve">ive to its coefficient value. According to the regression equation debt is not significant. However, because of theory it will be left in the equation. </w:t>
      </w:r>
      <w:r w:rsidR="003721D8">
        <w:rPr>
          <w:rFonts w:eastAsiaTheme="minorEastAsia"/>
        </w:rPr>
        <w:t xml:space="preserve">T-statistics change dramatically with fixed effects. Income is now the most significant value. This makes sense because income plays a huge role in determining how much an individual can afford to save. </w:t>
      </w:r>
      <w:r w:rsidR="00B916A9">
        <w:rPr>
          <w:rFonts w:eastAsiaTheme="minorEastAsia"/>
        </w:rPr>
        <w:t>Holding everything else constant, financial assets were 6% lower in 2009 than in 2007.</w:t>
      </w:r>
    </w:p>
    <w:p w14:paraId="0499422A" w14:textId="77777777" w:rsidR="00B916A9" w:rsidRDefault="00B916A9" w:rsidP="00C95554">
      <w:pPr>
        <w:spacing w:line="480" w:lineRule="auto"/>
        <w:rPr>
          <w:rFonts w:eastAsiaTheme="minorEastAsia"/>
        </w:rPr>
      </w:pPr>
    </w:p>
    <w:p w14:paraId="6E6372E4" w14:textId="69C7833E" w:rsidR="00C32847" w:rsidRDefault="002F2497" w:rsidP="00C95554">
      <w:pPr>
        <w:spacing w:line="480" w:lineRule="auto"/>
        <w:rPr>
          <w:rFonts w:eastAsiaTheme="minorEastAsia"/>
        </w:rPr>
      </w:pPr>
      <w:r>
        <w:rPr>
          <w:noProof/>
        </w:rPr>
        <w:drawing>
          <wp:anchor distT="0" distB="0" distL="114300" distR="114300" simplePos="0" relativeHeight="251658240" behindDoc="1" locked="0" layoutInCell="1" allowOverlap="1" wp14:anchorId="7A6260B2" wp14:editId="21C921D5">
            <wp:simplePos x="0" y="0"/>
            <wp:positionH relativeFrom="column">
              <wp:posOffset>965835</wp:posOffset>
            </wp:positionH>
            <wp:positionV relativeFrom="paragraph">
              <wp:posOffset>55245</wp:posOffset>
            </wp:positionV>
            <wp:extent cx="4128135" cy="3002280"/>
            <wp:effectExtent l="0" t="0" r="12065" b="0"/>
            <wp:wrapNone/>
            <wp:docPr id="3" name="Picture 3" descr="../histogram%2020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stogram%202007.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28135" cy="3002280"/>
                    </a:xfrm>
                    <a:prstGeom prst="rect">
                      <a:avLst/>
                    </a:prstGeom>
                    <a:noFill/>
                    <a:ln>
                      <a:noFill/>
                    </a:ln>
                  </pic:spPr>
                </pic:pic>
              </a:graphicData>
            </a:graphic>
            <wp14:sizeRelH relativeFrom="page">
              <wp14:pctWidth>0</wp14:pctWidth>
            </wp14:sizeRelH>
            <wp14:sizeRelV relativeFrom="page">
              <wp14:pctHeight>0</wp14:pctHeight>
            </wp14:sizeRelV>
          </wp:anchor>
        </w:drawing>
      </w:r>
      <w:r w:rsidR="00C32847">
        <w:rPr>
          <w:rFonts w:eastAsiaTheme="minorEastAsia"/>
        </w:rPr>
        <w:tab/>
      </w:r>
      <w:r w:rsidR="006D331F">
        <w:rPr>
          <w:rFonts w:eastAsiaTheme="minorEastAsia"/>
        </w:rPr>
        <w:t xml:space="preserve"> </w:t>
      </w:r>
    </w:p>
    <w:p w14:paraId="6A4ED233" w14:textId="1D734269" w:rsidR="0053196D" w:rsidRDefault="0053196D" w:rsidP="00C95554">
      <w:pPr>
        <w:spacing w:line="480" w:lineRule="auto"/>
        <w:rPr>
          <w:rFonts w:eastAsiaTheme="minorEastAsia"/>
        </w:rPr>
      </w:pPr>
    </w:p>
    <w:p w14:paraId="7F201B96" w14:textId="5AADD669" w:rsidR="000377B5" w:rsidRDefault="000377B5" w:rsidP="00A51B85">
      <w:pPr>
        <w:jc w:val="center"/>
      </w:pPr>
    </w:p>
    <w:p w14:paraId="34001799" w14:textId="77777777" w:rsidR="00A51B85" w:rsidRDefault="00A51B85" w:rsidP="00617514"/>
    <w:p w14:paraId="02961BFB" w14:textId="77777777" w:rsidR="00A51B85" w:rsidRDefault="00A51B85" w:rsidP="00617514"/>
    <w:p w14:paraId="53BC2607" w14:textId="77777777" w:rsidR="00A51B85" w:rsidRDefault="00A51B85" w:rsidP="00617514"/>
    <w:p w14:paraId="740BBD13" w14:textId="77777777" w:rsidR="00A51B85" w:rsidRDefault="00A51B85" w:rsidP="00617514"/>
    <w:p w14:paraId="01616D47" w14:textId="2BA40A32" w:rsidR="00A51B85" w:rsidRDefault="00A51B85" w:rsidP="00A51B85">
      <w:pPr>
        <w:jc w:val="center"/>
      </w:pPr>
    </w:p>
    <w:p w14:paraId="3E6108E4" w14:textId="58DD77CD" w:rsidR="00C06FCA" w:rsidRDefault="00BB45C5" w:rsidP="00617514">
      <w:r>
        <w:t xml:space="preserve"> </w:t>
      </w:r>
    </w:p>
    <w:p w14:paraId="6847B016" w14:textId="77777777" w:rsidR="00A51B85" w:rsidRDefault="00A51B85" w:rsidP="00617514"/>
    <w:p w14:paraId="213B1CCD" w14:textId="27BA272D" w:rsidR="00A51B85" w:rsidRDefault="00A51B85" w:rsidP="00A51B85">
      <w:pPr>
        <w:spacing w:line="480" w:lineRule="auto"/>
      </w:pPr>
      <w:r>
        <w:tab/>
        <w:t xml:space="preserve">. </w:t>
      </w:r>
    </w:p>
    <w:p w14:paraId="0DFA2FBA" w14:textId="77777777" w:rsidR="00A51B85" w:rsidRDefault="00A51B85" w:rsidP="00A51B85">
      <w:pPr>
        <w:spacing w:line="480" w:lineRule="auto"/>
      </w:pPr>
    </w:p>
    <w:p w14:paraId="6D36981B" w14:textId="77777777" w:rsidR="000F6BD5" w:rsidRDefault="000F6BD5" w:rsidP="00A51B85">
      <w:pPr>
        <w:spacing w:line="480" w:lineRule="auto"/>
        <w:rPr>
          <w:b/>
          <w:sz w:val="28"/>
          <w:szCs w:val="28"/>
        </w:rPr>
      </w:pPr>
    </w:p>
    <w:p w14:paraId="3C4F60EE" w14:textId="77777777" w:rsidR="000F6BD5" w:rsidRDefault="000F6BD5" w:rsidP="00A51B85">
      <w:pPr>
        <w:spacing w:line="480" w:lineRule="auto"/>
        <w:rPr>
          <w:b/>
          <w:sz w:val="28"/>
          <w:szCs w:val="28"/>
        </w:rPr>
      </w:pPr>
    </w:p>
    <w:p w14:paraId="1FE16627" w14:textId="77777777" w:rsidR="00B22DAE" w:rsidRDefault="00B22DAE" w:rsidP="00A51B85">
      <w:pPr>
        <w:spacing w:line="480" w:lineRule="auto"/>
        <w:rPr>
          <w:b/>
          <w:sz w:val="28"/>
          <w:szCs w:val="28"/>
        </w:rPr>
      </w:pPr>
    </w:p>
    <w:p w14:paraId="3FB093BD" w14:textId="77777777" w:rsidR="00B22DAE" w:rsidRDefault="00B22DAE" w:rsidP="00A51B85">
      <w:pPr>
        <w:spacing w:line="480" w:lineRule="auto"/>
        <w:rPr>
          <w:b/>
          <w:sz w:val="28"/>
          <w:szCs w:val="28"/>
        </w:rPr>
      </w:pPr>
    </w:p>
    <w:p w14:paraId="46C72DE7" w14:textId="0F7E70C7" w:rsidR="002F2497" w:rsidRDefault="002F2497" w:rsidP="002F2497">
      <w:pPr>
        <w:spacing w:line="480" w:lineRule="auto"/>
        <w:jc w:val="center"/>
        <w:rPr>
          <w:b/>
          <w:sz w:val="28"/>
          <w:szCs w:val="28"/>
        </w:rPr>
      </w:pPr>
      <w:r>
        <w:rPr>
          <w:b/>
          <w:noProof/>
          <w:sz w:val="28"/>
          <w:szCs w:val="28"/>
        </w:rPr>
        <w:lastRenderedPageBreak/>
        <w:drawing>
          <wp:anchor distT="0" distB="0" distL="114300" distR="114300" simplePos="0" relativeHeight="251659264" behindDoc="1" locked="0" layoutInCell="1" allowOverlap="1" wp14:anchorId="00188C9D" wp14:editId="5171E013">
            <wp:simplePos x="0" y="0"/>
            <wp:positionH relativeFrom="column">
              <wp:posOffset>965835</wp:posOffset>
            </wp:positionH>
            <wp:positionV relativeFrom="paragraph">
              <wp:posOffset>2540</wp:posOffset>
            </wp:positionV>
            <wp:extent cx="4166870" cy="3030451"/>
            <wp:effectExtent l="0" t="0" r="0" b="0"/>
            <wp:wrapNone/>
            <wp:docPr id="4" name="Picture 4" descr="../histgram%2020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istgram%202009.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66870" cy="303045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23AD3D" w14:textId="77777777" w:rsidR="002F2497" w:rsidRDefault="002F2497" w:rsidP="00A51B85">
      <w:pPr>
        <w:spacing w:line="480" w:lineRule="auto"/>
        <w:rPr>
          <w:b/>
          <w:sz w:val="28"/>
          <w:szCs w:val="28"/>
        </w:rPr>
      </w:pPr>
    </w:p>
    <w:p w14:paraId="3FB9D43A" w14:textId="77777777" w:rsidR="002F2497" w:rsidRDefault="002F2497" w:rsidP="00A51B85">
      <w:pPr>
        <w:spacing w:line="480" w:lineRule="auto"/>
        <w:rPr>
          <w:b/>
          <w:sz w:val="28"/>
          <w:szCs w:val="28"/>
        </w:rPr>
      </w:pPr>
    </w:p>
    <w:p w14:paraId="570F9175" w14:textId="77777777" w:rsidR="002F2497" w:rsidRDefault="002F2497" w:rsidP="00A51B85">
      <w:pPr>
        <w:spacing w:line="480" w:lineRule="auto"/>
        <w:rPr>
          <w:b/>
          <w:sz w:val="28"/>
          <w:szCs w:val="28"/>
        </w:rPr>
      </w:pPr>
    </w:p>
    <w:p w14:paraId="72A23B5B" w14:textId="77777777" w:rsidR="002F2497" w:rsidRDefault="002F2497" w:rsidP="00A51B85">
      <w:pPr>
        <w:spacing w:line="480" w:lineRule="auto"/>
        <w:rPr>
          <w:b/>
          <w:sz w:val="28"/>
          <w:szCs w:val="28"/>
        </w:rPr>
      </w:pPr>
    </w:p>
    <w:p w14:paraId="54CC07C5" w14:textId="77777777" w:rsidR="002F2497" w:rsidRDefault="002F2497" w:rsidP="00A51B85">
      <w:pPr>
        <w:spacing w:line="480" w:lineRule="auto"/>
        <w:rPr>
          <w:b/>
          <w:sz w:val="28"/>
          <w:szCs w:val="28"/>
        </w:rPr>
      </w:pPr>
    </w:p>
    <w:p w14:paraId="3252F832" w14:textId="77777777" w:rsidR="002F2497" w:rsidRDefault="002F2497" w:rsidP="00A51B85">
      <w:pPr>
        <w:spacing w:line="480" w:lineRule="auto"/>
        <w:rPr>
          <w:b/>
          <w:sz w:val="28"/>
          <w:szCs w:val="28"/>
        </w:rPr>
      </w:pPr>
    </w:p>
    <w:p w14:paraId="340851A8" w14:textId="77777777" w:rsidR="002F2497" w:rsidRDefault="002F2497" w:rsidP="00A51B85">
      <w:pPr>
        <w:spacing w:line="480" w:lineRule="auto"/>
        <w:rPr>
          <w:b/>
          <w:sz w:val="28"/>
          <w:szCs w:val="28"/>
        </w:rPr>
      </w:pPr>
    </w:p>
    <w:p w14:paraId="4C466F17" w14:textId="77777777" w:rsidR="000F6BD5" w:rsidRDefault="00FA4843" w:rsidP="00A51B85">
      <w:pPr>
        <w:spacing w:line="480" w:lineRule="auto"/>
      </w:pPr>
      <w:r>
        <w:tab/>
      </w:r>
    </w:p>
    <w:p w14:paraId="3E317C6A" w14:textId="0F34B697" w:rsidR="002F2497" w:rsidRDefault="000F6BD5" w:rsidP="00A51B85">
      <w:pPr>
        <w:spacing w:line="480" w:lineRule="auto"/>
      </w:pPr>
      <w:r>
        <w:tab/>
      </w:r>
      <w:r w:rsidR="00FA4843">
        <w:t xml:space="preserve">These two histograms show surprising results. </w:t>
      </w:r>
      <w:r w:rsidR="00B2270A">
        <w:t>Overall savings did not seem to change much throughout the time period. The number of individuals without savings actually decreased through the Great R</w:t>
      </w:r>
      <w:r w:rsidR="00CD131D">
        <w:t>ecession. To further explore this relationship, I have included the following graphs:</w:t>
      </w:r>
    </w:p>
    <w:p w14:paraId="2D8A6141" w14:textId="383E5B20" w:rsidR="00CD131D" w:rsidRPr="00FA4843" w:rsidRDefault="00E07B10" w:rsidP="00A51B85">
      <w:pPr>
        <w:spacing w:line="480" w:lineRule="auto"/>
      </w:pPr>
      <w:r>
        <w:rPr>
          <w:noProof/>
        </w:rPr>
        <w:drawing>
          <wp:anchor distT="0" distB="0" distL="114300" distR="114300" simplePos="0" relativeHeight="251660288" behindDoc="1" locked="0" layoutInCell="1" allowOverlap="1" wp14:anchorId="0B73A756" wp14:editId="2C94AF98">
            <wp:simplePos x="0" y="0"/>
            <wp:positionH relativeFrom="column">
              <wp:posOffset>851535</wp:posOffset>
            </wp:positionH>
            <wp:positionV relativeFrom="paragraph">
              <wp:posOffset>127635</wp:posOffset>
            </wp:positionV>
            <wp:extent cx="4291965" cy="3113979"/>
            <wp:effectExtent l="0" t="0" r="635" b="1079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07 assets by age.png"/>
                    <pic:cNvPicPr/>
                  </pic:nvPicPr>
                  <pic:blipFill>
                    <a:blip r:embed="rId9">
                      <a:extLst>
                        <a:ext uri="{28A0092B-C50C-407E-A947-70E740481C1C}">
                          <a14:useLocalDpi xmlns:a14="http://schemas.microsoft.com/office/drawing/2010/main" val="0"/>
                        </a:ext>
                      </a:extLst>
                    </a:blip>
                    <a:stretch>
                      <a:fillRect/>
                    </a:stretch>
                  </pic:blipFill>
                  <pic:spPr>
                    <a:xfrm>
                      <a:off x="0" y="0"/>
                      <a:ext cx="4291965" cy="3113979"/>
                    </a:xfrm>
                    <a:prstGeom prst="rect">
                      <a:avLst/>
                    </a:prstGeom>
                  </pic:spPr>
                </pic:pic>
              </a:graphicData>
            </a:graphic>
            <wp14:sizeRelH relativeFrom="page">
              <wp14:pctWidth>0</wp14:pctWidth>
            </wp14:sizeRelH>
            <wp14:sizeRelV relativeFrom="page">
              <wp14:pctHeight>0</wp14:pctHeight>
            </wp14:sizeRelV>
          </wp:anchor>
        </w:drawing>
      </w:r>
    </w:p>
    <w:p w14:paraId="18AE2181" w14:textId="1AF4B131" w:rsidR="00FA4843" w:rsidRDefault="00FA4843" w:rsidP="00A51B85">
      <w:pPr>
        <w:spacing w:line="480" w:lineRule="auto"/>
        <w:rPr>
          <w:b/>
          <w:sz w:val="28"/>
          <w:szCs w:val="28"/>
        </w:rPr>
      </w:pPr>
    </w:p>
    <w:p w14:paraId="53E834EB" w14:textId="77777777" w:rsidR="00E07B10" w:rsidRDefault="00E07B10" w:rsidP="00A51B85">
      <w:pPr>
        <w:spacing w:line="480" w:lineRule="auto"/>
        <w:rPr>
          <w:b/>
          <w:sz w:val="28"/>
          <w:szCs w:val="28"/>
        </w:rPr>
      </w:pPr>
    </w:p>
    <w:p w14:paraId="0E4307B9" w14:textId="77777777" w:rsidR="00E07B10" w:rsidRDefault="00E07B10" w:rsidP="00A51B85">
      <w:pPr>
        <w:spacing w:line="480" w:lineRule="auto"/>
        <w:rPr>
          <w:b/>
          <w:sz w:val="28"/>
          <w:szCs w:val="28"/>
        </w:rPr>
      </w:pPr>
    </w:p>
    <w:p w14:paraId="3C8BEA59" w14:textId="77777777" w:rsidR="00E07B10" w:rsidRDefault="00E07B10" w:rsidP="00A51B85">
      <w:pPr>
        <w:spacing w:line="480" w:lineRule="auto"/>
        <w:rPr>
          <w:b/>
          <w:sz w:val="28"/>
          <w:szCs w:val="28"/>
        </w:rPr>
      </w:pPr>
    </w:p>
    <w:p w14:paraId="5EAA1D44" w14:textId="77777777" w:rsidR="00E07B10" w:rsidRDefault="00E07B10" w:rsidP="00A51B85">
      <w:pPr>
        <w:spacing w:line="480" w:lineRule="auto"/>
        <w:rPr>
          <w:b/>
          <w:sz w:val="28"/>
          <w:szCs w:val="28"/>
        </w:rPr>
      </w:pPr>
    </w:p>
    <w:p w14:paraId="3F3197BD" w14:textId="77777777" w:rsidR="00E07B10" w:rsidRDefault="00E07B10" w:rsidP="00A51B85">
      <w:pPr>
        <w:spacing w:line="480" w:lineRule="auto"/>
        <w:rPr>
          <w:b/>
          <w:sz w:val="28"/>
          <w:szCs w:val="28"/>
        </w:rPr>
      </w:pPr>
    </w:p>
    <w:p w14:paraId="31F4165E" w14:textId="77777777" w:rsidR="00B916A9" w:rsidRDefault="00B916A9" w:rsidP="00A51B85">
      <w:pPr>
        <w:spacing w:line="480" w:lineRule="auto"/>
        <w:rPr>
          <w:b/>
          <w:sz w:val="28"/>
          <w:szCs w:val="28"/>
        </w:rPr>
      </w:pPr>
    </w:p>
    <w:p w14:paraId="7420887B" w14:textId="77777777" w:rsidR="00B22DAE" w:rsidRDefault="00B22DAE" w:rsidP="00A51B85">
      <w:pPr>
        <w:spacing w:line="480" w:lineRule="auto"/>
        <w:rPr>
          <w:b/>
          <w:sz w:val="28"/>
          <w:szCs w:val="28"/>
        </w:rPr>
      </w:pPr>
    </w:p>
    <w:p w14:paraId="25AC40BF" w14:textId="3D861A29" w:rsidR="00E07B10" w:rsidRDefault="00E07B10" w:rsidP="00A51B85">
      <w:pPr>
        <w:spacing w:line="480" w:lineRule="auto"/>
        <w:rPr>
          <w:b/>
          <w:sz w:val="28"/>
          <w:szCs w:val="28"/>
        </w:rPr>
      </w:pPr>
      <w:r>
        <w:rPr>
          <w:b/>
          <w:noProof/>
          <w:sz w:val="28"/>
          <w:szCs w:val="28"/>
        </w:rPr>
        <w:drawing>
          <wp:anchor distT="0" distB="0" distL="114300" distR="114300" simplePos="0" relativeHeight="251661312" behindDoc="1" locked="0" layoutInCell="1" allowOverlap="1" wp14:anchorId="552F4E67" wp14:editId="41116BDF">
            <wp:simplePos x="0" y="0"/>
            <wp:positionH relativeFrom="column">
              <wp:posOffset>892731</wp:posOffset>
            </wp:positionH>
            <wp:positionV relativeFrom="paragraph">
              <wp:posOffset>-114300</wp:posOffset>
            </wp:positionV>
            <wp:extent cx="4246879" cy="3088640"/>
            <wp:effectExtent l="0" t="0" r="0" b="1016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009 assets by age.png"/>
                    <pic:cNvPicPr/>
                  </pic:nvPicPr>
                  <pic:blipFill>
                    <a:blip r:embed="rId10">
                      <a:extLst>
                        <a:ext uri="{28A0092B-C50C-407E-A947-70E740481C1C}">
                          <a14:useLocalDpi xmlns:a14="http://schemas.microsoft.com/office/drawing/2010/main" val="0"/>
                        </a:ext>
                      </a:extLst>
                    </a:blip>
                    <a:stretch>
                      <a:fillRect/>
                    </a:stretch>
                  </pic:blipFill>
                  <pic:spPr>
                    <a:xfrm>
                      <a:off x="0" y="0"/>
                      <a:ext cx="4251151" cy="3091747"/>
                    </a:xfrm>
                    <a:prstGeom prst="rect">
                      <a:avLst/>
                    </a:prstGeom>
                  </pic:spPr>
                </pic:pic>
              </a:graphicData>
            </a:graphic>
            <wp14:sizeRelH relativeFrom="page">
              <wp14:pctWidth>0</wp14:pctWidth>
            </wp14:sizeRelH>
            <wp14:sizeRelV relativeFrom="page">
              <wp14:pctHeight>0</wp14:pctHeight>
            </wp14:sizeRelV>
          </wp:anchor>
        </w:drawing>
      </w:r>
    </w:p>
    <w:p w14:paraId="5C3CACC9" w14:textId="77777777" w:rsidR="00E07B10" w:rsidRDefault="00E07B10" w:rsidP="00A51B85">
      <w:pPr>
        <w:spacing w:line="480" w:lineRule="auto"/>
        <w:rPr>
          <w:b/>
          <w:sz w:val="28"/>
          <w:szCs w:val="28"/>
        </w:rPr>
      </w:pPr>
    </w:p>
    <w:p w14:paraId="2088358E" w14:textId="77777777" w:rsidR="00E07B10" w:rsidRDefault="00E07B10" w:rsidP="00A51B85">
      <w:pPr>
        <w:spacing w:line="480" w:lineRule="auto"/>
        <w:rPr>
          <w:b/>
          <w:sz w:val="28"/>
          <w:szCs w:val="28"/>
        </w:rPr>
      </w:pPr>
    </w:p>
    <w:p w14:paraId="247B42CF" w14:textId="77777777" w:rsidR="00E07B10" w:rsidRDefault="00E07B10" w:rsidP="00A51B85">
      <w:pPr>
        <w:spacing w:line="480" w:lineRule="auto"/>
        <w:rPr>
          <w:b/>
          <w:sz w:val="28"/>
          <w:szCs w:val="28"/>
        </w:rPr>
      </w:pPr>
    </w:p>
    <w:p w14:paraId="27BEB7D9" w14:textId="77777777" w:rsidR="00E07B10" w:rsidRDefault="00E07B10" w:rsidP="00A51B85">
      <w:pPr>
        <w:spacing w:line="480" w:lineRule="auto"/>
        <w:rPr>
          <w:b/>
          <w:sz w:val="28"/>
          <w:szCs w:val="28"/>
        </w:rPr>
      </w:pPr>
    </w:p>
    <w:p w14:paraId="76865B70" w14:textId="77777777" w:rsidR="00E07B10" w:rsidRDefault="00E07B10" w:rsidP="00A51B85">
      <w:pPr>
        <w:spacing w:line="480" w:lineRule="auto"/>
        <w:rPr>
          <w:b/>
          <w:sz w:val="28"/>
          <w:szCs w:val="28"/>
        </w:rPr>
      </w:pPr>
    </w:p>
    <w:p w14:paraId="1B6ECFF3" w14:textId="77777777" w:rsidR="00E07B10" w:rsidRDefault="00E07B10" w:rsidP="00A51B85">
      <w:pPr>
        <w:spacing w:line="480" w:lineRule="auto"/>
        <w:rPr>
          <w:b/>
          <w:sz w:val="28"/>
          <w:szCs w:val="28"/>
        </w:rPr>
      </w:pPr>
    </w:p>
    <w:p w14:paraId="052C654A" w14:textId="77777777" w:rsidR="00E07B10" w:rsidRDefault="00E07B10" w:rsidP="00A51B85">
      <w:pPr>
        <w:spacing w:line="480" w:lineRule="auto"/>
        <w:rPr>
          <w:b/>
          <w:sz w:val="28"/>
          <w:szCs w:val="28"/>
        </w:rPr>
      </w:pPr>
    </w:p>
    <w:p w14:paraId="744D764D" w14:textId="77777777" w:rsidR="000F6BD5" w:rsidRDefault="00E07B10" w:rsidP="00A51B85">
      <w:pPr>
        <w:spacing w:line="480" w:lineRule="auto"/>
        <w:rPr>
          <w:b/>
          <w:sz w:val="28"/>
          <w:szCs w:val="28"/>
        </w:rPr>
      </w:pPr>
      <w:r>
        <w:rPr>
          <w:b/>
          <w:sz w:val="28"/>
          <w:szCs w:val="28"/>
        </w:rPr>
        <w:tab/>
      </w:r>
    </w:p>
    <w:p w14:paraId="13366A5A" w14:textId="1F0AFEE5" w:rsidR="00E07B10" w:rsidRDefault="000F6BD5" w:rsidP="00A51B85">
      <w:pPr>
        <w:spacing w:line="480" w:lineRule="auto"/>
      </w:pPr>
      <w:r>
        <w:rPr>
          <w:b/>
          <w:sz w:val="28"/>
          <w:szCs w:val="28"/>
        </w:rPr>
        <w:tab/>
      </w:r>
      <w:r w:rsidR="00E07B10">
        <w:t xml:space="preserve">These once again show that overall there did not seem to be any drastic change in this dataset through the Great Recession. One particularly interesting point in these graphs is the line of best fit. </w:t>
      </w:r>
      <w:r w:rsidR="00DF2358">
        <w:t xml:space="preserve">This line shows the expected Asset value by age. There is clearly a range of values at every range that are far outside of the 95% confidence interval. </w:t>
      </w:r>
    </w:p>
    <w:p w14:paraId="7A59E723" w14:textId="5C7936D3" w:rsidR="00512A35" w:rsidRDefault="00512A35" w:rsidP="00A51B85">
      <w:pPr>
        <w:spacing w:line="480" w:lineRule="auto"/>
      </w:pPr>
      <w:r>
        <w:tab/>
        <w:t>In order to make the effect that the individuals without any financial assets have on this regression I will remove them from the data set. This will indicate whether the data is driven by the individuals without assets. The following regression table shows the data set excluding individuals with no financial assets:</w:t>
      </w:r>
    </w:p>
    <w:p w14:paraId="344363F1" w14:textId="77777777" w:rsidR="000F6BD5" w:rsidRDefault="000F6BD5" w:rsidP="00A51B85">
      <w:pPr>
        <w:spacing w:line="480" w:lineRule="auto"/>
      </w:pPr>
    </w:p>
    <w:p w14:paraId="1F20DA2F" w14:textId="77777777" w:rsidR="00B22DAE" w:rsidRDefault="00B22DAE" w:rsidP="00A51B85">
      <w:pPr>
        <w:spacing w:line="480" w:lineRule="auto"/>
      </w:pPr>
    </w:p>
    <w:p w14:paraId="4A5F0E85" w14:textId="77777777" w:rsidR="00B22DAE" w:rsidRDefault="00B22DAE" w:rsidP="00A51B85">
      <w:pPr>
        <w:spacing w:line="480" w:lineRule="auto"/>
      </w:pPr>
    </w:p>
    <w:p w14:paraId="313929C0" w14:textId="197C26D7" w:rsidR="00512A35" w:rsidRPr="00C4200A" w:rsidRDefault="00C4200A" w:rsidP="00C4200A">
      <w:pPr>
        <w:rPr>
          <w:i/>
        </w:rPr>
      </w:pPr>
      <w:r w:rsidRPr="00C4200A">
        <w:rPr>
          <w:i/>
        </w:rPr>
        <w:lastRenderedPageBreak/>
        <w:t>Table 6: OLS Regression excluding individuals without financial assets</w:t>
      </w:r>
      <w:r>
        <w:rPr>
          <w:i/>
        </w:rPr>
        <w:t xml:space="preserve"> including Robust Standard Errors and Fixed Effects</w:t>
      </w:r>
    </w:p>
    <w:tbl>
      <w:tblPr>
        <w:tblW w:w="10640" w:type="dxa"/>
        <w:jc w:val="center"/>
        <w:tblLook w:val="04A0" w:firstRow="1" w:lastRow="0" w:firstColumn="1" w:lastColumn="0" w:noHBand="0" w:noVBand="1"/>
      </w:tblPr>
      <w:tblGrid>
        <w:gridCol w:w="1980"/>
        <w:gridCol w:w="1300"/>
        <w:gridCol w:w="1960"/>
        <w:gridCol w:w="1300"/>
        <w:gridCol w:w="1300"/>
        <w:gridCol w:w="1500"/>
        <w:gridCol w:w="1300"/>
      </w:tblGrid>
      <w:tr w:rsidR="00675D3C" w14:paraId="62693F34" w14:textId="77777777" w:rsidTr="00675D3C">
        <w:trPr>
          <w:trHeight w:val="320"/>
          <w:jc w:val="center"/>
        </w:trPr>
        <w:tc>
          <w:tcPr>
            <w:tcW w:w="1980" w:type="dxa"/>
            <w:tcBorders>
              <w:top w:val="single" w:sz="4" w:space="0" w:color="ED7D31"/>
              <w:left w:val="single" w:sz="4" w:space="0" w:color="ED7D31"/>
              <w:bottom w:val="nil"/>
              <w:right w:val="nil"/>
            </w:tcBorders>
            <w:shd w:val="clear" w:color="ED7D31" w:fill="ED7D31"/>
            <w:noWrap/>
            <w:vAlign w:val="bottom"/>
            <w:hideMark/>
          </w:tcPr>
          <w:p w14:paraId="72DEEC39" w14:textId="77777777" w:rsidR="00675D3C" w:rsidRDefault="00675D3C">
            <w:pPr>
              <w:jc w:val="center"/>
              <w:rPr>
                <w:rFonts w:ascii="Calibri" w:eastAsia="Times New Roman" w:hAnsi="Calibri"/>
                <w:b/>
                <w:bCs/>
                <w:color w:val="FFFFFF"/>
              </w:rPr>
            </w:pPr>
            <w:r>
              <w:rPr>
                <w:rFonts w:ascii="Calibri" w:eastAsia="Times New Roman" w:hAnsi="Calibri"/>
                <w:b/>
                <w:bCs/>
                <w:color w:val="FFFFFF"/>
              </w:rPr>
              <w:t>Financial Assets</w:t>
            </w:r>
          </w:p>
        </w:tc>
        <w:tc>
          <w:tcPr>
            <w:tcW w:w="1300" w:type="dxa"/>
            <w:tcBorders>
              <w:top w:val="single" w:sz="4" w:space="0" w:color="ED7D31"/>
              <w:left w:val="single" w:sz="4" w:space="0" w:color="ED7D31"/>
              <w:bottom w:val="nil"/>
              <w:right w:val="nil"/>
            </w:tcBorders>
            <w:shd w:val="clear" w:color="ED7D31" w:fill="ED7D31"/>
            <w:noWrap/>
            <w:vAlign w:val="bottom"/>
            <w:hideMark/>
          </w:tcPr>
          <w:p w14:paraId="6D194D20" w14:textId="77777777" w:rsidR="00675D3C" w:rsidRDefault="00675D3C">
            <w:pPr>
              <w:jc w:val="center"/>
              <w:rPr>
                <w:rFonts w:ascii="Calibri" w:eastAsia="Times New Roman" w:hAnsi="Calibri"/>
                <w:b/>
                <w:bCs/>
                <w:color w:val="FFFFFF"/>
              </w:rPr>
            </w:pPr>
            <w:r>
              <w:rPr>
                <w:rFonts w:ascii="Calibri" w:eastAsia="Times New Roman" w:hAnsi="Calibri"/>
                <w:b/>
                <w:bCs/>
                <w:color w:val="FFFFFF"/>
              </w:rPr>
              <w:t>Coef.</w:t>
            </w:r>
          </w:p>
        </w:tc>
        <w:tc>
          <w:tcPr>
            <w:tcW w:w="1960" w:type="dxa"/>
            <w:tcBorders>
              <w:top w:val="single" w:sz="4" w:space="0" w:color="ED7D31"/>
              <w:left w:val="single" w:sz="4" w:space="0" w:color="ED7D31"/>
              <w:bottom w:val="nil"/>
              <w:right w:val="nil"/>
            </w:tcBorders>
            <w:shd w:val="clear" w:color="ED7D31" w:fill="ED7D31"/>
            <w:noWrap/>
            <w:vAlign w:val="bottom"/>
            <w:hideMark/>
          </w:tcPr>
          <w:p w14:paraId="7EB0BFBB" w14:textId="77777777" w:rsidR="00675D3C" w:rsidRDefault="00675D3C">
            <w:pPr>
              <w:jc w:val="center"/>
              <w:rPr>
                <w:rFonts w:ascii="Calibri" w:eastAsia="Times New Roman" w:hAnsi="Calibri"/>
                <w:b/>
                <w:bCs/>
                <w:color w:val="FFFFFF"/>
              </w:rPr>
            </w:pPr>
            <w:r>
              <w:rPr>
                <w:rFonts w:ascii="Calibri" w:eastAsia="Times New Roman" w:hAnsi="Calibri"/>
                <w:b/>
                <w:bCs/>
                <w:color w:val="FFFFFF"/>
              </w:rPr>
              <w:t>Robust Std. Err.</w:t>
            </w:r>
          </w:p>
        </w:tc>
        <w:tc>
          <w:tcPr>
            <w:tcW w:w="1300" w:type="dxa"/>
            <w:tcBorders>
              <w:top w:val="single" w:sz="4" w:space="0" w:color="ED7D31"/>
              <w:left w:val="single" w:sz="4" w:space="0" w:color="ED7D31"/>
              <w:bottom w:val="nil"/>
              <w:right w:val="nil"/>
            </w:tcBorders>
            <w:shd w:val="clear" w:color="ED7D31" w:fill="ED7D31"/>
            <w:noWrap/>
            <w:vAlign w:val="bottom"/>
            <w:hideMark/>
          </w:tcPr>
          <w:p w14:paraId="5DB8538E" w14:textId="77777777" w:rsidR="00675D3C" w:rsidRDefault="00675D3C">
            <w:pPr>
              <w:jc w:val="center"/>
              <w:rPr>
                <w:rFonts w:ascii="Calibri" w:eastAsia="Times New Roman" w:hAnsi="Calibri"/>
                <w:b/>
                <w:bCs/>
                <w:color w:val="FFFFFF"/>
              </w:rPr>
            </w:pPr>
            <w:r>
              <w:rPr>
                <w:rFonts w:ascii="Calibri" w:eastAsia="Times New Roman" w:hAnsi="Calibri"/>
                <w:b/>
                <w:bCs/>
                <w:color w:val="FFFFFF"/>
              </w:rPr>
              <w:t>t</w:t>
            </w:r>
          </w:p>
        </w:tc>
        <w:tc>
          <w:tcPr>
            <w:tcW w:w="1300" w:type="dxa"/>
            <w:tcBorders>
              <w:top w:val="single" w:sz="4" w:space="0" w:color="ED7D31"/>
              <w:left w:val="single" w:sz="4" w:space="0" w:color="ED7D31"/>
              <w:bottom w:val="nil"/>
              <w:right w:val="nil"/>
            </w:tcBorders>
            <w:shd w:val="clear" w:color="ED7D31" w:fill="ED7D31"/>
            <w:noWrap/>
            <w:vAlign w:val="bottom"/>
            <w:hideMark/>
          </w:tcPr>
          <w:p w14:paraId="036A5AB6" w14:textId="77777777" w:rsidR="00675D3C" w:rsidRDefault="00675D3C">
            <w:pPr>
              <w:jc w:val="center"/>
              <w:rPr>
                <w:rFonts w:ascii="Calibri" w:eastAsia="Times New Roman" w:hAnsi="Calibri"/>
                <w:b/>
                <w:bCs/>
                <w:color w:val="FFFFFF"/>
              </w:rPr>
            </w:pPr>
            <w:r>
              <w:rPr>
                <w:rFonts w:ascii="Calibri" w:eastAsia="Times New Roman" w:hAnsi="Calibri"/>
                <w:b/>
                <w:bCs/>
                <w:color w:val="FFFFFF"/>
              </w:rPr>
              <w:t>P&gt;t</w:t>
            </w:r>
          </w:p>
        </w:tc>
        <w:tc>
          <w:tcPr>
            <w:tcW w:w="1500" w:type="dxa"/>
            <w:tcBorders>
              <w:top w:val="single" w:sz="4" w:space="0" w:color="ED7D31"/>
              <w:left w:val="single" w:sz="4" w:space="0" w:color="ED7D31"/>
              <w:bottom w:val="nil"/>
              <w:right w:val="nil"/>
            </w:tcBorders>
            <w:shd w:val="clear" w:color="ED7D31" w:fill="ED7D31"/>
            <w:noWrap/>
            <w:vAlign w:val="bottom"/>
            <w:hideMark/>
          </w:tcPr>
          <w:p w14:paraId="2226AFB7" w14:textId="77777777" w:rsidR="00675D3C" w:rsidRDefault="00675D3C">
            <w:pPr>
              <w:jc w:val="center"/>
              <w:rPr>
                <w:rFonts w:ascii="Calibri" w:eastAsia="Times New Roman" w:hAnsi="Calibri"/>
                <w:b/>
                <w:bCs/>
                <w:color w:val="FFFFFF"/>
              </w:rPr>
            </w:pPr>
            <w:r>
              <w:rPr>
                <w:rFonts w:ascii="Calibri" w:eastAsia="Times New Roman" w:hAnsi="Calibri"/>
                <w:b/>
                <w:bCs/>
                <w:color w:val="FFFFFF"/>
              </w:rPr>
              <w:t>[95% Conf.</w:t>
            </w:r>
          </w:p>
        </w:tc>
        <w:tc>
          <w:tcPr>
            <w:tcW w:w="1300" w:type="dxa"/>
            <w:tcBorders>
              <w:top w:val="single" w:sz="4" w:space="0" w:color="ED7D31"/>
              <w:left w:val="single" w:sz="4" w:space="0" w:color="ED7D31"/>
              <w:bottom w:val="nil"/>
              <w:right w:val="single" w:sz="4" w:space="0" w:color="ED7D31"/>
            </w:tcBorders>
            <w:shd w:val="clear" w:color="ED7D31" w:fill="ED7D31"/>
            <w:noWrap/>
            <w:vAlign w:val="bottom"/>
            <w:hideMark/>
          </w:tcPr>
          <w:p w14:paraId="412FD0C7" w14:textId="77777777" w:rsidR="00675D3C" w:rsidRDefault="00675D3C">
            <w:pPr>
              <w:jc w:val="center"/>
              <w:rPr>
                <w:rFonts w:ascii="Calibri" w:eastAsia="Times New Roman" w:hAnsi="Calibri"/>
                <w:b/>
                <w:bCs/>
                <w:color w:val="FFFFFF"/>
              </w:rPr>
            </w:pPr>
            <w:r>
              <w:rPr>
                <w:rFonts w:ascii="Calibri" w:eastAsia="Times New Roman" w:hAnsi="Calibri"/>
                <w:b/>
                <w:bCs/>
                <w:color w:val="FFFFFF"/>
              </w:rPr>
              <w:t>Interval]</w:t>
            </w:r>
          </w:p>
        </w:tc>
      </w:tr>
      <w:tr w:rsidR="00675D3C" w14:paraId="211670B4" w14:textId="77777777" w:rsidTr="00675D3C">
        <w:trPr>
          <w:trHeight w:val="320"/>
          <w:jc w:val="center"/>
        </w:trPr>
        <w:tc>
          <w:tcPr>
            <w:tcW w:w="1980" w:type="dxa"/>
            <w:tcBorders>
              <w:top w:val="single" w:sz="4" w:space="0" w:color="ED7D31"/>
              <w:left w:val="single" w:sz="4" w:space="0" w:color="ED7D31"/>
              <w:bottom w:val="nil"/>
              <w:right w:val="nil"/>
            </w:tcBorders>
            <w:shd w:val="clear" w:color="auto" w:fill="auto"/>
            <w:noWrap/>
            <w:vAlign w:val="bottom"/>
            <w:hideMark/>
          </w:tcPr>
          <w:p w14:paraId="7AAA90B8" w14:textId="77777777" w:rsidR="00675D3C" w:rsidRDefault="00675D3C">
            <w:pPr>
              <w:jc w:val="center"/>
              <w:rPr>
                <w:rFonts w:ascii="Calibri" w:eastAsia="Times New Roman" w:hAnsi="Calibri"/>
                <w:color w:val="000000"/>
              </w:rPr>
            </w:pPr>
            <w:r>
              <w:rPr>
                <w:rFonts w:ascii="Calibri" w:eastAsia="Times New Roman" w:hAnsi="Calibri"/>
                <w:color w:val="000000"/>
              </w:rPr>
              <w:t>Age</w:t>
            </w:r>
          </w:p>
        </w:tc>
        <w:tc>
          <w:tcPr>
            <w:tcW w:w="1300" w:type="dxa"/>
            <w:tcBorders>
              <w:top w:val="single" w:sz="4" w:space="0" w:color="ED7D31"/>
              <w:left w:val="single" w:sz="4" w:space="0" w:color="ED7D31"/>
              <w:bottom w:val="nil"/>
              <w:right w:val="nil"/>
            </w:tcBorders>
            <w:shd w:val="clear" w:color="auto" w:fill="auto"/>
            <w:noWrap/>
            <w:vAlign w:val="bottom"/>
            <w:hideMark/>
          </w:tcPr>
          <w:p w14:paraId="7C7ED315" w14:textId="77777777" w:rsidR="00675D3C" w:rsidRDefault="00675D3C">
            <w:pPr>
              <w:jc w:val="center"/>
              <w:rPr>
                <w:rFonts w:ascii="Calibri" w:eastAsia="Times New Roman" w:hAnsi="Calibri"/>
                <w:color w:val="000000"/>
              </w:rPr>
            </w:pPr>
            <w:r>
              <w:rPr>
                <w:rFonts w:ascii="Calibri" w:eastAsia="Times New Roman" w:hAnsi="Calibri"/>
                <w:color w:val="000000"/>
              </w:rPr>
              <w:t>0.0164</w:t>
            </w:r>
          </w:p>
        </w:tc>
        <w:tc>
          <w:tcPr>
            <w:tcW w:w="1960" w:type="dxa"/>
            <w:tcBorders>
              <w:top w:val="single" w:sz="4" w:space="0" w:color="ED7D31"/>
              <w:left w:val="single" w:sz="4" w:space="0" w:color="ED7D31"/>
              <w:bottom w:val="nil"/>
              <w:right w:val="nil"/>
            </w:tcBorders>
            <w:shd w:val="clear" w:color="auto" w:fill="auto"/>
            <w:noWrap/>
            <w:vAlign w:val="bottom"/>
            <w:hideMark/>
          </w:tcPr>
          <w:p w14:paraId="2874D0BB" w14:textId="77777777" w:rsidR="00675D3C" w:rsidRDefault="00675D3C">
            <w:pPr>
              <w:jc w:val="center"/>
              <w:rPr>
                <w:rFonts w:ascii="Calibri" w:eastAsia="Times New Roman" w:hAnsi="Calibri"/>
                <w:color w:val="000000"/>
              </w:rPr>
            </w:pPr>
            <w:r>
              <w:rPr>
                <w:rFonts w:ascii="Calibri" w:eastAsia="Times New Roman" w:hAnsi="Calibri"/>
                <w:color w:val="000000"/>
              </w:rPr>
              <w:t>0.0113</w:t>
            </w:r>
          </w:p>
        </w:tc>
        <w:tc>
          <w:tcPr>
            <w:tcW w:w="1300" w:type="dxa"/>
            <w:tcBorders>
              <w:top w:val="single" w:sz="4" w:space="0" w:color="ED7D31"/>
              <w:left w:val="single" w:sz="4" w:space="0" w:color="ED7D31"/>
              <w:bottom w:val="nil"/>
              <w:right w:val="nil"/>
            </w:tcBorders>
            <w:shd w:val="clear" w:color="auto" w:fill="auto"/>
            <w:noWrap/>
            <w:vAlign w:val="bottom"/>
            <w:hideMark/>
          </w:tcPr>
          <w:p w14:paraId="24785267" w14:textId="77777777" w:rsidR="00675D3C" w:rsidRDefault="00675D3C">
            <w:pPr>
              <w:jc w:val="center"/>
              <w:rPr>
                <w:rFonts w:ascii="Calibri" w:eastAsia="Times New Roman" w:hAnsi="Calibri"/>
                <w:color w:val="000000"/>
              </w:rPr>
            </w:pPr>
            <w:r>
              <w:rPr>
                <w:rFonts w:ascii="Calibri" w:eastAsia="Times New Roman" w:hAnsi="Calibri"/>
                <w:color w:val="000000"/>
              </w:rPr>
              <w:t>1.46</w:t>
            </w:r>
          </w:p>
        </w:tc>
        <w:tc>
          <w:tcPr>
            <w:tcW w:w="1300" w:type="dxa"/>
            <w:tcBorders>
              <w:top w:val="single" w:sz="4" w:space="0" w:color="ED7D31"/>
              <w:left w:val="single" w:sz="4" w:space="0" w:color="ED7D31"/>
              <w:bottom w:val="nil"/>
              <w:right w:val="nil"/>
            </w:tcBorders>
            <w:shd w:val="clear" w:color="auto" w:fill="auto"/>
            <w:noWrap/>
            <w:vAlign w:val="bottom"/>
            <w:hideMark/>
          </w:tcPr>
          <w:p w14:paraId="36FE034C" w14:textId="77777777" w:rsidR="00675D3C" w:rsidRDefault="00675D3C">
            <w:pPr>
              <w:jc w:val="center"/>
              <w:rPr>
                <w:rFonts w:ascii="Calibri" w:eastAsia="Times New Roman" w:hAnsi="Calibri"/>
                <w:color w:val="000000"/>
              </w:rPr>
            </w:pPr>
            <w:r>
              <w:rPr>
                <w:rFonts w:ascii="Calibri" w:eastAsia="Times New Roman" w:hAnsi="Calibri"/>
                <w:color w:val="000000"/>
              </w:rPr>
              <w:t>0.144</w:t>
            </w:r>
          </w:p>
        </w:tc>
        <w:tc>
          <w:tcPr>
            <w:tcW w:w="1500" w:type="dxa"/>
            <w:tcBorders>
              <w:top w:val="single" w:sz="4" w:space="0" w:color="ED7D31"/>
              <w:left w:val="single" w:sz="4" w:space="0" w:color="ED7D31"/>
              <w:bottom w:val="nil"/>
              <w:right w:val="nil"/>
            </w:tcBorders>
            <w:shd w:val="clear" w:color="auto" w:fill="auto"/>
            <w:noWrap/>
            <w:vAlign w:val="bottom"/>
            <w:hideMark/>
          </w:tcPr>
          <w:p w14:paraId="49D15832" w14:textId="77777777" w:rsidR="00675D3C" w:rsidRDefault="00675D3C">
            <w:pPr>
              <w:jc w:val="center"/>
              <w:rPr>
                <w:rFonts w:ascii="Calibri" w:eastAsia="Times New Roman" w:hAnsi="Calibri"/>
                <w:color w:val="000000"/>
              </w:rPr>
            </w:pPr>
            <w:r>
              <w:rPr>
                <w:rFonts w:ascii="Calibri" w:eastAsia="Times New Roman" w:hAnsi="Calibri"/>
                <w:color w:val="000000"/>
              </w:rPr>
              <w:t>-0.0056</w:t>
            </w:r>
          </w:p>
        </w:tc>
        <w:tc>
          <w:tcPr>
            <w:tcW w:w="1300" w:type="dxa"/>
            <w:tcBorders>
              <w:top w:val="single" w:sz="4" w:space="0" w:color="ED7D31"/>
              <w:left w:val="single" w:sz="4" w:space="0" w:color="ED7D31"/>
              <w:bottom w:val="nil"/>
              <w:right w:val="single" w:sz="4" w:space="0" w:color="ED7D31"/>
            </w:tcBorders>
            <w:shd w:val="clear" w:color="auto" w:fill="auto"/>
            <w:noWrap/>
            <w:vAlign w:val="bottom"/>
            <w:hideMark/>
          </w:tcPr>
          <w:p w14:paraId="7F314AFB" w14:textId="77777777" w:rsidR="00675D3C" w:rsidRDefault="00675D3C">
            <w:pPr>
              <w:jc w:val="center"/>
              <w:rPr>
                <w:rFonts w:ascii="Calibri" w:eastAsia="Times New Roman" w:hAnsi="Calibri"/>
                <w:color w:val="000000"/>
              </w:rPr>
            </w:pPr>
            <w:r>
              <w:rPr>
                <w:rFonts w:ascii="Calibri" w:eastAsia="Times New Roman" w:hAnsi="Calibri"/>
                <w:color w:val="000000"/>
              </w:rPr>
              <w:t>0.0385</w:t>
            </w:r>
          </w:p>
        </w:tc>
      </w:tr>
      <w:tr w:rsidR="00675D3C" w14:paraId="3A74836B" w14:textId="77777777" w:rsidTr="00675D3C">
        <w:trPr>
          <w:trHeight w:val="320"/>
          <w:jc w:val="center"/>
        </w:trPr>
        <w:tc>
          <w:tcPr>
            <w:tcW w:w="1980" w:type="dxa"/>
            <w:tcBorders>
              <w:top w:val="single" w:sz="4" w:space="0" w:color="ED7D31"/>
              <w:left w:val="single" w:sz="4" w:space="0" w:color="ED7D31"/>
              <w:bottom w:val="nil"/>
              <w:right w:val="nil"/>
            </w:tcBorders>
            <w:shd w:val="clear" w:color="auto" w:fill="auto"/>
            <w:noWrap/>
            <w:vAlign w:val="bottom"/>
            <w:hideMark/>
          </w:tcPr>
          <w:p w14:paraId="74EE640E" w14:textId="77777777" w:rsidR="00675D3C" w:rsidRDefault="00675D3C">
            <w:pPr>
              <w:jc w:val="center"/>
              <w:rPr>
                <w:rFonts w:ascii="Calibri" w:eastAsia="Times New Roman" w:hAnsi="Calibri"/>
                <w:color w:val="000000"/>
              </w:rPr>
            </w:pPr>
            <w:r>
              <w:rPr>
                <w:rFonts w:ascii="Calibri" w:eastAsia="Times New Roman" w:hAnsi="Calibri"/>
                <w:color w:val="000000"/>
              </w:rPr>
              <w:t>Year</w:t>
            </w:r>
          </w:p>
        </w:tc>
        <w:tc>
          <w:tcPr>
            <w:tcW w:w="1300" w:type="dxa"/>
            <w:tcBorders>
              <w:top w:val="single" w:sz="4" w:space="0" w:color="ED7D31"/>
              <w:left w:val="single" w:sz="4" w:space="0" w:color="ED7D31"/>
              <w:bottom w:val="nil"/>
              <w:right w:val="nil"/>
            </w:tcBorders>
            <w:shd w:val="clear" w:color="auto" w:fill="auto"/>
            <w:noWrap/>
            <w:vAlign w:val="bottom"/>
            <w:hideMark/>
          </w:tcPr>
          <w:p w14:paraId="788175E7" w14:textId="77777777" w:rsidR="00675D3C" w:rsidRDefault="00675D3C">
            <w:pPr>
              <w:jc w:val="center"/>
              <w:rPr>
                <w:rFonts w:ascii="Calibri" w:eastAsia="Times New Roman" w:hAnsi="Calibri"/>
                <w:color w:val="000000"/>
              </w:rPr>
            </w:pPr>
            <w:r>
              <w:rPr>
                <w:rFonts w:ascii="Calibri" w:eastAsia="Times New Roman" w:hAnsi="Calibri"/>
                <w:color w:val="000000"/>
              </w:rPr>
              <w:t>-0.0430</w:t>
            </w:r>
          </w:p>
        </w:tc>
        <w:tc>
          <w:tcPr>
            <w:tcW w:w="1960" w:type="dxa"/>
            <w:tcBorders>
              <w:top w:val="single" w:sz="4" w:space="0" w:color="ED7D31"/>
              <w:left w:val="single" w:sz="4" w:space="0" w:color="ED7D31"/>
              <w:bottom w:val="nil"/>
              <w:right w:val="nil"/>
            </w:tcBorders>
            <w:shd w:val="clear" w:color="auto" w:fill="auto"/>
            <w:noWrap/>
            <w:vAlign w:val="bottom"/>
            <w:hideMark/>
          </w:tcPr>
          <w:p w14:paraId="199512D6" w14:textId="77777777" w:rsidR="00675D3C" w:rsidRDefault="00675D3C">
            <w:pPr>
              <w:jc w:val="center"/>
              <w:rPr>
                <w:rFonts w:ascii="Calibri" w:eastAsia="Times New Roman" w:hAnsi="Calibri"/>
                <w:color w:val="000000"/>
              </w:rPr>
            </w:pPr>
            <w:r>
              <w:rPr>
                <w:rFonts w:ascii="Calibri" w:eastAsia="Times New Roman" w:hAnsi="Calibri"/>
                <w:color w:val="000000"/>
              </w:rPr>
              <w:t>0.0136</w:t>
            </w:r>
          </w:p>
        </w:tc>
        <w:tc>
          <w:tcPr>
            <w:tcW w:w="1300" w:type="dxa"/>
            <w:tcBorders>
              <w:top w:val="single" w:sz="4" w:space="0" w:color="ED7D31"/>
              <w:left w:val="single" w:sz="4" w:space="0" w:color="ED7D31"/>
              <w:bottom w:val="nil"/>
              <w:right w:val="nil"/>
            </w:tcBorders>
            <w:shd w:val="clear" w:color="auto" w:fill="auto"/>
            <w:noWrap/>
            <w:vAlign w:val="bottom"/>
            <w:hideMark/>
          </w:tcPr>
          <w:p w14:paraId="07004F39" w14:textId="77777777" w:rsidR="00675D3C" w:rsidRDefault="00675D3C">
            <w:pPr>
              <w:jc w:val="center"/>
              <w:rPr>
                <w:rFonts w:ascii="Calibri" w:eastAsia="Times New Roman" w:hAnsi="Calibri"/>
                <w:color w:val="000000"/>
              </w:rPr>
            </w:pPr>
            <w:r>
              <w:rPr>
                <w:rFonts w:ascii="Calibri" w:eastAsia="Times New Roman" w:hAnsi="Calibri"/>
                <w:color w:val="000000"/>
              </w:rPr>
              <w:t>-3.16</w:t>
            </w:r>
          </w:p>
        </w:tc>
        <w:tc>
          <w:tcPr>
            <w:tcW w:w="1300" w:type="dxa"/>
            <w:tcBorders>
              <w:top w:val="single" w:sz="4" w:space="0" w:color="ED7D31"/>
              <w:left w:val="single" w:sz="4" w:space="0" w:color="ED7D31"/>
              <w:bottom w:val="nil"/>
              <w:right w:val="nil"/>
            </w:tcBorders>
            <w:shd w:val="clear" w:color="auto" w:fill="auto"/>
            <w:noWrap/>
            <w:vAlign w:val="bottom"/>
            <w:hideMark/>
          </w:tcPr>
          <w:p w14:paraId="31EBE904" w14:textId="77777777" w:rsidR="00675D3C" w:rsidRDefault="00675D3C">
            <w:pPr>
              <w:jc w:val="center"/>
              <w:rPr>
                <w:rFonts w:ascii="Calibri" w:eastAsia="Times New Roman" w:hAnsi="Calibri"/>
                <w:color w:val="000000"/>
              </w:rPr>
            </w:pPr>
            <w:r>
              <w:rPr>
                <w:rFonts w:ascii="Calibri" w:eastAsia="Times New Roman" w:hAnsi="Calibri"/>
                <w:color w:val="000000"/>
              </w:rPr>
              <w:t>0.002</w:t>
            </w:r>
          </w:p>
        </w:tc>
        <w:tc>
          <w:tcPr>
            <w:tcW w:w="1500" w:type="dxa"/>
            <w:tcBorders>
              <w:top w:val="single" w:sz="4" w:space="0" w:color="ED7D31"/>
              <w:left w:val="single" w:sz="4" w:space="0" w:color="ED7D31"/>
              <w:bottom w:val="nil"/>
              <w:right w:val="nil"/>
            </w:tcBorders>
            <w:shd w:val="clear" w:color="auto" w:fill="auto"/>
            <w:noWrap/>
            <w:vAlign w:val="bottom"/>
            <w:hideMark/>
          </w:tcPr>
          <w:p w14:paraId="425717D8" w14:textId="77777777" w:rsidR="00675D3C" w:rsidRDefault="00675D3C">
            <w:pPr>
              <w:jc w:val="center"/>
              <w:rPr>
                <w:rFonts w:ascii="Calibri" w:eastAsia="Times New Roman" w:hAnsi="Calibri"/>
                <w:color w:val="000000"/>
              </w:rPr>
            </w:pPr>
            <w:r>
              <w:rPr>
                <w:rFonts w:ascii="Calibri" w:eastAsia="Times New Roman" w:hAnsi="Calibri"/>
                <w:color w:val="000000"/>
              </w:rPr>
              <w:t>-0.0697</w:t>
            </w:r>
          </w:p>
        </w:tc>
        <w:tc>
          <w:tcPr>
            <w:tcW w:w="1300" w:type="dxa"/>
            <w:tcBorders>
              <w:top w:val="single" w:sz="4" w:space="0" w:color="ED7D31"/>
              <w:left w:val="single" w:sz="4" w:space="0" w:color="ED7D31"/>
              <w:bottom w:val="nil"/>
              <w:right w:val="single" w:sz="4" w:space="0" w:color="ED7D31"/>
            </w:tcBorders>
            <w:shd w:val="clear" w:color="auto" w:fill="auto"/>
            <w:noWrap/>
            <w:vAlign w:val="bottom"/>
            <w:hideMark/>
          </w:tcPr>
          <w:p w14:paraId="223A87B2" w14:textId="77777777" w:rsidR="00675D3C" w:rsidRDefault="00675D3C">
            <w:pPr>
              <w:jc w:val="center"/>
              <w:rPr>
                <w:rFonts w:ascii="Calibri" w:eastAsia="Times New Roman" w:hAnsi="Calibri"/>
                <w:color w:val="000000"/>
              </w:rPr>
            </w:pPr>
            <w:r>
              <w:rPr>
                <w:rFonts w:ascii="Calibri" w:eastAsia="Times New Roman" w:hAnsi="Calibri"/>
                <w:color w:val="000000"/>
              </w:rPr>
              <w:t>-0.0163</w:t>
            </w:r>
          </w:p>
        </w:tc>
      </w:tr>
      <w:tr w:rsidR="00675D3C" w14:paraId="5CBF5C8F" w14:textId="77777777" w:rsidTr="00675D3C">
        <w:trPr>
          <w:trHeight w:val="320"/>
          <w:jc w:val="center"/>
        </w:trPr>
        <w:tc>
          <w:tcPr>
            <w:tcW w:w="1980" w:type="dxa"/>
            <w:tcBorders>
              <w:top w:val="single" w:sz="4" w:space="0" w:color="ED7D31"/>
              <w:left w:val="single" w:sz="4" w:space="0" w:color="ED7D31"/>
              <w:bottom w:val="nil"/>
              <w:right w:val="nil"/>
            </w:tcBorders>
            <w:shd w:val="clear" w:color="auto" w:fill="auto"/>
            <w:noWrap/>
            <w:vAlign w:val="bottom"/>
            <w:hideMark/>
          </w:tcPr>
          <w:p w14:paraId="22E26BDA" w14:textId="77777777" w:rsidR="00675D3C" w:rsidRDefault="00675D3C">
            <w:pPr>
              <w:jc w:val="center"/>
              <w:rPr>
                <w:rFonts w:ascii="Calibri" w:eastAsia="Times New Roman" w:hAnsi="Calibri"/>
                <w:color w:val="000000"/>
              </w:rPr>
            </w:pPr>
            <w:r>
              <w:rPr>
                <w:rFonts w:ascii="Calibri" w:eastAsia="Times New Roman" w:hAnsi="Calibri"/>
                <w:color w:val="000000"/>
              </w:rPr>
              <w:t>Education Level</w:t>
            </w:r>
          </w:p>
        </w:tc>
        <w:tc>
          <w:tcPr>
            <w:tcW w:w="1300" w:type="dxa"/>
            <w:tcBorders>
              <w:top w:val="single" w:sz="4" w:space="0" w:color="ED7D31"/>
              <w:left w:val="single" w:sz="4" w:space="0" w:color="ED7D31"/>
              <w:bottom w:val="nil"/>
              <w:right w:val="nil"/>
            </w:tcBorders>
            <w:shd w:val="clear" w:color="auto" w:fill="auto"/>
            <w:noWrap/>
            <w:vAlign w:val="bottom"/>
            <w:hideMark/>
          </w:tcPr>
          <w:p w14:paraId="635044B6" w14:textId="77777777" w:rsidR="00675D3C" w:rsidRDefault="00675D3C">
            <w:pPr>
              <w:jc w:val="center"/>
              <w:rPr>
                <w:rFonts w:ascii="Calibri" w:eastAsia="Times New Roman" w:hAnsi="Calibri"/>
                <w:color w:val="000000"/>
              </w:rPr>
            </w:pPr>
            <w:r>
              <w:rPr>
                <w:rFonts w:ascii="Calibri" w:eastAsia="Times New Roman" w:hAnsi="Calibri"/>
                <w:color w:val="000000"/>
              </w:rPr>
              <w:t>0.0136</w:t>
            </w:r>
          </w:p>
        </w:tc>
        <w:tc>
          <w:tcPr>
            <w:tcW w:w="1960" w:type="dxa"/>
            <w:tcBorders>
              <w:top w:val="single" w:sz="4" w:space="0" w:color="ED7D31"/>
              <w:left w:val="single" w:sz="4" w:space="0" w:color="ED7D31"/>
              <w:bottom w:val="nil"/>
              <w:right w:val="nil"/>
            </w:tcBorders>
            <w:shd w:val="clear" w:color="auto" w:fill="auto"/>
            <w:noWrap/>
            <w:vAlign w:val="bottom"/>
            <w:hideMark/>
          </w:tcPr>
          <w:p w14:paraId="1968F501" w14:textId="77777777" w:rsidR="00675D3C" w:rsidRDefault="00675D3C">
            <w:pPr>
              <w:jc w:val="center"/>
              <w:rPr>
                <w:rFonts w:ascii="Calibri" w:eastAsia="Times New Roman" w:hAnsi="Calibri"/>
                <w:color w:val="000000"/>
              </w:rPr>
            </w:pPr>
            <w:r>
              <w:rPr>
                <w:rFonts w:ascii="Calibri" w:eastAsia="Times New Roman" w:hAnsi="Calibri"/>
                <w:color w:val="000000"/>
              </w:rPr>
              <w:t>0.0267</w:t>
            </w:r>
          </w:p>
        </w:tc>
        <w:tc>
          <w:tcPr>
            <w:tcW w:w="1300" w:type="dxa"/>
            <w:tcBorders>
              <w:top w:val="single" w:sz="4" w:space="0" w:color="ED7D31"/>
              <w:left w:val="single" w:sz="4" w:space="0" w:color="ED7D31"/>
              <w:bottom w:val="nil"/>
              <w:right w:val="nil"/>
            </w:tcBorders>
            <w:shd w:val="clear" w:color="auto" w:fill="auto"/>
            <w:noWrap/>
            <w:vAlign w:val="bottom"/>
            <w:hideMark/>
          </w:tcPr>
          <w:p w14:paraId="6A8BD6A4" w14:textId="77777777" w:rsidR="00675D3C" w:rsidRDefault="00675D3C">
            <w:pPr>
              <w:jc w:val="center"/>
              <w:rPr>
                <w:rFonts w:ascii="Calibri" w:eastAsia="Times New Roman" w:hAnsi="Calibri"/>
                <w:color w:val="000000"/>
              </w:rPr>
            </w:pPr>
            <w:r>
              <w:rPr>
                <w:rFonts w:ascii="Calibri" w:eastAsia="Times New Roman" w:hAnsi="Calibri"/>
                <w:color w:val="000000"/>
              </w:rPr>
              <w:t>0.51</w:t>
            </w:r>
          </w:p>
        </w:tc>
        <w:tc>
          <w:tcPr>
            <w:tcW w:w="1300" w:type="dxa"/>
            <w:tcBorders>
              <w:top w:val="single" w:sz="4" w:space="0" w:color="ED7D31"/>
              <w:left w:val="single" w:sz="4" w:space="0" w:color="ED7D31"/>
              <w:bottom w:val="nil"/>
              <w:right w:val="nil"/>
            </w:tcBorders>
            <w:shd w:val="clear" w:color="auto" w:fill="auto"/>
            <w:noWrap/>
            <w:vAlign w:val="bottom"/>
            <w:hideMark/>
          </w:tcPr>
          <w:p w14:paraId="11B64306" w14:textId="77777777" w:rsidR="00675D3C" w:rsidRDefault="00675D3C">
            <w:pPr>
              <w:jc w:val="center"/>
              <w:rPr>
                <w:rFonts w:ascii="Calibri" w:eastAsia="Times New Roman" w:hAnsi="Calibri"/>
                <w:color w:val="000000"/>
              </w:rPr>
            </w:pPr>
            <w:r>
              <w:rPr>
                <w:rFonts w:ascii="Calibri" w:eastAsia="Times New Roman" w:hAnsi="Calibri"/>
                <w:color w:val="000000"/>
              </w:rPr>
              <w:t>0.61</w:t>
            </w:r>
          </w:p>
        </w:tc>
        <w:tc>
          <w:tcPr>
            <w:tcW w:w="1500" w:type="dxa"/>
            <w:tcBorders>
              <w:top w:val="single" w:sz="4" w:space="0" w:color="ED7D31"/>
              <w:left w:val="single" w:sz="4" w:space="0" w:color="ED7D31"/>
              <w:bottom w:val="nil"/>
              <w:right w:val="nil"/>
            </w:tcBorders>
            <w:shd w:val="clear" w:color="auto" w:fill="auto"/>
            <w:noWrap/>
            <w:vAlign w:val="bottom"/>
            <w:hideMark/>
          </w:tcPr>
          <w:p w14:paraId="1835F0CF" w14:textId="77777777" w:rsidR="00675D3C" w:rsidRDefault="00675D3C">
            <w:pPr>
              <w:jc w:val="center"/>
              <w:rPr>
                <w:rFonts w:ascii="Calibri" w:eastAsia="Times New Roman" w:hAnsi="Calibri"/>
                <w:color w:val="000000"/>
              </w:rPr>
            </w:pPr>
            <w:r>
              <w:rPr>
                <w:rFonts w:ascii="Calibri" w:eastAsia="Times New Roman" w:hAnsi="Calibri"/>
                <w:color w:val="000000"/>
              </w:rPr>
              <w:t>-0.0387</w:t>
            </w:r>
          </w:p>
        </w:tc>
        <w:tc>
          <w:tcPr>
            <w:tcW w:w="1300" w:type="dxa"/>
            <w:tcBorders>
              <w:top w:val="single" w:sz="4" w:space="0" w:color="ED7D31"/>
              <w:left w:val="single" w:sz="4" w:space="0" w:color="ED7D31"/>
              <w:bottom w:val="nil"/>
              <w:right w:val="single" w:sz="4" w:space="0" w:color="ED7D31"/>
            </w:tcBorders>
            <w:shd w:val="clear" w:color="auto" w:fill="auto"/>
            <w:noWrap/>
            <w:vAlign w:val="bottom"/>
            <w:hideMark/>
          </w:tcPr>
          <w:p w14:paraId="6863EE71" w14:textId="77777777" w:rsidR="00675D3C" w:rsidRDefault="00675D3C">
            <w:pPr>
              <w:jc w:val="center"/>
              <w:rPr>
                <w:rFonts w:ascii="Calibri" w:eastAsia="Times New Roman" w:hAnsi="Calibri"/>
                <w:color w:val="000000"/>
              </w:rPr>
            </w:pPr>
            <w:r>
              <w:rPr>
                <w:rFonts w:ascii="Calibri" w:eastAsia="Times New Roman" w:hAnsi="Calibri"/>
                <w:color w:val="000000"/>
              </w:rPr>
              <w:t>0.0659</w:t>
            </w:r>
          </w:p>
        </w:tc>
      </w:tr>
      <w:tr w:rsidR="00675D3C" w14:paraId="485929C1" w14:textId="77777777" w:rsidTr="00675D3C">
        <w:trPr>
          <w:trHeight w:val="320"/>
          <w:jc w:val="center"/>
        </w:trPr>
        <w:tc>
          <w:tcPr>
            <w:tcW w:w="1980" w:type="dxa"/>
            <w:tcBorders>
              <w:top w:val="single" w:sz="4" w:space="0" w:color="ED7D31"/>
              <w:left w:val="single" w:sz="4" w:space="0" w:color="ED7D31"/>
              <w:bottom w:val="nil"/>
              <w:right w:val="nil"/>
            </w:tcBorders>
            <w:shd w:val="clear" w:color="auto" w:fill="auto"/>
            <w:noWrap/>
            <w:vAlign w:val="bottom"/>
            <w:hideMark/>
          </w:tcPr>
          <w:p w14:paraId="344ECF4A" w14:textId="77777777" w:rsidR="00675D3C" w:rsidRDefault="00675D3C">
            <w:pPr>
              <w:jc w:val="center"/>
              <w:rPr>
                <w:rFonts w:ascii="Calibri" w:eastAsia="Times New Roman" w:hAnsi="Calibri"/>
                <w:color w:val="000000"/>
              </w:rPr>
            </w:pPr>
            <w:r>
              <w:rPr>
                <w:rFonts w:ascii="Calibri" w:eastAsia="Times New Roman" w:hAnsi="Calibri"/>
                <w:color w:val="000000"/>
              </w:rPr>
              <w:t>Income</w:t>
            </w:r>
          </w:p>
        </w:tc>
        <w:tc>
          <w:tcPr>
            <w:tcW w:w="1300" w:type="dxa"/>
            <w:tcBorders>
              <w:top w:val="single" w:sz="4" w:space="0" w:color="ED7D31"/>
              <w:left w:val="single" w:sz="4" w:space="0" w:color="ED7D31"/>
              <w:bottom w:val="nil"/>
              <w:right w:val="nil"/>
            </w:tcBorders>
            <w:shd w:val="clear" w:color="auto" w:fill="auto"/>
            <w:noWrap/>
            <w:vAlign w:val="bottom"/>
            <w:hideMark/>
          </w:tcPr>
          <w:p w14:paraId="4E730E97" w14:textId="77777777" w:rsidR="00675D3C" w:rsidRDefault="00675D3C">
            <w:pPr>
              <w:jc w:val="center"/>
              <w:rPr>
                <w:rFonts w:ascii="Calibri" w:eastAsia="Times New Roman" w:hAnsi="Calibri"/>
                <w:color w:val="000000"/>
              </w:rPr>
            </w:pPr>
            <w:r>
              <w:rPr>
                <w:rFonts w:ascii="Calibri" w:eastAsia="Times New Roman" w:hAnsi="Calibri"/>
                <w:color w:val="000000"/>
              </w:rPr>
              <w:t>0.1223</w:t>
            </w:r>
          </w:p>
        </w:tc>
        <w:tc>
          <w:tcPr>
            <w:tcW w:w="1960" w:type="dxa"/>
            <w:tcBorders>
              <w:top w:val="single" w:sz="4" w:space="0" w:color="ED7D31"/>
              <w:left w:val="single" w:sz="4" w:space="0" w:color="ED7D31"/>
              <w:bottom w:val="nil"/>
              <w:right w:val="nil"/>
            </w:tcBorders>
            <w:shd w:val="clear" w:color="auto" w:fill="auto"/>
            <w:noWrap/>
            <w:vAlign w:val="bottom"/>
            <w:hideMark/>
          </w:tcPr>
          <w:p w14:paraId="2F03A65A" w14:textId="77777777" w:rsidR="00675D3C" w:rsidRDefault="00675D3C">
            <w:pPr>
              <w:jc w:val="center"/>
              <w:rPr>
                <w:rFonts w:ascii="Calibri" w:eastAsia="Times New Roman" w:hAnsi="Calibri"/>
                <w:color w:val="000000"/>
              </w:rPr>
            </w:pPr>
            <w:r>
              <w:rPr>
                <w:rFonts w:ascii="Calibri" w:eastAsia="Times New Roman" w:hAnsi="Calibri"/>
                <w:color w:val="000000"/>
              </w:rPr>
              <w:t>0.0112</w:t>
            </w:r>
          </w:p>
        </w:tc>
        <w:tc>
          <w:tcPr>
            <w:tcW w:w="1300" w:type="dxa"/>
            <w:tcBorders>
              <w:top w:val="single" w:sz="4" w:space="0" w:color="ED7D31"/>
              <w:left w:val="single" w:sz="4" w:space="0" w:color="ED7D31"/>
              <w:bottom w:val="nil"/>
              <w:right w:val="nil"/>
            </w:tcBorders>
            <w:shd w:val="clear" w:color="auto" w:fill="auto"/>
            <w:noWrap/>
            <w:vAlign w:val="bottom"/>
            <w:hideMark/>
          </w:tcPr>
          <w:p w14:paraId="3A1188F6" w14:textId="77777777" w:rsidR="00675D3C" w:rsidRDefault="00675D3C">
            <w:pPr>
              <w:jc w:val="center"/>
              <w:rPr>
                <w:rFonts w:ascii="Calibri" w:eastAsia="Times New Roman" w:hAnsi="Calibri"/>
                <w:color w:val="000000"/>
              </w:rPr>
            </w:pPr>
            <w:r>
              <w:rPr>
                <w:rFonts w:ascii="Calibri" w:eastAsia="Times New Roman" w:hAnsi="Calibri"/>
                <w:color w:val="000000"/>
              </w:rPr>
              <w:t>10.96</w:t>
            </w:r>
          </w:p>
        </w:tc>
        <w:tc>
          <w:tcPr>
            <w:tcW w:w="1300" w:type="dxa"/>
            <w:tcBorders>
              <w:top w:val="single" w:sz="4" w:space="0" w:color="ED7D31"/>
              <w:left w:val="single" w:sz="4" w:space="0" w:color="ED7D31"/>
              <w:bottom w:val="nil"/>
              <w:right w:val="nil"/>
            </w:tcBorders>
            <w:shd w:val="clear" w:color="auto" w:fill="auto"/>
            <w:noWrap/>
            <w:vAlign w:val="bottom"/>
            <w:hideMark/>
          </w:tcPr>
          <w:p w14:paraId="4DC01D08" w14:textId="77777777" w:rsidR="00675D3C" w:rsidRDefault="00675D3C">
            <w:pPr>
              <w:jc w:val="center"/>
              <w:rPr>
                <w:rFonts w:ascii="Calibri" w:eastAsia="Times New Roman" w:hAnsi="Calibri"/>
                <w:color w:val="000000"/>
              </w:rPr>
            </w:pPr>
            <w:r>
              <w:rPr>
                <w:rFonts w:ascii="Calibri" w:eastAsia="Times New Roman" w:hAnsi="Calibri"/>
                <w:color w:val="000000"/>
              </w:rPr>
              <w:t>0</w:t>
            </w:r>
          </w:p>
        </w:tc>
        <w:tc>
          <w:tcPr>
            <w:tcW w:w="1500" w:type="dxa"/>
            <w:tcBorders>
              <w:top w:val="single" w:sz="4" w:space="0" w:color="ED7D31"/>
              <w:left w:val="single" w:sz="4" w:space="0" w:color="ED7D31"/>
              <w:bottom w:val="nil"/>
              <w:right w:val="nil"/>
            </w:tcBorders>
            <w:shd w:val="clear" w:color="auto" w:fill="auto"/>
            <w:noWrap/>
            <w:vAlign w:val="bottom"/>
            <w:hideMark/>
          </w:tcPr>
          <w:p w14:paraId="5E26A9AD" w14:textId="77777777" w:rsidR="00675D3C" w:rsidRDefault="00675D3C">
            <w:pPr>
              <w:jc w:val="center"/>
              <w:rPr>
                <w:rFonts w:ascii="Calibri" w:eastAsia="Times New Roman" w:hAnsi="Calibri"/>
                <w:color w:val="000000"/>
              </w:rPr>
            </w:pPr>
            <w:r>
              <w:rPr>
                <w:rFonts w:ascii="Calibri" w:eastAsia="Times New Roman" w:hAnsi="Calibri"/>
                <w:color w:val="000000"/>
              </w:rPr>
              <w:t>0.1004</w:t>
            </w:r>
          </w:p>
        </w:tc>
        <w:tc>
          <w:tcPr>
            <w:tcW w:w="1300" w:type="dxa"/>
            <w:tcBorders>
              <w:top w:val="single" w:sz="4" w:space="0" w:color="ED7D31"/>
              <w:left w:val="single" w:sz="4" w:space="0" w:color="ED7D31"/>
              <w:bottom w:val="nil"/>
              <w:right w:val="single" w:sz="4" w:space="0" w:color="ED7D31"/>
            </w:tcBorders>
            <w:shd w:val="clear" w:color="auto" w:fill="auto"/>
            <w:noWrap/>
            <w:vAlign w:val="bottom"/>
            <w:hideMark/>
          </w:tcPr>
          <w:p w14:paraId="0C482FA9" w14:textId="77777777" w:rsidR="00675D3C" w:rsidRDefault="00675D3C">
            <w:pPr>
              <w:jc w:val="center"/>
              <w:rPr>
                <w:rFonts w:ascii="Calibri" w:eastAsia="Times New Roman" w:hAnsi="Calibri"/>
                <w:color w:val="000000"/>
              </w:rPr>
            </w:pPr>
            <w:r>
              <w:rPr>
                <w:rFonts w:ascii="Calibri" w:eastAsia="Times New Roman" w:hAnsi="Calibri"/>
                <w:color w:val="000000"/>
              </w:rPr>
              <w:t>0.1442</w:t>
            </w:r>
          </w:p>
        </w:tc>
      </w:tr>
      <w:tr w:rsidR="00675D3C" w14:paraId="48605EAE" w14:textId="77777777" w:rsidTr="00675D3C">
        <w:trPr>
          <w:trHeight w:val="320"/>
          <w:jc w:val="center"/>
        </w:trPr>
        <w:tc>
          <w:tcPr>
            <w:tcW w:w="1980" w:type="dxa"/>
            <w:tcBorders>
              <w:top w:val="single" w:sz="4" w:space="0" w:color="ED7D31"/>
              <w:left w:val="single" w:sz="4" w:space="0" w:color="ED7D31"/>
              <w:bottom w:val="nil"/>
              <w:right w:val="nil"/>
            </w:tcBorders>
            <w:shd w:val="clear" w:color="auto" w:fill="auto"/>
            <w:noWrap/>
            <w:vAlign w:val="bottom"/>
            <w:hideMark/>
          </w:tcPr>
          <w:p w14:paraId="1FA3B645" w14:textId="77777777" w:rsidR="00675D3C" w:rsidRDefault="00675D3C">
            <w:pPr>
              <w:jc w:val="center"/>
              <w:rPr>
                <w:rFonts w:ascii="Calibri" w:eastAsia="Times New Roman" w:hAnsi="Calibri"/>
                <w:color w:val="000000"/>
              </w:rPr>
            </w:pPr>
            <w:r>
              <w:rPr>
                <w:rFonts w:ascii="Calibri" w:eastAsia="Times New Roman" w:hAnsi="Calibri"/>
                <w:color w:val="000000"/>
              </w:rPr>
              <w:t>Debt</w:t>
            </w:r>
          </w:p>
        </w:tc>
        <w:tc>
          <w:tcPr>
            <w:tcW w:w="1300" w:type="dxa"/>
            <w:tcBorders>
              <w:top w:val="single" w:sz="4" w:space="0" w:color="ED7D31"/>
              <w:left w:val="single" w:sz="4" w:space="0" w:color="ED7D31"/>
              <w:bottom w:val="nil"/>
              <w:right w:val="nil"/>
            </w:tcBorders>
            <w:shd w:val="clear" w:color="auto" w:fill="auto"/>
            <w:noWrap/>
            <w:vAlign w:val="bottom"/>
            <w:hideMark/>
          </w:tcPr>
          <w:p w14:paraId="669430C8" w14:textId="77777777" w:rsidR="00675D3C" w:rsidRDefault="00675D3C">
            <w:pPr>
              <w:jc w:val="center"/>
              <w:rPr>
                <w:rFonts w:ascii="Calibri" w:eastAsia="Times New Roman" w:hAnsi="Calibri"/>
                <w:color w:val="000000"/>
              </w:rPr>
            </w:pPr>
            <w:r>
              <w:rPr>
                <w:rFonts w:ascii="Calibri" w:eastAsia="Times New Roman" w:hAnsi="Calibri"/>
                <w:color w:val="000000"/>
              </w:rPr>
              <w:t>-0.0143</w:t>
            </w:r>
          </w:p>
        </w:tc>
        <w:tc>
          <w:tcPr>
            <w:tcW w:w="1960" w:type="dxa"/>
            <w:tcBorders>
              <w:top w:val="single" w:sz="4" w:space="0" w:color="ED7D31"/>
              <w:left w:val="single" w:sz="4" w:space="0" w:color="ED7D31"/>
              <w:bottom w:val="nil"/>
              <w:right w:val="nil"/>
            </w:tcBorders>
            <w:shd w:val="clear" w:color="auto" w:fill="auto"/>
            <w:noWrap/>
            <w:vAlign w:val="bottom"/>
            <w:hideMark/>
          </w:tcPr>
          <w:p w14:paraId="5E205FF1" w14:textId="77777777" w:rsidR="00675D3C" w:rsidRDefault="00675D3C">
            <w:pPr>
              <w:jc w:val="center"/>
              <w:rPr>
                <w:rFonts w:ascii="Calibri" w:eastAsia="Times New Roman" w:hAnsi="Calibri"/>
                <w:color w:val="000000"/>
              </w:rPr>
            </w:pPr>
            <w:r>
              <w:rPr>
                <w:rFonts w:ascii="Calibri" w:eastAsia="Times New Roman" w:hAnsi="Calibri"/>
                <w:color w:val="000000"/>
              </w:rPr>
              <w:t>0.0040</w:t>
            </w:r>
          </w:p>
        </w:tc>
        <w:tc>
          <w:tcPr>
            <w:tcW w:w="1300" w:type="dxa"/>
            <w:tcBorders>
              <w:top w:val="single" w:sz="4" w:space="0" w:color="ED7D31"/>
              <w:left w:val="single" w:sz="4" w:space="0" w:color="ED7D31"/>
              <w:bottom w:val="nil"/>
              <w:right w:val="nil"/>
            </w:tcBorders>
            <w:shd w:val="clear" w:color="auto" w:fill="auto"/>
            <w:noWrap/>
            <w:vAlign w:val="bottom"/>
            <w:hideMark/>
          </w:tcPr>
          <w:p w14:paraId="1B0D80FC" w14:textId="77777777" w:rsidR="00675D3C" w:rsidRDefault="00675D3C">
            <w:pPr>
              <w:jc w:val="center"/>
              <w:rPr>
                <w:rFonts w:ascii="Calibri" w:eastAsia="Times New Roman" w:hAnsi="Calibri"/>
                <w:color w:val="000000"/>
              </w:rPr>
            </w:pPr>
            <w:r>
              <w:rPr>
                <w:rFonts w:ascii="Calibri" w:eastAsia="Times New Roman" w:hAnsi="Calibri"/>
                <w:color w:val="000000"/>
              </w:rPr>
              <w:t>-3.55</w:t>
            </w:r>
          </w:p>
        </w:tc>
        <w:tc>
          <w:tcPr>
            <w:tcW w:w="1300" w:type="dxa"/>
            <w:tcBorders>
              <w:top w:val="single" w:sz="4" w:space="0" w:color="ED7D31"/>
              <w:left w:val="single" w:sz="4" w:space="0" w:color="ED7D31"/>
              <w:bottom w:val="nil"/>
              <w:right w:val="nil"/>
            </w:tcBorders>
            <w:shd w:val="clear" w:color="auto" w:fill="auto"/>
            <w:noWrap/>
            <w:vAlign w:val="bottom"/>
            <w:hideMark/>
          </w:tcPr>
          <w:p w14:paraId="701A149E" w14:textId="77777777" w:rsidR="00675D3C" w:rsidRDefault="00675D3C">
            <w:pPr>
              <w:jc w:val="center"/>
              <w:rPr>
                <w:rFonts w:ascii="Calibri" w:eastAsia="Times New Roman" w:hAnsi="Calibri"/>
                <w:color w:val="000000"/>
              </w:rPr>
            </w:pPr>
            <w:r>
              <w:rPr>
                <w:rFonts w:ascii="Calibri" w:eastAsia="Times New Roman" w:hAnsi="Calibri"/>
                <w:color w:val="000000"/>
              </w:rPr>
              <w:t>0</w:t>
            </w:r>
          </w:p>
        </w:tc>
        <w:tc>
          <w:tcPr>
            <w:tcW w:w="1500" w:type="dxa"/>
            <w:tcBorders>
              <w:top w:val="single" w:sz="4" w:space="0" w:color="ED7D31"/>
              <w:left w:val="single" w:sz="4" w:space="0" w:color="ED7D31"/>
              <w:bottom w:val="nil"/>
              <w:right w:val="nil"/>
            </w:tcBorders>
            <w:shd w:val="clear" w:color="auto" w:fill="auto"/>
            <w:noWrap/>
            <w:vAlign w:val="bottom"/>
            <w:hideMark/>
          </w:tcPr>
          <w:p w14:paraId="3395DFC5" w14:textId="77777777" w:rsidR="00675D3C" w:rsidRDefault="00675D3C">
            <w:pPr>
              <w:jc w:val="center"/>
              <w:rPr>
                <w:rFonts w:ascii="Calibri" w:eastAsia="Times New Roman" w:hAnsi="Calibri"/>
                <w:color w:val="000000"/>
              </w:rPr>
            </w:pPr>
            <w:r>
              <w:rPr>
                <w:rFonts w:ascii="Calibri" w:eastAsia="Times New Roman" w:hAnsi="Calibri"/>
                <w:color w:val="000000"/>
              </w:rPr>
              <w:t>-0.0222</w:t>
            </w:r>
          </w:p>
        </w:tc>
        <w:tc>
          <w:tcPr>
            <w:tcW w:w="1300" w:type="dxa"/>
            <w:tcBorders>
              <w:top w:val="single" w:sz="4" w:space="0" w:color="ED7D31"/>
              <w:left w:val="single" w:sz="4" w:space="0" w:color="ED7D31"/>
              <w:bottom w:val="nil"/>
              <w:right w:val="single" w:sz="4" w:space="0" w:color="ED7D31"/>
            </w:tcBorders>
            <w:shd w:val="clear" w:color="auto" w:fill="auto"/>
            <w:noWrap/>
            <w:vAlign w:val="bottom"/>
            <w:hideMark/>
          </w:tcPr>
          <w:p w14:paraId="17B65179" w14:textId="77777777" w:rsidR="00675D3C" w:rsidRDefault="00675D3C">
            <w:pPr>
              <w:jc w:val="center"/>
              <w:rPr>
                <w:rFonts w:ascii="Calibri" w:eastAsia="Times New Roman" w:hAnsi="Calibri"/>
                <w:color w:val="000000"/>
              </w:rPr>
            </w:pPr>
            <w:r>
              <w:rPr>
                <w:rFonts w:ascii="Calibri" w:eastAsia="Times New Roman" w:hAnsi="Calibri"/>
                <w:color w:val="000000"/>
              </w:rPr>
              <w:t>-0.0064</w:t>
            </w:r>
          </w:p>
        </w:tc>
      </w:tr>
      <w:tr w:rsidR="00675D3C" w14:paraId="15079E04" w14:textId="77777777" w:rsidTr="00675D3C">
        <w:trPr>
          <w:trHeight w:val="320"/>
          <w:jc w:val="center"/>
        </w:trPr>
        <w:tc>
          <w:tcPr>
            <w:tcW w:w="1980" w:type="dxa"/>
            <w:tcBorders>
              <w:top w:val="single" w:sz="4" w:space="0" w:color="ED7D31"/>
              <w:left w:val="single" w:sz="4" w:space="0" w:color="ED7D31"/>
              <w:bottom w:val="single" w:sz="4" w:space="0" w:color="ED7D31"/>
              <w:right w:val="nil"/>
            </w:tcBorders>
            <w:shd w:val="clear" w:color="auto" w:fill="auto"/>
            <w:noWrap/>
            <w:vAlign w:val="bottom"/>
            <w:hideMark/>
          </w:tcPr>
          <w:p w14:paraId="341D1D3E" w14:textId="77777777" w:rsidR="00675D3C" w:rsidRDefault="00675D3C">
            <w:pPr>
              <w:jc w:val="center"/>
              <w:rPr>
                <w:rFonts w:ascii="Calibri" w:eastAsia="Times New Roman" w:hAnsi="Calibri"/>
                <w:color w:val="000000"/>
              </w:rPr>
            </w:pPr>
            <w:r>
              <w:rPr>
                <w:rFonts w:ascii="Calibri" w:eastAsia="Times New Roman" w:hAnsi="Calibri"/>
                <w:color w:val="000000"/>
              </w:rPr>
              <w:t>_cons</w:t>
            </w:r>
          </w:p>
        </w:tc>
        <w:tc>
          <w:tcPr>
            <w:tcW w:w="1300" w:type="dxa"/>
            <w:tcBorders>
              <w:top w:val="single" w:sz="4" w:space="0" w:color="ED7D31"/>
              <w:left w:val="single" w:sz="4" w:space="0" w:color="ED7D31"/>
              <w:bottom w:val="single" w:sz="4" w:space="0" w:color="ED7D31"/>
              <w:right w:val="nil"/>
            </w:tcBorders>
            <w:shd w:val="clear" w:color="auto" w:fill="auto"/>
            <w:noWrap/>
            <w:vAlign w:val="bottom"/>
            <w:hideMark/>
          </w:tcPr>
          <w:p w14:paraId="5BF799CE" w14:textId="77777777" w:rsidR="00675D3C" w:rsidRDefault="00675D3C">
            <w:pPr>
              <w:jc w:val="center"/>
              <w:rPr>
                <w:rFonts w:ascii="Calibri" w:eastAsia="Times New Roman" w:hAnsi="Calibri"/>
                <w:color w:val="000000"/>
              </w:rPr>
            </w:pPr>
            <w:r>
              <w:rPr>
                <w:rFonts w:ascii="Calibri" w:eastAsia="Times New Roman" w:hAnsi="Calibri"/>
                <w:color w:val="000000"/>
              </w:rPr>
              <w:t>94.3769</w:t>
            </w:r>
          </w:p>
        </w:tc>
        <w:tc>
          <w:tcPr>
            <w:tcW w:w="1960" w:type="dxa"/>
            <w:tcBorders>
              <w:top w:val="single" w:sz="4" w:space="0" w:color="ED7D31"/>
              <w:left w:val="single" w:sz="4" w:space="0" w:color="ED7D31"/>
              <w:bottom w:val="single" w:sz="4" w:space="0" w:color="ED7D31"/>
              <w:right w:val="nil"/>
            </w:tcBorders>
            <w:shd w:val="clear" w:color="auto" w:fill="auto"/>
            <w:noWrap/>
            <w:vAlign w:val="bottom"/>
            <w:hideMark/>
          </w:tcPr>
          <w:p w14:paraId="44D45C36" w14:textId="77777777" w:rsidR="00675D3C" w:rsidRDefault="00675D3C">
            <w:pPr>
              <w:jc w:val="center"/>
              <w:rPr>
                <w:rFonts w:ascii="Calibri" w:eastAsia="Times New Roman" w:hAnsi="Calibri"/>
                <w:color w:val="000000"/>
              </w:rPr>
            </w:pPr>
            <w:r>
              <w:rPr>
                <w:rFonts w:ascii="Calibri" w:eastAsia="Times New Roman" w:hAnsi="Calibri"/>
                <w:color w:val="000000"/>
              </w:rPr>
              <w:t>26.8828</w:t>
            </w:r>
          </w:p>
        </w:tc>
        <w:tc>
          <w:tcPr>
            <w:tcW w:w="1300" w:type="dxa"/>
            <w:tcBorders>
              <w:top w:val="single" w:sz="4" w:space="0" w:color="ED7D31"/>
              <w:left w:val="single" w:sz="4" w:space="0" w:color="ED7D31"/>
              <w:bottom w:val="single" w:sz="4" w:space="0" w:color="ED7D31"/>
              <w:right w:val="nil"/>
            </w:tcBorders>
            <w:shd w:val="clear" w:color="auto" w:fill="auto"/>
            <w:noWrap/>
            <w:vAlign w:val="bottom"/>
            <w:hideMark/>
          </w:tcPr>
          <w:p w14:paraId="21E25E6F" w14:textId="77777777" w:rsidR="00675D3C" w:rsidRDefault="00675D3C">
            <w:pPr>
              <w:jc w:val="center"/>
              <w:rPr>
                <w:rFonts w:ascii="Calibri" w:eastAsia="Times New Roman" w:hAnsi="Calibri"/>
                <w:color w:val="000000"/>
              </w:rPr>
            </w:pPr>
            <w:r>
              <w:rPr>
                <w:rFonts w:ascii="Calibri" w:eastAsia="Times New Roman" w:hAnsi="Calibri"/>
                <w:color w:val="000000"/>
              </w:rPr>
              <w:t>3.51</w:t>
            </w:r>
          </w:p>
        </w:tc>
        <w:tc>
          <w:tcPr>
            <w:tcW w:w="1300" w:type="dxa"/>
            <w:tcBorders>
              <w:top w:val="single" w:sz="4" w:space="0" w:color="ED7D31"/>
              <w:left w:val="single" w:sz="4" w:space="0" w:color="ED7D31"/>
              <w:bottom w:val="single" w:sz="4" w:space="0" w:color="ED7D31"/>
              <w:right w:val="nil"/>
            </w:tcBorders>
            <w:shd w:val="clear" w:color="auto" w:fill="auto"/>
            <w:noWrap/>
            <w:vAlign w:val="bottom"/>
            <w:hideMark/>
          </w:tcPr>
          <w:p w14:paraId="044D8180" w14:textId="77777777" w:rsidR="00675D3C" w:rsidRDefault="00675D3C">
            <w:pPr>
              <w:jc w:val="center"/>
              <w:rPr>
                <w:rFonts w:ascii="Calibri" w:eastAsia="Times New Roman" w:hAnsi="Calibri"/>
                <w:color w:val="000000"/>
              </w:rPr>
            </w:pPr>
            <w:r>
              <w:rPr>
                <w:rFonts w:ascii="Calibri" w:eastAsia="Times New Roman" w:hAnsi="Calibri"/>
                <w:color w:val="000000"/>
              </w:rPr>
              <w:t>0</w:t>
            </w:r>
          </w:p>
        </w:tc>
        <w:tc>
          <w:tcPr>
            <w:tcW w:w="1500" w:type="dxa"/>
            <w:tcBorders>
              <w:top w:val="single" w:sz="4" w:space="0" w:color="ED7D31"/>
              <w:left w:val="single" w:sz="4" w:space="0" w:color="ED7D31"/>
              <w:bottom w:val="single" w:sz="4" w:space="0" w:color="ED7D31"/>
              <w:right w:val="nil"/>
            </w:tcBorders>
            <w:shd w:val="clear" w:color="auto" w:fill="auto"/>
            <w:noWrap/>
            <w:vAlign w:val="bottom"/>
            <w:hideMark/>
          </w:tcPr>
          <w:p w14:paraId="2C6DAF51" w14:textId="77777777" w:rsidR="00675D3C" w:rsidRDefault="00675D3C">
            <w:pPr>
              <w:jc w:val="center"/>
              <w:rPr>
                <w:rFonts w:ascii="Calibri" w:eastAsia="Times New Roman" w:hAnsi="Calibri"/>
                <w:color w:val="000000"/>
              </w:rPr>
            </w:pPr>
            <w:r>
              <w:rPr>
                <w:rFonts w:ascii="Calibri" w:eastAsia="Times New Roman" w:hAnsi="Calibri"/>
                <w:color w:val="000000"/>
              </w:rPr>
              <w:t>41.6833</w:t>
            </w:r>
          </w:p>
        </w:tc>
        <w:tc>
          <w:tcPr>
            <w:tcW w:w="1300" w:type="dxa"/>
            <w:tcBorders>
              <w:top w:val="single" w:sz="4" w:space="0" w:color="ED7D31"/>
              <w:left w:val="single" w:sz="4" w:space="0" w:color="ED7D31"/>
              <w:bottom w:val="single" w:sz="4" w:space="0" w:color="ED7D31"/>
              <w:right w:val="single" w:sz="4" w:space="0" w:color="ED7D31"/>
            </w:tcBorders>
            <w:shd w:val="clear" w:color="auto" w:fill="auto"/>
            <w:noWrap/>
            <w:vAlign w:val="bottom"/>
            <w:hideMark/>
          </w:tcPr>
          <w:p w14:paraId="06EB8986" w14:textId="77777777" w:rsidR="00675D3C" w:rsidRDefault="00675D3C">
            <w:pPr>
              <w:jc w:val="center"/>
              <w:rPr>
                <w:rFonts w:ascii="Calibri" w:eastAsia="Times New Roman" w:hAnsi="Calibri"/>
                <w:color w:val="000000"/>
              </w:rPr>
            </w:pPr>
            <w:r>
              <w:rPr>
                <w:rFonts w:ascii="Calibri" w:eastAsia="Times New Roman" w:hAnsi="Calibri"/>
                <w:color w:val="000000"/>
              </w:rPr>
              <w:t>147.0705</w:t>
            </w:r>
          </w:p>
        </w:tc>
      </w:tr>
    </w:tbl>
    <w:p w14:paraId="79037035" w14:textId="6045CC1A" w:rsidR="00512A35" w:rsidRDefault="00675D3C" w:rsidP="00A51B85">
      <w:pPr>
        <w:spacing w:line="480" w:lineRule="auto"/>
      </w:pPr>
      <w:r w:rsidRPr="00675D3C">
        <w:rPr>
          <w:i/>
        </w:rPr>
        <w:t>N</w:t>
      </w:r>
      <w:r>
        <w:t>=29,408</w:t>
      </w:r>
    </w:p>
    <w:p w14:paraId="6239B337" w14:textId="77777777" w:rsidR="00B916A9" w:rsidRDefault="00F26B61" w:rsidP="00A51B85">
      <w:pPr>
        <w:spacing w:line="480" w:lineRule="auto"/>
      </w:pPr>
      <w:r>
        <w:tab/>
      </w:r>
    </w:p>
    <w:p w14:paraId="75AA2417" w14:textId="5B6610EC" w:rsidR="00F26B61" w:rsidRDefault="00B916A9" w:rsidP="00A51B85">
      <w:pPr>
        <w:spacing w:line="480" w:lineRule="auto"/>
      </w:pPr>
      <w:r>
        <w:tab/>
      </w:r>
      <w:r w:rsidR="00F26B61">
        <w:t xml:space="preserve">This new regression excluding </w:t>
      </w:r>
      <w:r w:rsidR="007123A7">
        <w:t>those who have financial assets of zero is similar to the previous regression. The coefficient for debt increased in value and is now</w:t>
      </w:r>
      <w:r w:rsidR="002B414E">
        <w:t xml:space="preserve"> has a much higher t statistic. </w:t>
      </w:r>
      <w:r w:rsidR="007123A7">
        <w:t xml:space="preserve">Education level’s coefficient is now a positive value. This makes sense because those with financial assets have most likely paid off debts incurred because of schooling. </w:t>
      </w:r>
      <w:r w:rsidR="001F7ED9">
        <w:t>When examining the age distribution of those without any assets we can see that it is skewed right. Most individuals are below 40. This distribution can be seen below.</w:t>
      </w:r>
    </w:p>
    <w:p w14:paraId="3AF1B703" w14:textId="77777777" w:rsidR="00873E46" w:rsidRDefault="00873E46" w:rsidP="00A51B85">
      <w:pPr>
        <w:spacing w:line="480" w:lineRule="auto"/>
      </w:pPr>
    </w:p>
    <w:p w14:paraId="5EC26B37" w14:textId="6C59BE03" w:rsidR="00512A35" w:rsidRPr="00E07B10" w:rsidRDefault="001F7ED9" w:rsidP="00A51B85">
      <w:pPr>
        <w:spacing w:line="480" w:lineRule="auto"/>
      </w:pPr>
      <w:r>
        <w:rPr>
          <w:noProof/>
        </w:rPr>
        <w:drawing>
          <wp:anchor distT="0" distB="0" distL="114300" distR="114300" simplePos="0" relativeHeight="251668480" behindDoc="1" locked="0" layoutInCell="1" allowOverlap="1" wp14:anchorId="49DB7612" wp14:editId="175B7D92">
            <wp:simplePos x="0" y="0"/>
            <wp:positionH relativeFrom="margin">
              <wp:align>center</wp:align>
            </wp:positionH>
            <wp:positionV relativeFrom="paragraph">
              <wp:posOffset>0</wp:posOffset>
            </wp:positionV>
            <wp:extent cx="4226560" cy="3088640"/>
            <wp:effectExtent l="0" t="0" r="0" b="10160"/>
            <wp:wrapNone/>
            <wp:docPr id="10" name="Picture 10" descr="Screen%20Shot%202016-12-07%20at%208.39.51%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reen%20Shot%202016-12-07%20at%208.39.51%20PM.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26560" cy="30886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159A8A" w14:textId="77777777" w:rsidR="001F7ED9" w:rsidRDefault="001F7ED9" w:rsidP="00A51B85">
      <w:pPr>
        <w:spacing w:line="480" w:lineRule="auto"/>
        <w:rPr>
          <w:b/>
          <w:sz w:val="28"/>
          <w:szCs w:val="28"/>
        </w:rPr>
      </w:pPr>
    </w:p>
    <w:p w14:paraId="2ED6667E" w14:textId="77777777" w:rsidR="001F7ED9" w:rsidRDefault="001F7ED9" w:rsidP="00A51B85">
      <w:pPr>
        <w:spacing w:line="480" w:lineRule="auto"/>
        <w:rPr>
          <w:b/>
          <w:sz w:val="28"/>
          <w:szCs w:val="28"/>
        </w:rPr>
      </w:pPr>
    </w:p>
    <w:p w14:paraId="7226B8C0" w14:textId="77777777" w:rsidR="001F7ED9" w:rsidRDefault="001F7ED9" w:rsidP="00A51B85">
      <w:pPr>
        <w:spacing w:line="480" w:lineRule="auto"/>
        <w:rPr>
          <w:b/>
          <w:sz w:val="28"/>
          <w:szCs w:val="28"/>
        </w:rPr>
      </w:pPr>
    </w:p>
    <w:p w14:paraId="528A9ACE" w14:textId="77777777" w:rsidR="001F7ED9" w:rsidRDefault="001F7ED9" w:rsidP="00A51B85">
      <w:pPr>
        <w:spacing w:line="480" w:lineRule="auto"/>
        <w:rPr>
          <w:b/>
          <w:sz w:val="28"/>
          <w:szCs w:val="28"/>
        </w:rPr>
      </w:pPr>
    </w:p>
    <w:p w14:paraId="2A61B0D2" w14:textId="77777777" w:rsidR="001F7ED9" w:rsidRDefault="001F7ED9" w:rsidP="00A51B85">
      <w:pPr>
        <w:spacing w:line="480" w:lineRule="auto"/>
        <w:rPr>
          <w:b/>
          <w:sz w:val="28"/>
          <w:szCs w:val="28"/>
        </w:rPr>
      </w:pPr>
    </w:p>
    <w:p w14:paraId="00C935EB" w14:textId="77777777" w:rsidR="001F7ED9" w:rsidRDefault="001F7ED9" w:rsidP="00A51B85">
      <w:pPr>
        <w:spacing w:line="480" w:lineRule="auto"/>
        <w:rPr>
          <w:b/>
          <w:sz w:val="28"/>
          <w:szCs w:val="28"/>
        </w:rPr>
      </w:pPr>
    </w:p>
    <w:p w14:paraId="4E75699B" w14:textId="77777777" w:rsidR="001F7ED9" w:rsidRDefault="001F7ED9" w:rsidP="00A51B85">
      <w:pPr>
        <w:spacing w:line="480" w:lineRule="auto"/>
        <w:rPr>
          <w:b/>
          <w:sz w:val="28"/>
          <w:szCs w:val="28"/>
        </w:rPr>
      </w:pPr>
    </w:p>
    <w:p w14:paraId="096148A9" w14:textId="73215EAB" w:rsidR="001F7ED9" w:rsidRDefault="003C3F09" w:rsidP="00A51B85">
      <w:pPr>
        <w:spacing w:line="480" w:lineRule="auto"/>
      </w:pPr>
      <w:r>
        <w:rPr>
          <w:b/>
          <w:sz w:val="28"/>
          <w:szCs w:val="28"/>
        </w:rPr>
        <w:lastRenderedPageBreak/>
        <w:tab/>
      </w:r>
      <w:r w:rsidR="00414903">
        <w:t xml:space="preserve">Finally, I will run a regression on the data </w:t>
      </w:r>
      <w:r w:rsidR="00B916A9">
        <w:t>on the original, level-based data (non-logged)</w:t>
      </w:r>
      <w:r w:rsidR="00414903">
        <w:t xml:space="preserve">. This regression can be seen below. </w:t>
      </w:r>
    </w:p>
    <w:p w14:paraId="075D08BC" w14:textId="4AEACEC9" w:rsidR="00D126DC" w:rsidRPr="00C4200A" w:rsidRDefault="00C4200A" w:rsidP="00C4200A">
      <w:pPr>
        <w:rPr>
          <w:i/>
        </w:rPr>
      </w:pPr>
      <w:r w:rsidRPr="00C4200A">
        <w:rPr>
          <w:i/>
        </w:rPr>
        <w:t>Table 7: OLS Regression on level-based data with Robust Standard Errors and Fixed Effects</w:t>
      </w:r>
    </w:p>
    <w:tbl>
      <w:tblPr>
        <w:tblW w:w="11260" w:type="dxa"/>
        <w:jc w:val="center"/>
        <w:tblLook w:val="04A0" w:firstRow="1" w:lastRow="0" w:firstColumn="1" w:lastColumn="0" w:noHBand="0" w:noVBand="1"/>
      </w:tblPr>
      <w:tblGrid>
        <w:gridCol w:w="1980"/>
        <w:gridCol w:w="1615"/>
        <w:gridCol w:w="1960"/>
        <w:gridCol w:w="1300"/>
        <w:gridCol w:w="1300"/>
        <w:gridCol w:w="1615"/>
        <w:gridCol w:w="1615"/>
      </w:tblGrid>
      <w:tr w:rsidR="00D126DC" w14:paraId="75D271BF" w14:textId="77777777" w:rsidTr="00D126DC">
        <w:trPr>
          <w:trHeight w:val="320"/>
          <w:jc w:val="center"/>
        </w:trPr>
        <w:tc>
          <w:tcPr>
            <w:tcW w:w="1980" w:type="dxa"/>
            <w:tcBorders>
              <w:top w:val="single" w:sz="4" w:space="0" w:color="auto"/>
              <w:left w:val="single" w:sz="4" w:space="0" w:color="auto"/>
              <w:bottom w:val="nil"/>
              <w:right w:val="nil"/>
            </w:tcBorders>
            <w:shd w:val="clear" w:color="ED7D31" w:fill="ED7D31"/>
            <w:noWrap/>
            <w:vAlign w:val="bottom"/>
            <w:hideMark/>
          </w:tcPr>
          <w:p w14:paraId="1405D98B" w14:textId="77777777" w:rsidR="00D126DC" w:rsidRDefault="00D126DC">
            <w:pPr>
              <w:jc w:val="center"/>
              <w:rPr>
                <w:rFonts w:ascii="Calibri" w:eastAsia="Times New Roman" w:hAnsi="Calibri"/>
                <w:b/>
                <w:bCs/>
                <w:color w:val="FFFFFF"/>
              </w:rPr>
            </w:pPr>
            <w:r>
              <w:rPr>
                <w:rFonts w:ascii="Calibri" w:eastAsia="Times New Roman" w:hAnsi="Calibri"/>
                <w:b/>
                <w:bCs/>
                <w:color w:val="FFFFFF"/>
              </w:rPr>
              <w:t>Financial Assets</w:t>
            </w:r>
          </w:p>
        </w:tc>
        <w:tc>
          <w:tcPr>
            <w:tcW w:w="1600" w:type="dxa"/>
            <w:tcBorders>
              <w:top w:val="single" w:sz="4" w:space="0" w:color="auto"/>
              <w:left w:val="single" w:sz="4" w:space="0" w:color="auto"/>
              <w:bottom w:val="nil"/>
              <w:right w:val="nil"/>
            </w:tcBorders>
            <w:shd w:val="clear" w:color="ED7D31" w:fill="ED7D31"/>
            <w:noWrap/>
            <w:vAlign w:val="bottom"/>
            <w:hideMark/>
          </w:tcPr>
          <w:p w14:paraId="3F776943" w14:textId="77777777" w:rsidR="00D126DC" w:rsidRDefault="00D126DC">
            <w:pPr>
              <w:jc w:val="center"/>
              <w:rPr>
                <w:rFonts w:ascii="Calibri" w:eastAsia="Times New Roman" w:hAnsi="Calibri"/>
                <w:b/>
                <w:bCs/>
                <w:color w:val="FFFFFF"/>
              </w:rPr>
            </w:pPr>
            <w:r>
              <w:rPr>
                <w:rFonts w:ascii="Calibri" w:eastAsia="Times New Roman" w:hAnsi="Calibri"/>
                <w:b/>
                <w:bCs/>
                <w:color w:val="FFFFFF"/>
              </w:rPr>
              <w:t>Coef.</w:t>
            </w:r>
          </w:p>
        </w:tc>
        <w:tc>
          <w:tcPr>
            <w:tcW w:w="1960" w:type="dxa"/>
            <w:tcBorders>
              <w:top w:val="single" w:sz="4" w:space="0" w:color="auto"/>
              <w:left w:val="single" w:sz="4" w:space="0" w:color="auto"/>
              <w:bottom w:val="nil"/>
              <w:right w:val="nil"/>
            </w:tcBorders>
            <w:shd w:val="clear" w:color="ED7D31" w:fill="ED7D31"/>
            <w:noWrap/>
            <w:vAlign w:val="bottom"/>
            <w:hideMark/>
          </w:tcPr>
          <w:p w14:paraId="630E0693" w14:textId="77777777" w:rsidR="00D126DC" w:rsidRDefault="00D126DC">
            <w:pPr>
              <w:jc w:val="center"/>
              <w:rPr>
                <w:rFonts w:ascii="Calibri" w:eastAsia="Times New Roman" w:hAnsi="Calibri"/>
                <w:b/>
                <w:bCs/>
                <w:color w:val="FFFFFF"/>
              </w:rPr>
            </w:pPr>
            <w:r>
              <w:rPr>
                <w:rFonts w:ascii="Calibri" w:eastAsia="Times New Roman" w:hAnsi="Calibri"/>
                <w:b/>
                <w:bCs/>
                <w:color w:val="FFFFFF"/>
              </w:rPr>
              <w:t>Robust Std. Err.</w:t>
            </w:r>
          </w:p>
        </w:tc>
        <w:tc>
          <w:tcPr>
            <w:tcW w:w="1300" w:type="dxa"/>
            <w:tcBorders>
              <w:top w:val="single" w:sz="4" w:space="0" w:color="auto"/>
              <w:left w:val="single" w:sz="4" w:space="0" w:color="auto"/>
              <w:bottom w:val="nil"/>
              <w:right w:val="nil"/>
            </w:tcBorders>
            <w:shd w:val="clear" w:color="ED7D31" w:fill="ED7D31"/>
            <w:noWrap/>
            <w:vAlign w:val="bottom"/>
            <w:hideMark/>
          </w:tcPr>
          <w:p w14:paraId="2C1F17DC" w14:textId="77777777" w:rsidR="00D126DC" w:rsidRDefault="00D126DC">
            <w:pPr>
              <w:jc w:val="center"/>
              <w:rPr>
                <w:rFonts w:ascii="Calibri" w:eastAsia="Times New Roman" w:hAnsi="Calibri"/>
                <w:b/>
                <w:bCs/>
                <w:color w:val="FFFFFF"/>
              </w:rPr>
            </w:pPr>
            <w:r>
              <w:rPr>
                <w:rFonts w:ascii="Calibri" w:eastAsia="Times New Roman" w:hAnsi="Calibri"/>
                <w:b/>
                <w:bCs/>
                <w:color w:val="FFFFFF"/>
              </w:rPr>
              <w:t>t</w:t>
            </w:r>
          </w:p>
        </w:tc>
        <w:tc>
          <w:tcPr>
            <w:tcW w:w="1300" w:type="dxa"/>
            <w:tcBorders>
              <w:top w:val="single" w:sz="4" w:space="0" w:color="auto"/>
              <w:left w:val="single" w:sz="4" w:space="0" w:color="auto"/>
              <w:bottom w:val="nil"/>
              <w:right w:val="nil"/>
            </w:tcBorders>
            <w:shd w:val="clear" w:color="ED7D31" w:fill="ED7D31"/>
            <w:noWrap/>
            <w:vAlign w:val="bottom"/>
            <w:hideMark/>
          </w:tcPr>
          <w:p w14:paraId="3FE32053" w14:textId="77777777" w:rsidR="00D126DC" w:rsidRDefault="00D126DC">
            <w:pPr>
              <w:jc w:val="center"/>
              <w:rPr>
                <w:rFonts w:ascii="Calibri" w:eastAsia="Times New Roman" w:hAnsi="Calibri"/>
                <w:b/>
                <w:bCs/>
                <w:color w:val="FFFFFF"/>
              </w:rPr>
            </w:pPr>
            <w:r>
              <w:rPr>
                <w:rFonts w:ascii="Calibri" w:eastAsia="Times New Roman" w:hAnsi="Calibri"/>
                <w:b/>
                <w:bCs/>
                <w:color w:val="FFFFFF"/>
              </w:rPr>
              <w:t>P&gt;t</w:t>
            </w:r>
          </w:p>
        </w:tc>
        <w:tc>
          <w:tcPr>
            <w:tcW w:w="1600" w:type="dxa"/>
            <w:tcBorders>
              <w:top w:val="single" w:sz="4" w:space="0" w:color="auto"/>
              <w:left w:val="single" w:sz="4" w:space="0" w:color="auto"/>
              <w:bottom w:val="nil"/>
              <w:right w:val="nil"/>
            </w:tcBorders>
            <w:shd w:val="clear" w:color="ED7D31" w:fill="ED7D31"/>
            <w:noWrap/>
            <w:vAlign w:val="bottom"/>
            <w:hideMark/>
          </w:tcPr>
          <w:p w14:paraId="075BDBFC" w14:textId="77777777" w:rsidR="00D126DC" w:rsidRDefault="00D126DC">
            <w:pPr>
              <w:jc w:val="center"/>
              <w:rPr>
                <w:rFonts w:ascii="Calibri" w:eastAsia="Times New Roman" w:hAnsi="Calibri"/>
                <w:b/>
                <w:bCs/>
                <w:color w:val="FFFFFF"/>
              </w:rPr>
            </w:pPr>
            <w:r>
              <w:rPr>
                <w:rFonts w:ascii="Calibri" w:eastAsia="Times New Roman" w:hAnsi="Calibri"/>
                <w:b/>
                <w:bCs/>
                <w:color w:val="FFFFFF"/>
              </w:rPr>
              <w:t>[95% Conf.</w:t>
            </w:r>
          </w:p>
        </w:tc>
        <w:tc>
          <w:tcPr>
            <w:tcW w:w="1520" w:type="dxa"/>
            <w:tcBorders>
              <w:top w:val="single" w:sz="4" w:space="0" w:color="auto"/>
              <w:left w:val="single" w:sz="4" w:space="0" w:color="auto"/>
              <w:bottom w:val="nil"/>
              <w:right w:val="single" w:sz="4" w:space="0" w:color="auto"/>
            </w:tcBorders>
            <w:shd w:val="clear" w:color="ED7D31" w:fill="ED7D31"/>
            <w:noWrap/>
            <w:vAlign w:val="bottom"/>
            <w:hideMark/>
          </w:tcPr>
          <w:p w14:paraId="6A12FF21" w14:textId="77777777" w:rsidR="00D126DC" w:rsidRDefault="00D126DC">
            <w:pPr>
              <w:jc w:val="center"/>
              <w:rPr>
                <w:rFonts w:ascii="Calibri" w:eastAsia="Times New Roman" w:hAnsi="Calibri"/>
                <w:b/>
                <w:bCs/>
                <w:color w:val="FFFFFF"/>
              </w:rPr>
            </w:pPr>
            <w:r>
              <w:rPr>
                <w:rFonts w:ascii="Calibri" w:eastAsia="Times New Roman" w:hAnsi="Calibri"/>
                <w:b/>
                <w:bCs/>
                <w:color w:val="FFFFFF"/>
              </w:rPr>
              <w:t>Interval]</w:t>
            </w:r>
          </w:p>
        </w:tc>
      </w:tr>
      <w:tr w:rsidR="00D126DC" w14:paraId="79D51A05" w14:textId="77777777" w:rsidTr="00D126DC">
        <w:trPr>
          <w:trHeight w:val="320"/>
          <w:jc w:val="center"/>
        </w:trPr>
        <w:tc>
          <w:tcPr>
            <w:tcW w:w="1980" w:type="dxa"/>
            <w:tcBorders>
              <w:top w:val="single" w:sz="4" w:space="0" w:color="auto"/>
              <w:left w:val="single" w:sz="4" w:space="0" w:color="auto"/>
              <w:bottom w:val="nil"/>
              <w:right w:val="nil"/>
            </w:tcBorders>
            <w:shd w:val="clear" w:color="auto" w:fill="auto"/>
            <w:noWrap/>
            <w:vAlign w:val="bottom"/>
            <w:hideMark/>
          </w:tcPr>
          <w:p w14:paraId="2562A7A5" w14:textId="77777777" w:rsidR="00D126DC" w:rsidRDefault="00D126DC">
            <w:pPr>
              <w:jc w:val="center"/>
              <w:rPr>
                <w:rFonts w:ascii="Calibri" w:eastAsia="Times New Roman" w:hAnsi="Calibri"/>
                <w:color w:val="000000"/>
              </w:rPr>
            </w:pPr>
            <w:r>
              <w:rPr>
                <w:rFonts w:ascii="Calibri" w:eastAsia="Times New Roman" w:hAnsi="Calibri"/>
                <w:color w:val="000000"/>
              </w:rPr>
              <w:t>Age</w:t>
            </w:r>
          </w:p>
        </w:tc>
        <w:tc>
          <w:tcPr>
            <w:tcW w:w="1600" w:type="dxa"/>
            <w:tcBorders>
              <w:top w:val="single" w:sz="4" w:space="0" w:color="auto"/>
              <w:left w:val="single" w:sz="4" w:space="0" w:color="auto"/>
              <w:bottom w:val="nil"/>
              <w:right w:val="nil"/>
            </w:tcBorders>
            <w:shd w:val="clear" w:color="auto" w:fill="auto"/>
            <w:noWrap/>
            <w:vAlign w:val="bottom"/>
            <w:hideMark/>
          </w:tcPr>
          <w:p w14:paraId="54C63723" w14:textId="77777777" w:rsidR="00D126DC" w:rsidRDefault="00D126DC">
            <w:pPr>
              <w:jc w:val="center"/>
              <w:rPr>
                <w:rFonts w:ascii="Calibri" w:eastAsia="Times New Roman" w:hAnsi="Calibri"/>
                <w:color w:val="000000"/>
              </w:rPr>
            </w:pPr>
            <w:r>
              <w:rPr>
                <w:rFonts w:ascii="Calibri" w:eastAsia="Times New Roman" w:hAnsi="Calibri"/>
                <w:color w:val="000000"/>
              </w:rPr>
              <w:t>-1149.4270</w:t>
            </w:r>
          </w:p>
        </w:tc>
        <w:tc>
          <w:tcPr>
            <w:tcW w:w="1960" w:type="dxa"/>
            <w:tcBorders>
              <w:top w:val="single" w:sz="4" w:space="0" w:color="auto"/>
              <w:left w:val="single" w:sz="4" w:space="0" w:color="auto"/>
              <w:bottom w:val="nil"/>
              <w:right w:val="nil"/>
            </w:tcBorders>
            <w:shd w:val="clear" w:color="auto" w:fill="auto"/>
            <w:noWrap/>
            <w:vAlign w:val="bottom"/>
            <w:hideMark/>
          </w:tcPr>
          <w:p w14:paraId="533E1D85" w14:textId="77777777" w:rsidR="00D126DC" w:rsidRDefault="00D126DC">
            <w:pPr>
              <w:jc w:val="center"/>
              <w:rPr>
                <w:rFonts w:ascii="Calibri" w:eastAsia="Times New Roman" w:hAnsi="Calibri"/>
                <w:color w:val="000000"/>
              </w:rPr>
            </w:pPr>
            <w:r>
              <w:rPr>
                <w:rFonts w:ascii="Calibri" w:eastAsia="Times New Roman" w:hAnsi="Calibri"/>
                <w:color w:val="000000"/>
              </w:rPr>
              <w:t>731.8368</w:t>
            </w:r>
          </w:p>
        </w:tc>
        <w:tc>
          <w:tcPr>
            <w:tcW w:w="1300" w:type="dxa"/>
            <w:tcBorders>
              <w:top w:val="single" w:sz="4" w:space="0" w:color="auto"/>
              <w:left w:val="single" w:sz="4" w:space="0" w:color="auto"/>
              <w:bottom w:val="nil"/>
              <w:right w:val="nil"/>
            </w:tcBorders>
            <w:shd w:val="clear" w:color="auto" w:fill="auto"/>
            <w:noWrap/>
            <w:vAlign w:val="bottom"/>
            <w:hideMark/>
          </w:tcPr>
          <w:p w14:paraId="10FF4F10" w14:textId="77777777" w:rsidR="00D126DC" w:rsidRDefault="00D126DC">
            <w:pPr>
              <w:jc w:val="center"/>
              <w:rPr>
                <w:rFonts w:ascii="Calibri" w:eastAsia="Times New Roman" w:hAnsi="Calibri"/>
                <w:color w:val="000000"/>
              </w:rPr>
            </w:pPr>
            <w:r>
              <w:rPr>
                <w:rFonts w:ascii="Calibri" w:eastAsia="Times New Roman" w:hAnsi="Calibri"/>
                <w:color w:val="000000"/>
              </w:rPr>
              <w:t>-1.57</w:t>
            </w:r>
          </w:p>
        </w:tc>
        <w:tc>
          <w:tcPr>
            <w:tcW w:w="1300" w:type="dxa"/>
            <w:tcBorders>
              <w:top w:val="single" w:sz="4" w:space="0" w:color="auto"/>
              <w:left w:val="single" w:sz="4" w:space="0" w:color="auto"/>
              <w:bottom w:val="nil"/>
              <w:right w:val="nil"/>
            </w:tcBorders>
            <w:shd w:val="clear" w:color="auto" w:fill="auto"/>
            <w:noWrap/>
            <w:vAlign w:val="bottom"/>
            <w:hideMark/>
          </w:tcPr>
          <w:p w14:paraId="2D88C0D3" w14:textId="77777777" w:rsidR="00D126DC" w:rsidRDefault="00D126DC">
            <w:pPr>
              <w:jc w:val="center"/>
              <w:rPr>
                <w:rFonts w:ascii="Calibri" w:eastAsia="Times New Roman" w:hAnsi="Calibri"/>
                <w:color w:val="000000"/>
              </w:rPr>
            </w:pPr>
            <w:r>
              <w:rPr>
                <w:rFonts w:ascii="Calibri" w:eastAsia="Times New Roman" w:hAnsi="Calibri"/>
                <w:color w:val="000000"/>
              </w:rPr>
              <w:t>0.116</w:t>
            </w:r>
          </w:p>
        </w:tc>
        <w:tc>
          <w:tcPr>
            <w:tcW w:w="1600" w:type="dxa"/>
            <w:tcBorders>
              <w:top w:val="single" w:sz="4" w:space="0" w:color="auto"/>
              <w:left w:val="single" w:sz="4" w:space="0" w:color="auto"/>
              <w:bottom w:val="nil"/>
              <w:right w:val="nil"/>
            </w:tcBorders>
            <w:shd w:val="clear" w:color="auto" w:fill="auto"/>
            <w:noWrap/>
            <w:vAlign w:val="bottom"/>
            <w:hideMark/>
          </w:tcPr>
          <w:p w14:paraId="725A3857" w14:textId="77777777" w:rsidR="00D126DC" w:rsidRDefault="00D126DC">
            <w:pPr>
              <w:jc w:val="center"/>
              <w:rPr>
                <w:rFonts w:ascii="Calibri" w:eastAsia="Times New Roman" w:hAnsi="Calibri"/>
                <w:color w:val="000000"/>
              </w:rPr>
            </w:pPr>
            <w:r>
              <w:rPr>
                <w:rFonts w:ascii="Calibri" w:eastAsia="Times New Roman" w:hAnsi="Calibri"/>
                <w:color w:val="000000"/>
              </w:rPr>
              <w:t>-2583.9130</w:t>
            </w:r>
          </w:p>
        </w:tc>
        <w:tc>
          <w:tcPr>
            <w:tcW w:w="1520" w:type="dxa"/>
            <w:tcBorders>
              <w:top w:val="single" w:sz="4" w:space="0" w:color="auto"/>
              <w:left w:val="single" w:sz="4" w:space="0" w:color="auto"/>
              <w:bottom w:val="nil"/>
              <w:right w:val="single" w:sz="4" w:space="0" w:color="auto"/>
            </w:tcBorders>
            <w:shd w:val="clear" w:color="auto" w:fill="auto"/>
            <w:noWrap/>
            <w:vAlign w:val="bottom"/>
            <w:hideMark/>
          </w:tcPr>
          <w:p w14:paraId="0A304BB5" w14:textId="77777777" w:rsidR="00D126DC" w:rsidRDefault="00D126DC">
            <w:pPr>
              <w:jc w:val="center"/>
              <w:rPr>
                <w:rFonts w:ascii="Calibri" w:eastAsia="Times New Roman" w:hAnsi="Calibri"/>
                <w:color w:val="000000"/>
              </w:rPr>
            </w:pPr>
            <w:r>
              <w:rPr>
                <w:rFonts w:ascii="Calibri" w:eastAsia="Times New Roman" w:hAnsi="Calibri"/>
                <w:color w:val="000000"/>
              </w:rPr>
              <w:t>285.0584</w:t>
            </w:r>
          </w:p>
        </w:tc>
      </w:tr>
      <w:tr w:rsidR="00D126DC" w14:paraId="743D21B7" w14:textId="77777777" w:rsidTr="00D126DC">
        <w:trPr>
          <w:trHeight w:val="320"/>
          <w:jc w:val="center"/>
        </w:trPr>
        <w:tc>
          <w:tcPr>
            <w:tcW w:w="1980" w:type="dxa"/>
            <w:tcBorders>
              <w:top w:val="single" w:sz="4" w:space="0" w:color="auto"/>
              <w:left w:val="single" w:sz="4" w:space="0" w:color="auto"/>
              <w:bottom w:val="nil"/>
              <w:right w:val="nil"/>
            </w:tcBorders>
            <w:shd w:val="clear" w:color="auto" w:fill="auto"/>
            <w:noWrap/>
            <w:vAlign w:val="bottom"/>
            <w:hideMark/>
          </w:tcPr>
          <w:p w14:paraId="7F5425A7" w14:textId="77777777" w:rsidR="00D126DC" w:rsidRDefault="00D126DC">
            <w:pPr>
              <w:jc w:val="center"/>
              <w:rPr>
                <w:rFonts w:ascii="Calibri" w:eastAsia="Times New Roman" w:hAnsi="Calibri"/>
                <w:color w:val="000000"/>
              </w:rPr>
            </w:pPr>
            <w:r>
              <w:rPr>
                <w:rFonts w:ascii="Calibri" w:eastAsia="Times New Roman" w:hAnsi="Calibri"/>
                <w:color w:val="000000"/>
              </w:rPr>
              <w:t>Year</w:t>
            </w:r>
          </w:p>
        </w:tc>
        <w:tc>
          <w:tcPr>
            <w:tcW w:w="1600" w:type="dxa"/>
            <w:tcBorders>
              <w:top w:val="single" w:sz="4" w:space="0" w:color="auto"/>
              <w:left w:val="single" w:sz="4" w:space="0" w:color="auto"/>
              <w:bottom w:val="nil"/>
              <w:right w:val="nil"/>
            </w:tcBorders>
            <w:shd w:val="clear" w:color="auto" w:fill="auto"/>
            <w:noWrap/>
            <w:vAlign w:val="bottom"/>
            <w:hideMark/>
          </w:tcPr>
          <w:p w14:paraId="5A3570FA" w14:textId="77777777" w:rsidR="00D126DC" w:rsidRDefault="00D126DC">
            <w:pPr>
              <w:jc w:val="center"/>
              <w:rPr>
                <w:rFonts w:ascii="Calibri" w:eastAsia="Times New Roman" w:hAnsi="Calibri"/>
                <w:color w:val="000000"/>
              </w:rPr>
            </w:pPr>
            <w:r>
              <w:rPr>
                <w:rFonts w:ascii="Calibri" w:eastAsia="Times New Roman" w:hAnsi="Calibri"/>
                <w:color w:val="000000"/>
              </w:rPr>
              <w:t>1268.1130</w:t>
            </w:r>
          </w:p>
        </w:tc>
        <w:tc>
          <w:tcPr>
            <w:tcW w:w="1960" w:type="dxa"/>
            <w:tcBorders>
              <w:top w:val="single" w:sz="4" w:space="0" w:color="auto"/>
              <w:left w:val="single" w:sz="4" w:space="0" w:color="auto"/>
              <w:bottom w:val="nil"/>
              <w:right w:val="nil"/>
            </w:tcBorders>
            <w:shd w:val="clear" w:color="auto" w:fill="auto"/>
            <w:noWrap/>
            <w:vAlign w:val="bottom"/>
            <w:hideMark/>
          </w:tcPr>
          <w:p w14:paraId="4F3C03A8" w14:textId="77777777" w:rsidR="00D126DC" w:rsidRDefault="00D126DC">
            <w:pPr>
              <w:jc w:val="center"/>
              <w:rPr>
                <w:rFonts w:ascii="Calibri" w:eastAsia="Times New Roman" w:hAnsi="Calibri"/>
                <w:color w:val="000000"/>
              </w:rPr>
            </w:pPr>
            <w:r>
              <w:rPr>
                <w:rFonts w:ascii="Calibri" w:eastAsia="Times New Roman" w:hAnsi="Calibri"/>
                <w:color w:val="000000"/>
              </w:rPr>
              <w:t>1801.7000</w:t>
            </w:r>
          </w:p>
        </w:tc>
        <w:tc>
          <w:tcPr>
            <w:tcW w:w="1300" w:type="dxa"/>
            <w:tcBorders>
              <w:top w:val="single" w:sz="4" w:space="0" w:color="auto"/>
              <w:left w:val="single" w:sz="4" w:space="0" w:color="auto"/>
              <w:bottom w:val="nil"/>
              <w:right w:val="nil"/>
            </w:tcBorders>
            <w:shd w:val="clear" w:color="auto" w:fill="auto"/>
            <w:noWrap/>
            <w:vAlign w:val="bottom"/>
            <w:hideMark/>
          </w:tcPr>
          <w:p w14:paraId="4C651FE5" w14:textId="77777777" w:rsidR="00D126DC" w:rsidRDefault="00D126DC">
            <w:pPr>
              <w:jc w:val="center"/>
              <w:rPr>
                <w:rFonts w:ascii="Calibri" w:eastAsia="Times New Roman" w:hAnsi="Calibri"/>
                <w:color w:val="000000"/>
              </w:rPr>
            </w:pPr>
            <w:r>
              <w:rPr>
                <w:rFonts w:ascii="Calibri" w:eastAsia="Times New Roman" w:hAnsi="Calibri"/>
                <w:color w:val="000000"/>
              </w:rPr>
              <w:t>0.7</w:t>
            </w:r>
          </w:p>
        </w:tc>
        <w:tc>
          <w:tcPr>
            <w:tcW w:w="1300" w:type="dxa"/>
            <w:tcBorders>
              <w:top w:val="single" w:sz="4" w:space="0" w:color="auto"/>
              <w:left w:val="single" w:sz="4" w:space="0" w:color="auto"/>
              <w:bottom w:val="nil"/>
              <w:right w:val="nil"/>
            </w:tcBorders>
            <w:shd w:val="clear" w:color="auto" w:fill="auto"/>
            <w:noWrap/>
            <w:vAlign w:val="bottom"/>
            <w:hideMark/>
          </w:tcPr>
          <w:p w14:paraId="5E856231" w14:textId="77777777" w:rsidR="00D126DC" w:rsidRDefault="00D126DC">
            <w:pPr>
              <w:jc w:val="center"/>
              <w:rPr>
                <w:rFonts w:ascii="Calibri" w:eastAsia="Times New Roman" w:hAnsi="Calibri"/>
                <w:color w:val="000000"/>
              </w:rPr>
            </w:pPr>
            <w:r>
              <w:rPr>
                <w:rFonts w:ascii="Calibri" w:eastAsia="Times New Roman" w:hAnsi="Calibri"/>
                <w:color w:val="000000"/>
              </w:rPr>
              <w:t>0.482</w:t>
            </w:r>
          </w:p>
        </w:tc>
        <w:tc>
          <w:tcPr>
            <w:tcW w:w="1600" w:type="dxa"/>
            <w:tcBorders>
              <w:top w:val="single" w:sz="4" w:space="0" w:color="auto"/>
              <w:left w:val="single" w:sz="4" w:space="0" w:color="auto"/>
              <w:bottom w:val="nil"/>
              <w:right w:val="nil"/>
            </w:tcBorders>
            <w:shd w:val="clear" w:color="auto" w:fill="auto"/>
            <w:noWrap/>
            <w:vAlign w:val="bottom"/>
            <w:hideMark/>
          </w:tcPr>
          <w:p w14:paraId="3E14CF03" w14:textId="77777777" w:rsidR="00D126DC" w:rsidRDefault="00D126DC">
            <w:pPr>
              <w:jc w:val="center"/>
              <w:rPr>
                <w:rFonts w:ascii="Calibri" w:eastAsia="Times New Roman" w:hAnsi="Calibri"/>
                <w:color w:val="000000"/>
              </w:rPr>
            </w:pPr>
            <w:r>
              <w:rPr>
                <w:rFonts w:ascii="Calibri" w:eastAsia="Times New Roman" w:hAnsi="Calibri"/>
                <w:color w:val="000000"/>
              </w:rPr>
              <w:t>-2263.4280</w:t>
            </w:r>
          </w:p>
        </w:tc>
        <w:tc>
          <w:tcPr>
            <w:tcW w:w="1520" w:type="dxa"/>
            <w:tcBorders>
              <w:top w:val="single" w:sz="4" w:space="0" w:color="auto"/>
              <w:left w:val="single" w:sz="4" w:space="0" w:color="auto"/>
              <w:bottom w:val="nil"/>
              <w:right w:val="single" w:sz="4" w:space="0" w:color="auto"/>
            </w:tcBorders>
            <w:shd w:val="clear" w:color="auto" w:fill="auto"/>
            <w:noWrap/>
            <w:vAlign w:val="bottom"/>
            <w:hideMark/>
          </w:tcPr>
          <w:p w14:paraId="3F567E6E" w14:textId="77777777" w:rsidR="00D126DC" w:rsidRDefault="00D126DC">
            <w:pPr>
              <w:jc w:val="center"/>
              <w:rPr>
                <w:rFonts w:ascii="Calibri" w:eastAsia="Times New Roman" w:hAnsi="Calibri"/>
                <w:color w:val="000000"/>
              </w:rPr>
            </w:pPr>
            <w:r>
              <w:rPr>
                <w:rFonts w:ascii="Calibri" w:eastAsia="Times New Roman" w:hAnsi="Calibri"/>
                <w:color w:val="000000"/>
              </w:rPr>
              <w:t>4799.6550</w:t>
            </w:r>
          </w:p>
        </w:tc>
      </w:tr>
      <w:tr w:rsidR="00D126DC" w14:paraId="14F2E289" w14:textId="77777777" w:rsidTr="00D126DC">
        <w:trPr>
          <w:trHeight w:val="320"/>
          <w:jc w:val="center"/>
        </w:trPr>
        <w:tc>
          <w:tcPr>
            <w:tcW w:w="1980" w:type="dxa"/>
            <w:tcBorders>
              <w:top w:val="single" w:sz="4" w:space="0" w:color="auto"/>
              <w:left w:val="single" w:sz="4" w:space="0" w:color="auto"/>
              <w:bottom w:val="nil"/>
              <w:right w:val="nil"/>
            </w:tcBorders>
            <w:shd w:val="clear" w:color="auto" w:fill="auto"/>
            <w:noWrap/>
            <w:vAlign w:val="bottom"/>
            <w:hideMark/>
          </w:tcPr>
          <w:p w14:paraId="68436EED" w14:textId="5B8B7B70" w:rsidR="00D126DC" w:rsidRDefault="00D126DC">
            <w:pPr>
              <w:jc w:val="center"/>
              <w:rPr>
                <w:rFonts w:ascii="Calibri" w:eastAsia="Times New Roman" w:hAnsi="Calibri"/>
                <w:color w:val="000000"/>
              </w:rPr>
            </w:pPr>
            <w:r>
              <w:rPr>
                <w:rFonts w:ascii="Calibri" w:eastAsia="Times New Roman" w:hAnsi="Calibri"/>
                <w:color w:val="000000"/>
              </w:rPr>
              <w:t>Education</w:t>
            </w:r>
            <w:r w:rsidR="00F642F8">
              <w:rPr>
                <w:rFonts w:ascii="Calibri" w:eastAsia="Times New Roman" w:hAnsi="Calibri"/>
                <w:color w:val="000000"/>
              </w:rPr>
              <w:t xml:space="preserve"> Level</w:t>
            </w:r>
          </w:p>
        </w:tc>
        <w:tc>
          <w:tcPr>
            <w:tcW w:w="1600" w:type="dxa"/>
            <w:tcBorders>
              <w:top w:val="single" w:sz="4" w:space="0" w:color="auto"/>
              <w:left w:val="single" w:sz="4" w:space="0" w:color="auto"/>
              <w:bottom w:val="nil"/>
              <w:right w:val="nil"/>
            </w:tcBorders>
            <w:shd w:val="clear" w:color="auto" w:fill="auto"/>
            <w:noWrap/>
            <w:vAlign w:val="bottom"/>
            <w:hideMark/>
          </w:tcPr>
          <w:p w14:paraId="7E036744" w14:textId="77777777" w:rsidR="00D126DC" w:rsidRDefault="00D126DC">
            <w:pPr>
              <w:jc w:val="center"/>
              <w:rPr>
                <w:rFonts w:ascii="Calibri" w:eastAsia="Times New Roman" w:hAnsi="Calibri"/>
                <w:color w:val="000000"/>
              </w:rPr>
            </w:pPr>
            <w:r>
              <w:rPr>
                <w:rFonts w:ascii="Calibri" w:eastAsia="Times New Roman" w:hAnsi="Calibri"/>
                <w:color w:val="000000"/>
              </w:rPr>
              <w:t>3828.7730</w:t>
            </w:r>
          </w:p>
        </w:tc>
        <w:tc>
          <w:tcPr>
            <w:tcW w:w="1960" w:type="dxa"/>
            <w:tcBorders>
              <w:top w:val="single" w:sz="4" w:space="0" w:color="auto"/>
              <w:left w:val="single" w:sz="4" w:space="0" w:color="auto"/>
              <w:bottom w:val="nil"/>
              <w:right w:val="nil"/>
            </w:tcBorders>
            <w:shd w:val="clear" w:color="auto" w:fill="auto"/>
            <w:noWrap/>
            <w:vAlign w:val="bottom"/>
            <w:hideMark/>
          </w:tcPr>
          <w:p w14:paraId="639D8E7E" w14:textId="77777777" w:rsidR="00D126DC" w:rsidRDefault="00D126DC">
            <w:pPr>
              <w:jc w:val="center"/>
              <w:rPr>
                <w:rFonts w:ascii="Calibri" w:eastAsia="Times New Roman" w:hAnsi="Calibri"/>
                <w:color w:val="000000"/>
              </w:rPr>
            </w:pPr>
            <w:r>
              <w:rPr>
                <w:rFonts w:ascii="Calibri" w:eastAsia="Times New Roman" w:hAnsi="Calibri"/>
                <w:color w:val="000000"/>
              </w:rPr>
              <w:t>1820.1480</w:t>
            </w:r>
          </w:p>
        </w:tc>
        <w:tc>
          <w:tcPr>
            <w:tcW w:w="1300" w:type="dxa"/>
            <w:tcBorders>
              <w:top w:val="single" w:sz="4" w:space="0" w:color="auto"/>
              <w:left w:val="single" w:sz="4" w:space="0" w:color="auto"/>
              <w:bottom w:val="nil"/>
              <w:right w:val="nil"/>
            </w:tcBorders>
            <w:shd w:val="clear" w:color="auto" w:fill="auto"/>
            <w:noWrap/>
            <w:vAlign w:val="bottom"/>
            <w:hideMark/>
          </w:tcPr>
          <w:p w14:paraId="2E705C1B" w14:textId="77777777" w:rsidR="00D126DC" w:rsidRDefault="00D126DC">
            <w:pPr>
              <w:jc w:val="center"/>
              <w:rPr>
                <w:rFonts w:ascii="Calibri" w:eastAsia="Times New Roman" w:hAnsi="Calibri"/>
                <w:color w:val="000000"/>
              </w:rPr>
            </w:pPr>
            <w:r>
              <w:rPr>
                <w:rFonts w:ascii="Calibri" w:eastAsia="Times New Roman" w:hAnsi="Calibri"/>
                <w:color w:val="000000"/>
              </w:rPr>
              <w:t>2.1</w:t>
            </w:r>
          </w:p>
        </w:tc>
        <w:tc>
          <w:tcPr>
            <w:tcW w:w="1300" w:type="dxa"/>
            <w:tcBorders>
              <w:top w:val="single" w:sz="4" w:space="0" w:color="auto"/>
              <w:left w:val="single" w:sz="4" w:space="0" w:color="auto"/>
              <w:bottom w:val="nil"/>
              <w:right w:val="nil"/>
            </w:tcBorders>
            <w:shd w:val="clear" w:color="auto" w:fill="auto"/>
            <w:noWrap/>
            <w:vAlign w:val="bottom"/>
            <w:hideMark/>
          </w:tcPr>
          <w:p w14:paraId="278A339A" w14:textId="77777777" w:rsidR="00D126DC" w:rsidRDefault="00D126DC">
            <w:pPr>
              <w:jc w:val="center"/>
              <w:rPr>
                <w:rFonts w:ascii="Calibri" w:eastAsia="Times New Roman" w:hAnsi="Calibri"/>
                <w:color w:val="000000"/>
              </w:rPr>
            </w:pPr>
            <w:r>
              <w:rPr>
                <w:rFonts w:ascii="Calibri" w:eastAsia="Times New Roman" w:hAnsi="Calibri"/>
                <w:color w:val="000000"/>
              </w:rPr>
              <w:t>0.035</w:t>
            </w:r>
          </w:p>
        </w:tc>
        <w:tc>
          <w:tcPr>
            <w:tcW w:w="1600" w:type="dxa"/>
            <w:tcBorders>
              <w:top w:val="single" w:sz="4" w:space="0" w:color="auto"/>
              <w:left w:val="single" w:sz="4" w:space="0" w:color="auto"/>
              <w:bottom w:val="nil"/>
              <w:right w:val="nil"/>
            </w:tcBorders>
            <w:shd w:val="clear" w:color="auto" w:fill="auto"/>
            <w:noWrap/>
            <w:vAlign w:val="bottom"/>
            <w:hideMark/>
          </w:tcPr>
          <w:p w14:paraId="7BEA72D5" w14:textId="77777777" w:rsidR="00D126DC" w:rsidRDefault="00D126DC">
            <w:pPr>
              <w:jc w:val="center"/>
              <w:rPr>
                <w:rFonts w:ascii="Calibri" w:eastAsia="Times New Roman" w:hAnsi="Calibri"/>
                <w:color w:val="000000"/>
              </w:rPr>
            </w:pPr>
            <w:r>
              <w:rPr>
                <w:rFonts w:ascii="Calibri" w:eastAsia="Times New Roman" w:hAnsi="Calibri"/>
                <w:color w:val="000000"/>
              </w:rPr>
              <w:t>261.0702</w:t>
            </w:r>
          </w:p>
        </w:tc>
        <w:tc>
          <w:tcPr>
            <w:tcW w:w="1520" w:type="dxa"/>
            <w:tcBorders>
              <w:top w:val="single" w:sz="4" w:space="0" w:color="auto"/>
              <w:left w:val="single" w:sz="4" w:space="0" w:color="auto"/>
              <w:bottom w:val="nil"/>
              <w:right w:val="single" w:sz="4" w:space="0" w:color="auto"/>
            </w:tcBorders>
            <w:shd w:val="clear" w:color="auto" w:fill="auto"/>
            <w:noWrap/>
            <w:vAlign w:val="bottom"/>
            <w:hideMark/>
          </w:tcPr>
          <w:p w14:paraId="6C44580D" w14:textId="77777777" w:rsidR="00D126DC" w:rsidRDefault="00D126DC">
            <w:pPr>
              <w:jc w:val="center"/>
              <w:rPr>
                <w:rFonts w:ascii="Calibri" w:eastAsia="Times New Roman" w:hAnsi="Calibri"/>
                <w:color w:val="000000"/>
              </w:rPr>
            </w:pPr>
            <w:r>
              <w:rPr>
                <w:rFonts w:ascii="Calibri" w:eastAsia="Times New Roman" w:hAnsi="Calibri"/>
                <w:color w:val="000000"/>
              </w:rPr>
              <w:t>7396.4770</w:t>
            </w:r>
          </w:p>
        </w:tc>
      </w:tr>
      <w:tr w:rsidR="00D126DC" w14:paraId="12D89F1F" w14:textId="77777777" w:rsidTr="00D126DC">
        <w:trPr>
          <w:trHeight w:val="320"/>
          <w:jc w:val="center"/>
        </w:trPr>
        <w:tc>
          <w:tcPr>
            <w:tcW w:w="1980" w:type="dxa"/>
            <w:tcBorders>
              <w:top w:val="single" w:sz="4" w:space="0" w:color="auto"/>
              <w:left w:val="single" w:sz="4" w:space="0" w:color="auto"/>
              <w:bottom w:val="nil"/>
              <w:right w:val="nil"/>
            </w:tcBorders>
            <w:shd w:val="clear" w:color="auto" w:fill="auto"/>
            <w:noWrap/>
            <w:vAlign w:val="bottom"/>
            <w:hideMark/>
          </w:tcPr>
          <w:p w14:paraId="44E96654" w14:textId="77777777" w:rsidR="00D126DC" w:rsidRDefault="00D126DC">
            <w:pPr>
              <w:jc w:val="center"/>
              <w:rPr>
                <w:rFonts w:ascii="Calibri" w:eastAsia="Times New Roman" w:hAnsi="Calibri"/>
                <w:color w:val="000000"/>
              </w:rPr>
            </w:pPr>
            <w:r>
              <w:rPr>
                <w:rFonts w:ascii="Calibri" w:eastAsia="Times New Roman" w:hAnsi="Calibri"/>
                <w:color w:val="000000"/>
              </w:rPr>
              <w:t>Income</w:t>
            </w:r>
          </w:p>
        </w:tc>
        <w:tc>
          <w:tcPr>
            <w:tcW w:w="1600" w:type="dxa"/>
            <w:tcBorders>
              <w:top w:val="single" w:sz="4" w:space="0" w:color="auto"/>
              <w:left w:val="single" w:sz="4" w:space="0" w:color="auto"/>
              <w:bottom w:val="nil"/>
              <w:right w:val="nil"/>
            </w:tcBorders>
            <w:shd w:val="clear" w:color="auto" w:fill="auto"/>
            <w:noWrap/>
            <w:vAlign w:val="bottom"/>
            <w:hideMark/>
          </w:tcPr>
          <w:p w14:paraId="49078612" w14:textId="77777777" w:rsidR="00D126DC" w:rsidRDefault="00D126DC">
            <w:pPr>
              <w:jc w:val="center"/>
              <w:rPr>
                <w:rFonts w:ascii="Calibri" w:eastAsia="Times New Roman" w:hAnsi="Calibri"/>
                <w:color w:val="000000"/>
              </w:rPr>
            </w:pPr>
            <w:r>
              <w:rPr>
                <w:rFonts w:ascii="Calibri" w:eastAsia="Times New Roman" w:hAnsi="Calibri"/>
                <w:color w:val="000000"/>
              </w:rPr>
              <w:t>0.7369</w:t>
            </w:r>
          </w:p>
        </w:tc>
        <w:tc>
          <w:tcPr>
            <w:tcW w:w="1960" w:type="dxa"/>
            <w:tcBorders>
              <w:top w:val="single" w:sz="4" w:space="0" w:color="auto"/>
              <w:left w:val="single" w:sz="4" w:space="0" w:color="auto"/>
              <w:bottom w:val="nil"/>
              <w:right w:val="nil"/>
            </w:tcBorders>
            <w:shd w:val="clear" w:color="auto" w:fill="auto"/>
            <w:noWrap/>
            <w:vAlign w:val="bottom"/>
            <w:hideMark/>
          </w:tcPr>
          <w:p w14:paraId="40AF4D69" w14:textId="77777777" w:rsidR="00D126DC" w:rsidRDefault="00D126DC">
            <w:pPr>
              <w:jc w:val="center"/>
              <w:rPr>
                <w:rFonts w:ascii="Calibri" w:eastAsia="Times New Roman" w:hAnsi="Calibri"/>
                <w:color w:val="000000"/>
              </w:rPr>
            </w:pPr>
            <w:r>
              <w:rPr>
                <w:rFonts w:ascii="Calibri" w:eastAsia="Times New Roman" w:hAnsi="Calibri"/>
                <w:color w:val="000000"/>
              </w:rPr>
              <w:t>0.0701</w:t>
            </w:r>
          </w:p>
        </w:tc>
        <w:tc>
          <w:tcPr>
            <w:tcW w:w="1300" w:type="dxa"/>
            <w:tcBorders>
              <w:top w:val="single" w:sz="4" w:space="0" w:color="auto"/>
              <w:left w:val="single" w:sz="4" w:space="0" w:color="auto"/>
              <w:bottom w:val="nil"/>
              <w:right w:val="nil"/>
            </w:tcBorders>
            <w:shd w:val="clear" w:color="auto" w:fill="auto"/>
            <w:noWrap/>
            <w:vAlign w:val="bottom"/>
            <w:hideMark/>
          </w:tcPr>
          <w:p w14:paraId="20398C10" w14:textId="77777777" w:rsidR="00D126DC" w:rsidRDefault="00D126DC">
            <w:pPr>
              <w:jc w:val="center"/>
              <w:rPr>
                <w:rFonts w:ascii="Calibri" w:eastAsia="Times New Roman" w:hAnsi="Calibri"/>
                <w:color w:val="000000"/>
              </w:rPr>
            </w:pPr>
            <w:r>
              <w:rPr>
                <w:rFonts w:ascii="Calibri" w:eastAsia="Times New Roman" w:hAnsi="Calibri"/>
                <w:color w:val="000000"/>
              </w:rPr>
              <w:t>10.51</w:t>
            </w:r>
          </w:p>
        </w:tc>
        <w:tc>
          <w:tcPr>
            <w:tcW w:w="1300" w:type="dxa"/>
            <w:tcBorders>
              <w:top w:val="single" w:sz="4" w:space="0" w:color="auto"/>
              <w:left w:val="single" w:sz="4" w:space="0" w:color="auto"/>
              <w:bottom w:val="nil"/>
              <w:right w:val="nil"/>
            </w:tcBorders>
            <w:shd w:val="clear" w:color="auto" w:fill="auto"/>
            <w:noWrap/>
            <w:vAlign w:val="bottom"/>
            <w:hideMark/>
          </w:tcPr>
          <w:p w14:paraId="5ABF1043" w14:textId="77777777" w:rsidR="00D126DC" w:rsidRDefault="00D126DC">
            <w:pPr>
              <w:jc w:val="center"/>
              <w:rPr>
                <w:rFonts w:ascii="Calibri" w:eastAsia="Times New Roman" w:hAnsi="Calibri"/>
                <w:color w:val="000000"/>
              </w:rPr>
            </w:pPr>
            <w:r>
              <w:rPr>
                <w:rFonts w:ascii="Calibri" w:eastAsia="Times New Roman" w:hAnsi="Calibri"/>
                <w:color w:val="000000"/>
              </w:rPr>
              <w:t>0</w:t>
            </w:r>
          </w:p>
        </w:tc>
        <w:tc>
          <w:tcPr>
            <w:tcW w:w="1600" w:type="dxa"/>
            <w:tcBorders>
              <w:top w:val="single" w:sz="4" w:space="0" w:color="auto"/>
              <w:left w:val="single" w:sz="4" w:space="0" w:color="auto"/>
              <w:bottom w:val="nil"/>
              <w:right w:val="nil"/>
            </w:tcBorders>
            <w:shd w:val="clear" w:color="auto" w:fill="auto"/>
            <w:noWrap/>
            <w:vAlign w:val="bottom"/>
            <w:hideMark/>
          </w:tcPr>
          <w:p w14:paraId="6EDFBAFF" w14:textId="77777777" w:rsidR="00D126DC" w:rsidRDefault="00D126DC">
            <w:pPr>
              <w:jc w:val="center"/>
              <w:rPr>
                <w:rFonts w:ascii="Calibri" w:eastAsia="Times New Roman" w:hAnsi="Calibri"/>
                <w:color w:val="000000"/>
              </w:rPr>
            </w:pPr>
            <w:r>
              <w:rPr>
                <w:rFonts w:ascii="Calibri" w:eastAsia="Times New Roman" w:hAnsi="Calibri"/>
                <w:color w:val="000000"/>
              </w:rPr>
              <w:t>0.5994</w:t>
            </w:r>
          </w:p>
        </w:tc>
        <w:tc>
          <w:tcPr>
            <w:tcW w:w="1520" w:type="dxa"/>
            <w:tcBorders>
              <w:top w:val="single" w:sz="4" w:space="0" w:color="auto"/>
              <w:left w:val="single" w:sz="4" w:space="0" w:color="auto"/>
              <w:bottom w:val="nil"/>
              <w:right w:val="single" w:sz="4" w:space="0" w:color="auto"/>
            </w:tcBorders>
            <w:shd w:val="clear" w:color="auto" w:fill="auto"/>
            <w:noWrap/>
            <w:vAlign w:val="bottom"/>
            <w:hideMark/>
          </w:tcPr>
          <w:p w14:paraId="1815AE9E" w14:textId="77777777" w:rsidR="00D126DC" w:rsidRDefault="00D126DC">
            <w:pPr>
              <w:jc w:val="center"/>
              <w:rPr>
                <w:rFonts w:ascii="Calibri" w:eastAsia="Times New Roman" w:hAnsi="Calibri"/>
                <w:color w:val="000000"/>
              </w:rPr>
            </w:pPr>
            <w:r>
              <w:rPr>
                <w:rFonts w:ascii="Calibri" w:eastAsia="Times New Roman" w:hAnsi="Calibri"/>
                <w:color w:val="000000"/>
              </w:rPr>
              <w:t>0.8743</w:t>
            </w:r>
          </w:p>
        </w:tc>
      </w:tr>
      <w:tr w:rsidR="00D126DC" w14:paraId="13596510" w14:textId="77777777" w:rsidTr="00D126DC">
        <w:trPr>
          <w:trHeight w:val="320"/>
          <w:jc w:val="center"/>
        </w:trPr>
        <w:tc>
          <w:tcPr>
            <w:tcW w:w="1980" w:type="dxa"/>
            <w:tcBorders>
              <w:top w:val="single" w:sz="4" w:space="0" w:color="auto"/>
              <w:left w:val="single" w:sz="4" w:space="0" w:color="auto"/>
              <w:bottom w:val="nil"/>
              <w:right w:val="nil"/>
            </w:tcBorders>
            <w:shd w:val="clear" w:color="auto" w:fill="auto"/>
            <w:noWrap/>
            <w:vAlign w:val="bottom"/>
            <w:hideMark/>
          </w:tcPr>
          <w:p w14:paraId="1B5D12D3" w14:textId="77777777" w:rsidR="00D126DC" w:rsidRDefault="00D126DC">
            <w:pPr>
              <w:jc w:val="center"/>
              <w:rPr>
                <w:rFonts w:ascii="Calibri" w:eastAsia="Times New Roman" w:hAnsi="Calibri"/>
                <w:color w:val="000000"/>
              </w:rPr>
            </w:pPr>
            <w:r>
              <w:rPr>
                <w:rFonts w:ascii="Calibri" w:eastAsia="Times New Roman" w:hAnsi="Calibri"/>
                <w:color w:val="000000"/>
              </w:rPr>
              <w:t>Debt</w:t>
            </w:r>
          </w:p>
        </w:tc>
        <w:tc>
          <w:tcPr>
            <w:tcW w:w="1600" w:type="dxa"/>
            <w:tcBorders>
              <w:top w:val="single" w:sz="4" w:space="0" w:color="auto"/>
              <w:left w:val="single" w:sz="4" w:space="0" w:color="auto"/>
              <w:bottom w:val="nil"/>
              <w:right w:val="nil"/>
            </w:tcBorders>
            <w:shd w:val="clear" w:color="auto" w:fill="auto"/>
            <w:noWrap/>
            <w:vAlign w:val="bottom"/>
            <w:hideMark/>
          </w:tcPr>
          <w:p w14:paraId="5CA7E2B8" w14:textId="77777777" w:rsidR="00D126DC" w:rsidRDefault="00D126DC">
            <w:pPr>
              <w:jc w:val="center"/>
              <w:rPr>
                <w:rFonts w:ascii="Calibri" w:eastAsia="Times New Roman" w:hAnsi="Calibri"/>
                <w:color w:val="000000"/>
              </w:rPr>
            </w:pPr>
            <w:r>
              <w:rPr>
                <w:rFonts w:ascii="Calibri" w:eastAsia="Times New Roman" w:hAnsi="Calibri"/>
                <w:color w:val="000000"/>
              </w:rPr>
              <w:t>0.0194</w:t>
            </w:r>
          </w:p>
        </w:tc>
        <w:tc>
          <w:tcPr>
            <w:tcW w:w="1960" w:type="dxa"/>
            <w:tcBorders>
              <w:top w:val="single" w:sz="4" w:space="0" w:color="auto"/>
              <w:left w:val="single" w:sz="4" w:space="0" w:color="auto"/>
              <w:bottom w:val="nil"/>
              <w:right w:val="nil"/>
            </w:tcBorders>
            <w:shd w:val="clear" w:color="auto" w:fill="auto"/>
            <w:noWrap/>
            <w:vAlign w:val="bottom"/>
            <w:hideMark/>
          </w:tcPr>
          <w:p w14:paraId="2FB1A448" w14:textId="77777777" w:rsidR="00D126DC" w:rsidRDefault="00D126DC">
            <w:pPr>
              <w:jc w:val="center"/>
              <w:rPr>
                <w:rFonts w:ascii="Calibri" w:eastAsia="Times New Roman" w:hAnsi="Calibri"/>
                <w:color w:val="000000"/>
              </w:rPr>
            </w:pPr>
            <w:r>
              <w:rPr>
                <w:rFonts w:ascii="Calibri" w:eastAsia="Times New Roman" w:hAnsi="Calibri"/>
                <w:color w:val="000000"/>
              </w:rPr>
              <w:t>0.0301</w:t>
            </w:r>
          </w:p>
        </w:tc>
        <w:tc>
          <w:tcPr>
            <w:tcW w:w="1300" w:type="dxa"/>
            <w:tcBorders>
              <w:top w:val="single" w:sz="4" w:space="0" w:color="auto"/>
              <w:left w:val="single" w:sz="4" w:space="0" w:color="auto"/>
              <w:bottom w:val="nil"/>
              <w:right w:val="nil"/>
            </w:tcBorders>
            <w:shd w:val="clear" w:color="auto" w:fill="auto"/>
            <w:noWrap/>
            <w:vAlign w:val="bottom"/>
            <w:hideMark/>
          </w:tcPr>
          <w:p w14:paraId="4CF82629" w14:textId="77777777" w:rsidR="00D126DC" w:rsidRDefault="00D126DC">
            <w:pPr>
              <w:jc w:val="center"/>
              <w:rPr>
                <w:rFonts w:ascii="Calibri" w:eastAsia="Times New Roman" w:hAnsi="Calibri"/>
                <w:color w:val="000000"/>
              </w:rPr>
            </w:pPr>
            <w:r>
              <w:rPr>
                <w:rFonts w:ascii="Calibri" w:eastAsia="Times New Roman" w:hAnsi="Calibri"/>
                <w:color w:val="000000"/>
              </w:rPr>
              <w:t>0.65</w:t>
            </w:r>
          </w:p>
        </w:tc>
        <w:tc>
          <w:tcPr>
            <w:tcW w:w="1300" w:type="dxa"/>
            <w:tcBorders>
              <w:top w:val="single" w:sz="4" w:space="0" w:color="auto"/>
              <w:left w:val="single" w:sz="4" w:space="0" w:color="auto"/>
              <w:bottom w:val="nil"/>
              <w:right w:val="nil"/>
            </w:tcBorders>
            <w:shd w:val="clear" w:color="auto" w:fill="auto"/>
            <w:noWrap/>
            <w:vAlign w:val="bottom"/>
            <w:hideMark/>
          </w:tcPr>
          <w:p w14:paraId="66DCE216" w14:textId="77777777" w:rsidR="00D126DC" w:rsidRDefault="00D126DC">
            <w:pPr>
              <w:jc w:val="center"/>
              <w:rPr>
                <w:rFonts w:ascii="Calibri" w:eastAsia="Times New Roman" w:hAnsi="Calibri"/>
                <w:color w:val="000000"/>
              </w:rPr>
            </w:pPr>
            <w:r>
              <w:rPr>
                <w:rFonts w:ascii="Calibri" w:eastAsia="Times New Roman" w:hAnsi="Calibri"/>
                <w:color w:val="000000"/>
              </w:rPr>
              <w:t>0.519</w:t>
            </w:r>
          </w:p>
        </w:tc>
        <w:tc>
          <w:tcPr>
            <w:tcW w:w="1600" w:type="dxa"/>
            <w:tcBorders>
              <w:top w:val="single" w:sz="4" w:space="0" w:color="auto"/>
              <w:left w:val="single" w:sz="4" w:space="0" w:color="auto"/>
              <w:bottom w:val="nil"/>
              <w:right w:val="nil"/>
            </w:tcBorders>
            <w:shd w:val="clear" w:color="auto" w:fill="auto"/>
            <w:noWrap/>
            <w:vAlign w:val="bottom"/>
            <w:hideMark/>
          </w:tcPr>
          <w:p w14:paraId="42DA551C" w14:textId="77777777" w:rsidR="00D126DC" w:rsidRDefault="00D126DC">
            <w:pPr>
              <w:jc w:val="center"/>
              <w:rPr>
                <w:rFonts w:ascii="Calibri" w:eastAsia="Times New Roman" w:hAnsi="Calibri"/>
                <w:color w:val="000000"/>
              </w:rPr>
            </w:pPr>
            <w:r>
              <w:rPr>
                <w:rFonts w:ascii="Calibri" w:eastAsia="Times New Roman" w:hAnsi="Calibri"/>
                <w:color w:val="000000"/>
              </w:rPr>
              <w:t>-0.0396</w:t>
            </w:r>
          </w:p>
        </w:tc>
        <w:tc>
          <w:tcPr>
            <w:tcW w:w="1520" w:type="dxa"/>
            <w:tcBorders>
              <w:top w:val="single" w:sz="4" w:space="0" w:color="auto"/>
              <w:left w:val="single" w:sz="4" w:space="0" w:color="auto"/>
              <w:bottom w:val="nil"/>
              <w:right w:val="single" w:sz="4" w:space="0" w:color="auto"/>
            </w:tcBorders>
            <w:shd w:val="clear" w:color="auto" w:fill="auto"/>
            <w:noWrap/>
            <w:vAlign w:val="bottom"/>
            <w:hideMark/>
          </w:tcPr>
          <w:p w14:paraId="4CFFFB52" w14:textId="77777777" w:rsidR="00D126DC" w:rsidRDefault="00D126DC">
            <w:pPr>
              <w:jc w:val="center"/>
              <w:rPr>
                <w:rFonts w:ascii="Calibri" w:eastAsia="Times New Roman" w:hAnsi="Calibri"/>
                <w:color w:val="000000"/>
              </w:rPr>
            </w:pPr>
            <w:r>
              <w:rPr>
                <w:rFonts w:ascii="Calibri" w:eastAsia="Times New Roman" w:hAnsi="Calibri"/>
                <w:color w:val="000000"/>
              </w:rPr>
              <w:t>0.0785</w:t>
            </w:r>
          </w:p>
        </w:tc>
      </w:tr>
      <w:tr w:rsidR="00D126DC" w14:paraId="193045D1" w14:textId="77777777" w:rsidTr="00D126DC">
        <w:trPr>
          <w:trHeight w:val="320"/>
          <w:jc w:val="center"/>
        </w:trPr>
        <w:tc>
          <w:tcPr>
            <w:tcW w:w="1980" w:type="dxa"/>
            <w:tcBorders>
              <w:top w:val="single" w:sz="4" w:space="0" w:color="auto"/>
              <w:left w:val="single" w:sz="4" w:space="0" w:color="auto"/>
              <w:bottom w:val="single" w:sz="4" w:space="0" w:color="auto"/>
              <w:right w:val="nil"/>
            </w:tcBorders>
            <w:shd w:val="clear" w:color="auto" w:fill="auto"/>
            <w:noWrap/>
            <w:vAlign w:val="bottom"/>
            <w:hideMark/>
          </w:tcPr>
          <w:p w14:paraId="6786DC58" w14:textId="77777777" w:rsidR="00D126DC" w:rsidRDefault="00D126DC">
            <w:pPr>
              <w:jc w:val="center"/>
              <w:rPr>
                <w:rFonts w:ascii="Calibri" w:eastAsia="Times New Roman" w:hAnsi="Calibri"/>
                <w:color w:val="000000"/>
              </w:rPr>
            </w:pPr>
            <w:r>
              <w:rPr>
                <w:rFonts w:ascii="Calibri" w:eastAsia="Times New Roman" w:hAnsi="Calibri"/>
                <w:color w:val="000000"/>
              </w:rPr>
              <w:t>_cons</w:t>
            </w:r>
          </w:p>
        </w:tc>
        <w:tc>
          <w:tcPr>
            <w:tcW w:w="1600" w:type="dxa"/>
            <w:tcBorders>
              <w:top w:val="single" w:sz="4" w:space="0" w:color="auto"/>
              <w:left w:val="single" w:sz="4" w:space="0" w:color="auto"/>
              <w:bottom w:val="single" w:sz="4" w:space="0" w:color="auto"/>
              <w:right w:val="nil"/>
            </w:tcBorders>
            <w:shd w:val="clear" w:color="auto" w:fill="auto"/>
            <w:noWrap/>
            <w:vAlign w:val="bottom"/>
            <w:hideMark/>
          </w:tcPr>
          <w:p w14:paraId="3BC00B63" w14:textId="3A63E2AB" w:rsidR="00D126DC" w:rsidRDefault="00D126DC">
            <w:pPr>
              <w:jc w:val="center"/>
              <w:rPr>
                <w:rFonts w:ascii="Calibri" w:eastAsia="Times New Roman" w:hAnsi="Calibri"/>
                <w:color w:val="000000"/>
              </w:rPr>
            </w:pPr>
            <w:r>
              <w:rPr>
                <w:rFonts w:ascii="Calibri" w:eastAsia="Times New Roman" w:hAnsi="Calibri"/>
                <w:color w:val="000000"/>
              </w:rPr>
              <w:t>2407191.0000</w:t>
            </w:r>
          </w:p>
        </w:tc>
        <w:tc>
          <w:tcPr>
            <w:tcW w:w="1960" w:type="dxa"/>
            <w:tcBorders>
              <w:top w:val="single" w:sz="4" w:space="0" w:color="auto"/>
              <w:left w:val="single" w:sz="4" w:space="0" w:color="auto"/>
              <w:bottom w:val="single" w:sz="4" w:space="0" w:color="auto"/>
              <w:right w:val="nil"/>
            </w:tcBorders>
            <w:shd w:val="clear" w:color="auto" w:fill="auto"/>
            <w:noWrap/>
            <w:vAlign w:val="bottom"/>
            <w:hideMark/>
          </w:tcPr>
          <w:p w14:paraId="5181B2A0" w14:textId="77777777" w:rsidR="00D126DC" w:rsidRDefault="00D126DC">
            <w:pPr>
              <w:jc w:val="center"/>
              <w:rPr>
                <w:rFonts w:ascii="Calibri" w:eastAsia="Times New Roman" w:hAnsi="Calibri"/>
                <w:color w:val="000000"/>
              </w:rPr>
            </w:pPr>
            <w:r>
              <w:rPr>
                <w:rFonts w:ascii="Calibri" w:eastAsia="Times New Roman" w:hAnsi="Calibri"/>
                <w:color w:val="000000"/>
              </w:rPr>
              <w:t>3595398.0000</w:t>
            </w:r>
          </w:p>
        </w:tc>
        <w:tc>
          <w:tcPr>
            <w:tcW w:w="1300" w:type="dxa"/>
            <w:tcBorders>
              <w:top w:val="single" w:sz="4" w:space="0" w:color="auto"/>
              <w:left w:val="single" w:sz="4" w:space="0" w:color="auto"/>
              <w:bottom w:val="single" w:sz="4" w:space="0" w:color="auto"/>
              <w:right w:val="nil"/>
            </w:tcBorders>
            <w:shd w:val="clear" w:color="auto" w:fill="auto"/>
            <w:noWrap/>
            <w:vAlign w:val="bottom"/>
            <w:hideMark/>
          </w:tcPr>
          <w:p w14:paraId="77AE7FE9" w14:textId="77777777" w:rsidR="00D126DC" w:rsidRDefault="00D126DC">
            <w:pPr>
              <w:jc w:val="center"/>
              <w:rPr>
                <w:rFonts w:ascii="Calibri" w:eastAsia="Times New Roman" w:hAnsi="Calibri"/>
                <w:color w:val="000000"/>
              </w:rPr>
            </w:pPr>
            <w:r>
              <w:rPr>
                <w:rFonts w:ascii="Calibri" w:eastAsia="Times New Roman" w:hAnsi="Calibri"/>
                <w:color w:val="000000"/>
              </w:rPr>
              <w:t>-0.67</w:t>
            </w:r>
          </w:p>
        </w:tc>
        <w:tc>
          <w:tcPr>
            <w:tcW w:w="1300" w:type="dxa"/>
            <w:tcBorders>
              <w:top w:val="single" w:sz="4" w:space="0" w:color="auto"/>
              <w:left w:val="single" w:sz="4" w:space="0" w:color="auto"/>
              <w:bottom w:val="single" w:sz="4" w:space="0" w:color="auto"/>
              <w:right w:val="nil"/>
            </w:tcBorders>
            <w:shd w:val="clear" w:color="auto" w:fill="auto"/>
            <w:noWrap/>
            <w:vAlign w:val="bottom"/>
            <w:hideMark/>
          </w:tcPr>
          <w:p w14:paraId="7C6DFB09" w14:textId="77777777" w:rsidR="00D126DC" w:rsidRDefault="00D126DC">
            <w:pPr>
              <w:jc w:val="center"/>
              <w:rPr>
                <w:rFonts w:ascii="Calibri" w:eastAsia="Times New Roman" w:hAnsi="Calibri"/>
                <w:color w:val="000000"/>
              </w:rPr>
            </w:pPr>
            <w:r>
              <w:rPr>
                <w:rFonts w:ascii="Calibri" w:eastAsia="Times New Roman" w:hAnsi="Calibri"/>
                <w:color w:val="000000"/>
              </w:rPr>
              <w:t>0.503</w:t>
            </w:r>
          </w:p>
        </w:tc>
        <w:tc>
          <w:tcPr>
            <w:tcW w:w="1600" w:type="dxa"/>
            <w:tcBorders>
              <w:top w:val="single" w:sz="4" w:space="0" w:color="auto"/>
              <w:left w:val="single" w:sz="4" w:space="0" w:color="auto"/>
              <w:bottom w:val="single" w:sz="4" w:space="0" w:color="auto"/>
              <w:right w:val="nil"/>
            </w:tcBorders>
            <w:shd w:val="clear" w:color="auto" w:fill="auto"/>
            <w:noWrap/>
            <w:vAlign w:val="bottom"/>
            <w:hideMark/>
          </w:tcPr>
          <w:p w14:paraId="22448FF8" w14:textId="62C4FE7D" w:rsidR="00D126DC" w:rsidRDefault="00D126DC">
            <w:pPr>
              <w:jc w:val="center"/>
              <w:rPr>
                <w:rFonts w:ascii="Calibri" w:eastAsia="Times New Roman" w:hAnsi="Calibri"/>
                <w:color w:val="000000"/>
              </w:rPr>
            </w:pPr>
            <w:r>
              <w:rPr>
                <w:rFonts w:ascii="Calibri" w:eastAsia="Times New Roman" w:hAnsi="Calibri"/>
                <w:color w:val="000000"/>
              </w:rPr>
              <w:t>9454590.0000</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53CEC6" w14:textId="77777777" w:rsidR="00D126DC" w:rsidRDefault="00D126DC">
            <w:pPr>
              <w:jc w:val="center"/>
              <w:rPr>
                <w:rFonts w:ascii="Calibri" w:eastAsia="Times New Roman" w:hAnsi="Calibri"/>
                <w:color w:val="000000"/>
              </w:rPr>
            </w:pPr>
            <w:r>
              <w:rPr>
                <w:rFonts w:ascii="Calibri" w:eastAsia="Times New Roman" w:hAnsi="Calibri"/>
                <w:color w:val="000000"/>
              </w:rPr>
              <w:t>4640208.0000</w:t>
            </w:r>
          </w:p>
        </w:tc>
      </w:tr>
    </w:tbl>
    <w:p w14:paraId="742D3DB4" w14:textId="7BBD4981" w:rsidR="001F7ED9" w:rsidRDefault="00DB1F7D" w:rsidP="00A51B85">
      <w:pPr>
        <w:spacing w:line="480" w:lineRule="auto"/>
        <w:rPr>
          <w:b/>
          <w:sz w:val="28"/>
          <w:szCs w:val="28"/>
        </w:rPr>
      </w:pPr>
      <w:r w:rsidRPr="00DB1F7D">
        <w:rPr>
          <w:i/>
        </w:rPr>
        <w:t>N</w:t>
      </w:r>
      <w:r w:rsidR="00F26AF0">
        <w:t>=31,086</w:t>
      </w:r>
    </w:p>
    <w:p w14:paraId="34927ADD" w14:textId="77777777" w:rsidR="00873E46" w:rsidRDefault="00873E46" w:rsidP="00A51B85">
      <w:pPr>
        <w:spacing w:line="480" w:lineRule="auto"/>
      </w:pPr>
    </w:p>
    <w:p w14:paraId="72BAE13B" w14:textId="0D5E3EE8" w:rsidR="00041A88" w:rsidRDefault="00873E46" w:rsidP="00A51B85">
      <w:pPr>
        <w:spacing w:line="480" w:lineRule="auto"/>
      </w:pPr>
      <w:r>
        <w:tab/>
      </w:r>
      <w:r w:rsidR="009F3FC8">
        <w:t xml:space="preserve">These results are </w:t>
      </w:r>
      <w:r w:rsidR="007B6A9D">
        <w:t>not what was expected. Y</w:t>
      </w:r>
      <w:r w:rsidR="00F642F8">
        <w:t>ear, education level</w:t>
      </w:r>
      <w:r w:rsidR="007B6A9D">
        <w:t xml:space="preserve">, and debt all changed from negative coefficient values to positive values. Age switched from a positive coefficient to </w:t>
      </w:r>
      <w:r w:rsidR="001A3588">
        <w:t xml:space="preserve">a </w:t>
      </w:r>
      <w:r w:rsidR="007B6A9D">
        <w:t>negative</w:t>
      </w:r>
      <w:r w:rsidR="001A3588">
        <w:t xml:space="preserve"> coefficient</w:t>
      </w:r>
      <w:r w:rsidR="007B6A9D">
        <w:t xml:space="preserve">. </w:t>
      </w:r>
      <w:r w:rsidR="00112098">
        <w:t xml:space="preserve">This new data suggests that </w:t>
      </w:r>
      <w:r w:rsidR="001A3588">
        <w:t xml:space="preserve">holding all else equal, in 2009 financial assets were $1,268 more than 2007. It also tells us that as an individual gets a year older, his or her financial assets decrease by $1,149. </w:t>
      </w:r>
      <w:r w:rsidR="00A458B0">
        <w:t xml:space="preserve">For these reasons using logged data is logical. I believe that the outliers in the data overly influence regression results. By using </w:t>
      </w:r>
      <w:r w:rsidR="00D66319">
        <w:t xml:space="preserve">logged values, the outliers have less influence on results. </w:t>
      </w:r>
    </w:p>
    <w:p w14:paraId="73A00D57" w14:textId="77777777" w:rsidR="00D21A4B" w:rsidRDefault="00D21A4B" w:rsidP="00A51B85">
      <w:pPr>
        <w:spacing w:line="480" w:lineRule="auto"/>
      </w:pPr>
    </w:p>
    <w:p w14:paraId="185DE21B" w14:textId="598A805B" w:rsidR="000F6BD5" w:rsidRPr="00C4200A" w:rsidRDefault="00C4200A" w:rsidP="00C4200A">
      <w:pPr>
        <w:rPr>
          <w:i/>
        </w:rPr>
      </w:pPr>
      <w:r w:rsidRPr="00C4200A">
        <w:rPr>
          <w:i/>
        </w:rPr>
        <w:t>Table 8: OLS Regression on level-based data excluding individuals without financial assets including Robust Standard Errors and Fixed Effects</w:t>
      </w:r>
    </w:p>
    <w:tbl>
      <w:tblPr>
        <w:tblW w:w="11427" w:type="dxa"/>
        <w:jc w:val="center"/>
        <w:tblLook w:val="04A0" w:firstRow="1" w:lastRow="0" w:firstColumn="1" w:lastColumn="0" w:noHBand="0" w:noVBand="1"/>
      </w:tblPr>
      <w:tblGrid>
        <w:gridCol w:w="1900"/>
        <w:gridCol w:w="1615"/>
        <w:gridCol w:w="1960"/>
        <w:gridCol w:w="1300"/>
        <w:gridCol w:w="1300"/>
        <w:gridCol w:w="1737"/>
        <w:gridCol w:w="1615"/>
      </w:tblGrid>
      <w:tr w:rsidR="00DB1F7D" w14:paraId="58CD9736" w14:textId="77777777" w:rsidTr="00DB1F7D">
        <w:trPr>
          <w:trHeight w:val="320"/>
          <w:jc w:val="center"/>
        </w:trPr>
        <w:tc>
          <w:tcPr>
            <w:tcW w:w="1900" w:type="dxa"/>
            <w:tcBorders>
              <w:top w:val="single" w:sz="4" w:space="0" w:color="ED7D31"/>
              <w:left w:val="single" w:sz="4" w:space="0" w:color="ED7D31"/>
              <w:bottom w:val="single" w:sz="4" w:space="0" w:color="ED7D31"/>
              <w:right w:val="single" w:sz="4" w:space="0" w:color="ED7D31"/>
            </w:tcBorders>
            <w:shd w:val="clear" w:color="ED7D31" w:fill="ED7D31"/>
            <w:noWrap/>
            <w:vAlign w:val="bottom"/>
            <w:hideMark/>
          </w:tcPr>
          <w:p w14:paraId="02EBEF6C" w14:textId="77777777" w:rsidR="00DB1F7D" w:rsidRDefault="00DB1F7D">
            <w:pPr>
              <w:jc w:val="center"/>
              <w:rPr>
                <w:rFonts w:ascii="Calibri" w:eastAsia="Times New Roman" w:hAnsi="Calibri"/>
                <w:b/>
                <w:bCs/>
                <w:color w:val="FFFFFF"/>
              </w:rPr>
            </w:pPr>
            <w:r>
              <w:rPr>
                <w:rFonts w:ascii="Calibri" w:eastAsia="Times New Roman" w:hAnsi="Calibri"/>
                <w:b/>
                <w:bCs/>
                <w:color w:val="FFFFFF"/>
              </w:rPr>
              <w:t>Financial Assets</w:t>
            </w:r>
          </w:p>
        </w:tc>
        <w:tc>
          <w:tcPr>
            <w:tcW w:w="1615" w:type="dxa"/>
            <w:tcBorders>
              <w:top w:val="single" w:sz="4" w:space="0" w:color="ED7D31"/>
              <w:left w:val="nil"/>
              <w:bottom w:val="single" w:sz="4" w:space="0" w:color="ED7D31"/>
              <w:right w:val="single" w:sz="4" w:space="0" w:color="ED7D31"/>
            </w:tcBorders>
            <w:shd w:val="clear" w:color="ED7D31" w:fill="ED7D31"/>
            <w:noWrap/>
            <w:vAlign w:val="bottom"/>
            <w:hideMark/>
          </w:tcPr>
          <w:p w14:paraId="304CAAFF" w14:textId="77777777" w:rsidR="00DB1F7D" w:rsidRDefault="00DB1F7D">
            <w:pPr>
              <w:jc w:val="center"/>
              <w:rPr>
                <w:rFonts w:ascii="Calibri" w:eastAsia="Times New Roman" w:hAnsi="Calibri"/>
                <w:b/>
                <w:bCs/>
                <w:color w:val="FFFFFF"/>
              </w:rPr>
            </w:pPr>
            <w:r>
              <w:rPr>
                <w:rFonts w:ascii="Calibri" w:eastAsia="Times New Roman" w:hAnsi="Calibri"/>
                <w:b/>
                <w:bCs/>
                <w:color w:val="FFFFFF"/>
              </w:rPr>
              <w:t>Coef.</w:t>
            </w:r>
          </w:p>
        </w:tc>
        <w:tc>
          <w:tcPr>
            <w:tcW w:w="1960" w:type="dxa"/>
            <w:tcBorders>
              <w:top w:val="single" w:sz="4" w:space="0" w:color="ED7D31"/>
              <w:left w:val="nil"/>
              <w:bottom w:val="single" w:sz="4" w:space="0" w:color="ED7D31"/>
              <w:right w:val="single" w:sz="4" w:space="0" w:color="ED7D31"/>
            </w:tcBorders>
            <w:shd w:val="clear" w:color="ED7D31" w:fill="ED7D31"/>
            <w:noWrap/>
            <w:vAlign w:val="bottom"/>
            <w:hideMark/>
          </w:tcPr>
          <w:p w14:paraId="0848CB4A" w14:textId="77777777" w:rsidR="00DB1F7D" w:rsidRDefault="00DB1F7D">
            <w:pPr>
              <w:jc w:val="center"/>
              <w:rPr>
                <w:rFonts w:ascii="Calibri" w:eastAsia="Times New Roman" w:hAnsi="Calibri"/>
                <w:b/>
                <w:bCs/>
                <w:color w:val="FFFFFF"/>
              </w:rPr>
            </w:pPr>
            <w:r>
              <w:rPr>
                <w:rFonts w:ascii="Calibri" w:eastAsia="Times New Roman" w:hAnsi="Calibri"/>
                <w:b/>
                <w:bCs/>
                <w:color w:val="FFFFFF"/>
              </w:rPr>
              <w:t>Robust Std. Err.</w:t>
            </w:r>
          </w:p>
        </w:tc>
        <w:tc>
          <w:tcPr>
            <w:tcW w:w="1300" w:type="dxa"/>
            <w:tcBorders>
              <w:top w:val="single" w:sz="4" w:space="0" w:color="ED7D31"/>
              <w:left w:val="nil"/>
              <w:bottom w:val="single" w:sz="4" w:space="0" w:color="ED7D31"/>
              <w:right w:val="single" w:sz="4" w:space="0" w:color="ED7D31"/>
            </w:tcBorders>
            <w:shd w:val="clear" w:color="ED7D31" w:fill="ED7D31"/>
            <w:noWrap/>
            <w:vAlign w:val="bottom"/>
            <w:hideMark/>
          </w:tcPr>
          <w:p w14:paraId="6BAB8768" w14:textId="77777777" w:rsidR="00DB1F7D" w:rsidRDefault="00DB1F7D">
            <w:pPr>
              <w:jc w:val="center"/>
              <w:rPr>
                <w:rFonts w:ascii="Calibri" w:eastAsia="Times New Roman" w:hAnsi="Calibri"/>
                <w:b/>
                <w:bCs/>
                <w:color w:val="FFFFFF"/>
              </w:rPr>
            </w:pPr>
            <w:r>
              <w:rPr>
                <w:rFonts w:ascii="Calibri" w:eastAsia="Times New Roman" w:hAnsi="Calibri"/>
                <w:b/>
                <w:bCs/>
                <w:color w:val="FFFFFF"/>
              </w:rPr>
              <w:t>t</w:t>
            </w:r>
          </w:p>
        </w:tc>
        <w:tc>
          <w:tcPr>
            <w:tcW w:w="1300" w:type="dxa"/>
            <w:tcBorders>
              <w:top w:val="single" w:sz="4" w:space="0" w:color="ED7D31"/>
              <w:left w:val="nil"/>
              <w:bottom w:val="single" w:sz="4" w:space="0" w:color="ED7D31"/>
              <w:right w:val="single" w:sz="4" w:space="0" w:color="ED7D31"/>
            </w:tcBorders>
            <w:shd w:val="clear" w:color="ED7D31" w:fill="ED7D31"/>
            <w:noWrap/>
            <w:vAlign w:val="bottom"/>
            <w:hideMark/>
          </w:tcPr>
          <w:p w14:paraId="2E76A375" w14:textId="77777777" w:rsidR="00DB1F7D" w:rsidRDefault="00DB1F7D">
            <w:pPr>
              <w:jc w:val="center"/>
              <w:rPr>
                <w:rFonts w:ascii="Calibri" w:eastAsia="Times New Roman" w:hAnsi="Calibri"/>
                <w:b/>
                <w:bCs/>
                <w:color w:val="FFFFFF"/>
              </w:rPr>
            </w:pPr>
            <w:r>
              <w:rPr>
                <w:rFonts w:ascii="Calibri" w:eastAsia="Times New Roman" w:hAnsi="Calibri"/>
                <w:b/>
                <w:bCs/>
                <w:color w:val="FFFFFF"/>
              </w:rPr>
              <w:t>P&gt;t</w:t>
            </w:r>
          </w:p>
        </w:tc>
        <w:tc>
          <w:tcPr>
            <w:tcW w:w="1737" w:type="dxa"/>
            <w:tcBorders>
              <w:top w:val="single" w:sz="4" w:space="0" w:color="ED7D31"/>
              <w:left w:val="nil"/>
              <w:bottom w:val="single" w:sz="4" w:space="0" w:color="ED7D31"/>
              <w:right w:val="single" w:sz="4" w:space="0" w:color="ED7D31"/>
            </w:tcBorders>
            <w:shd w:val="clear" w:color="ED7D31" w:fill="ED7D31"/>
            <w:noWrap/>
            <w:vAlign w:val="bottom"/>
            <w:hideMark/>
          </w:tcPr>
          <w:p w14:paraId="186990F4" w14:textId="77777777" w:rsidR="00DB1F7D" w:rsidRDefault="00DB1F7D">
            <w:pPr>
              <w:jc w:val="center"/>
              <w:rPr>
                <w:rFonts w:ascii="Calibri" w:eastAsia="Times New Roman" w:hAnsi="Calibri"/>
                <w:b/>
                <w:bCs/>
                <w:color w:val="FFFFFF"/>
              </w:rPr>
            </w:pPr>
            <w:r>
              <w:rPr>
                <w:rFonts w:ascii="Calibri" w:eastAsia="Times New Roman" w:hAnsi="Calibri"/>
                <w:b/>
                <w:bCs/>
                <w:color w:val="FFFFFF"/>
              </w:rPr>
              <w:t>[95% Conf.</w:t>
            </w:r>
          </w:p>
        </w:tc>
        <w:tc>
          <w:tcPr>
            <w:tcW w:w="1615" w:type="dxa"/>
            <w:tcBorders>
              <w:top w:val="single" w:sz="4" w:space="0" w:color="ED7D31"/>
              <w:left w:val="nil"/>
              <w:bottom w:val="single" w:sz="4" w:space="0" w:color="ED7D31"/>
              <w:right w:val="single" w:sz="4" w:space="0" w:color="ED7D31"/>
            </w:tcBorders>
            <w:shd w:val="clear" w:color="ED7D31" w:fill="ED7D31"/>
            <w:noWrap/>
            <w:vAlign w:val="bottom"/>
            <w:hideMark/>
          </w:tcPr>
          <w:p w14:paraId="24EAA521" w14:textId="77777777" w:rsidR="00DB1F7D" w:rsidRDefault="00DB1F7D">
            <w:pPr>
              <w:jc w:val="center"/>
              <w:rPr>
                <w:rFonts w:ascii="Calibri" w:eastAsia="Times New Roman" w:hAnsi="Calibri"/>
                <w:b/>
                <w:bCs/>
                <w:color w:val="FFFFFF"/>
              </w:rPr>
            </w:pPr>
            <w:r>
              <w:rPr>
                <w:rFonts w:ascii="Calibri" w:eastAsia="Times New Roman" w:hAnsi="Calibri"/>
                <w:b/>
                <w:bCs/>
                <w:color w:val="FFFFFF"/>
              </w:rPr>
              <w:t>Interval]</w:t>
            </w:r>
          </w:p>
        </w:tc>
      </w:tr>
      <w:tr w:rsidR="00DB1F7D" w14:paraId="6A4AC73D" w14:textId="77777777" w:rsidTr="00DB1F7D">
        <w:trPr>
          <w:trHeight w:val="320"/>
          <w:jc w:val="center"/>
        </w:trPr>
        <w:tc>
          <w:tcPr>
            <w:tcW w:w="1900" w:type="dxa"/>
            <w:tcBorders>
              <w:top w:val="nil"/>
              <w:left w:val="single" w:sz="4" w:space="0" w:color="ED7D31"/>
              <w:bottom w:val="single" w:sz="4" w:space="0" w:color="ED7D31"/>
              <w:right w:val="single" w:sz="4" w:space="0" w:color="ED7D31"/>
            </w:tcBorders>
            <w:shd w:val="clear" w:color="auto" w:fill="auto"/>
            <w:noWrap/>
            <w:vAlign w:val="bottom"/>
            <w:hideMark/>
          </w:tcPr>
          <w:p w14:paraId="622EE39B" w14:textId="77777777" w:rsidR="00DB1F7D" w:rsidRDefault="00DB1F7D">
            <w:pPr>
              <w:jc w:val="center"/>
              <w:rPr>
                <w:rFonts w:ascii="Calibri" w:eastAsia="Times New Roman" w:hAnsi="Calibri"/>
                <w:color w:val="000000"/>
              </w:rPr>
            </w:pPr>
            <w:r>
              <w:rPr>
                <w:rFonts w:ascii="Calibri" w:eastAsia="Times New Roman" w:hAnsi="Calibri"/>
                <w:color w:val="000000"/>
              </w:rPr>
              <w:t>Age</w:t>
            </w:r>
          </w:p>
        </w:tc>
        <w:tc>
          <w:tcPr>
            <w:tcW w:w="1615" w:type="dxa"/>
            <w:tcBorders>
              <w:top w:val="nil"/>
              <w:left w:val="nil"/>
              <w:bottom w:val="single" w:sz="4" w:space="0" w:color="ED7D31"/>
              <w:right w:val="single" w:sz="4" w:space="0" w:color="ED7D31"/>
            </w:tcBorders>
            <w:shd w:val="clear" w:color="auto" w:fill="auto"/>
            <w:noWrap/>
            <w:vAlign w:val="bottom"/>
            <w:hideMark/>
          </w:tcPr>
          <w:p w14:paraId="3BDEAE37" w14:textId="77777777" w:rsidR="00DB1F7D" w:rsidRDefault="00DB1F7D">
            <w:pPr>
              <w:jc w:val="center"/>
              <w:rPr>
                <w:rFonts w:ascii="Calibri" w:eastAsia="Times New Roman" w:hAnsi="Calibri"/>
                <w:color w:val="000000"/>
              </w:rPr>
            </w:pPr>
            <w:r>
              <w:rPr>
                <w:rFonts w:ascii="Calibri" w:eastAsia="Times New Roman" w:hAnsi="Calibri"/>
                <w:color w:val="000000"/>
              </w:rPr>
              <w:t>-1270.6220</w:t>
            </w:r>
          </w:p>
        </w:tc>
        <w:tc>
          <w:tcPr>
            <w:tcW w:w="1960" w:type="dxa"/>
            <w:tcBorders>
              <w:top w:val="nil"/>
              <w:left w:val="nil"/>
              <w:bottom w:val="single" w:sz="4" w:space="0" w:color="ED7D31"/>
              <w:right w:val="single" w:sz="4" w:space="0" w:color="ED7D31"/>
            </w:tcBorders>
            <w:shd w:val="clear" w:color="auto" w:fill="auto"/>
            <w:noWrap/>
            <w:vAlign w:val="bottom"/>
            <w:hideMark/>
          </w:tcPr>
          <w:p w14:paraId="68CE45F3" w14:textId="77777777" w:rsidR="00DB1F7D" w:rsidRDefault="00DB1F7D">
            <w:pPr>
              <w:jc w:val="center"/>
              <w:rPr>
                <w:rFonts w:ascii="Calibri" w:eastAsia="Times New Roman" w:hAnsi="Calibri"/>
                <w:color w:val="000000"/>
              </w:rPr>
            </w:pPr>
            <w:r>
              <w:rPr>
                <w:rFonts w:ascii="Calibri" w:eastAsia="Times New Roman" w:hAnsi="Calibri"/>
                <w:color w:val="000000"/>
              </w:rPr>
              <w:t>846.9719</w:t>
            </w:r>
          </w:p>
        </w:tc>
        <w:tc>
          <w:tcPr>
            <w:tcW w:w="1300" w:type="dxa"/>
            <w:tcBorders>
              <w:top w:val="nil"/>
              <w:left w:val="nil"/>
              <w:bottom w:val="single" w:sz="4" w:space="0" w:color="ED7D31"/>
              <w:right w:val="single" w:sz="4" w:space="0" w:color="ED7D31"/>
            </w:tcBorders>
            <w:shd w:val="clear" w:color="auto" w:fill="auto"/>
            <w:noWrap/>
            <w:vAlign w:val="bottom"/>
            <w:hideMark/>
          </w:tcPr>
          <w:p w14:paraId="4C5E708A" w14:textId="77777777" w:rsidR="00DB1F7D" w:rsidRDefault="00DB1F7D">
            <w:pPr>
              <w:jc w:val="center"/>
              <w:rPr>
                <w:rFonts w:ascii="Calibri" w:eastAsia="Times New Roman" w:hAnsi="Calibri"/>
                <w:color w:val="000000"/>
              </w:rPr>
            </w:pPr>
            <w:r>
              <w:rPr>
                <w:rFonts w:ascii="Calibri" w:eastAsia="Times New Roman" w:hAnsi="Calibri"/>
                <w:color w:val="000000"/>
              </w:rPr>
              <w:t>-1.5</w:t>
            </w:r>
          </w:p>
        </w:tc>
        <w:tc>
          <w:tcPr>
            <w:tcW w:w="1300" w:type="dxa"/>
            <w:tcBorders>
              <w:top w:val="nil"/>
              <w:left w:val="nil"/>
              <w:bottom w:val="single" w:sz="4" w:space="0" w:color="ED7D31"/>
              <w:right w:val="single" w:sz="4" w:space="0" w:color="ED7D31"/>
            </w:tcBorders>
            <w:shd w:val="clear" w:color="auto" w:fill="auto"/>
            <w:noWrap/>
            <w:vAlign w:val="bottom"/>
            <w:hideMark/>
          </w:tcPr>
          <w:p w14:paraId="5E10423C" w14:textId="77777777" w:rsidR="00DB1F7D" w:rsidRDefault="00DB1F7D">
            <w:pPr>
              <w:jc w:val="center"/>
              <w:rPr>
                <w:rFonts w:ascii="Calibri" w:eastAsia="Times New Roman" w:hAnsi="Calibri"/>
                <w:color w:val="000000"/>
              </w:rPr>
            </w:pPr>
            <w:r>
              <w:rPr>
                <w:rFonts w:ascii="Calibri" w:eastAsia="Times New Roman" w:hAnsi="Calibri"/>
                <w:color w:val="000000"/>
              </w:rPr>
              <w:t>0.134</w:t>
            </w:r>
          </w:p>
        </w:tc>
        <w:tc>
          <w:tcPr>
            <w:tcW w:w="1737" w:type="dxa"/>
            <w:tcBorders>
              <w:top w:val="nil"/>
              <w:left w:val="nil"/>
              <w:bottom w:val="single" w:sz="4" w:space="0" w:color="ED7D31"/>
              <w:right w:val="single" w:sz="4" w:space="0" w:color="ED7D31"/>
            </w:tcBorders>
            <w:shd w:val="clear" w:color="auto" w:fill="auto"/>
            <w:noWrap/>
            <w:vAlign w:val="bottom"/>
            <w:hideMark/>
          </w:tcPr>
          <w:p w14:paraId="30C9EB6A" w14:textId="77777777" w:rsidR="00DB1F7D" w:rsidRDefault="00DB1F7D">
            <w:pPr>
              <w:jc w:val="center"/>
              <w:rPr>
                <w:rFonts w:ascii="Calibri" w:eastAsia="Times New Roman" w:hAnsi="Calibri"/>
                <w:color w:val="000000"/>
              </w:rPr>
            </w:pPr>
            <w:r>
              <w:rPr>
                <w:rFonts w:ascii="Calibri" w:eastAsia="Times New Roman" w:hAnsi="Calibri"/>
                <w:color w:val="000000"/>
              </w:rPr>
              <w:t>-2930.7890</w:t>
            </w:r>
          </w:p>
        </w:tc>
        <w:tc>
          <w:tcPr>
            <w:tcW w:w="1615" w:type="dxa"/>
            <w:tcBorders>
              <w:top w:val="nil"/>
              <w:left w:val="nil"/>
              <w:bottom w:val="single" w:sz="4" w:space="0" w:color="ED7D31"/>
              <w:right w:val="single" w:sz="4" w:space="0" w:color="ED7D31"/>
            </w:tcBorders>
            <w:shd w:val="clear" w:color="auto" w:fill="auto"/>
            <w:noWrap/>
            <w:vAlign w:val="bottom"/>
            <w:hideMark/>
          </w:tcPr>
          <w:p w14:paraId="4D58FF66" w14:textId="77777777" w:rsidR="00DB1F7D" w:rsidRDefault="00DB1F7D">
            <w:pPr>
              <w:jc w:val="center"/>
              <w:rPr>
                <w:rFonts w:ascii="Calibri" w:eastAsia="Times New Roman" w:hAnsi="Calibri"/>
                <w:color w:val="000000"/>
              </w:rPr>
            </w:pPr>
            <w:r>
              <w:rPr>
                <w:rFonts w:ascii="Calibri" w:eastAsia="Times New Roman" w:hAnsi="Calibri"/>
                <w:color w:val="000000"/>
              </w:rPr>
              <w:t>389.5453</w:t>
            </w:r>
          </w:p>
        </w:tc>
      </w:tr>
      <w:tr w:rsidR="00DB1F7D" w14:paraId="1C3279AE" w14:textId="77777777" w:rsidTr="00DB1F7D">
        <w:trPr>
          <w:trHeight w:val="320"/>
          <w:jc w:val="center"/>
        </w:trPr>
        <w:tc>
          <w:tcPr>
            <w:tcW w:w="1900" w:type="dxa"/>
            <w:tcBorders>
              <w:top w:val="nil"/>
              <w:left w:val="single" w:sz="4" w:space="0" w:color="ED7D31"/>
              <w:bottom w:val="single" w:sz="4" w:space="0" w:color="ED7D31"/>
              <w:right w:val="single" w:sz="4" w:space="0" w:color="ED7D31"/>
            </w:tcBorders>
            <w:shd w:val="clear" w:color="auto" w:fill="auto"/>
            <w:noWrap/>
            <w:vAlign w:val="bottom"/>
            <w:hideMark/>
          </w:tcPr>
          <w:p w14:paraId="51CA7189" w14:textId="77777777" w:rsidR="00DB1F7D" w:rsidRDefault="00DB1F7D">
            <w:pPr>
              <w:jc w:val="center"/>
              <w:rPr>
                <w:rFonts w:ascii="Calibri" w:eastAsia="Times New Roman" w:hAnsi="Calibri"/>
                <w:color w:val="000000"/>
              </w:rPr>
            </w:pPr>
            <w:r>
              <w:rPr>
                <w:rFonts w:ascii="Calibri" w:eastAsia="Times New Roman" w:hAnsi="Calibri"/>
                <w:color w:val="000000"/>
              </w:rPr>
              <w:t>Year</w:t>
            </w:r>
          </w:p>
        </w:tc>
        <w:tc>
          <w:tcPr>
            <w:tcW w:w="1615" w:type="dxa"/>
            <w:tcBorders>
              <w:top w:val="nil"/>
              <w:left w:val="nil"/>
              <w:bottom w:val="single" w:sz="4" w:space="0" w:color="ED7D31"/>
              <w:right w:val="single" w:sz="4" w:space="0" w:color="ED7D31"/>
            </w:tcBorders>
            <w:shd w:val="clear" w:color="auto" w:fill="auto"/>
            <w:noWrap/>
            <w:vAlign w:val="bottom"/>
            <w:hideMark/>
          </w:tcPr>
          <w:p w14:paraId="5E7270B4" w14:textId="77777777" w:rsidR="00DB1F7D" w:rsidRDefault="00DB1F7D">
            <w:pPr>
              <w:jc w:val="center"/>
              <w:rPr>
                <w:rFonts w:ascii="Calibri" w:eastAsia="Times New Roman" w:hAnsi="Calibri"/>
                <w:color w:val="000000"/>
              </w:rPr>
            </w:pPr>
            <w:r>
              <w:rPr>
                <w:rFonts w:ascii="Calibri" w:eastAsia="Times New Roman" w:hAnsi="Calibri"/>
                <w:color w:val="000000"/>
              </w:rPr>
              <w:t>1426.0620</w:t>
            </w:r>
          </w:p>
        </w:tc>
        <w:tc>
          <w:tcPr>
            <w:tcW w:w="1960" w:type="dxa"/>
            <w:tcBorders>
              <w:top w:val="nil"/>
              <w:left w:val="nil"/>
              <w:bottom w:val="single" w:sz="4" w:space="0" w:color="ED7D31"/>
              <w:right w:val="single" w:sz="4" w:space="0" w:color="ED7D31"/>
            </w:tcBorders>
            <w:shd w:val="clear" w:color="auto" w:fill="auto"/>
            <w:noWrap/>
            <w:vAlign w:val="bottom"/>
            <w:hideMark/>
          </w:tcPr>
          <w:p w14:paraId="675AA4B8" w14:textId="77777777" w:rsidR="00DB1F7D" w:rsidRDefault="00DB1F7D">
            <w:pPr>
              <w:jc w:val="center"/>
              <w:rPr>
                <w:rFonts w:ascii="Calibri" w:eastAsia="Times New Roman" w:hAnsi="Calibri"/>
                <w:color w:val="000000"/>
              </w:rPr>
            </w:pPr>
            <w:r>
              <w:rPr>
                <w:rFonts w:ascii="Calibri" w:eastAsia="Times New Roman" w:hAnsi="Calibri"/>
                <w:color w:val="000000"/>
              </w:rPr>
              <w:t>1981.0280</w:t>
            </w:r>
          </w:p>
        </w:tc>
        <w:tc>
          <w:tcPr>
            <w:tcW w:w="1300" w:type="dxa"/>
            <w:tcBorders>
              <w:top w:val="nil"/>
              <w:left w:val="nil"/>
              <w:bottom w:val="single" w:sz="4" w:space="0" w:color="ED7D31"/>
              <w:right w:val="single" w:sz="4" w:space="0" w:color="ED7D31"/>
            </w:tcBorders>
            <w:shd w:val="clear" w:color="auto" w:fill="auto"/>
            <w:noWrap/>
            <w:vAlign w:val="bottom"/>
            <w:hideMark/>
          </w:tcPr>
          <w:p w14:paraId="1B6E264D" w14:textId="77777777" w:rsidR="00DB1F7D" w:rsidRDefault="00DB1F7D">
            <w:pPr>
              <w:jc w:val="center"/>
              <w:rPr>
                <w:rFonts w:ascii="Calibri" w:eastAsia="Times New Roman" w:hAnsi="Calibri"/>
                <w:color w:val="000000"/>
              </w:rPr>
            </w:pPr>
            <w:r>
              <w:rPr>
                <w:rFonts w:ascii="Calibri" w:eastAsia="Times New Roman" w:hAnsi="Calibri"/>
                <w:color w:val="000000"/>
              </w:rPr>
              <w:t>0.72</w:t>
            </w:r>
          </w:p>
        </w:tc>
        <w:tc>
          <w:tcPr>
            <w:tcW w:w="1300" w:type="dxa"/>
            <w:tcBorders>
              <w:top w:val="nil"/>
              <w:left w:val="nil"/>
              <w:bottom w:val="single" w:sz="4" w:space="0" w:color="ED7D31"/>
              <w:right w:val="single" w:sz="4" w:space="0" w:color="ED7D31"/>
            </w:tcBorders>
            <w:shd w:val="clear" w:color="auto" w:fill="auto"/>
            <w:noWrap/>
            <w:vAlign w:val="bottom"/>
            <w:hideMark/>
          </w:tcPr>
          <w:p w14:paraId="6BC00A52" w14:textId="77777777" w:rsidR="00DB1F7D" w:rsidRDefault="00DB1F7D">
            <w:pPr>
              <w:jc w:val="center"/>
              <w:rPr>
                <w:rFonts w:ascii="Calibri" w:eastAsia="Times New Roman" w:hAnsi="Calibri"/>
                <w:color w:val="000000"/>
              </w:rPr>
            </w:pPr>
            <w:r>
              <w:rPr>
                <w:rFonts w:ascii="Calibri" w:eastAsia="Times New Roman" w:hAnsi="Calibri"/>
                <w:color w:val="000000"/>
              </w:rPr>
              <w:t>0.472</w:t>
            </w:r>
          </w:p>
        </w:tc>
        <w:tc>
          <w:tcPr>
            <w:tcW w:w="1737" w:type="dxa"/>
            <w:tcBorders>
              <w:top w:val="nil"/>
              <w:left w:val="nil"/>
              <w:bottom w:val="single" w:sz="4" w:space="0" w:color="ED7D31"/>
              <w:right w:val="single" w:sz="4" w:space="0" w:color="ED7D31"/>
            </w:tcBorders>
            <w:shd w:val="clear" w:color="auto" w:fill="auto"/>
            <w:noWrap/>
            <w:vAlign w:val="bottom"/>
            <w:hideMark/>
          </w:tcPr>
          <w:p w14:paraId="4158EE64" w14:textId="77777777" w:rsidR="00DB1F7D" w:rsidRDefault="00DB1F7D">
            <w:pPr>
              <w:jc w:val="center"/>
              <w:rPr>
                <w:rFonts w:ascii="Calibri" w:eastAsia="Times New Roman" w:hAnsi="Calibri"/>
                <w:color w:val="000000"/>
              </w:rPr>
            </w:pPr>
            <w:r>
              <w:rPr>
                <w:rFonts w:ascii="Calibri" w:eastAsia="Times New Roman" w:hAnsi="Calibri"/>
                <w:color w:val="000000"/>
              </w:rPr>
              <w:t>-2456.9920</w:t>
            </w:r>
          </w:p>
        </w:tc>
        <w:tc>
          <w:tcPr>
            <w:tcW w:w="1615" w:type="dxa"/>
            <w:tcBorders>
              <w:top w:val="nil"/>
              <w:left w:val="nil"/>
              <w:bottom w:val="single" w:sz="4" w:space="0" w:color="ED7D31"/>
              <w:right w:val="single" w:sz="4" w:space="0" w:color="ED7D31"/>
            </w:tcBorders>
            <w:shd w:val="clear" w:color="auto" w:fill="auto"/>
            <w:noWrap/>
            <w:vAlign w:val="bottom"/>
            <w:hideMark/>
          </w:tcPr>
          <w:p w14:paraId="0BBE3CE3" w14:textId="77777777" w:rsidR="00DB1F7D" w:rsidRDefault="00DB1F7D">
            <w:pPr>
              <w:jc w:val="center"/>
              <w:rPr>
                <w:rFonts w:ascii="Calibri" w:eastAsia="Times New Roman" w:hAnsi="Calibri"/>
                <w:color w:val="000000"/>
              </w:rPr>
            </w:pPr>
            <w:r>
              <w:rPr>
                <w:rFonts w:ascii="Calibri" w:eastAsia="Times New Roman" w:hAnsi="Calibri"/>
                <w:color w:val="000000"/>
              </w:rPr>
              <w:t>5309.1170</w:t>
            </w:r>
          </w:p>
        </w:tc>
      </w:tr>
      <w:tr w:rsidR="00DB1F7D" w14:paraId="3B7B8694" w14:textId="77777777" w:rsidTr="00DB1F7D">
        <w:trPr>
          <w:trHeight w:val="320"/>
          <w:jc w:val="center"/>
        </w:trPr>
        <w:tc>
          <w:tcPr>
            <w:tcW w:w="1900" w:type="dxa"/>
            <w:tcBorders>
              <w:top w:val="nil"/>
              <w:left w:val="single" w:sz="4" w:space="0" w:color="ED7D31"/>
              <w:bottom w:val="single" w:sz="4" w:space="0" w:color="ED7D31"/>
              <w:right w:val="single" w:sz="4" w:space="0" w:color="ED7D31"/>
            </w:tcBorders>
            <w:shd w:val="clear" w:color="auto" w:fill="auto"/>
            <w:noWrap/>
            <w:vAlign w:val="bottom"/>
            <w:hideMark/>
          </w:tcPr>
          <w:p w14:paraId="5772B7F0" w14:textId="77777777" w:rsidR="00DB1F7D" w:rsidRDefault="00DB1F7D">
            <w:pPr>
              <w:jc w:val="center"/>
              <w:rPr>
                <w:rFonts w:ascii="Calibri" w:eastAsia="Times New Roman" w:hAnsi="Calibri"/>
                <w:color w:val="000000"/>
              </w:rPr>
            </w:pPr>
            <w:r>
              <w:rPr>
                <w:rFonts w:ascii="Calibri" w:eastAsia="Times New Roman" w:hAnsi="Calibri"/>
                <w:color w:val="000000"/>
              </w:rPr>
              <w:t>Education Level</w:t>
            </w:r>
          </w:p>
        </w:tc>
        <w:tc>
          <w:tcPr>
            <w:tcW w:w="1615" w:type="dxa"/>
            <w:tcBorders>
              <w:top w:val="nil"/>
              <w:left w:val="nil"/>
              <w:bottom w:val="single" w:sz="4" w:space="0" w:color="ED7D31"/>
              <w:right w:val="single" w:sz="4" w:space="0" w:color="ED7D31"/>
            </w:tcBorders>
            <w:shd w:val="clear" w:color="auto" w:fill="auto"/>
            <w:noWrap/>
            <w:vAlign w:val="bottom"/>
            <w:hideMark/>
          </w:tcPr>
          <w:p w14:paraId="67076713" w14:textId="77777777" w:rsidR="00DB1F7D" w:rsidRDefault="00DB1F7D">
            <w:pPr>
              <w:jc w:val="center"/>
              <w:rPr>
                <w:rFonts w:ascii="Calibri" w:eastAsia="Times New Roman" w:hAnsi="Calibri"/>
                <w:color w:val="000000"/>
              </w:rPr>
            </w:pPr>
            <w:r>
              <w:rPr>
                <w:rFonts w:ascii="Calibri" w:eastAsia="Times New Roman" w:hAnsi="Calibri"/>
                <w:color w:val="000000"/>
              </w:rPr>
              <w:t>4820.3160</w:t>
            </w:r>
          </w:p>
        </w:tc>
        <w:tc>
          <w:tcPr>
            <w:tcW w:w="1960" w:type="dxa"/>
            <w:tcBorders>
              <w:top w:val="nil"/>
              <w:left w:val="nil"/>
              <w:bottom w:val="single" w:sz="4" w:space="0" w:color="ED7D31"/>
              <w:right w:val="single" w:sz="4" w:space="0" w:color="ED7D31"/>
            </w:tcBorders>
            <w:shd w:val="clear" w:color="auto" w:fill="auto"/>
            <w:noWrap/>
            <w:vAlign w:val="bottom"/>
            <w:hideMark/>
          </w:tcPr>
          <w:p w14:paraId="220A2B88" w14:textId="77777777" w:rsidR="00DB1F7D" w:rsidRDefault="00DB1F7D">
            <w:pPr>
              <w:jc w:val="center"/>
              <w:rPr>
                <w:rFonts w:ascii="Calibri" w:eastAsia="Times New Roman" w:hAnsi="Calibri"/>
                <w:color w:val="000000"/>
              </w:rPr>
            </w:pPr>
            <w:r>
              <w:rPr>
                <w:rFonts w:ascii="Calibri" w:eastAsia="Times New Roman" w:hAnsi="Calibri"/>
                <w:color w:val="000000"/>
              </w:rPr>
              <w:t>2511.9220</w:t>
            </w:r>
          </w:p>
        </w:tc>
        <w:tc>
          <w:tcPr>
            <w:tcW w:w="1300" w:type="dxa"/>
            <w:tcBorders>
              <w:top w:val="nil"/>
              <w:left w:val="nil"/>
              <w:bottom w:val="single" w:sz="4" w:space="0" w:color="ED7D31"/>
              <w:right w:val="single" w:sz="4" w:space="0" w:color="ED7D31"/>
            </w:tcBorders>
            <w:shd w:val="clear" w:color="auto" w:fill="auto"/>
            <w:noWrap/>
            <w:vAlign w:val="bottom"/>
            <w:hideMark/>
          </w:tcPr>
          <w:p w14:paraId="7B34BBE5" w14:textId="77777777" w:rsidR="00DB1F7D" w:rsidRDefault="00DB1F7D">
            <w:pPr>
              <w:jc w:val="center"/>
              <w:rPr>
                <w:rFonts w:ascii="Calibri" w:eastAsia="Times New Roman" w:hAnsi="Calibri"/>
                <w:color w:val="000000"/>
              </w:rPr>
            </w:pPr>
            <w:r>
              <w:rPr>
                <w:rFonts w:ascii="Calibri" w:eastAsia="Times New Roman" w:hAnsi="Calibri"/>
                <w:color w:val="000000"/>
              </w:rPr>
              <w:t>1.92</w:t>
            </w:r>
          </w:p>
        </w:tc>
        <w:tc>
          <w:tcPr>
            <w:tcW w:w="1300" w:type="dxa"/>
            <w:tcBorders>
              <w:top w:val="nil"/>
              <w:left w:val="nil"/>
              <w:bottom w:val="single" w:sz="4" w:space="0" w:color="ED7D31"/>
              <w:right w:val="single" w:sz="4" w:space="0" w:color="ED7D31"/>
            </w:tcBorders>
            <w:shd w:val="clear" w:color="auto" w:fill="auto"/>
            <w:noWrap/>
            <w:vAlign w:val="bottom"/>
            <w:hideMark/>
          </w:tcPr>
          <w:p w14:paraId="311948F0" w14:textId="77777777" w:rsidR="00DB1F7D" w:rsidRDefault="00DB1F7D">
            <w:pPr>
              <w:jc w:val="center"/>
              <w:rPr>
                <w:rFonts w:ascii="Calibri" w:eastAsia="Times New Roman" w:hAnsi="Calibri"/>
                <w:color w:val="000000"/>
              </w:rPr>
            </w:pPr>
            <w:r>
              <w:rPr>
                <w:rFonts w:ascii="Calibri" w:eastAsia="Times New Roman" w:hAnsi="Calibri"/>
                <w:color w:val="000000"/>
              </w:rPr>
              <w:t>0.055</w:t>
            </w:r>
          </w:p>
        </w:tc>
        <w:tc>
          <w:tcPr>
            <w:tcW w:w="1737" w:type="dxa"/>
            <w:tcBorders>
              <w:top w:val="nil"/>
              <w:left w:val="nil"/>
              <w:bottom w:val="single" w:sz="4" w:space="0" w:color="ED7D31"/>
              <w:right w:val="single" w:sz="4" w:space="0" w:color="ED7D31"/>
            </w:tcBorders>
            <w:shd w:val="clear" w:color="auto" w:fill="auto"/>
            <w:noWrap/>
            <w:vAlign w:val="bottom"/>
            <w:hideMark/>
          </w:tcPr>
          <w:p w14:paraId="320FE5B2" w14:textId="77777777" w:rsidR="00DB1F7D" w:rsidRDefault="00DB1F7D">
            <w:pPr>
              <w:jc w:val="center"/>
              <w:rPr>
                <w:rFonts w:ascii="Calibri" w:eastAsia="Times New Roman" w:hAnsi="Calibri"/>
                <w:color w:val="000000"/>
              </w:rPr>
            </w:pPr>
            <w:r>
              <w:rPr>
                <w:rFonts w:ascii="Calibri" w:eastAsia="Times New Roman" w:hAnsi="Calibri"/>
                <w:color w:val="000000"/>
              </w:rPr>
              <w:t>-103.3540</w:t>
            </w:r>
          </w:p>
        </w:tc>
        <w:tc>
          <w:tcPr>
            <w:tcW w:w="1615" w:type="dxa"/>
            <w:tcBorders>
              <w:top w:val="nil"/>
              <w:left w:val="nil"/>
              <w:bottom w:val="single" w:sz="4" w:space="0" w:color="ED7D31"/>
              <w:right w:val="single" w:sz="4" w:space="0" w:color="ED7D31"/>
            </w:tcBorders>
            <w:shd w:val="clear" w:color="auto" w:fill="auto"/>
            <w:noWrap/>
            <w:vAlign w:val="bottom"/>
            <w:hideMark/>
          </w:tcPr>
          <w:p w14:paraId="26EBB495" w14:textId="77777777" w:rsidR="00DB1F7D" w:rsidRDefault="00DB1F7D">
            <w:pPr>
              <w:jc w:val="center"/>
              <w:rPr>
                <w:rFonts w:ascii="Calibri" w:eastAsia="Times New Roman" w:hAnsi="Calibri"/>
                <w:color w:val="000000"/>
              </w:rPr>
            </w:pPr>
            <w:r>
              <w:rPr>
                <w:rFonts w:ascii="Calibri" w:eastAsia="Times New Roman" w:hAnsi="Calibri"/>
                <w:color w:val="000000"/>
              </w:rPr>
              <w:t>9743.9850</w:t>
            </w:r>
          </w:p>
        </w:tc>
      </w:tr>
      <w:tr w:rsidR="00DB1F7D" w14:paraId="468733E8" w14:textId="77777777" w:rsidTr="00DB1F7D">
        <w:trPr>
          <w:trHeight w:val="320"/>
          <w:jc w:val="center"/>
        </w:trPr>
        <w:tc>
          <w:tcPr>
            <w:tcW w:w="1900" w:type="dxa"/>
            <w:tcBorders>
              <w:top w:val="nil"/>
              <w:left w:val="single" w:sz="4" w:space="0" w:color="ED7D31"/>
              <w:bottom w:val="single" w:sz="4" w:space="0" w:color="ED7D31"/>
              <w:right w:val="single" w:sz="4" w:space="0" w:color="ED7D31"/>
            </w:tcBorders>
            <w:shd w:val="clear" w:color="auto" w:fill="auto"/>
            <w:noWrap/>
            <w:vAlign w:val="bottom"/>
            <w:hideMark/>
          </w:tcPr>
          <w:p w14:paraId="0CE6BC6D" w14:textId="77777777" w:rsidR="00DB1F7D" w:rsidRDefault="00DB1F7D">
            <w:pPr>
              <w:jc w:val="center"/>
              <w:rPr>
                <w:rFonts w:ascii="Calibri" w:eastAsia="Times New Roman" w:hAnsi="Calibri"/>
                <w:color w:val="000000"/>
              </w:rPr>
            </w:pPr>
            <w:r>
              <w:rPr>
                <w:rFonts w:ascii="Calibri" w:eastAsia="Times New Roman" w:hAnsi="Calibri"/>
                <w:color w:val="000000"/>
              </w:rPr>
              <w:t>Income</w:t>
            </w:r>
          </w:p>
        </w:tc>
        <w:tc>
          <w:tcPr>
            <w:tcW w:w="1615" w:type="dxa"/>
            <w:tcBorders>
              <w:top w:val="nil"/>
              <w:left w:val="nil"/>
              <w:bottom w:val="single" w:sz="4" w:space="0" w:color="ED7D31"/>
              <w:right w:val="single" w:sz="4" w:space="0" w:color="ED7D31"/>
            </w:tcBorders>
            <w:shd w:val="clear" w:color="auto" w:fill="auto"/>
            <w:noWrap/>
            <w:vAlign w:val="bottom"/>
            <w:hideMark/>
          </w:tcPr>
          <w:p w14:paraId="0AD76137" w14:textId="77777777" w:rsidR="00DB1F7D" w:rsidRDefault="00DB1F7D">
            <w:pPr>
              <w:jc w:val="center"/>
              <w:rPr>
                <w:rFonts w:ascii="Calibri" w:eastAsia="Times New Roman" w:hAnsi="Calibri"/>
                <w:color w:val="000000"/>
              </w:rPr>
            </w:pPr>
            <w:r>
              <w:rPr>
                <w:rFonts w:ascii="Calibri" w:eastAsia="Times New Roman" w:hAnsi="Calibri"/>
                <w:color w:val="000000"/>
              </w:rPr>
              <w:t>0.7371</w:t>
            </w:r>
          </w:p>
        </w:tc>
        <w:tc>
          <w:tcPr>
            <w:tcW w:w="1960" w:type="dxa"/>
            <w:tcBorders>
              <w:top w:val="nil"/>
              <w:left w:val="nil"/>
              <w:bottom w:val="single" w:sz="4" w:space="0" w:color="ED7D31"/>
              <w:right w:val="single" w:sz="4" w:space="0" w:color="ED7D31"/>
            </w:tcBorders>
            <w:shd w:val="clear" w:color="auto" w:fill="auto"/>
            <w:noWrap/>
            <w:vAlign w:val="bottom"/>
            <w:hideMark/>
          </w:tcPr>
          <w:p w14:paraId="03B936A1" w14:textId="77777777" w:rsidR="00DB1F7D" w:rsidRDefault="00DB1F7D">
            <w:pPr>
              <w:jc w:val="center"/>
              <w:rPr>
                <w:rFonts w:ascii="Calibri" w:eastAsia="Times New Roman" w:hAnsi="Calibri"/>
                <w:color w:val="000000"/>
              </w:rPr>
            </w:pPr>
            <w:r>
              <w:rPr>
                <w:rFonts w:ascii="Calibri" w:eastAsia="Times New Roman" w:hAnsi="Calibri"/>
                <w:color w:val="000000"/>
              </w:rPr>
              <w:t>0.0702</w:t>
            </w:r>
          </w:p>
        </w:tc>
        <w:tc>
          <w:tcPr>
            <w:tcW w:w="1300" w:type="dxa"/>
            <w:tcBorders>
              <w:top w:val="nil"/>
              <w:left w:val="nil"/>
              <w:bottom w:val="single" w:sz="4" w:space="0" w:color="ED7D31"/>
              <w:right w:val="single" w:sz="4" w:space="0" w:color="ED7D31"/>
            </w:tcBorders>
            <w:shd w:val="clear" w:color="auto" w:fill="auto"/>
            <w:noWrap/>
            <w:vAlign w:val="bottom"/>
            <w:hideMark/>
          </w:tcPr>
          <w:p w14:paraId="73716214" w14:textId="77777777" w:rsidR="00DB1F7D" w:rsidRDefault="00DB1F7D">
            <w:pPr>
              <w:jc w:val="center"/>
              <w:rPr>
                <w:rFonts w:ascii="Calibri" w:eastAsia="Times New Roman" w:hAnsi="Calibri"/>
                <w:color w:val="000000"/>
              </w:rPr>
            </w:pPr>
            <w:r>
              <w:rPr>
                <w:rFonts w:ascii="Calibri" w:eastAsia="Times New Roman" w:hAnsi="Calibri"/>
                <w:color w:val="000000"/>
              </w:rPr>
              <w:t>10.51</w:t>
            </w:r>
          </w:p>
        </w:tc>
        <w:tc>
          <w:tcPr>
            <w:tcW w:w="1300" w:type="dxa"/>
            <w:tcBorders>
              <w:top w:val="nil"/>
              <w:left w:val="nil"/>
              <w:bottom w:val="single" w:sz="4" w:space="0" w:color="ED7D31"/>
              <w:right w:val="single" w:sz="4" w:space="0" w:color="ED7D31"/>
            </w:tcBorders>
            <w:shd w:val="clear" w:color="auto" w:fill="auto"/>
            <w:noWrap/>
            <w:vAlign w:val="bottom"/>
            <w:hideMark/>
          </w:tcPr>
          <w:p w14:paraId="5FCC7DD1" w14:textId="77777777" w:rsidR="00DB1F7D" w:rsidRDefault="00DB1F7D">
            <w:pPr>
              <w:jc w:val="center"/>
              <w:rPr>
                <w:rFonts w:ascii="Calibri" w:eastAsia="Times New Roman" w:hAnsi="Calibri"/>
                <w:color w:val="000000"/>
              </w:rPr>
            </w:pPr>
            <w:r>
              <w:rPr>
                <w:rFonts w:ascii="Calibri" w:eastAsia="Times New Roman" w:hAnsi="Calibri"/>
                <w:color w:val="000000"/>
              </w:rPr>
              <w:t>0</w:t>
            </w:r>
          </w:p>
        </w:tc>
        <w:tc>
          <w:tcPr>
            <w:tcW w:w="1737" w:type="dxa"/>
            <w:tcBorders>
              <w:top w:val="nil"/>
              <w:left w:val="nil"/>
              <w:bottom w:val="single" w:sz="4" w:space="0" w:color="ED7D31"/>
              <w:right w:val="single" w:sz="4" w:space="0" w:color="ED7D31"/>
            </w:tcBorders>
            <w:shd w:val="clear" w:color="auto" w:fill="auto"/>
            <w:noWrap/>
            <w:vAlign w:val="bottom"/>
            <w:hideMark/>
          </w:tcPr>
          <w:p w14:paraId="4303B223" w14:textId="77777777" w:rsidR="00DB1F7D" w:rsidRDefault="00DB1F7D">
            <w:pPr>
              <w:jc w:val="center"/>
              <w:rPr>
                <w:rFonts w:ascii="Calibri" w:eastAsia="Times New Roman" w:hAnsi="Calibri"/>
                <w:color w:val="000000"/>
              </w:rPr>
            </w:pPr>
            <w:r>
              <w:rPr>
                <w:rFonts w:ascii="Calibri" w:eastAsia="Times New Roman" w:hAnsi="Calibri"/>
                <w:color w:val="000000"/>
              </w:rPr>
              <w:t>0.5996</w:t>
            </w:r>
          </w:p>
        </w:tc>
        <w:tc>
          <w:tcPr>
            <w:tcW w:w="1615" w:type="dxa"/>
            <w:tcBorders>
              <w:top w:val="nil"/>
              <w:left w:val="nil"/>
              <w:bottom w:val="single" w:sz="4" w:space="0" w:color="ED7D31"/>
              <w:right w:val="single" w:sz="4" w:space="0" w:color="ED7D31"/>
            </w:tcBorders>
            <w:shd w:val="clear" w:color="auto" w:fill="auto"/>
            <w:noWrap/>
            <w:vAlign w:val="bottom"/>
            <w:hideMark/>
          </w:tcPr>
          <w:p w14:paraId="7FD5C22D" w14:textId="77777777" w:rsidR="00DB1F7D" w:rsidRDefault="00DB1F7D">
            <w:pPr>
              <w:jc w:val="center"/>
              <w:rPr>
                <w:rFonts w:ascii="Calibri" w:eastAsia="Times New Roman" w:hAnsi="Calibri"/>
                <w:color w:val="000000"/>
              </w:rPr>
            </w:pPr>
            <w:r>
              <w:rPr>
                <w:rFonts w:ascii="Calibri" w:eastAsia="Times New Roman" w:hAnsi="Calibri"/>
                <w:color w:val="000000"/>
              </w:rPr>
              <w:t>0.8746</w:t>
            </w:r>
          </w:p>
        </w:tc>
      </w:tr>
      <w:tr w:rsidR="00DB1F7D" w14:paraId="01615290" w14:textId="77777777" w:rsidTr="00DB1F7D">
        <w:trPr>
          <w:trHeight w:val="320"/>
          <w:jc w:val="center"/>
        </w:trPr>
        <w:tc>
          <w:tcPr>
            <w:tcW w:w="1900" w:type="dxa"/>
            <w:tcBorders>
              <w:top w:val="nil"/>
              <w:left w:val="single" w:sz="4" w:space="0" w:color="ED7D31"/>
              <w:bottom w:val="single" w:sz="4" w:space="0" w:color="ED7D31"/>
              <w:right w:val="single" w:sz="4" w:space="0" w:color="ED7D31"/>
            </w:tcBorders>
            <w:shd w:val="clear" w:color="auto" w:fill="auto"/>
            <w:noWrap/>
            <w:vAlign w:val="bottom"/>
            <w:hideMark/>
          </w:tcPr>
          <w:p w14:paraId="4BDF12FD" w14:textId="77777777" w:rsidR="00DB1F7D" w:rsidRDefault="00DB1F7D">
            <w:pPr>
              <w:jc w:val="center"/>
              <w:rPr>
                <w:rFonts w:ascii="Calibri" w:eastAsia="Times New Roman" w:hAnsi="Calibri"/>
                <w:color w:val="000000"/>
              </w:rPr>
            </w:pPr>
            <w:r>
              <w:rPr>
                <w:rFonts w:ascii="Calibri" w:eastAsia="Times New Roman" w:hAnsi="Calibri"/>
                <w:color w:val="000000"/>
              </w:rPr>
              <w:t>Debt</w:t>
            </w:r>
          </w:p>
        </w:tc>
        <w:tc>
          <w:tcPr>
            <w:tcW w:w="1615" w:type="dxa"/>
            <w:tcBorders>
              <w:top w:val="nil"/>
              <w:left w:val="nil"/>
              <w:bottom w:val="single" w:sz="4" w:space="0" w:color="ED7D31"/>
              <w:right w:val="single" w:sz="4" w:space="0" w:color="ED7D31"/>
            </w:tcBorders>
            <w:shd w:val="clear" w:color="auto" w:fill="auto"/>
            <w:noWrap/>
            <w:vAlign w:val="bottom"/>
            <w:hideMark/>
          </w:tcPr>
          <w:p w14:paraId="47E8473B" w14:textId="77777777" w:rsidR="00DB1F7D" w:rsidRDefault="00DB1F7D">
            <w:pPr>
              <w:jc w:val="center"/>
              <w:rPr>
                <w:rFonts w:ascii="Calibri" w:eastAsia="Times New Roman" w:hAnsi="Calibri"/>
                <w:color w:val="000000"/>
              </w:rPr>
            </w:pPr>
            <w:r>
              <w:rPr>
                <w:rFonts w:ascii="Calibri" w:eastAsia="Times New Roman" w:hAnsi="Calibri"/>
                <w:color w:val="000000"/>
              </w:rPr>
              <w:t>0.0192</w:t>
            </w:r>
          </w:p>
        </w:tc>
        <w:tc>
          <w:tcPr>
            <w:tcW w:w="1960" w:type="dxa"/>
            <w:tcBorders>
              <w:top w:val="nil"/>
              <w:left w:val="nil"/>
              <w:bottom w:val="single" w:sz="4" w:space="0" w:color="ED7D31"/>
              <w:right w:val="single" w:sz="4" w:space="0" w:color="ED7D31"/>
            </w:tcBorders>
            <w:shd w:val="clear" w:color="auto" w:fill="auto"/>
            <w:noWrap/>
            <w:vAlign w:val="bottom"/>
            <w:hideMark/>
          </w:tcPr>
          <w:p w14:paraId="35017BAD" w14:textId="77777777" w:rsidR="00DB1F7D" w:rsidRDefault="00DB1F7D">
            <w:pPr>
              <w:jc w:val="center"/>
              <w:rPr>
                <w:rFonts w:ascii="Calibri" w:eastAsia="Times New Roman" w:hAnsi="Calibri"/>
                <w:color w:val="000000"/>
              </w:rPr>
            </w:pPr>
            <w:r>
              <w:rPr>
                <w:rFonts w:ascii="Calibri" w:eastAsia="Times New Roman" w:hAnsi="Calibri"/>
                <w:color w:val="000000"/>
              </w:rPr>
              <w:t>0.0302</w:t>
            </w:r>
          </w:p>
        </w:tc>
        <w:tc>
          <w:tcPr>
            <w:tcW w:w="1300" w:type="dxa"/>
            <w:tcBorders>
              <w:top w:val="nil"/>
              <w:left w:val="nil"/>
              <w:bottom w:val="single" w:sz="4" w:space="0" w:color="ED7D31"/>
              <w:right w:val="single" w:sz="4" w:space="0" w:color="ED7D31"/>
            </w:tcBorders>
            <w:shd w:val="clear" w:color="auto" w:fill="auto"/>
            <w:noWrap/>
            <w:vAlign w:val="bottom"/>
            <w:hideMark/>
          </w:tcPr>
          <w:p w14:paraId="14F25C24" w14:textId="77777777" w:rsidR="00DB1F7D" w:rsidRDefault="00DB1F7D">
            <w:pPr>
              <w:jc w:val="center"/>
              <w:rPr>
                <w:rFonts w:ascii="Calibri" w:eastAsia="Times New Roman" w:hAnsi="Calibri"/>
                <w:color w:val="000000"/>
              </w:rPr>
            </w:pPr>
            <w:r>
              <w:rPr>
                <w:rFonts w:ascii="Calibri" w:eastAsia="Times New Roman" w:hAnsi="Calibri"/>
                <w:color w:val="000000"/>
              </w:rPr>
              <w:t>0.64</w:t>
            </w:r>
          </w:p>
        </w:tc>
        <w:tc>
          <w:tcPr>
            <w:tcW w:w="1300" w:type="dxa"/>
            <w:tcBorders>
              <w:top w:val="nil"/>
              <w:left w:val="nil"/>
              <w:bottom w:val="single" w:sz="4" w:space="0" w:color="ED7D31"/>
              <w:right w:val="single" w:sz="4" w:space="0" w:color="ED7D31"/>
            </w:tcBorders>
            <w:shd w:val="clear" w:color="auto" w:fill="auto"/>
            <w:noWrap/>
            <w:vAlign w:val="bottom"/>
            <w:hideMark/>
          </w:tcPr>
          <w:p w14:paraId="30C57EB6" w14:textId="77777777" w:rsidR="00DB1F7D" w:rsidRDefault="00DB1F7D">
            <w:pPr>
              <w:jc w:val="center"/>
              <w:rPr>
                <w:rFonts w:ascii="Calibri" w:eastAsia="Times New Roman" w:hAnsi="Calibri"/>
                <w:color w:val="000000"/>
              </w:rPr>
            </w:pPr>
            <w:r>
              <w:rPr>
                <w:rFonts w:ascii="Calibri" w:eastAsia="Times New Roman" w:hAnsi="Calibri"/>
                <w:color w:val="000000"/>
              </w:rPr>
              <w:t>0.525</w:t>
            </w:r>
          </w:p>
        </w:tc>
        <w:tc>
          <w:tcPr>
            <w:tcW w:w="1737" w:type="dxa"/>
            <w:tcBorders>
              <w:top w:val="nil"/>
              <w:left w:val="nil"/>
              <w:bottom w:val="single" w:sz="4" w:space="0" w:color="ED7D31"/>
              <w:right w:val="single" w:sz="4" w:space="0" w:color="ED7D31"/>
            </w:tcBorders>
            <w:shd w:val="clear" w:color="auto" w:fill="auto"/>
            <w:noWrap/>
            <w:vAlign w:val="bottom"/>
            <w:hideMark/>
          </w:tcPr>
          <w:p w14:paraId="239AD759" w14:textId="77777777" w:rsidR="00DB1F7D" w:rsidRDefault="00DB1F7D">
            <w:pPr>
              <w:jc w:val="center"/>
              <w:rPr>
                <w:rFonts w:ascii="Calibri" w:eastAsia="Times New Roman" w:hAnsi="Calibri"/>
                <w:color w:val="000000"/>
              </w:rPr>
            </w:pPr>
            <w:r>
              <w:rPr>
                <w:rFonts w:ascii="Calibri" w:eastAsia="Times New Roman" w:hAnsi="Calibri"/>
                <w:color w:val="000000"/>
              </w:rPr>
              <w:t>-0.0400</w:t>
            </w:r>
          </w:p>
        </w:tc>
        <w:tc>
          <w:tcPr>
            <w:tcW w:w="1615" w:type="dxa"/>
            <w:tcBorders>
              <w:top w:val="nil"/>
              <w:left w:val="nil"/>
              <w:bottom w:val="single" w:sz="4" w:space="0" w:color="ED7D31"/>
              <w:right w:val="single" w:sz="4" w:space="0" w:color="ED7D31"/>
            </w:tcBorders>
            <w:shd w:val="clear" w:color="auto" w:fill="auto"/>
            <w:noWrap/>
            <w:vAlign w:val="bottom"/>
            <w:hideMark/>
          </w:tcPr>
          <w:p w14:paraId="064432E6" w14:textId="77777777" w:rsidR="00DB1F7D" w:rsidRDefault="00DB1F7D">
            <w:pPr>
              <w:jc w:val="center"/>
              <w:rPr>
                <w:rFonts w:ascii="Calibri" w:eastAsia="Times New Roman" w:hAnsi="Calibri"/>
                <w:color w:val="000000"/>
              </w:rPr>
            </w:pPr>
            <w:r>
              <w:rPr>
                <w:rFonts w:ascii="Calibri" w:eastAsia="Times New Roman" w:hAnsi="Calibri"/>
                <w:color w:val="000000"/>
              </w:rPr>
              <w:t>0.0784</w:t>
            </w:r>
          </w:p>
        </w:tc>
      </w:tr>
      <w:tr w:rsidR="00DB1F7D" w14:paraId="690C0F41" w14:textId="77777777" w:rsidTr="00DB1F7D">
        <w:trPr>
          <w:trHeight w:val="320"/>
          <w:jc w:val="center"/>
        </w:trPr>
        <w:tc>
          <w:tcPr>
            <w:tcW w:w="1900" w:type="dxa"/>
            <w:tcBorders>
              <w:top w:val="nil"/>
              <w:left w:val="single" w:sz="4" w:space="0" w:color="ED7D31"/>
              <w:bottom w:val="single" w:sz="4" w:space="0" w:color="ED7D31"/>
              <w:right w:val="single" w:sz="4" w:space="0" w:color="ED7D31"/>
            </w:tcBorders>
            <w:shd w:val="clear" w:color="auto" w:fill="auto"/>
            <w:noWrap/>
            <w:vAlign w:val="bottom"/>
            <w:hideMark/>
          </w:tcPr>
          <w:p w14:paraId="0DA909D9" w14:textId="77777777" w:rsidR="00DB1F7D" w:rsidRDefault="00DB1F7D">
            <w:pPr>
              <w:jc w:val="center"/>
              <w:rPr>
                <w:rFonts w:ascii="Calibri" w:eastAsia="Times New Roman" w:hAnsi="Calibri"/>
                <w:color w:val="000000"/>
              </w:rPr>
            </w:pPr>
            <w:r>
              <w:rPr>
                <w:rFonts w:ascii="Calibri" w:eastAsia="Times New Roman" w:hAnsi="Calibri"/>
                <w:color w:val="000000"/>
              </w:rPr>
              <w:t>_cons</w:t>
            </w:r>
          </w:p>
        </w:tc>
        <w:tc>
          <w:tcPr>
            <w:tcW w:w="1615" w:type="dxa"/>
            <w:tcBorders>
              <w:top w:val="nil"/>
              <w:left w:val="nil"/>
              <w:bottom w:val="single" w:sz="4" w:space="0" w:color="ED7D31"/>
              <w:right w:val="single" w:sz="4" w:space="0" w:color="ED7D31"/>
            </w:tcBorders>
            <w:shd w:val="clear" w:color="auto" w:fill="auto"/>
            <w:noWrap/>
            <w:vAlign w:val="bottom"/>
            <w:hideMark/>
          </w:tcPr>
          <w:p w14:paraId="28EB91C4" w14:textId="012D0A6E" w:rsidR="00DB1F7D" w:rsidRDefault="0072043E">
            <w:pPr>
              <w:jc w:val="center"/>
              <w:rPr>
                <w:rFonts w:ascii="Calibri" w:eastAsia="Times New Roman" w:hAnsi="Calibri"/>
                <w:color w:val="000000"/>
              </w:rPr>
            </w:pPr>
            <w:r>
              <w:rPr>
                <w:rFonts w:ascii="Calibri" w:eastAsia="Times New Roman" w:hAnsi="Calibri"/>
                <w:color w:val="000000"/>
              </w:rPr>
              <w:t>2724088</w:t>
            </w:r>
          </w:p>
        </w:tc>
        <w:tc>
          <w:tcPr>
            <w:tcW w:w="1960" w:type="dxa"/>
            <w:tcBorders>
              <w:top w:val="nil"/>
              <w:left w:val="nil"/>
              <w:bottom w:val="single" w:sz="4" w:space="0" w:color="ED7D31"/>
              <w:right w:val="single" w:sz="4" w:space="0" w:color="ED7D31"/>
            </w:tcBorders>
            <w:shd w:val="clear" w:color="auto" w:fill="auto"/>
            <w:noWrap/>
            <w:vAlign w:val="bottom"/>
            <w:hideMark/>
          </w:tcPr>
          <w:p w14:paraId="7043D990" w14:textId="76C952F1" w:rsidR="00DB1F7D" w:rsidRDefault="00DB1F7D">
            <w:pPr>
              <w:jc w:val="center"/>
              <w:rPr>
                <w:rFonts w:ascii="Calibri" w:eastAsia="Times New Roman" w:hAnsi="Calibri"/>
                <w:color w:val="000000"/>
              </w:rPr>
            </w:pPr>
            <w:r>
              <w:rPr>
                <w:rFonts w:ascii="Calibri" w:eastAsia="Times New Roman" w:hAnsi="Calibri"/>
                <w:color w:val="000000"/>
              </w:rPr>
              <w:t>3947742</w:t>
            </w:r>
          </w:p>
        </w:tc>
        <w:tc>
          <w:tcPr>
            <w:tcW w:w="1300" w:type="dxa"/>
            <w:tcBorders>
              <w:top w:val="nil"/>
              <w:left w:val="nil"/>
              <w:bottom w:val="single" w:sz="4" w:space="0" w:color="ED7D31"/>
              <w:right w:val="single" w:sz="4" w:space="0" w:color="ED7D31"/>
            </w:tcBorders>
            <w:shd w:val="clear" w:color="auto" w:fill="auto"/>
            <w:noWrap/>
            <w:vAlign w:val="bottom"/>
            <w:hideMark/>
          </w:tcPr>
          <w:p w14:paraId="75FE6B33" w14:textId="77777777" w:rsidR="00DB1F7D" w:rsidRDefault="00DB1F7D">
            <w:pPr>
              <w:jc w:val="center"/>
              <w:rPr>
                <w:rFonts w:ascii="Calibri" w:eastAsia="Times New Roman" w:hAnsi="Calibri"/>
                <w:color w:val="000000"/>
              </w:rPr>
            </w:pPr>
            <w:r>
              <w:rPr>
                <w:rFonts w:ascii="Calibri" w:eastAsia="Times New Roman" w:hAnsi="Calibri"/>
                <w:color w:val="000000"/>
              </w:rPr>
              <w:t>-0.69</w:t>
            </w:r>
          </w:p>
        </w:tc>
        <w:tc>
          <w:tcPr>
            <w:tcW w:w="1300" w:type="dxa"/>
            <w:tcBorders>
              <w:top w:val="nil"/>
              <w:left w:val="nil"/>
              <w:bottom w:val="single" w:sz="4" w:space="0" w:color="ED7D31"/>
              <w:right w:val="single" w:sz="4" w:space="0" w:color="ED7D31"/>
            </w:tcBorders>
            <w:shd w:val="clear" w:color="auto" w:fill="auto"/>
            <w:noWrap/>
            <w:vAlign w:val="bottom"/>
            <w:hideMark/>
          </w:tcPr>
          <w:p w14:paraId="3C636BC1" w14:textId="77777777" w:rsidR="00DB1F7D" w:rsidRDefault="00DB1F7D">
            <w:pPr>
              <w:jc w:val="center"/>
              <w:rPr>
                <w:rFonts w:ascii="Calibri" w:eastAsia="Times New Roman" w:hAnsi="Calibri"/>
                <w:color w:val="000000"/>
              </w:rPr>
            </w:pPr>
            <w:r>
              <w:rPr>
                <w:rFonts w:ascii="Calibri" w:eastAsia="Times New Roman" w:hAnsi="Calibri"/>
                <w:color w:val="000000"/>
              </w:rPr>
              <w:t>0.49</w:t>
            </w:r>
          </w:p>
        </w:tc>
        <w:tc>
          <w:tcPr>
            <w:tcW w:w="1737" w:type="dxa"/>
            <w:tcBorders>
              <w:top w:val="nil"/>
              <w:left w:val="nil"/>
              <w:bottom w:val="single" w:sz="4" w:space="0" w:color="ED7D31"/>
              <w:right w:val="single" w:sz="4" w:space="0" w:color="ED7D31"/>
            </w:tcBorders>
            <w:shd w:val="clear" w:color="auto" w:fill="auto"/>
            <w:noWrap/>
            <w:vAlign w:val="bottom"/>
            <w:hideMark/>
          </w:tcPr>
          <w:p w14:paraId="4D299810" w14:textId="463485AD" w:rsidR="00DB1F7D" w:rsidRDefault="0072043E">
            <w:pPr>
              <w:jc w:val="center"/>
              <w:rPr>
                <w:rFonts w:ascii="Calibri" w:eastAsia="Times New Roman" w:hAnsi="Calibri"/>
                <w:color w:val="000000"/>
              </w:rPr>
            </w:pPr>
            <w:r>
              <w:rPr>
                <w:rFonts w:ascii="Calibri" w:eastAsia="Times New Roman" w:hAnsi="Calibri"/>
                <w:color w:val="000000"/>
              </w:rPr>
              <w:t>10500000</w:t>
            </w:r>
          </w:p>
        </w:tc>
        <w:tc>
          <w:tcPr>
            <w:tcW w:w="1615" w:type="dxa"/>
            <w:tcBorders>
              <w:top w:val="nil"/>
              <w:left w:val="nil"/>
              <w:bottom w:val="single" w:sz="4" w:space="0" w:color="ED7D31"/>
              <w:right w:val="single" w:sz="4" w:space="0" w:color="ED7D31"/>
            </w:tcBorders>
            <w:shd w:val="clear" w:color="auto" w:fill="auto"/>
            <w:noWrap/>
            <w:vAlign w:val="bottom"/>
            <w:hideMark/>
          </w:tcPr>
          <w:p w14:paraId="4FBB8C8E" w14:textId="5BFCF65D" w:rsidR="00DB1F7D" w:rsidRDefault="0072043E">
            <w:pPr>
              <w:jc w:val="center"/>
              <w:rPr>
                <w:rFonts w:ascii="Calibri" w:eastAsia="Times New Roman" w:hAnsi="Calibri"/>
                <w:color w:val="000000"/>
              </w:rPr>
            </w:pPr>
            <w:r>
              <w:rPr>
                <w:rFonts w:ascii="Calibri" w:eastAsia="Times New Roman" w:hAnsi="Calibri"/>
                <w:color w:val="000000"/>
              </w:rPr>
              <w:t>5013963</w:t>
            </w:r>
          </w:p>
        </w:tc>
      </w:tr>
    </w:tbl>
    <w:p w14:paraId="2DB58B27" w14:textId="6521726F" w:rsidR="00DB1F7D" w:rsidRDefault="00DB1F7D" w:rsidP="00A51B85">
      <w:pPr>
        <w:spacing w:line="480" w:lineRule="auto"/>
      </w:pPr>
      <w:r w:rsidRPr="00DB1F7D">
        <w:rPr>
          <w:i/>
        </w:rPr>
        <w:t>N</w:t>
      </w:r>
      <w:r>
        <w:t>=29,522</w:t>
      </w:r>
    </w:p>
    <w:p w14:paraId="3E55230C" w14:textId="77777777" w:rsidR="00873E46" w:rsidRDefault="00DB1F7D" w:rsidP="00A51B85">
      <w:pPr>
        <w:spacing w:line="480" w:lineRule="auto"/>
      </w:pPr>
      <w:r>
        <w:tab/>
      </w:r>
    </w:p>
    <w:p w14:paraId="27B9D2A6" w14:textId="68270AB6" w:rsidR="00DB1F7D" w:rsidRDefault="00873E46" w:rsidP="00A51B85">
      <w:pPr>
        <w:spacing w:line="480" w:lineRule="auto"/>
      </w:pPr>
      <w:r>
        <w:lastRenderedPageBreak/>
        <w:tab/>
      </w:r>
      <w:r w:rsidR="00DB1F7D">
        <w:t>The table above shows the same regression with</w:t>
      </w:r>
      <w:r w:rsidR="0059245D">
        <w:t>out</w:t>
      </w:r>
      <w:r w:rsidR="00DB1F7D">
        <w:t xml:space="preserve"> individuals </w:t>
      </w:r>
      <w:r w:rsidR="00AE0CCC">
        <w:t xml:space="preserve">who do not have any financial assets. We can see that the two tables are extremely similar. This shows that zero asset individuals are not skewing this regression. </w:t>
      </w:r>
      <w:r w:rsidR="006174B0">
        <w:t>If the results were extremely different it would indicate that the non-asset individuals were driving the coefficient values.</w:t>
      </w:r>
    </w:p>
    <w:p w14:paraId="5E2CB23F" w14:textId="77777777" w:rsidR="00D21A4B" w:rsidRDefault="00D21A4B" w:rsidP="00A51B85">
      <w:pPr>
        <w:spacing w:line="480" w:lineRule="auto"/>
      </w:pPr>
    </w:p>
    <w:p w14:paraId="44D31579" w14:textId="73CFFE5E" w:rsidR="00D27D32" w:rsidRPr="00D21A4B" w:rsidRDefault="008E49D2" w:rsidP="008E49D2">
      <w:pPr>
        <w:rPr>
          <w:i/>
        </w:rPr>
      </w:pPr>
      <w:r w:rsidRPr="00D21A4B">
        <w:rPr>
          <w:i/>
        </w:rPr>
        <w:t>Table 9: Quantile Regression</w:t>
      </w:r>
      <w:r w:rsidR="00D21A4B" w:rsidRPr="00D21A4B">
        <w:rPr>
          <w:i/>
        </w:rPr>
        <w:t xml:space="preserve"> on level-based data</w:t>
      </w:r>
    </w:p>
    <w:tbl>
      <w:tblPr>
        <w:tblW w:w="9980" w:type="dxa"/>
        <w:jc w:val="center"/>
        <w:tblLook w:val="04A0" w:firstRow="1" w:lastRow="0" w:firstColumn="1" w:lastColumn="0" w:noHBand="0" w:noVBand="1"/>
      </w:tblPr>
      <w:tblGrid>
        <w:gridCol w:w="1980"/>
        <w:gridCol w:w="1300"/>
        <w:gridCol w:w="1300"/>
        <w:gridCol w:w="1300"/>
        <w:gridCol w:w="1300"/>
        <w:gridCol w:w="1500"/>
        <w:gridCol w:w="1300"/>
      </w:tblGrid>
      <w:tr w:rsidR="00D27D32" w14:paraId="45B9C560" w14:textId="77777777" w:rsidTr="00D27D32">
        <w:trPr>
          <w:trHeight w:val="320"/>
          <w:jc w:val="center"/>
        </w:trPr>
        <w:tc>
          <w:tcPr>
            <w:tcW w:w="1980" w:type="dxa"/>
            <w:tcBorders>
              <w:top w:val="single" w:sz="4" w:space="0" w:color="ED7D31"/>
              <w:left w:val="single" w:sz="4" w:space="0" w:color="ED7D31"/>
              <w:bottom w:val="nil"/>
              <w:right w:val="nil"/>
            </w:tcBorders>
            <w:shd w:val="clear" w:color="ED7D31" w:fill="ED7D31"/>
            <w:noWrap/>
            <w:vAlign w:val="bottom"/>
            <w:hideMark/>
          </w:tcPr>
          <w:p w14:paraId="6597BF54" w14:textId="77777777" w:rsidR="00D27D32" w:rsidRDefault="00D27D32">
            <w:pPr>
              <w:jc w:val="center"/>
              <w:rPr>
                <w:rFonts w:ascii="Calibri" w:eastAsia="Times New Roman" w:hAnsi="Calibri"/>
                <w:b/>
                <w:bCs/>
                <w:color w:val="FFFFFF"/>
              </w:rPr>
            </w:pPr>
            <w:r>
              <w:rPr>
                <w:rFonts w:ascii="Calibri" w:eastAsia="Times New Roman" w:hAnsi="Calibri"/>
                <w:b/>
                <w:bCs/>
                <w:color w:val="FFFFFF"/>
              </w:rPr>
              <w:t>Financial Assets</w:t>
            </w:r>
          </w:p>
        </w:tc>
        <w:tc>
          <w:tcPr>
            <w:tcW w:w="1300" w:type="dxa"/>
            <w:tcBorders>
              <w:top w:val="single" w:sz="4" w:space="0" w:color="ED7D31"/>
              <w:left w:val="single" w:sz="4" w:space="0" w:color="ED7D31"/>
              <w:bottom w:val="nil"/>
              <w:right w:val="nil"/>
            </w:tcBorders>
            <w:shd w:val="clear" w:color="ED7D31" w:fill="ED7D31"/>
            <w:noWrap/>
            <w:vAlign w:val="bottom"/>
            <w:hideMark/>
          </w:tcPr>
          <w:p w14:paraId="0993E8F0" w14:textId="77777777" w:rsidR="00D27D32" w:rsidRDefault="00D27D32">
            <w:pPr>
              <w:jc w:val="center"/>
              <w:rPr>
                <w:rFonts w:ascii="Calibri" w:eastAsia="Times New Roman" w:hAnsi="Calibri"/>
                <w:b/>
                <w:bCs/>
                <w:color w:val="FFFFFF"/>
              </w:rPr>
            </w:pPr>
            <w:r>
              <w:rPr>
                <w:rFonts w:ascii="Calibri" w:eastAsia="Times New Roman" w:hAnsi="Calibri"/>
                <w:b/>
                <w:bCs/>
                <w:color w:val="FFFFFF"/>
              </w:rPr>
              <w:t>Coef.</w:t>
            </w:r>
          </w:p>
        </w:tc>
        <w:tc>
          <w:tcPr>
            <w:tcW w:w="1300" w:type="dxa"/>
            <w:tcBorders>
              <w:top w:val="single" w:sz="4" w:space="0" w:color="ED7D31"/>
              <w:left w:val="single" w:sz="4" w:space="0" w:color="ED7D31"/>
              <w:bottom w:val="nil"/>
              <w:right w:val="nil"/>
            </w:tcBorders>
            <w:shd w:val="clear" w:color="ED7D31" w:fill="ED7D31"/>
            <w:noWrap/>
            <w:vAlign w:val="bottom"/>
            <w:hideMark/>
          </w:tcPr>
          <w:p w14:paraId="0A5C01F4" w14:textId="77777777" w:rsidR="00D27D32" w:rsidRDefault="00D27D32">
            <w:pPr>
              <w:jc w:val="center"/>
              <w:rPr>
                <w:rFonts w:ascii="Calibri" w:eastAsia="Times New Roman" w:hAnsi="Calibri"/>
                <w:b/>
                <w:bCs/>
                <w:color w:val="FFFFFF"/>
              </w:rPr>
            </w:pPr>
            <w:r>
              <w:rPr>
                <w:rFonts w:ascii="Calibri" w:eastAsia="Times New Roman" w:hAnsi="Calibri"/>
                <w:b/>
                <w:bCs/>
                <w:color w:val="FFFFFF"/>
              </w:rPr>
              <w:t>Std. Err.</w:t>
            </w:r>
          </w:p>
        </w:tc>
        <w:tc>
          <w:tcPr>
            <w:tcW w:w="1300" w:type="dxa"/>
            <w:tcBorders>
              <w:top w:val="single" w:sz="4" w:space="0" w:color="ED7D31"/>
              <w:left w:val="single" w:sz="4" w:space="0" w:color="ED7D31"/>
              <w:bottom w:val="nil"/>
              <w:right w:val="nil"/>
            </w:tcBorders>
            <w:shd w:val="clear" w:color="ED7D31" w:fill="ED7D31"/>
            <w:noWrap/>
            <w:vAlign w:val="bottom"/>
            <w:hideMark/>
          </w:tcPr>
          <w:p w14:paraId="06C39B0D" w14:textId="77777777" w:rsidR="00D27D32" w:rsidRDefault="00D27D32">
            <w:pPr>
              <w:jc w:val="center"/>
              <w:rPr>
                <w:rFonts w:ascii="Calibri" w:eastAsia="Times New Roman" w:hAnsi="Calibri"/>
                <w:b/>
                <w:bCs/>
                <w:color w:val="FFFFFF"/>
              </w:rPr>
            </w:pPr>
            <w:r>
              <w:rPr>
                <w:rFonts w:ascii="Calibri" w:eastAsia="Times New Roman" w:hAnsi="Calibri"/>
                <w:b/>
                <w:bCs/>
                <w:color w:val="FFFFFF"/>
              </w:rPr>
              <w:t>t</w:t>
            </w:r>
          </w:p>
        </w:tc>
        <w:tc>
          <w:tcPr>
            <w:tcW w:w="1300" w:type="dxa"/>
            <w:tcBorders>
              <w:top w:val="single" w:sz="4" w:space="0" w:color="ED7D31"/>
              <w:left w:val="single" w:sz="4" w:space="0" w:color="ED7D31"/>
              <w:bottom w:val="nil"/>
              <w:right w:val="nil"/>
            </w:tcBorders>
            <w:shd w:val="clear" w:color="ED7D31" w:fill="ED7D31"/>
            <w:noWrap/>
            <w:vAlign w:val="bottom"/>
            <w:hideMark/>
          </w:tcPr>
          <w:p w14:paraId="191FF80C" w14:textId="77777777" w:rsidR="00D27D32" w:rsidRDefault="00D27D32">
            <w:pPr>
              <w:jc w:val="center"/>
              <w:rPr>
                <w:rFonts w:ascii="Calibri" w:eastAsia="Times New Roman" w:hAnsi="Calibri"/>
                <w:b/>
                <w:bCs/>
                <w:color w:val="FFFFFF"/>
              </w:rPr>
            </w:pPr>
            <w:r>
              <w:rPr>
                <w:rFonts w:ascii="Calibri" w:eastAsia="Times New Roman" w:hAnsi="Calibri"/>
                <w:b/>
                <w:bCs/>
                <w:color w:val="FFFFFF"/>
              </w:rPr>
              <w:t>P&gt;t</w:t>
            </w:r>
          </w:p>
        </w:tc>
        <w:tc>
          <w:tcPr>
            <w:tcW w:w="1500" w:type="dxa"/>
            <w:tcBorders>
              <w:top w:val="single" w:sz="4" w:space="0" w:color="ED7D31"/>
              <w:left w:val="single" w:sz="4" w:space="0" w:color="ED7D31"/>
              <w:bottom w:val="nil"/>
              <w:right w:val="nil"/>
            </w:tcBorders>
            <w:shd w:val="clear" w:color="ED7D31" w:fill="ED7D31"/>
            <w:noWrap/>
            <w:vAlign w:val="bottom"/>
            <w:hideMark/>
          </w:tcPr>
          <w:p w14:paraId="7A7BB248" w14:textId="77777777" w:rsidR="00D27D32" w:rsidRDefault="00D27D32">
            <w:pPr>
              <w:jc w:val="center"/>
              <w:rPr>
                <w:rFonts w:ascii="Calibri" w:eastAsia="Times New Roman" w:hAnsi="Calibri"/>
                <w:b/>
                <w:bCs/>
                <w:color w:val="FFFFFF"/>
              </w:rPr>
            </w:pPr>
            <w:r>
              <w:rPr>
                <w:rFonts w:ascii="Calibri" w:eastAsia="Times New Roman" w:hAnsi="Calibri"/>
                <w:b/>
                <w:bCs/>
                <w:color w:val="FFFFFF"/>
              </w:rPr>
              <w:t>[95% Conf.</w:t>
            </w:r>
          </w:p>
        </w:tc>
        <w:tc>
          <w:tcPr>
            <w:tcW w:w="1300" w:type="dxa"/>
            <w:tcBorders>
              <w:top w:val="single" w:sz="4" w:space="0" w:color="ED7D31"/>
              <w:left w:val="single" w:sz="4" w:space="0" w:color="ED7D31"/>
              <w:bottom w:val="nil"/>
              <w:right w:val="single" w:sz="4" w:space="0" w:color="ED7D31"/>
            </w:tcBorders>
            <w:shd w:val="clear" w:color="ED7D31" w:fill="ED7D31"/>
            <w:noWrap/>
            <w:vAlign w:val="bottom"/>
            <w:hideMark/>
          </w:tcPr>
          <w:p w14:paraId="767370C2" w14:textId="77777777" w:rsidR="00D27D32" w:rsidRDefault="00D27D32">
            <w:pPr>
              <w:jc w:val="center"/>
              <w:rPr>
                <w:rFonts w:ascii="Calibri" w:eastAsia="Times New Roman" w:hAnsi="Calibri"/>
                <w:b/>
                <w:bCs/>
                <w:color w:val="FFFFFF"/>
              </w:rPr>
            </w:pPr>
            <w:r>
              <w:rPr>
                <w:rFonts w:ascii="Calibri" w:eastAsia="Times New Roman" w:hAnsi="Calibri"/>
                <w:b/>
                <w:bCs/>
                <w:color w:val="FFFFFF"/>
              </w:rPr>
              <w:t>Interval]</w:t>
            </w:r>
          </w:p>
        </w:tc>
      </w:tr>
      <w:tr w:rsidR="00D27D32" w14:paraId="6FA147C7" w14:textId="77777777" w:rsidTr="00D27D32">
        <w:trPr>
          <w:trHeight w:val="320"/>
          <w:jc w:val="center"/>
        </w:trPr>
        <w:tc>
          <w:tcPr>
            <w:tcW w:w="1980" w:type="dxa"/>
            <w:tcBorders>
              <w:top w:val="single" w:sz="4" w:space="0" w:color="ED7D31"/>
              <w:left w:val="single" w:sz="4" w:space="0" w:color="ED7D31"/>
              <w:bottom w:val="nil"/>
              <w:right w:val="nil"/>
            </w:tcBorders>
            <w:shd w:val="clear" w:color="FCE4D6" w:fill="FCE4D6"/>
            <w:noWrap/>
            <w:vAlign w:val="bottom"/>
            <w:hideMark/>
          </w:tcPr>
          <w:p w14:paraId="02D5DA4E" w14:textId="77777777" w:rsidR="00D27D32" w:rsidRDefault="00D27D32">
            <w:pPr>
              <w:jc w:val="center"/>
              <w:rPr>
                <w:rFonts w:ascii="Calibri" w:eastAsia="Times New Roman" w:hAnsi="Calibri"/>
                <w:color w:val="000000"/>
              </w:rPr>
            </w:pPr>
            <w:r>
              <w:rPr>
                <w:rFonts w:ascii="Calibri" w:eastAsia="Times New Roman" w:hAnsi="Calibri"/>
                <w:color w:val="000000"/>
              </w:rPr>
              <w:t>Age</w:t>
            </w:r>
          </w:p>
        </w:tc>
        <w:tc>
          <w:tcPr>
            <w:tcW w:w="1300" w:type="dxa"/>
            <w:tcBorders>
              <w:top w:val="single" w:sz="4" w:space="0" w:color="ED7D31"/>
              <w:left w:val="single" w:sz="4" w:space="0" w:color="ED7D31"/>
              <w:bottom w:val="nil"/>
              <w:right w:val="nil"/>
            </w:tcBorders>
            <w:shd w:val="clear" w:color="FCE4D6" w:fill="FCE4D6"/>
            <w:noWrap/>
            <w:vAlign w:val="bottom"/>
            <w:hideMark/>
          </w:tcPr>
          <w:p w14:paraId="6124A16D" w14:textId="77777777" w:rsidR="00D27D32" w:rsidRDefault="00D27D32">
            <w:pPr>
              <w:jc w:val="center"/>
              <w:rPr>
                <w:rFonts w:ascii="Calibri" w:eastAsia="Times New Roman" w:hAnsi="Calibri"/>
                <w:color w:val="000000"/>
              </w:rPr>
            </w:pPr>
            <w:r>
              <w:rPr>
                <w:rFonts w:ascii="Calibri" w:eastAsia="Times New Roman" w:hAnsi="Calibri"/>
                <w:color w:val="000000"/>
              </w:rPr>
              <w:t>1385.304</w:t>
            </w:r>
          </w:p>
        </w:tc>
        <w:tc>
          <w:tcPr>
            <w:tcW w:w="1300" w:type="dxa"/>
            <w:tcBorders>
              <w:top w:val="single" w:sz="4" w:space="0" w:color="ED7D31"/>
              <w:left w:val="single" w:sz="4" w:space="0" w:color="ED7D31"/>
              <w:bottom w:val="nil"/>
              <w:right w:val="nil"/>
            </w:tcBorders>
            <w:shd w:val="clear" w:color="FCE4D6" w:fill="FCE4D6"/>
            <w:noWrap/>
            <w:vAlign w:val="bottom"/>
            <w:hideMark/>
          </w:tcPr>
          <w:p w14:paraId="5551AA31" w14:textId="77777777" w:rsidR="00D27D32" w:rsidRDefault="00D27D32">
            <w:pPr>
              <w:jc w:val="center"/>
              <w:rPr>
                <w:rFonts w:ascii="Calibri" w:eastAsia="Times New Roman" w:hAnsi="Calibri"/>
                <w:color w:val="000000"/>
              </w:rPr>
            </w:pPr>
            <w:r>
              <w:rPr>
                <w:rFonts w:ascii="Calibri" w:eastAsia="Times New Roman" w:hAnsi="Calibri"/>
                <w:color w:val="000000"/>
              </w:rPr>
              <w:t>64.58</w:t>
            </w:r>
          </w:p>
        </w:tc>
        <w:tc>
          <w:tcPr>
            <w:tcW w:w="1300" w:type="dxa"/>
            <w:tcBorders>
              <w:top w:val="single" w:sz="4" w:space="0" w:color="ED7D31"/>
              <w:left w:val="single" w:sz="4" w:space="0" w:color="ED7D31"/>
              <w:bottom w:val="nil"/>
              <w:right w:val="nil"/>
            </w:tcBorders>
            <w:shd w:val="clear" w:color="FCE4D6" w:fill="FCE4D6"/>
            <w:noWrap/>
            <w:vAlign w:val="bottom"/>
            <w:hideMark/>
          </w:tcPr>
          <w:p w14:paraId="38FAF13E" w14:textId="77777777" w:rsidR="00D27D32" w:rsidRDefault="00D27D32">
            <w:pPr>
              <w:jc w:val="center"/>
              <w:rPr>
                <w:rFonts w:ascii="Calibri" w:eastAsia="Times New Roman" w:hAnsi="Calibri"/>
                <w:color w:val="000000"/>
              </w:rPr>
            </w:pPr>
            <w:r>
              <w:rPr>
                <w:rFonts w:ascii="Calibri" w:eastAsia="Times New Roman" w:hAnsi="Calibri"/>
                <w:color w:val="000000"/>
              </w:rPr>
              <w:t>21.45</w:t>
            </w:r>
          </w:p>
        </w:tc>
        <w:tc>
          <w:tcPr>
            <w:tcW w:w="1300" w:type="dxa"/>
            <w:tcBorders>
              <w:top w:val="single" w:sz="4" w:space="0" w:color="ED7D31"/>
              <w:left w:val="single" w:sz="4" w:space="0" w:color="ED7D31"/>
              <w:bottom w:val="nil"/>
              <w:right w:val="nil"/>
            </w:tcBorders>
            <w:shd w:val="clear" w:color="FCE4D6" w:fill="FCE4D6"/>
            <w:noWrap/>
            <w:vAlign w:val="bottom"/>
            <w:hideMark/>
          </w:tcPr>
          <w:p w14:paraId="0E05B064" w14:textId="77777777" w:rsidR="00D27D32" w:rsidRDefault="00D27D32">
            <w:pPr>
              <w:jc w:val="center"/>
              <w:rPr>
                <w:rFonts w:ascii="Calibri" w:eastAsia="Times New Roman" w:hAnsi="Calibri"/>
                <w:color w:val="000000"/>
              </w:rPr>
            </w:pPr>
            <w:r>
              <w:rPr>
                <w:rFonts w:ascii="Calibri" w:eastAsia="Times New Roman" w:hAnsi="Calibri"/>
                <w:color w:val="000000"/>
              </w:rPr>
              <w:t>0</w:t>
            </w:r>
          </w:p>
        </w:tc>
        <w:tc>
          <w:tcPr>
            <w:tcW w:w="1500" w:type="dxa"/>
            <w:tcBorders>
              <w:top w:val="single" w:sz="4" w:space="0" w:color="ED7D31"/>
              <w:left w:val="single" w:sz="4" w:space="0" w:color="ED7D31"/>
              <w:bottom w:val="nil"/>
              <w:right w:val="nil"/>
            </w:tcBorders>
            <w:shd w:val="clear" w:color="FCE4D6" w:fill="FCE4D6"/>
            <w:noWrap/>
            <w:vAlign w:val="bottom"/>
            <w:hideMark/>
          </w:tcPr>
          <w:p w14:paraId="0B4CB024" w14:textId="77777777" w:rsidR="00D27D32" w:rsidRDefault="00D27D32">
            <w:pPr>
              <w:jc w:val="center"/>
              <w:rPr>
                <w:rFonts w:ascii="Calibri" w:eastAsia="Times New Roman" w:hAnsi="Calibri"/>
                <w:color w:val="000000"/>
              </w:rPr>
            </w:pPr>
            <w:r>
              <w:rPr>
                <w:rFonts w:ascii="Calibri" w:eastAsia="Times New Roman" w:hAnsi="Calibri"/>
                <w:color w:val="000000"/>
              </w:rPr>
              <w:t>1258.724</w:t>
            </w:r>
          </w:p>
        </w:tc>
        <w:tc>
          <w:tcPr>
            <w:tcW w:w="1300" w:type="dxa"/>
            <w:tcBorders>
              <w:top w:val="single" w:sz="4" w:space="0" w:color="ED7D31"/>
              <w:left w:val="single" w:sz="4" w:space="0" w:color="ED7D31"/>
              <w:bottom w:val="nil"/>
              <w:right w:val="single" w:sz="4" w:space="0" w:color="ED7D31"/>
            </w:tcBorders>
            <w:shd w:val="clear" w:color="FCE4D6" w:fill="FCE4D6"/>
            <w:noWrap/>
            <w:vAlign w:val="bottom"/>
            <w:hideMark/>
          </w:tcPr>
          <w:p w14:paraId="180E1751" w14:textId="77777777" w:rsidR="00D27D32" w:rsidRDefault="00D27D32">
            <w:pPr>
              <w:jc w:val="center"/>
              <w:rPr>
                <w:rFonts w:ascii="Calibri" w:eastAsia="Times New Roman" w:hAnsi="Calibri"/>
                <w:color w:val="000000"/>
              </w:rPr>
            </w:pPr>
            <w:r>
              <w:rPr>
                <w:rFonts w:ascii="Calibri" w:eastAsia="Times New Roman" w:hAnsi="Calibri"/>
                <w:color w:val="000000"/>
              </w:rPr>
              <w:t>1511.883</w:t>
            </w:r>
          </w:p>
        </w:tc>
      </w:tr>
      <w:tr w:rsidR="00D27D32" w14:paraId="36F4AC21" w14:textId="77777777" w:rsidTr="00D27D32">
        <w:trPr>
          <w:trHeight w:val="320"/>
          <w:jc w:val="center"/>
        </w:trPr>
        <w:tc>
          <w:tcPr>
            <w:tcW w:w="1980" w:type="dxa"/>
            <w:tcBorders>
              <w:top w:val="single" w:sz="4" w:space="0" w:color="ED7D31"/>
              <w:left w:val="single" w:sz="4" w:space="0" w:color="ED7D31"/>
              <w:bottom w:val="nil"/>
              <w:right w:val="nil"/>
            </w:tcBorders>
            <w:shd w:val="clear" w:color="auto" w:fill="auto"/>
            <w:noWrap/>
            <w:vAlign w:val="bottom"/>
            <w:hideMark/>
          </w:tcPr>
          <w:p w14:paraId="194B96D4" w14:textId="77777777" w:rsidR="00D27D32" w:rsidRDefault="00D27D32">
            <w:pPr>
              <w:jc w:val="center"/>
              <w:rPr>
                <w:rFonts w:ascii="Calibri" w:eastAsia="Times New Roman" w:hAnsi="Calibri"/>
                <w:color w:val="000000"/>
              </w:rPr>
            </w:pPr>
            <w:r>
              <w:rPr>
                <w:rFonts w:ascii="Calibri" w:eastAsia="Times New Roman" w:hAnsi="Calibri"/>
                <w:color w:val="000000"/>
              </w:rPr>
              <w:t>Year</w:t>
            </w:r>
          </w:p>
        </w:tc>
        <w:tc>
          <w:tcPr>
            <w:tcW w:w="1300" w:type="dxa"/>
            <w:tcBorders>
              <w:top w:val="single" w:sz="4" w:space="0" w:color="ED7D31"/>
              <w:left w:val="single" w:sz="4" w:space="0" w:color="ED7D31"/>
              <w:bottom w:val="nil"/>
              <w:right w:val="nil"/>
            </w:tcBorders>
            <w:shd w:val="clear" w:color="auto" w:fill="auto"/>
            <w:noWrap/>
            <w:vAlign w:val="bottom"/>
            <w:hideMark/>
          </w:tcPr>
          <w:p w14:paraId="03E60E79" w14:textId="77777777" w:rsidR="00D27D32" w:rsidRDefault="00D27D32">
            <w:pPr>
              <w:jc w:val="center"/>
              <w:rPr>
                <w:rFonts w:ascii="Calibri" w:eastAsia="Times New Roman" w:hAnsi="Calibri"/>
                <w:color w:val="000000"/>
              </w:rPr>
            </w:pPr>
            <w:r>
              <w:rPr>
                <w:rFonts w:ascii="Calibri" w:eastAsia="Times New Roman" w:hAnsi="Calibri"/>
                <w:color w:val="000000"/>
              </w:rPr>
              <w:t>-2606.042</w:t>
            </w:r>
          </w:p>
        </w:tc>
        <w:tc>
          <w:tcPr>
            <w:tcW w:w="1300" w:type="dxa"/>
            <w:tcBorders>
              <w:top w:val="single" w:sz="4" w:space="0" w:color="ED7D31"/>
              <w:left w:val="single" w:sz="4" w:space="0" w:color="ED7D31"/>
              <w:bottom w:val="nil"/>
              <w:right w:val="nil"/>
            </w:tcBorders>
            <w:shd w:val="clear" w:color="auto" w:fill="auto"/>
            <w:noWrap/>
            <w:vAlign w:val="bottom"/>
            <w:hideMark/>
          </w:tcPr>
          <w:p w14:paraId="2BC5E810" w14:textId="77777777" w:rsidR="00D27D32" w:rsidRDefault="00D27D32">
            <w:pPr>
              <w:jc w:val="center"/>
              <w:rPr>
                <w:rFonts w:ascii="Calibri" w:eastAsia="Times New Roman" w:hAnsi="Calibri"/>
                <w:color w:val="000000"/>
              </w:rPr>
            </w:pPr>
            <w:r>
              <w:rPr>
                <w:rFonts w:ascii="Calibri" w:eastAsia="Times New Roman" w:hAnsi="Calibri"/>
                <w:color w:val="000000"/>
              </w:rPr>
              <w:t>1003.143</w:t>
            </w:r>
          </w:p>
        </w:tc>
        <w:tc>
          <w:tcPr>
            <w:tcW w:w="1300" w:type="dxa"/>
            <w:tcBorders>
              <w:top w:val="single" w:sz="4" w:space="0" w:color="ED7D31"/>
              <w:left w:val="single" w:sz="4" w:space="0" w:color="ED7D31"/>
              <w:bottom w:val="nil"/>
              <w:right w:val="nil"/>
            </w:tcBorders>
            <w:shd w:val="clear" w:color="auto" w:fill="auto"/>
            <w:noWrap/>
            <w:vAlign w:val="bottom"/>
            <w:hideMark/>
          </w:tcPr>
          <w:p w14:paraId="626478D0" w14:textId="77777777" w:rsidR="00D27D32" w:rsidRDefault="00D27D32">
            <w:pPr>
              <w:jc w:val="center"/>
              <w:rPr>
                <w:rFonts w:ascii="Calibri" w:eastAsia="Times New Roman" w:hAnsi="Calibri"/>
                <w:color w:val="000000"/>
              </w:rPr>
            </w:pPr>
            <w:r>
              <w:rPr>
                <w:rFonts w:ascii="Calibri" w:eastAsia="Times New Roman" w:hAnsi="Calibri"/>
                <w:color w:val="000000"/>
              </w:rPr>
              <w:t>-2.6</w:t>
            </w:r>
          </w:p>
        </w:tc>
        <w:tc>
          <w:tcPr>
            <w:tcW w:w="1300" w:type="dxa"/>
            <w:tcBorders>
              <w:top w:val="single" w:sz="4" w:space="0" w:color="ED7D31"/>
              <w:left w:val="single" w:sz="4" w:space="0" w:color="ED7D31"/>
              <w:bottom w:val="nil"/>
              <w:right w:val="nil"/>
            </w:tcBorders>
            <w:shd w:val="clear" w:color="auto" w:fill="auto"/>
            <w:noWrap/>
            <w:vAlign w:val="bottom"/>
            <w:hideMark/>
          </w:tcPr>
          <w:p w14:paraId="437BBCF2" w14:textId="77777777" w:rsidR="00D27D32" w:rsidRDefault="00D27D32">
            <w:pPr>
              <w:jc w:val="center"/>
              <w:rPr>
                <w:rFonts w:ascii="Calibri" w:eastAsia="Times New Roman" w:hAnsi="Calibri"/>
                <w:color w:val="000000"/>
              </w:rPr>
            </w:pPr>
            <w:r>
              <w:rPr>
                <w:rFonts w:ascii="Calibri" w:eastAsia="Times New Roman" w:hAnsi="Calibri"/>
                <w:color w:val="000000"/>
              </w:rPr>
              <w:t>0.009</w:t>
            </w:r>
          </w:p>
        </w:tc>
        <w:tc>
          <w:tcPr>
            <w:tcW w:w="1500" w:type="dxa"/>
            <w:tcBorders>
              <w:top w:val="single" w:sz="4" w:space="0" w:color="ED7D31"/>
              <w:left w:val="single" w:sz="4" w:space="0" w:color="ED7D31"/>
              <w:bottom w:val="nil"/>
              <w:right w:val="nil"/>
            </w:tcBorders>
            <w:shd w:val="clear" w:color="auto" w:fill="auto"/>
            <w:noWrap/>
            <w:vAlign w:val="bottom"/>
            <w:hideMark/>
          </w:tcPr>
          <w:p w14:paraId="7D0C73A4" w14:textId="77777777" w:rsidR="00D27D32" w:rsidRDefault="00D27D32">
            <w:pPr>
              <w:jc w:val="center"/>
              <w:rPr>
                <w:rFonts w:ascii="Calibri" w:eastAsia="Times New Roman" w:hAnsi="Calibri"/>
                <w:color w:val="000000"/>
              </w:rPr>
            </w:pPr>
            <w:r>
              <w:rPr>
                <w:rFonts w:ascii="Calibri" w:eastAsia="Times New Roman" w:hAnsi="Calibri"/>
                <w:color w:val="000000"/>
              </w:rPr>
              <w:t>-4572.242</w:t>
            </w:r>
          </w:p>
        </w:tc>
        <w:tc>
          <w:tcPr>
            <w:tcW w:w="1300" w:type="dxa"/>
            <w:tcBorders>
              <w:top w:val="single" w:sz="4" w:space="0" w:color="ED7D31"/>
              <w:left w:val="single" w:sz="4" w:space="0" w:color="ED7D31"/>
              <w:bottom w:val="nil"/>
              <w:right w:val="single" w:sz="4" w:space="0" w:color="ED7D31"/>
            </w:tcBorders>
            <w:shd w:val="clear" w:color="auto" w:fill="auto"/>
            <w:noWrap/>
            <w:vAlign w:val="bottom"/>
            <w:hideMark/>
          </w:tcPr>
          <w:p w14:paraId="61BD51B6" w14:textId="77777777" w:rsidR="00D27D32" w:rsidRDefault="00D27D32">
            <w:pPr>
              <w:jc w:val="center"/>
              <w:rPr>
                <w:rFonts w:ascii="Calibri" w:eastAsia="Times New Roman" w:hAnsi="Calibri"/>
                <w:color w:val="000000"/>
              </w:rPr>
            </w:pPr>
            <w:r>
              <w:rPr>
                <w:rFonts w:ascii="Calibri" w:eastAsia="Times New Roman" w:hAnsi="Calibri"/>
                <w:color w:val="000000"/>
              </w:rPr>
              <w:t>-639.8425</w:t>
            </w:r>
          </w:p>
        </w:tc>
      </w:tr>
      <w:tr w:rsidR="00D27D32" w14:paraId="1B3A9E5A" w14:textId="77777777" w:rsidTr="00D27D32">
        <w:trPr>
          <w:trHeight w:val="320"/>
          <w:jc w:val="center"/>
        </w:trPr>
        <w:tc>
          <w:tcPr>
            <w:tcW w:w="1980" w:type="dxa"/>
            <w:tcBorders>
              <w:top w:val="single" w:sz="4" w:space="0" w:color="ED7D31"/>
              <w:left w:val="single" w:sz="4" w:space="0" w:color="ED7D31"/>
              <w:bottom w:val="nil"/>
              <w:right w:val="nil"/>
            </w:tcBorders>
            <w:shd w:val="clear" w:color="FCE4D6" w:fill="FCE4D6"/>
            <w:noWrap/>
            <w:vAlign w:val="bottom"/>
            <w:hideMark/>
          </w:tcPr>
          <w:p w14:paraId="637C2EE0" w14:textId="77777777" w:rsidR="00D27D32" w:rsidRDefault="00D27D32">
            <w:pPr>
              <w:jc w:val="center"/>
              <w:rPr>
                <w:rFonts w:ascii="Calibri" w:eastAsia="Times New Roman" w:hAnsi="Calibri"/>
                <w:color w:val="000000"/>
              </w:rPr>
            </w:pPr>
            <w:r>
              <w:rPr>
                <w:rFonts w:ascii="Calibri" w:eastAsia="Times New Roman" w:hAnsi="Calibri"/>
                <w:color w:val="000000"/>
              </w:rPr>
              <w:t>Education Level</w:t>
            </w:r>
          </w:p>
        </w:tc>
        <w:tc>
          <w:tcPr>
            <w:tcW w:w="1300" w:type="dxa"/>
            <w:tcBorders>
              <w:top w:val="single" w:sz="4" w:space="0" w:color="ED7D31"/>
              <w:left w:val="single" w:sz="4" w:space="0" w:color="ED7D31"/>
              <w:bottom w:val="nil"/>
              <w:right w:val="nil"/>
            </w:tcBorders>
            <w:shd w:val="clear" w:color="FCE4D6" w:fill="FCE4D6"/>
            <w:noWrap/>
            <w:vAlign w:val="bottom"/>
            <w:hideMark/>
          </w:tcPr>
          <w:p w14:paraId="2E1F2CC1" w14:textId="77777777" w:rsidR="00D27D32" w:rsidRDefault="00D27D32">
            <w:pPr>
              <w:jc w:val="center"/>
              <w:rPr>
                <w:rFonts w:ascii="Calibri" w:eastAsia="Times New Roman" w:hAnsi="Calibri"/>
                <w:color w:val="000000"/>
              </w:rPr>
            </w:pPr>
            <w:r>
              <w:rPr>
                <w:rFonts w:ascii="Calibri" w:eastAsia="Times New Roman" w:hAnsi="Calibri"/>
                <w:color w:val="000000"/>
              </w:rPr>
              <w:t>5070.744</w:t>
            </w:r>
          </w:p>
        </w:tc>
        <w:tc>
          <w:tcPr>
            <w:tcW w:w="1300" w:type="dxa"/>
            <w:tcBorders>
              <w:top w:val="single" w:sz="4" w:space="0" w:color="ED7D31"/>
              <w:left w:val="single" w:sz="4" w:space="0" w:color="ED7D31"/>
              <w:bottom w:val="nil"/>
              <w:right w:val="nil"/>
            </w:tcBorders>
            <w:shd w:val="clear" w:color="FCE4D6" w:fill="FCE4D6"/>
            <w:noWrap/>
            <w:vAlign w:val="bottom"/>
            <w:hideMark/>
          </w:tcPr>
          <w:p w14:paraId="7D04B8BC" w14:textId="77777777" w:rsidR="00D27D32" w:rsidRDefault="00D27D32">
            <w:pPr>
              <w:jc w:val="center"/>
              <w:rPr>
                <w:rFonts w:ascii="Calibri" w:eastAsia="Times New Roman" w:hAnsi="Calibri"/>
                <w:color w:val="000000"/>
              </w:rPr>
            </w:pPr>
            <w:r>
              <w:rPr>
                <w:rFonts w:ascii="Calibri" w:eastAsia="Times New Roman" w:hAnsi="Calibri"/>
                <w:color w:val="000000"/>
              </w:rPr>
              <w:t>386.6038</w:t>
            </w:r>
          </w:p>
        </w:tc>
        <w:tc>
          <w:tcPr>
            <w:tcW w:w="1300" w:type="dxa"/>
            <w:tcBorders>
              <w:top w:val="single" w:sz="4" w:space="0" w:color="ED7D31"/>
              <w:left w:val="single" w:sz="4" w:space="0" w:color="ED7D31"/>
              <w:bottom w:val="nil"/>
              <w:right w:val="nil"/>
            </w:tcBorders>
            <w:shd w:val="clear" w:color="FCE4D6" w:fill="FCE4D6"/>
            <w:noWrap/>
            <w:vAlign w:val="bottom"/>
            <w:hideMark/>
          </w:tcPr>
          <w:p w14:paraId="392FEF38" w14:textId="77777777" w:rsidR="00D27D32" w:rsidRDefault="00D27D32">
            <w:pPr>
              <w:jc w:val="center"/>
              <w:rPr>
                <w:rFonts w:ascii="Calibri" w:eastAsia="Times New Roman" w:hAnsi="Calibri"/>
                <w:color w:val="000000"/>
              </w:rPr>
            </w:pPr>
            <w:r>
              <w:rPr>
                <w:rFonts w:ascii="Calibri" w:eastAsia="Times New Roman" w:hAnsi="Calibri"/>
                <w:color w:val="000000"/>
              </w:rPr>
              <w:t>13.12</w:t>
            </w:r>
          </w:p>
        </w:tc>
        <w:tc>
          <w:tcPr>
            <w:tcW w:w="1300" w:type="dxa"/>
            <w:tcBorders>
              <w:top w:val="single" w:sz="4" w:space="0" w:color="ED7D31"/>
              <w:left w:val="single" w:sz="4" w:space="0" w:color="ED7D31"/>
              <w:bottom w:val="nil"/>
              <w:right w:val="nil"/>
            </w:tcBorders>
            <w:shd w:val="clear" w:color="FCE4D6" w:fill="FCE4D6"/>
            <w:noWrap/>
            <w:vAlign w:val="bottom"/>
            <w:hideMark/>
          </w:tcPr>
          <w:p w14:paraId="7EF918F9" w14:textId="77777777" w:rsidR="00D27D32" w:rsidRDefault="00D27D32">
            <w:pPr>
              <w:jc w:val="center"/>
              <w:rPr>
                <w:rFonts w:ascii="Calibri" w:eastAsia="Times New Roman" w:hAnsi="Calibri"/>
                <w:color w:val="000000"/>
              </w:rPr>
            </w:pPr>
            <w:r>
              <w:rPr>
                <w:rFonts w:ascii="Calibri" w:eastAsia="Times New Roman" w:hAnsi="Calibri"/>
                <w:color w:val="000000"/>
              </w:rPr>
              <w:t>0</w:t>
            </w:r>
          </w:p>
        </w:tc>
        <w:tc>
          <w:tcPr>
            <w:tcW w:w="1500" w:type="dxa"/>
            <w:tcBorders>
              <w:top w:val="single" w:sz="4" w:space="0" w:color="ED7D31"/>
              <w:left w:val="single" w:sz="4" w:space="0" w:color="ED7D31"/>
              <w:bottom w:val="nil"/>
              <w:right w:val="nil"/>
            </w:tcBorders>
            <w:shd w:val="clear" w:color="FCE4D6" w:fill="FCE4D6"/>
            <w:noWrap/>
            <w:vAlign w:val="bottom"/>
            <w:hideMark/>
          </w:tcPr>
          <w:p w14:paraId="353FFC4C" w14:textId="77777777" w:rsidR="00D27D32" w:rsidRDefault="00D27D32">
            <w:pPr>
              <w:jc w:val="center"/>
              <w:rPr>
                <w:rFonts w:ascii="Calibri" w:eastAsia="Times New Roman" w:hAnsi="Calibri"/>
                <w:color w:val="000000"/>
              </w:rPr>
            </w:pPr>
            <w:r>
              <w:rPr>
                <w:rFonts w:ascii="Calibri" w:eastAsia="Times New Roman" w:hAnsi="Calibri"/>
                <w:color w:val="000000"/>
              </w:rPr>
              <w:t>4312.985</w:t>
            </w:r>
          </w:p>
        </w:tc>
        <w:tc>
          <w:tcPr>
            <w:tcW w:w="1300" w:type="dxa"/>
            <w:tcBorders>
              <w:top w:val="single" w:sz="4" w:space="0" w:color="ED7D31"/>
              <w:left w:val="single" w:sz="4" w:space="0" w:color="ED7D31"/>
              <w:bottom w:val="nil"/>
              <w:right w:val="single" w:sz="4" w:space="0" w:color="ED7D31"/>
            </w:tcBorders>
            <w:shd w:val="clear" w:color="FCE4D6" w:fill="FCE4D6"/>
            <w:noWrap/>
            <w:vAlign w:val="bottom"/>
            <w:hideMark/>
          </w:tcPr>
          <w:p w14:paraId="72BEC28D" w14:textId="77777777" w:rsidR="00D27D32" w:rsidRDefault="00D27D32">
            <w:pPr>
              <w:jc w:val="center"/>
              <w:rPr>
                <w:rFonts w:ascii="Calibri" w:eastAsia="Times New Roman" w:hAnsi="Calibri"/>
                <w:color w:val="000000"/>
              </w:rPr>
            </w:pPr>
            <w:r>
              <w:rPr>
                <w:rFonts w:ascii="Calibri" w:eastAsia="Times New Roman" w:hAnsi="Calibri"/>
                <w:color w:val="000000"/>
              </w:rPr>
              <w:t>5828.503</w:t>
            </w:r>
          </w:p>
        </w:tc>
      </w:tr>
      <w:tr w:rsidR="00D27D32" w14:paraId="0935EEF1" w14:textId="77777777" w:rsidTr="00D27D32">
        <w:trPr>
          <w:trHeight w:val="320"/>
          <w:jc w:val="center"/>
        </w:trPr>
        <w:tc>
          <w:tcPr>
            <w:tcW w:w="1980" w:type="dxa"/>
            <w:tcBorders>
              <w:top w:val="single" w:sz="4" w:space="0" w:color="ED7D31"/>
              <w:left w:val="single" w:sz="4" w:space="0" w:color="ED7D31"/>
              <w:bottom w:val="nil"/>
              <w:right w:val="nil"/>
            </w:tcBorders>
            <w:shd w:val="clear" w:color="auto" w:fill="auto"/>
            <w:noWrap/>
            <w:vAlign w:val="bottom"/>
            <w:hideMark/>
          </w:tcPr>
          <w:p w14:paraId="32D99160" w14:textId="77777777" w:rsidR="00D27D32" w:rsidRDefault="00D27D32">
            <w:pPr>
              <w:jc w:val="center"/>
              <w:rPr>
                <w:rFonts w:ascii="Calibri" w:eastAsia="Times New Roman" w:hAnsi="Calibri"/>
                <w:color w:val="000000"/>
              </w:rPr>
            </w:pPr>
            <w:r>
              <w:rPr>
                <w:rFonts w:ascii="Calibri" w:eastAsia="Times New Roman" w:hAnsi="Calibri"/>
                <w:color w:val="000000"/>
              </w:rPr>
              <w:t>Income</w:t>
            </w:r>
          </w:p>
        </w:tc>
        <w:tc>
          <w:tcPr>
            <w:tcW w:w="1300" w:type="dxa"/>
            <w:tcBorders>
              <w:top w:val="single" w:sz="4" w:space="0" w:color="ED7D31"/>
              <w:left w:val="single" w:sz="4" w:space="0" w:color="ED7D31"/>
              <w:bottom w:val="nil"/>
              <w:right w:val="nil"/>
            </w:tcBorders>
            <w:shd w:val="clear" w:color="auto" w:fill="auto"/>
            <w:noWrap/>
            <w:vAlign w:val="bottom"/>
            <w:hideMark/>
          </w:tcPr>
          <w:p w14:paraId="5FAAEFEE" w14:textId="77777777" w:rsidR="00D27D32" w:rsidRDefault="00D27D32">
            <w:pPr>
              <w:jc w:val="center"/>
              <w:rPr>
                <w:rFonts w:ascii="Calibri" w:eastAsia="Times New Roman" w:hAnsi="Calibri"/>
                <w:color w:val="000000"/>
              </w:rPr>
            </w:pPr>
            <w:r>
              <w:rPr>
                <w:rFonts w:ascii="Calibri" w:eastAsia="Times New Roman" w:hAnsi="Calibri"/>
                <w:color w:val="000000"/>
              </w:rPr>
              <w:t>1.412996</w:t>
            </w:r>
          </w:p>
        </w:tc>
        <w:tc>
          <w:tcPr>
            <w:tcW w:w="1300" w:type="dxa"/>
            <w:tcBorders>
              <w:top w:val="single" w:sz="4" w:space="0" w:color="ED7D31"/>
              <w:left w:val="single" w:sz="4" w:space="0" w:color="ED7D31"/>
              <w:bottom w:val="nil"/>
              <w:right w:val="nil"/>
            </w:tcBorders>
            <w:shd w:val="clear" w:color="auto" w:fill="auto"/>
            <w:noWrap/>
            <w:vAlign w:val="bottom"/>
            <w:hideMark/>
          </w:tcPr>
          <w:p w14:paraId="3BC3786B" w14:textId="77777777" w:rsidR="00D27D32" w:rsidRDefault="00D27D32">
            <w:pPr>
              <w:jc w:val="center"/>
              <w:rPr>
                <w:rFonts w:ascii="Calibri" w:eastAsia="Times New Roman" w:hAnsi="Calibri"/>
                <w:color w:val="000000"/>
              </w:rPr>
            </w:pPr>
            <w:r>
              <w:rPr>
                <w:rFonts w:ascii="Calibri" w:eastAsia="Times New Roman" w:hAnsi="Calibri"/>
                <w:color w:val="000000"/>
              </w:rPr>
              <w:t>0.0063</w:t>
            </w:r>
          </w:p>
        </w:tc>
        <w:tc>
          <w:tcPr>
            <w:tcW w:w="1300" w:type="dxa"/>
            <w:tcBorders>
              <w:top w:val="single" w:sz="4" w:space="0" w:color="ED7D31"/>
              <w:left w:val="single" w:sz="4" w:space="0" w:color="ED7D31"/>
              <w:bottom w:val="nil"/>
              <w:right w:val="nil"/>
            </w:tcBorders>
            <w:shd w:val="clear" w:color="auto" w:fill="auto"/>
            <w:noWrap/>
            <w:vAlign w:val="bottom"/>
            <w:hideMark/>
          </w:tcPr>
          <w:p w14:paraId="54EF7D7B" w14:textId="77777777" w:rsidR="00D27D32" w:rsidRDefault="00D27D32">
            <w:pPr>
              <w:jc w:val="center"/>
              <w:rPr>
                <w:rFonts w:ascii="Calibri" w:eastAsia="Times New Roman" w:hAnsi="Calibri"/>
                <w:color w:val="000000"/>
              </w:rPr>
            </w:pPr>
            <w:r>
              <w:rPr>
                <w:rFonts w:ascii="Calibri" w:eastAsia="Times New Roman" w:hAnsi="Calibri"/>
                <w:color w:val="000000"/>
              </w:rPr>
              <w:t>225.68</w:t>
            </w:r>
          </w:p>
        </w:tc>
        <w:tc>
          <w:tcPr>
            <w:tcW w:w="1300" w:type="dxa"/>
            <w:tcBorders>
              <w:top w:val="single" w:sz="4" w:space="0" w:color="ED7D31"/>
              <w:left w:val="single" w:sz="4" w:space="0" w:color="ED7D31"/>
              <w:bottom w:val="nil"/>
              <w:right w:val="nil"/>
            </w:tcBorders>
            <w:shd w:val="clear" w:color="auto" w:fill="auto"/>
            <w:noWrap/>
            <w:vAlign w:val="bottom"/>
            <w:hideMark/>
          </w:tcPr>
          <w:p w14:paraId="02ADC502" w14:textId="77777777" w:rsidR="00D27D32" w:rsidRDefault="00D27D32">
            <w:pPr>
              <w:jc w:val="center"/>
              <w:rPr>
                <w:rFonts w:ascii="Calibri" w:eastAsia="Times New Roman" w:hAnsi="Calibri"/>
                <w:color w:val="000000"/>
              </w:rPr>
            </w:pPr>
            <w:r>
              <w:rPr>
                <w:rFonts w:ascii="Calibri" w:eastAsia="Times New Roman" w:hAnsi="Calibri"/>
                <w:color w:val="000000"/>
              </w:rPr>
              <w:t>0</w:t>
            </w:r>
          </w:p>
        </w:tc>
        <w:tc>
          <w:tcPr>
            <w:tcW w:w="1500" w:type="dxa"/>
            <w:tcBorders>
              <w:top w:val="single" w:sz="4" w:space="0" w:color="ED7D31"/>
              <w:left w:val="single" w:sz="4" w:space="0" w:color="ED7D31"/>
              <w:bottom w:val="nil"/>
              <w:right w:val="nil"/>
            </w:tcBorders>
            <w:shd w:val="clear" w:color="auto" w:fill="auto"/>
            <w:noWrap/>
            <w:vAlign w:val="bottom"/>
            <w:hideMark/>
          </w:tcPr>
          <w:p w14:paraId="5F6B91BA" w14:textId="77777777" w:rsidR="00D27D32" w:rsidRDefault="00D27D32">
            <w:pPr>
              <w:jc w:val="center"/>
              <w:rPr>
                <w:rFonts w:ascii="Calibri" w:eastAsia="Times New Roman" w:hAnsi="Calibri"/>
                <w:color w:val="000000"/>
              </w:rPr>
            </w:pPr>
            <w:r>
              <w:rPr>
                <w:rFonts w:ascii="Calibri" w:eastAsia="Times New Roman" w:hAnsi="Calibri"/>
                <w:color w:val="000000"/>
              </w:rPr>
              <w:t>1.4007</w:t>
            </w:r>
          </w:p>
        </w:tc>
        <w:tc>
          <w:tcPr>
            <w:tcW w:w="1300" w:type="dxa"/>
            <w:tcBorders>
              <w:top w:val="single" w:sz="4" w:space="0" w:color="ED7D31"/>
              <w:left w:val="single" w:sz="4" w:space="0" w:color="ED7D31"/>
              <w:bottom w:val="nil"/>
              <w:right w:val="single" w:sz="4" w:space="0" w:color="ED7D31"/>
            </w:tcBorders>
            <w:shd w:val="clear" w:color="auto" w:fill="auto"/>
            <w:noWrap/>
            <w:vAlign w:val="bottom"/>
            <w:hideMark/>
          </w:tcPr>
          <w:p w14:paraId="3CC268A9" w14:textId="77777777" w:rsidR="00D27D32" w:rsidRDefault="00D27D32">
            <w:pPr>
              <w:jc w:val="center"/>
              <w:rPr>
                <w:rFonts w:ascii="Calibri" w:eastAsia="Times New Roman" w:hAnsi="Calibri"/>
                <w:color w:val="000000"/>
              </w:rPr>
            </w:pPr>
            <w:r>
              <w:rPr>
                <w:rFonts w:ascii="Calibri" w:eastAsia="Times New Roman" w:hAnsi="Calibri"/>
                <w:color w:val="000000"/>
              </w:rPr>
              <w:t>1.4253</w:t>
            </w:r>
          </w:p>
        </w:tc>
      </w:tr>
      <w:tr w:rsidR="00D27D32" w14:paraId="0FAB7B0D" w14:textId="77777777" w:rsidTr="00D27D32">
        <w:trPr>
          <w:trHeight w:val="320"/>
          <w:jc w:val="center"/>
        </w:trPr>
        <w:tc>
          <w:tcPr>
            <w:tcW w:w="1980" w:type="dxa"/>
            <w:tcBorders>
              <w:top w:val="single" w:sz="4" w:space="0" w:color="ED7D31"/>
              <w:left w:val="single" w:sz="4" w:space="0" w:color="ED7D31"/>
              <w:bottom w:val="nil"/>
              <w:right w:val="nil"/>
            </w:tcBorders>
            <w:shd w:val="clear" w:color="FCE4D6" w:fill="FCE4D6"/>
            <w:noWrap/>
            <w:vAlign w:val="bottom"/>
            <w:hideMark/>
          </w:tcPr>
          <w:p w14:paraId="751C5B54" w14:textId="77777777" w:rsidR="00D27D32" w:rsidRDefault="00D27D32">
            <w:pPr>
              <w:jc w:val="center"/>
              <w:rPr>
                <w:rFonts w:ascii="Calibri" w:eastAsia="Times New Roman" w:hAnsi="Calibri"/>
                <w:color w:val="000000"/>
              </w:rPr>
            </w:pPr>
            <w:r>
              <w:rPr>
                <w:rFonts w:ascii="Calibri" w:eastAsia="Times New Roman" w:hAnsi="Calibri"/>
                <w:color w:val="000000"/>
              </w:rPr>
              <w:t>Debt</w:t>
            </w:r>
          </w:p>
        </w:tc>
        <w:tc>
          <w:tcPr>
            <w:tcW w:w="1300" w:type="dxa"/>
            <w:tcBorders>
              <w:top w:val="single" w:sz="4" w:space="0" w:color="ED7D31"/>
              <w:left w:val="single" w:sz="4" w:space="0" w:color="ED7D31"/>
              <w:bottom w:val="nil"/>
              <w:right w:val="nil"/>
            </w:tcBorders>
            <w:shd w:val="clear" w:color="FCE4D6" w:fill="FCE4D6"/>
            <w:noWrap/>
            <w:vAlign w:val="bottom"/>
            <w:hideMark/>
          </w:tcPr>
          <w:p w14:paraId="5BE8A62B" w14:textId="59A3E017" w:rsidR="00D27D32" w:rsidRDefault="00D27D32">
            <w:pPr>
              <w:jc w:val="center"/>
              <w:rPr>
                <w:rFonts w:ascii="Calibri" w:eastAsia="Times New Roman" w:hAnsi="Calibri"/>
                <w:color w:val="000000"/>
              </w:rPr>
            </w:pPr>
            <w:r>
              <w:rPr>
                <w:rFonts w:ascii="Calibri" w:eastAsia="Times New Roman" w:hAnsi="Calibri"/>
                <w:color w:val="000000"/>
              </w:rPr>
              <w:t>0.0407216</w:t>
            </w:r>
          </w:p>
        </w:tc>
        <w:tc>
          <w:tcPr>
            <w:tcW w:w="1300" w:type="dxa"/>
            <w:tcBorders>
              <w:top w:val="single" w:sz="4" w:space="0" w:color="ED7D31"/>
              <w:left w:val="single" w:sz="4" w:space="0" w:color="ED7D31"/>
              <w:bottom w:val="nil"/>
              <w:right w:val="nil"/>
            </w:tcBorders>
            <w:shd w:val="clear" w:color="FCE4D6" w:fill="FCE4D6"/>
            <w:noWrap/>
            <w:vAlign w:val="bottom"/>
            <w:hideMark/>
          </w:tcPr>
          <w:p w14:paraId="073B94D1" w14:textId="77777777" w:rsidR="00D27D32" w:rsidRDefault="00D27D32">
            <w:pPr>
              <w:jc w:val="center"/>
              <w:rPr>
                <w:rFonts w:ascii="Calibri" w:eastAsia="Times New Roman" w:hAnsi="Calibri"/>
                <w:color w:val="000000"/>
              </w:rPr>
            </w:pPr>
            <w:r>
              <w:rPr>
                <w:rFonts w:ascii="Calibri" w:eastAsia="Times New Roman" w:hAnsi="Calibri"/>
                <w:color w:val="000000"/>
              </w:rPr>
              <w:t>0.0039</w:t>
            </w:r>
          </w:p>
        </w:tc>
        <w:tc>
          <w:tcPr>
            <w:tcW w:w="1300" w:type="dxa"/>
            <w:tcBorders>
              <w:top w:val="single" w:sz="4" w:space="0" w:color="ED7D31"/>
              <w:left w:val="single" w:sz="4" w:space="0" w:color="ED7D31"/>
              <w:bottom w:val="nil"/>
              <w:right w:val="nil"/>
            </w:tcBorders>
            <w:shd w:val="clear" w:color="FCE4D6" w:fill="FCE4D6"/>
            <w:noWrap/>
            <w:vAlign w:val="bottom"/>
            <w:hideMark/>
          </w:tcPr>
          <w:p w14:paraId="13C8DD8F" w14:textId="77777777" w:rsidR="00D27D32" w:rsidRDefault="00D27D32">
            <w:pPr>
              <w:jc w:val="center"/>
              <w:rPr>
                <w:rFonts w:ascii="Calibri" w:eastAsia="Times New Roman" w:hAnsi="Calibri"/>
                <w:color w:val="000000"/>
              </w:rPr>
            </w:pPr>
            <w:r>
              <w:rPr>
                <w:rFonts w:ascii="Calibri" w:eastAsia="Times New Roman" w:hAnsi="Calibri"/>
                <w:color w:val="000000"/>
              </w:rPr>
              <w:t>-10.56</w:t>
            </w:r>
          </w:p>
        </w:tc>
        <w:tc>
          <w:tcPr>
            <w:tcW w:w="1300" w:type="dxa"/>
            <w:tcBorders>
              <w:top w:val="single" w:sz="4" w:space="0" w:color="ED7D31"/>
              <w:left w:val="single" w:sz="4" w:space="0" w:color="ED7D31"/>
              <w:bottom w:val="nil"/>
              <w:right w:val="nil"/>
            </w:tcBorders>
            <w:shd w:val="clear" w:color="FCE4D6" w:fill="FCE4D6"/>
            <w:noWrap/>
            <w:vAlign w:val="bottom"/>
            <w:hideMark/>
          </w:tcPr>
          <w:p w14:paraId="1BE8834E" w14:textId="77777777" w:rsidR="00D27D32" w:rsidRDefault="00D27D32">
            <w:pPr>
              <w:jc w:val="center"/>
              <w:rPr>
                <w:rFonts w:ascii="Calibri" w:eastAsia="Times New Roman" w:hAnsi="Calibri"/>
                <w:color w:val="000000"/>
              </w:rPr>
            </w:pPr>
            <w:r>
              <w:rPr>
                <w:rFonts w:ascii="Calibri" w:eastAsia="Times New Roman" w:hAnsi="Calibri"/>
                <w:color w:val="000000"/>
              </w:rPr>
              <w:t>0</w:t>
            </w:r>
          </w:p>
        </w:tc>
        <w:tc>
          <w:tcPr>
            <w:tcW w:w="1500" w:type="dxa"/>
            <w:tcBorders>
              <w:top w:val="single" w:sz="4" w:space="0" w:color="ED7D31"/>
              <w:left w:val="single" w:sz="4" w:space="0" w:color="ED7D31"/>
              <w:bottom w:val="nil"/>
              <w:right w:val="nil"/>
            </w:tcBorders>
            <w:shd w:val="clear" w:color="FCE4D6" w:fill="FCE4D6"/>
            <w:noWrap/>
            <w:vAlign w:val="bottom"/>
            <w:hideMark/>
          </w:tcPr>
          <w:p w14:paraId="4201FE55" w14:textId="77777777" w:rsidR="00D27D32" w:rsidRDefault="00D27D32">
            <w:pPr>
              <w:jc w:val="center"/>
              <w:rPr>
                <w:rFonts w:ascii="Calibri" w:eastAsia="Times New Roman" w:hAnsi="Calibri"/>
                <w:color w:val="000000"/>
              </w:rPr>
            </w:pPr>
            <w:r>
              <w:rPr>
                <w:rFonts w:ascii="Calibri" w:eastAsia="Times New Roman" w:hAnsi="Calibri"/>
                <w:color w:val="000000"/>
              </w:rPr>
              <w:t>-0.0483</w:t>
            </w:r>
          </w:p>
        </w:tc>
        <w:tc>
          <w:tcPr>
            <w:tcW w:w="1300" w:type="dxa"/>
            <w:tcBorders>
              <w:top w:val="single" w:sz="4" w:space="0" w:color="ED7D31"/>
              <w:left w:val="single" w:sz="4" w:space="0" w:color="ED7D31"/>
              <w:bottom w:val="nil"/>
              <w:right w:val="single" w:sz="4" w:space="0" w:color="ED7D31"/>
            </w:tcBorders>
            <w:shd w:val="clear" w:color="FCE4D6" w:fill="FCE4D6"/>
            <w:noWrap/>
            <w:vAlign w:val="bottom"/>
            <w:hideMark/>
          </w:tcPr>
          <w:p w14:paraId="6186E928" w14:textId="77777777" w:rsidR="00D27D32" w:rsidRDefault="00D27D32">
            <w:pPr>
              <w:jc w:val="center"/>
              <w:rPr>
                <w:rFonts w:ascii="Calibri" w:eastAsia="Times New Roman" w:hAnsi="Calibri"/>
                <w:color w:val="000000"/>
              </w:rPr>
            </w:pPr>
            <w:r>
              <w:rPr>
                <w:rFonts w:ascii="Calibri" w:eastAsia="Times New Roman" w:hAnsi="Calibri"/>
                <w:color w:val="000000"/>
              </w:rPr>
              <w:t>-0.0332</w:t>
            </w:r>
          </w:p>
        </w:tc>
      </w:tr>
      <w:tr w:rsidR="00D27D32" w14:paraId="06893ADD" w14:textId="77777777" w:rsidTr="00D27D32">
        <w:trPr>
          <w:trHeight w:val="320"/>
          <w:jc w:val="center"/>
        </w:trPr>
        <w:tc>
          <w:tcPr>
            <w:tcW w:w="1980" w:type="dxa"/>
            <w:tcBorders>
              <w:top w:val="single" w:sz="4" w:space="0" w:color="ED7D31"/>
              <w:left w:val="single" w:sz="4" w:space="0" w:color="ED7D31"/>
              <w:bottom w:val="single" w:sz="4" w:space="0" w:color="ED7D31"/>
              <w:right w:val="nil"/>
            </w:tcBorders>
            <w:shd w:val="clear" w:color="auto" w:fill="auto"/>
            <w:noWrap/>
            <w:vAlign w:val="bottom"/>
            <w:hideMark/>
          </w:tcPr>
          <w:p w14:paraId="409C5B31" w14:textId="77777777" w:rsidR="00D27D32" w:rsidRDefault="00D27D32">
            <w:pPr>
              <w:jc w:val="center"/>
              <w:rPr>
                <w:rFonts w:ascii="Calibri" w:eastAsia="Times New Roman" w:hAnsi="Calibri"/>
                <w:color w:val="000000"/>
              </w:rPr>
            </w:pPr>
            <w:r>
              <w:rPr>
                <w:rFonts w:ascii="Calibri" w:eastAsia="Times New Roman" w:hAnsi="Calibri"/>
                <w:color w:val="000000"/>
              </w:rPr>
              <w:t>_cons</w:t>
            </w:r>
          </w:p>
        </w:tc>
        <w:tc>
          <w:tcPr>
            <w:tcW w:w="1300" w:type="dxa"/>
            <w:tcBorders>
              <w:top w:val="single" w:sz="4" w:space="0" w:color="ED7D31"/>
              <w:left w:val="single" w:sz="4" w:space="0" w:color="ED7D31"/>
              <w:bottom w:val="single" w:sz="4" w:space="0" w:color="ED7D31"/>
              <w:right w:val="nil"/>
            </w:tcBorders>
            <w:shd w:val="clear" w:color="auto" w:fill="auto"/>
            <w:noWrap/>
            <w:vAlign w:val="bottom"/>
            <w:hideMark/>
          </w:tcPr>
          <w:p w14:paraId="49634CDA" w14:textId="77777777" w:rsidR="00D27D32" w:rsidRDefault="00D27D32">
            <w:pPr>
              <w:jc w:val="center"/>
              <w:rPr>
                <w:rFonts w:ascii="Calibri" w:eastAsia="Times New Roman" w:hAnsi="Calibri"/>
                <w:color w:val="000000"/>
              </w:rPr>
            </w:pPr>
            <w:r>
              <w:rPr>
                <w:rFonts w:ascii="Calibri" w:eastAsia="Times New Roman" w:hAnsi="Calibri"/>
                <w:color w:val="000000"/>
              </w:rPr>
              <w:t>5083373</w:t>
            </w:r>
          </w:p>
        </w:tc>
        <w:tc>
          <w:tcPr>
            <w:tcW w:w="1300" w:type="dxa"/>
            <w:tcBorders>
              <w:top w:val="single" w:sz="4" w:space="0" w:color="ED7D31"/>
              <w:left w:val="single" w:sz="4" w:space="0" w:color="ED7D31"/>
              <w:bottom w:val="single" w:sz="4" w:space="0" w:color="ED7D31"/>
              <w:right w:val="nil"/>
            </w:tcBorders>
            <w:shd w:val="clear" w:color="auto" w:fill="auto"/>
            <w:noWrap/>
            <w:vAlign w:val="bottom"/>
            <w:hideMark/>
          </w:tcPr>
          <w:p w14:paraId="0188302D" w14:textId="77777777" w:rsidR="00D27D32" w:rsidRDefault="00D27D32">
            <w:pPr>
              <w:jc w:val="center"/>
              <w:rPr>
                <w:rFonts w:ascii="Calibri" w:eastAsia="Times New Roman" w:hAnsi="Calibri"/>
                <w:color w:val="000000"/>
              </w:rPr>
            </w:pPr>
            <w:r>
              <w:rPr>
                <w:rFonts w:ascii="Calibri" w:eastAsia="Times New Roman" w:hAnsi="Calibri"/>
                <w:color w:val="000000"/>
              </w:rPr>
              <w:t>2014061</w:t>
            </w:r>
          </w:p>
        </w:tc>
        <w:tc>
          <w:tcPr>
            <w:tcW w:w="1300" w:type="dxa"/>
            <w:tcBorders>
              <w:top w:val="single" w:sz="4" w:space="0" w:color="ED7D31"/>
              <w:left w:val="single" w:sz="4" w:space="0" w:color="ED7D31"/>
              <w:bottom w:val="single" w:sz="4" w:space="0" w:color="ED7D31"/>
              <w:right w:val="nil"/>
            </w:tcBorders>
            <w:shd w:val="clear" w:color="auto" w:fill="auto"/>
            <w:noWrap/>
            <w:vAlign w:val="bottom"/>
            <w:hideMark/>
          </w:tcPr>
          <w:p w14:paraId="60ACCDD1" w14:textId="77777777" w:rsidR="00D27D32" w:rsidRDefault="00D27D32">
            <w:pPr>
              <w:jc w:val="center"/>
              <w:rPr>
                <w:rFonts w:ascii="Calibri" w:eastAsia="Times New Roman" w:hAnsi="Calibri"/>
                <w:color w:val="000000"/>
              </w:rPr>
            </w:pPr>
            <w:r>
              <w:rPr>
                <w:rFonts w:ascii="Calibri" w:eastAsia="Times New Roman" w:hAnsi="Calibri"/>
                <w:color w:val="000000"/>
              </w:rPr>
              <w:t>2.52</w:t>
            </w:r>
          </w:p>
        </w:tc>
        <w:tc>
          <w:tcPr>
            <w:tcW w:w="1300" w:type="dxa"/>
            <w:tcBorders>
              <w:top w:val="single" w:sz="4" w:space="0" w:color="ED7D31"/>
              <w:left w:val="single" w:sz="4" w:space="0" w:color="ED7D31"/>
              <w:bottom w:val="single" w:sz="4" w:space="0" w:color="ED7D31"/>
              <w:right w:val="nil"/>
            </w:tcBorders>
            <w:shd w:val="clear" w:color="auto" w:fill="auto"/>
            <w:noWrap/>
            <w:vAlign w:val="bottom"/>
            <w:hideMark/>
          </w:tcPr>
          <w:p w14:paraId="6060AFDB" w14:textId="77777777" w:rsidR="00D27D32" w:rsidRDefault="00D27D32">
            <w:pPr>
              <w:jc w:val="center"/>
              <w:rPr>
                <w:rFonts w:ascii="Calibri" w:eastAsia="Times New Roman" w:hAnsi="Calibri"/>
                <w:color w:val="000000"/>
              </w:rPr>
            </w:pPr>
            <w:r>
              <w:rPr>
                <w:rFonts w:ascii="Calibri" w:eastAsia="Times New Roman" w:hAnsi="Calibri"/>
                <w:color w:val="000000"/>
              </w:rPr>
              <w:t>0.012</w:t>
            </w:r>
          </w:p>
        </w:tc>
        <w:tc>
          <w:tcPr>
            <w:tcW w:w="1500" w:type="dxa"/>
            <w:tcBorders>
              <w:top w:val="single" w:sz="4" w:space="0" w:color="ED7D31"/>
              <w:left w:val="single" w:sz="4" w:space="0" w:color="ED7D31"/>
              <w:bottom w:val="single" w:sz="4" w:space="0" w:color="ED7D31"/>
              <w:right w:val="nil"/>
            </w:tcBorders>
            <w:shd w:val="clear" w:color="auto" w:fill="auto"/>
            <w:noWrap/>
            <w:vAlign w:val="bottom"/>
            <w:hideMark/>
          </w:tcPr>
          <w:p w14:paraId="78473D32" w14:textId="77777777" w:rsidR="00D27D32" w:rsidRDefault="00D27D32">
            <w:pPr>
              <w:jc w:val="center"/>
              <w:rPr>
                <w:rFonts w:ascii="Calibri" w:eastAsia="Times New Roman" w:hAnsi="Calibri"/>
                <w:color w:val="000000"/>
              </w:rPr>
            </w:pPr>
            <w:r>
              <w:rPr>
                <w:rFonts w:ascii="Calibri" w:eastAsia="Times New Roman" w:hAnsi="Calibri"/>
                <w:color w:val="000000"/>
              </w:rPr>
              <w:t>1135731</w:t>
            </w:r>
          </w:p>
        </w:tc>
        <w:tc>
          <w:tcPr>
            <w:tcW w:w="1300" w:type="dxa"/>
            <w:tcBorders>
              <w:top w:val="single" w:sz="4" w:space="0" w:color="ED7D31"/>
              <w:left w:val="single" w:sz="4" w:space="0" w:color="ED7D31"/>
              <w:bottom w:val="single" w:sz="4" w:space="0" w:color="ED7D31"/>
              <w:right w:val="single" w:sz="4" w:space="0" w:color="ED7D31"/>
            </w:tcBorders>
            <w:shd w:val="clear" w:color="auto" w:fill="auto"/>
            <w:noWrap/>
            <w:vAlign w:val="bottom"/>
            <w:hideMark/>
          </w:tcPr>
          <w:p w14:paraId="6003A2CB" w14:textId="77777777" w:rsidR="00D27D32" w:rsidRDefault="00D27D32">
            <w:pPr>
              <w:jc w:val="center"/>
              <w:rPr>
                <w:rFonts w:ascii="Calibri" w:eastAsia="Times New Roman" w:hAnsi="Calibri"/>
                <w:color w:val="000000"/>
              </w:rPr>
            </w:pPr>
            <w:r>
              <w:rPr>
                <w:rFonts w:ascii="Calibri" w:eastAsia="Times New Roman" w:hAnsi="Calibri"/>
                <w:color w:val="000000"/>
              </w:rPr>
              <w:t>9031014</w:t>
            </w:r>
          </w:p>
        </w:tc>
      </w:tr>
    </w:tbl>
    <w:p w14:paraId="70EBABC7" w14:textId="1C48DEA7" w:rsidR="00D27D32" w:rsidRDefault="00BE649D" w:rsidP="00A51B85">
      <w:pPr>
        <w:spacing w:line="480" w:lineRule="auto"/>
      </w:pPr>
      <w:r w:rsidRPr="00BE649D">
        <w:rPr>
          <w:i/>
        </w:rPr>
        <w:t>N</w:t>
      </w:r>
      <w:r>
        <w:t>= 31,086</w:t>
      </w:r>
    </w:p>
    <w:p w14:paraId="73BF0D99" w14:textId="36DD48E4" w:rsidR="00D21A4B" w:rsidRPr="009F3FC8" w:rsidRDefault="00BE649D" w:rsidP="00A51B85">
      <w:pPr>
        <w:spacing w:line="480" w:lineRule="auto"/>
      </w:pPr>
      <w:r>
        <w:tab/>
        <w:t xml:space="preserve">To minimize the </w:t>
      </w:r>
      <w:r w:rsidR="00774219">
        <w:t xml:space="preserve">effect of outliers, I ran a Quantile Regression. Instead of </w:t>
      </w:r>
      <w:r w:rsidR="0030316D">
        <w:t xml:space="preserve">finding the mean estimation for the least variance regression, this method finds the median estimation. </w:t>
      </w:r>
      <w:r w:rsidR="00053413">
        <w:t xml:space="preserve">This regression produced expected results. </w:t>
      </w:r>
      <w:r w:rsidR="00D2253F">
        <w:t xml:space="preserve">According to this regression with as an individual ages one year, his or her financial assets should rise by $1,385 holding everything else constant. The Quantile Regression seems more appropriate for the level-based data. </w:t>
      </w:r>
    </w:p>
    <w:p w14:paraId="5205A60C" w14:textId="3DBFEC08" w:rsidR="00A51B85" w:rsidRDefault="00A51B85" w:rsidP="00A51B85">
      <w:pPr>
        <w:spacing w:line="480" w:lineRule="auto"/>
        <w:rPr>
          <w:b/>
          <w:sz w:val="28"/>
          <w:szCs w:val="28"/>
        </w:rPr>
      </w:pPr>
      <w:r w:rsidRPr="000F116D">
        <w:rPr>
          <w:b/>
          <w:sz w:val="28"/>
          <w:szCs w:val="28"/>
        </w:rPr>
        <w:t>Conclusion</w:t>
      </w:r>
    </w:p>
    <w:p w14:paraId="2737C6D2" w14:textId="6AAA4F99" w:rsidR="000F116D" w:rsidRDefault="000F116D" w:rsidP="00A51B85">
      <w:pPr>
        <w:spacing w:line="480" w:lineRule="auto"/>
      </w:pPr>
      <w:r>
        <w:rPr>
          <w:b/>
          <w:sz w:val="28"/>
          <w:szCs w:val="28"/>
        </w:rPr>
        <w:tab/>
      </w:r>
      <w:r>
        <w:t>Many individuals may have experienced financial collapse</w:t>
      </w:r>
      <w:r w:rsidR="00DF2358">
        <w:t xml:space="preserve"> during the recession</w:t>
      </w:r>
      <w:r>
        <w:t>, but overall</w:t>
      </w:r>
      <w:r w:rsidR="001B1DD7">
        <w:t>,</w:t>
      </w:r>
      <w:r>
        <w:t xml:space="preserve"> the American public’s savings trend did not suffer </w:t>
      </w:r>
      <w:r w:rsidR="0087446A">
        <w:t xml:space="preserve">as </w:t>
      </w:r>
      <w:r>
        <w:t>much</w:t>
      </w:r>
      <w:r w:rsidR="0087446A">
        <w:t xml:space="preserve"> as I originally predicted</w:t>
      </w:r>
      <w:r>
        <w:t xml:space="preserve">. </w:t>
      </w:r>
      <w:r w:rsidR="00F15558">
        <w:t xml:space="preserve">However, this data does suggest that </w:t>
      </w:r>
      <w:r w:rsidR="001B1DD7">
        <w:t>American</w:t>
      </w:r>
      <w:r w:rsidR="00873E46">
        <w:t>s may have a retirement crisis that began long before the recession</w:t>
      </w:r>
      <w:r w:rsidR="00F15558">
        <w:t xml:space="preserve">. </w:t>
      </w:r>
      <w:r w:rsidR="00131BD9">
        <w:t>The US Department of Labor suggests that high income earners plan to spend 70% of their current income in retirement years, and for low income earners this number can reach 90%</w:t>
      </w:r>
      <w:r w:rsidR="00873E46">
        <w:t xml:space="preserve"> (DOL)</w:t>
      </w:r>
      <w:r w:rsidR="00131BD9">
        <w:t xml:space="preserve">. </w:t>
      </w:r>
      <w:r w:rsidR="00873E46">
        <w:t>With the average American spending</w:t>
      </w:r>
      <w:r w:rsidR="00131BD9">
        <w:t xml:space="preserve"> twenty years in retirement</w:t>
      </w:r>
      <w:r w:rsidR="00873E46">
        <w:t xml:space="preserve">, this is a large amount for </w:t>
      </w:r>
      <w:r w:rsidR="00001015">
        <w:t>many</w:t>
      </w:r>
      <w:r w:rsidR="00873E46">
        <w:t xml:space="preserve"> people to accumulate.</w:t>
      </w:r>
      <w:r w:rsidR="00131BD9">
        <w:t xml:space="preserve"> </w:t>
      </w:r>
      <w:r w:rsidR="001F30C4">
        <w:t xml:space="preserve">John Gist found that staggering amounts of </w:t>
      </w:r>
      <w:r w:rsidR="001F30C4">
        <w:lastRenderedPageBreak/>
        <w:t xml:space="preserve">Americans are in danger of inadequate retirement savings (Gist). I believe my </w:t>
      </w:r>
      <w:r w:rsidR="00586B0F">
        <w:t>results</w:t>
      </w:r>
      <w:r w:rsidR="002F6363">
        <w:t xml:space="preserve"> support</w:t>
      </w:r>
      <w:bookmarkStart w:id="0" w:name="_GoBack"/>
      <w:bookmarkEnd w:id="0"/>
      <w:r w:rsidR="001F30C4">
        <w:t xml:space="preserve"> this</w:t>
      </w:r>
      <w:r w:rsidR="00F04B28">
        <w:t>,</w:t>
      </w:r>
      <w:r w:rsidR="001F30C4">
        <w:t xml:space="preserve"> because while the regression shows a small percentage change in financial assets, the data shows that many Americans </w:t>
      </w:r>
      <w:r w:rsidR="00586B0F">
        <w:t>have almost no retirement preparation</w:t>
      </w:r>
      <w:r w:rsidR="001F30C4">
        <w:t xml:space="preserve">. </w:t>
      </w:r>
      <w:r w:rsidR="000F6BD5">
        <w:t xml:space="preserve">Gist shows that younger generations were hit the hardest by the recession and lost 45% of their wealth. This can be supported by Katz’s finding that younger workers were hurt by rising unemployment rates more than other generations of Americans (Katz). </w:t>
      </w:r>
      <w:r w:rsidR="00652144">
        <w:t>Ultimately,</w:t>
      </w:r>
      <w:r w:rsidR="000F6BD5">
        <w:t xml:space="preserve"> I believe that younger generations have fallen behind in saving for retirement. They are clearly off track</w:t>
      </w:r>
      <w:r w:rsidR="00586B0F">
        <w:t xml:space="preserve"> relative</w:t>
      </w:r>
      <w:r w:rsidR="000F6BD5">
        <w:t xml:space="preserve"> </w:t>
      </w:r>
      <w:r w:rsidR="00586B0F">
        <w:t>to</w:t>
      </w:r>
      <w:r w:rsidR="002E307B">
        <w:t xml:space="preserve"> </w:t>
      </w:r>
      <w:r w:rsidR="000F6BD5">
        <w:t xml:space="preserve">what </w:t>
      </w:r>
      <w:r w:rsidR="002E307B">
        <w:t>previous generations</w:t>
      </w:r>
      <w:r w:rsidR="000F6BD5">
        <w:t xml:space="preserve"> had reached in replacement rates by that time in their lives (Gist). The Great Recession slightly magnified a problem that already existed in the United States. My hypothesis, while not wrong, was inaccurate</w:t>
      </w:r>
      <w:r w:rsidR="002E307B">
        <w:t>,</w:t>
      </w:r>
      <w:r w:rsidR="000F6BD5">
        <w:t xml:space="preserve"> </w:t>
      </w:r>
      <w:r w:rsidR="0087446A">
        <w:t>according to</w:t>
      </w:r>
      <w:r w:rsidR="000F6BD5">
        <w:t xml:space="preserve"> the results of this research. </w:t>
      </w:r>
    </w:p>
    <w:p w14:paraId="7D6A6775" w14:textId="77777777" w:rsidR="00B22DAE" w:rsidRDefault="00B22DAE" w:rsidP="00B4759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pPr>
    </w:p>
    <w:p w14:paraId="065F8D5F" w14:textId="77777777" w:rsidR="00041A88" w:rsidRDefault="00041A88" w:rsidP="00B4759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color w:val="000000"/>
          <w:u w:val="single" w:color="000000"/>
        </w:rPr>
      </w:pPr>
    </w:p>
    <w:p w14:paraId="624223D3" w14:textId="77777777" w:rsidR="00D2253F" w:rsidRDefault="00D2253F" w:rsidP="00B4759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color w:val="000000"/>
          <w:u w:val="single" w:color="000000"/>
        </w:rPr>
      </w:pPr>
    </w:p>
    <w:p w14:paraId="1E653D0E" w14:textId="77777777" w:rsidR="00D2253F" w:rsidRDefault="00D2253F" w:rsidP="00B4759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color w:val="000000"/>
          <w:u w:val="single" w:color="000000"/>
        </w:rPr>
      </w:pPr>
    </w:p>
    <w:p w14:paraId="2CE40F0A" w14:textId="77777777" w:rsidR="00D2253F" w:rsidRDefault="00D2253F" w:rsidP="00B4759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color w:val="000000"/>
          <w:u w:val="single" w:color="000000"/>
        </w:rPr>
      </w:pPr>
    </w:p>
    <w:p w14:paraId="4421BB03" w14:textId="77777777" w:rsidR="00D2253F" w:rsidRDefault="00D2253F" w:rsidP="00B4759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color w:val="000000"/>
          <w:u w:val="single" w:color="000000"/>
        </w:rPr>
      </w:pPr>
    </w:p>
    <w:p w14:paraId="5D104DC3" w14:textId="77777777" w:rsidR="00D2253F" w:rsidRDefault="00D2253F" w:rsidP="00B4759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color w:val="000000"/>
          <w:u w:val="single" w:color="000000"/>
        </w:rPr>
      </w:pPr>
    </w:p>
    <w:p w14:paraId="55840C5A" w14:textId="77777777" w:rsidR="00D2253F" w:rsidRDefault="00D2253F" w:rsidP="00B4759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color w:val="000000"/>
          <w:u w:val="single" w:color="000000"/>
        </w:rPr>
      </w:pPr>
    </w:p>
    <w:p w14:paraId="45DAC2B8" w14:textId="77777777" w:rsidR="00D2253F" w:rsidRDefault="00D2253F" w:rsidP="00B4759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color w:val="000000"/>
          <w:u w:val="single" w:color="000000"/>
        </w:rPr>
      </w:pPr>
    </w:p>
    <w:p w14:paraId="746CE781" w14:textId="77777777" w:rsidR="00D2253F" w:rsidRDefault="00D2253F" w:rsidP="00B4759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color w:val="000000"/>
          <w:u w:val="single" w:color="000000"/>
        </w:rPr>
      </w:pPr>
    </w:p>
    <w:p w14:paraId="10FA37D4" w14:textId="77777777" w:rsidR="00D2253F" w:rsidRDefault="00D2253F" w:rsidP="00B4759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color w:val="000000"/>
          <w:u w:val="single" w:color="000000"/>
        </w:rPr>
      </w:pPr>
    </w:p>
    <w:p w14:paraId="6A3C6C25" w14:textId="77777777" w:rsidR="00D2253F" w:rsidRDefault="00D2253F" w:rsidP="00B4759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color w:val="000000"/>
          <w:u w:val="single" w:color="000000"/>
        </w:rPr>
      </w:pPr>
    </w:p>
    <w:p w14:paraId="2B0DC71F" w14:textId="77777777" w:rsidR="00D2253F" w:rsidRDefault="00D2253F" w:rsidP="00B4759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color w:val="000000"/>
          <w:u w:val="single" w:color="000000"/>
        </w:rPr>
      </w:pPr>
    </w:p>
    <w:p w14:paraId="4A9CB785" w14:textId="77777777" w:rsidR="00D2253F" w:rsidRDefault="00D2253F" w:rsidP="00B4759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color w:val="000000"/>
          <w:u w:val="single" w:color="000000"/>
        </w:rPr>
      </w:pPr>
    </w:p>
    <w:p w14:paraId="79393930" w14:textId="77777777" w:rsidR="00D2253F" w:rsidRDefault="00D2253F" w:rsidP="00B4759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color w:val="000000"/>
          <w:u w:val="single" w:color="000000"/>
        </w:rPr>
      </w:pPr>
    </w:p>
    <w:p w14:paraId="2353D868" w14:textId="77777777" w:rsidR="00D2253F" w:rsidRDefault="00D2253F" w:rsidP="00B4759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color w:val="000000"/>
          <w:u w:val="single" w:color="000000"/>
        </w:rPr>
      </w:pPr>
    </w:p>
    <w:p w14:paraId="62A1CBE5" w14:textId="77777777" w:rsidR="00D2253F" w:rsidRDefault="00D2253F" w:rsidP="00B4759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color w:val="000000"/>
          <w:u w:val="single" w:color="000000"/>
        </w:rPr>
      </w:pPr>
    </w:p>
    <w:p w14:paraId="74180048" w14:textId="77777777" w:rsidR="00D2253F" w:rsidRDefault="00D2253F" w:rsidP="00B4759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color w:val="000000"/>
          <w:u w:val="single" w:color="000000"/>
        </w:rPr>
      </w:pPr>
    </w:p>
    <w:p w14:paraId="57CFC02B" w14:textId="77777777" w:rsidR="00D2253F" w:rsidRDefault="00D2253F" w:rsidP="00B4759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color w:val="000000"/>
          <w:u w:val="single" w:color="000000"/>
        </w:rPr>
      </w:pPr>
    </w:p>
    <w:p w14:paraId="580C0EC1" w14:textId="77777777" w:rsidR="00D2253F" w:rsidRDefault="00D2253F" w:rsidP="00B4759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color w:val="000000"/>
          <w:u w:val="single" w:color="000000"/>
        </w:rPr>
      </w:pPr>
    </w:p>
    <w:p w14:paraId="619EF9D9" w14:textId="77777777" w:rsidR="00D2253F" w:rsidRDefault="00D2253F" w:rsidP="00B4759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color w:val="000000"/>
          <w:u w:val="single" w:color="000000"/>
        </w:rPr>
      </w:pPr>
    </w:p>
    <w:p w14:paraId="2AE3DDB7" w14:textId="77777777" w:rsidR="00D2253F" w:rsidRDefault="00D2253F" w:rsidP="00B4759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color w:val="000000"/>
          <w:u w:val="single" w:color="000000"/>
        </w:rPr>
      </w:pPr>
    </w:p>
    <w:p w14:paraId="02BD6DD5" w14:textId="77777777" w:rsidR="00D2253F" w:rsidRDefault="00D2253F" w:rsidP="00B4759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color w:val="000000"/>
          <w:u w:val="single" w:color="000000"/>
        </w:rPr>
      </w:pPr>
    </w:p>
    <w:p w14:paraId="382B2845" w14:textId="77777777" w:rsidR="00D2253F" w:rsidRDefault="00D2253F" w:rsidP="00B4759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color w:val="000000"/>
          <w:u w:val="single" w:color="000000"/>
        </w:rPr>
      </w:pPr>
    </w:p>
    <w:p w14:paraId="6AB4B921" w14:textId="77777777" w:rsidR="00D2253F" w:rsidRDefault="00D2253F" w:rsidP="00B4759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color w:val="000000"/>
          <w:u w:val="single" w:color="000000"/>
        </w:rPr>
      </w:pPr>
    </w:p>
    <w:p w14:paraId="322F2492" w14:textId="77777777" w:rsidR="00D2253F" w:rsidRDefault="00D2253F" w:rsidP="00B4759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color w:val="000000"/>
          <w:u w:val="single" w:color="000000"/>
        </w:rPr>
      </w:pPr>
    </w:p>
    <w:p w14:paraId="5C2B16A4" w14:textId="62B9B7F0" w:rsidR="00CE6002" w:rsidRDefault="00CE6002" w:rsidP="00B4759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color w:val="000000"/>
          <w:u w:val="single" w:color="000000"/>
        </w:rPr>
      </w:pPr>
      <w:r>
        <w:rPr>
          <w:color w:val="000000"/>
          <w:u w:val="single" w:color="000000"/>
        </w:rPr>
        <w:lastRenderedPageBreak/>
        <w:t>Bibliograph</w:t>
      </w:r>
      <w:r w:rsidR="00B47590">
        <w:rPr>
          <w:color w:val="000000"/>
          <w:u w:val="single" w:color="000000"/>
        </w:rPr>
        <w:t>y</w:t>
      </w:r>
    </w:p>
    <w:p w14:paraId="55ACD6CF" w14:textId="77777777" w:rsidR="00B47590" w:rsidRDefault="00B47590" w:rsidP="00B4759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color w:val="000000"/>
          <w:u w:color="000000"/>
        </w:rPr>
      </w:pPr>
    </w:p>
    <w:p w14:paraId="09B72352" w14:textId="77777777" w:rsidR="00386914" w:rsidRDefault="00386914" w:rsidP="00CE600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u w:color="000000"/>
        </w:rPr>
      </w:pPr>
    </w:p>
    <w:p w14:paraId="0DED2ED1" w14:textId="60B305FE" w:rsidR="00DB30E9" w:rsidRDefault="00DB30E9" w:rsidP="00CE600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t xml:space="preserve">Gist, John. "Retirement Security Across Generations." . , The PEW Charitable Trusts, May 2013, </w:t>
      </w:r>
      <w:r>
        <w:tab/>
      </w:r>
      <w:hyperlink r:id="rId12" w:history="1">
        <w:r w:rsidRPr="00F74621">
          <w:rPr>
            <w:rStyle w:val="Hyperlink"/>
          </w:rPr>
          <w:t>www.pewtrusts.org/~/media/legacy/uploadedfiles/pcs_assets/2013/empretirementv405101</w:t>
        </w:r>
      </w:hyperlink>
      <w:r>
        <w:tab/>
        <w:t>3finalforwebpdf.pdf. Accessed 6 Dec. 2016.</w:t>
      </w:r>
    </w:p>
    <w:p w14:paraId="5DBC9EF6" w14:textId="77777777" w:rsidR="00DB30E9" w:rsidRDefault="00DB30E9" w:rsidP="00CE600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p>
    <w:p w14:paraId="282B2A52" w14:textId="77777777" w:rsidR="00DB30E9" w:rsidRDefault="00DB30E9" w:rsidP="00CE600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u w:color="000000"/>
        </w:rPr>
      </w:pPr>
    </w:p>
    <w:p w14:paraId="7C108364" w14:textId="77EB2707" w:rsidR="00CE6002" w:rsidRDefault="00CE6002" w:rsidP="00CE600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u w:color="000000"/>
        </w:rPr>
      </w:pPr>
      <w:r>
        <w:rPr>
          <w:color w:val="000000"/>
          <w:u w:color="000000"/>
        </w:rPr>
        <w:t xml:space="preserve">Goss, Stephen C. "The Future Financial Status of the Social Security Program ." </w:t>
      </w:r>
      <w:r>
        <w:rPr>
          <w:i/>
          <w:iCs/>
          <w:color w:val="000000"/>
          <w:u w:color="000000"/>
        </w:rPr>
        <w:t xml:space="preserve">Social Security: </w:t>
      </w:r>
      <w:r>
        <w:rPr>
          <w:i/>
          <w:iCs/>
          <w:color w:val="000000"/>
          <w:u w:color="000000"/>
        </w:rPr>
        <w:tab/>
        <w:t>Office of Retirement and Disability</w:t>
      </w:r>
      <w:r>
        <w:rPr>
          <w:color w:val="000000"/>
          <w:u w:color="000000"/>
        </w:rPr>
        <w:t xml:space="preserve">, Social Security Administration, Aug. 2010, </w:t>
      </w:r>
      <w:r>
        <w:rPr>
          <w:color w:val="000000"/>
          <w:u w:color="000000"/>
        </w:rPr>
        <w:tab/>
        <w:t>https://www.ssa.gov/policy/docs/ssb/v70n3/v70n3p111.html. Accessed 5 Nov. 2016.</w:t>
      </w:r>
    </w:p>
    <w:p w14:paraId="208D9029" w14:textId="77777777" w:rsidR="00CE6002" w:rsidRDefault="00CE6002" w:rsidP="00CE600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u w:color="000000"/>
        </w:rPr>
      </w:pPr>
    </w:p>
    <w:p w14:paraId="71E0400B" w14:textId="77777777" w:rsidR="00CE6002" w:rsidRDefault="00CE6002" w:rsidP="00CE600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u w:color="000000"/>
        </w:rPr>
      </w:pPr>
    </w:p>
    <w:p w14:paraId="4305ED51" w14:textId="77777777" w:rsidR="00CE6002" w:rsidRDefault="00CE6002" w:rsidP="00CE600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u w:color="000000"/>
        </w:rPr>
      </w:pPr>
      <w:r>
        <w:rPr>
          <w:color w:val="000000"/>
          <w:u w:color="000000"/>
        </w:rPr>
        <w:t xml:space="preserve">Gustman, Alan, Thomas Steinmeier, and Nahid Tabatabai. </w:t>
      </w:r>
      <w:r>
        <w:rPr>
          <w:i/>
          <w:iCs/>
          <w:color w:val="000000"/>
          <w:u w:color="000000"/>
        </w:rPr>
        <w:t xml:space="preserve">How Did the Recession of 2007–2009 </w:t>
      </w:r>
      <w:r>
        <w:rPr>
          <w:i/>
          <w:iCs/>
          <w:color w:val="000000"/>
          <w:u w:color="000000"/>
        </w:rPr>
        <w:tab/>
        <w:t xml:space="preserve">Affect the Wealth and Retirement of the Near Retirement Age Population in the Health </w:t>
      </w:r>
      <w:r>
        <w:rPr>
          <w:i/>
          <w:iCs/>
          <w:color w:val="000000"/>
          <w:u w:color="000000"/>
        </w:rPr>
        <w:tab/>
      </w:r>
      <w:r>
        <w:rPr>
          <w:i/>
          <w:iCs/>
          <w:color w:val="000000"/>
          <w:u w:color="000000"/>
        </w:rPr>
        <w:tab/>
        <w:t>and Retirement Study?</w:t>
      </w:r>
      <w:r>
        <w:rPr>
          <w:color w:val="000000"/>
          <w:u w:color="000000"/>
        </w:rPr>
        <w:t xml:space="preserve"> Social Security Administration, Nov. 2012. Web. 09 Oct. 2016. </w:t>
      </w:r>
      <w:r>
        <w:rPr>
          <w:color w:val="000000"/>
          <w:u w:color="000000"/>
        </w:rPr>
        <w:tab/>
      </w:r>
      <w:r>
        <w:rPr>
          <w:color w:val="000000"/>
          <w:u w:color="000000"/>
        </w:rPr>
        <w:tab/>
        <w:t>&lt;https://www.ssa.gov/policy/docs/ssb/v72n4/v72n4p47.html&gt;.</w:t>
      </w:r>
    </w:p>
    <w:p w14:paraId="62502194" w14:textId="77777777" w:rsidR="007E3B12" w:rsidRDefault="007E3B12" w:rsidP="00CE600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u w:color="000000"/>
        </w:rPr>
      </w:pPr>
    </w:p>
    <w:p w14:paraId="792AA3F9" w14:textId="77777777" w:rsidR="007E3B12" w:rsidRDefault="007E3B12" w:rsidP="00CE600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p>
    <w:p w14:paraId="37251324" w14:textId="2CFBDD48" w:rsidR="007E3B12" w:rsidRDefault="007E3B12" w:rsidP="00CE600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u w:color="000000"/>
        </w:rPr>
      </w:pPr>
      <w:r>
        <w:t xml:space="preserve">Katz, Lawrence. "Long-Term Unemployment in the Great Rece." Harvard University, Apr. 2010. </w:t>
      </w:r>
      <w:r>
        <w:tab/>
        <w:t>Address.</w:t>
      </w:r>
    </w:p>
    <w:p w14:paraId="556E1810" w14:textId="77777777" w:rsidR="00CE6002" w:rsidRDefault="00CE6002" w:rsidP="00CE600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u w:color="000000"/>
        </w:rPr>
      </w:pPr>
    </w:p>
    <w:p w14:paraId="7B9DFD45" w14:textId="77777777" w:rsidR="00CE6002" w:rsidRDefault="00CE6002" w:rsidP="00CE600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u w:color="000000"/>
        </w:rPr>
      </w:pPr>
    </w:p>
    <w:p w14:paraId="61F04822" w14:textId="7524B131" w:rsidR="004600A8" w:rsidRDefault="004600A8" w:rsidP="004600A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t xml:space="preserve">Munnell, Alicia, Anthony Webb, and Francesca Golub-Sass. "Is There Really a Retirement </w:t>
      </w:r>
      <w:r w:rsidR="008248E4">
        <w:tab/>
      </w:r>
      <w:r>
        <w:t xml:space="preserve">Savings Crisis? An NRRI Analysis." . , Center for Retirement Research at Boston College, </w:t>
      </w:r>
      <w:r w:rsidR="008248E4">
        <w:tab/>
      </w:r>
      <w:r>
        <w:t>Aug. 2007</w:t>
      </w:r>
      <w:r>
        <w:rPr>
          <w:i/>
          <w:iCs/>
        </w:rPr>
        <w:t>Google Scholar</w:t>
      </w:r>
      <w:r>
        <w:t xml:space="preserve">. , www.prisha.co.il/UserFiles/File/pdf/mixsom14.pdf. Accessed </w:t>
      </w:r>
      <w:r w:rsidR="008248E4">
        <w:tab/>
      </w:r>
      <w:r>
        <w:t>6 Dec. 2016.</w:t>
      </w:r>
    </w:p>
    <w:p w14:paraId="1B5E81D0" w14:textId="77777777" w:rsidR="00007E06" w:rsidRDefault="00007E06" w:rsidP="004600A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p>
    <w:p w14:paraId="63C84142" w14:textId="77777777" w:rsidR="00007E06" w:rsidRDefault="00007E06" w:rsidP="00007E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u w:color="000000"/>
        </w:rPr>
      </w:pPr>
    </w:p>
    <w:p w14:paraId="7F1856D6" w14:textId="3AE2841C" w:rsidR="00007E06" w:rsidRDefault="00007E06" w:rsidP="00007E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u w:color="000000"/>
        </w:rPr>
      </w:pPr>
      <w:r>
        <w:rPr>
          <w:color w:val="000000"/>
          <w:u w:color="000000"/>
        </w:rPr>
        <w:t xml:space="preserve">Rutledge, Matthew, and Alicia Munnell. </w:t>
      </w:r>
      <w:r>
        <w:rPr>
          <w:i/>
          <w:iCs/>
          <w:color w:val="000000"/>
          <w:u w:color="000000"/>
        </w:rPr>
        <w:t xml:space="preserve">The Effects of the Great Recession on the Retirement </w:t>
      </w:r>
      <w:r>
        <w:rPr>
          <w:i/>
          <w:iCs/>
          <w:color w:val="000000"/>
          <w:u w:color="000000"/>
        </w:rPr>
        <w:tab/>
      </w:r>
      <w:r>
        <w:rPr>
          <w:i/>
          <w:iCs/>
          <w:color w:val="000000"/>
          <w:u w:color="000000"/>
        </w:rPr>
        <w:tab/>
        <w:t>Security of Older Workers</w:t>
      </w:r>
      <w:r>
        <w:rPr>
          <w:color w:val="000000"/>
          <w:u w:color="000000"/>
        </w:rPr>
        <w:t xml:space="preserve">. </w:t>
      </w:r>
      <w:r>
        <w:rPr>
          <w:i/>
          <w:iCs/>
          <w:color w:val="000000"/>
          <w:u w:color="000000"/>
        </w:rPr>
        <w:t>Npc.umich.edu</w:t>
      </w:r>
      <w:r>
        <w:rPr>
          <w:color w:val="000000"/>
          <w:u w:color="000000"/>
        </w:rPr>
        <w:t xml:space="preserve">. National Poverty Center, Mar. 2013. Web. 09 </w:t>
      </w:r>
      <w:r>
        <w:rPr>
          <w:color w:val="000000"/>
          <w:u w:color="000000"/>
        </w:rPr>
        <w:tab/>
      </w:r>
      <w:r>
        <w:rPr>
          <w:color w:val="000000"/>
          <w:u w:color="000000"/>
        </w:rPr>
        <w:tab/>
        <w:t>Oct. 2016. &lt;http://npc.umich.edu/publications/u/2013-03-npc-working-paper.pdf&gt;.</w:t>
      </w:r>
    </w:p>
    <w:p w14:paraId="13A6BFCA" w14:textId="77777777" w:rsidR="00007E06" w:rsidRDefault="00007E06" w:rsidP="004600A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u w:color="000000"/>
        </w:rPr>
      </w:pPr>
    </w:p>
    <w:p w14:paraId="5BEC4FDE" w14:textId="77777777" w:rsidR="00CE6002" w:rsidRDefault="00CE6002" w:rsidP="00CE600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u w:color="000000"/>
        </w:rPr>
      </w:pPr>
    </w:p>
    <w:p w14:paraId="13C0E905" w14:textId="77777777" w:rsidR="00CE6002" w:rsidRDefault="00CE6002" w:rsidP="00CE600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u w:color="000000"/>
        </w:rPr>
      </w:pPr>
    </w:p>
    <w:p w14:paraId="7FF1540E" w14:textId="3E0A5316" w:rsidR="008A46FF" w:rsidRDefault="00CE6002" w:rsidP="00CE6002">
      <w:pPr>
        <w:rPr>
          <w:color w:val="000000"/>
          <w:u w:color="000000"/>
        </w:rPr>
      </w:pPr>
      <w:r>
        <w:rPr>
          <w:color w:val="000000"/>
          <w:u w:color="000000"/>
        </w:rPr>
        <w:t xml:space="preserve">"Top 10 Ways to Prepare for Retirement." , Department of Labor, </w:t>
      </w:r>
      <w:r>
        <w:rPr>
          <w:color w:val="000000"/>
          <w:u w:color="000000"/>
        </w:rPr>
        <w:tab/>
      </w:r>
      <w:hyperlink r:id="rId13" w:history="1">
        <w:r w:rsidRPr="00A82577">
          <w:rPr>
            <w:rStyle w:val="Hyperlink"/>
            <w:u w:color="000000"/>
          </w:rPr>
          <w:t>https://www.dol.gov/sites/default/files/ebsa/about-ebsa/our-activities/resource-</w:t>
        </w:r>
      </w:hyperlink>
      <w:r>
        <w:rPr>
          <w:color w:val="000000"/>
          <w:u w:color="000000"/>
        </w:rPr>
        <w:tab/>
        <w:t>center/publications/top10ways.pdf. Accessed 7 Nov. 2016.</w:t>
      </w:r>
    </w:p>
    <w:p w14:paraId="2D224D5B" w14:textId="77777777" w:rsidR="00C464E5" w:rsidRDefault="00C464E5" w:rsidP="00CE6002">
      <w:pPr>
        <w:rPr>
          <w:color w:val="000000"/>
          <w:u w:color="000000"/>
        </w:rPr>
      </w:pPr>
    </w:p>
    <w:p w14:paraId="17FE7826" w14:textId="77777777" w:rsidR="00C464E5" w:rsidRDefault="00C464E5" w:rsidP="00CE6002">
      <w:pPr>
        <w:rPr>
          <w:color w:val="000000"/>
          <w:u w:color="000000"/>
        </w:rPr>
      </w:pPr>
    </w:p>
    <w:p w14:paraId="18540659" w14:textId="77777777" w:rsidR="00C464E5" w:rsidRDefault="00C464E5" w:rsidP="00CE6002">
      <w:pPr>
        <w:rPr>
          <w:color w:val="000000"/>
          <w:u w:color="000000"/>
        </w:rPr>
      </w:pPr>
    </w:p>
    <w:p w14:paraId="6A84552D" w14:textId="77777777" w:rsidR="00C464E5" w:rsidRDefault="00C464E5" w:rsidP="00CE6002">
      <w:pPr>
        <w:rPr>
          <w:color w:val="000000"/>
          <w:u w:color="000000"/>
        </w:rPr>
      </w:pPr>
    </w:p>
    <w:p w14:paraId="71C49F2C" w14:textId="77777777" w:rsidR="00C464E5" w:rsidRDefault="00C464E5" w:rsidP="00CE6002">
      <w:pPr>
        <w:rPr>
          <w:color w:val="000000"/>
          <w:u w:color="000000"/>
        </w:rPr>
      </w:pPr>
    </w:p>
    <w:p w14:paraId="1F1B568B" w14:textId="77777777" w:rsidR="00C464E5" w:rsidRDefault="00C464E5" w:rsidP="00CE6002">
      <w:pPr>
        <w:rPr>
          <w:color w:val="000000"/>
          <w:u w:color="000000"/>
        </w:rPr>
      </w:pPr>
    </w:p>
    <w:p w14:paraId="5B4E80DB" w14:textId="77777777" w:rsidR="00C464E5" w:rsidRDefault="00C464E5" w:rsidP="00CE6002">
      <w:pPr>
        <w:rPr>
          <w:color w:val="000000"/>
          <w:u w:color="000000"/>
        </w:rPr>
      </w:pPr>
    </w:p>
    <w:p w14:paraId="1CBF808D" w14:textId="77777777" w:rsidR="00C464E5" w:rsidRPr="00C464E5" w:rsidRDefault="00C464E5" w:rsidP="00C464E5">
      <w:pPr>
        <w:rPr>
          <w:color w:val="000000"/>
        </w:rPr>
      </w:pPr>
    </w:p>
    <w:sectPr w:rsidR="00C464E5" w:rsidRPr="00C464E5" w:rsidSect="00272F38">
      <w:footerReference w:type="even" r:id="rId14"/>
      <w:footerReference w:type="default" r:id="rId15"/>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9FC3BC" w14:textId="77777777" w:rsidR="00F0616A" w:rsidRDefault="00F0616A" w:rsidP="009234D7">
      <w:r>
        <w:separator/>
      </w:r>
    </w:p>
  </w:endnote>
  <w:endnote w:type="continuationSeparator" w:id="0">
    <w:p w14:paraId="17357782" w14:textId="77777777" w:rsidR="00F0616A" w:rsidRDefault="00F0616A" w:rsidP="00923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ambria Math">
    <w:panose1 w:val="02040503050406030204"/>
    <w:charset w:val="00"/>
    <w:family w:val="auto"/>
    <w:pitch w:val="variable"/>
    <w:sig w:usb0="E00002FF" w:usb1="420024FF" w:usb2="00000000" w:usb3="00000000" w:csb0="0000019F" w:csb1="00000000"/>
  </w:font>
  <w:font w:name="Symbol">
    <w:panose1 w:val="05050102010706020507"/>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8AC997" w14:textId="77777777" w:rsidR="0059245D" w:rsidRDefault="0059245D" w:rsidP="00E7380D">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70630CB" w14:textId="77777777" w:rsidR="0059245D" w:rsidRDefault="0059245D" w:rsidP="00272F38">
    <w:pPr>
      <w:pStyle w:val="Footer"/>
      <w:ind w:right="360" w:firstLine="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EF0863" w14:textId="77777777" w:rsidR="0059245D" w:rsidRDefault="0059245D" w:rsidP="00E7380D">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F6363">
      <w:rPr>
        <w:rStyle w:val="PageNumber"/>
        <w:noProof/>
      </w:rPr>
      <w:t>15</w:t>
    </w:r>
    <w:r>
      <w:rPr>
        <w:rStyle w:val="PageNumber"/>
      </w:rPr>
      <w:fldChar w:fldCharType="end"/>
    </w:r>
  </w:p>
  <w:p w14:paraId="05867174" w14:textId="4A0619A6" w:rsidR="0059245D" w:rsidRPr="00247F3B" w:rsidRDefault="0059245D" w:rsidP="00E7380D">
    <w:pPr>
      <w:pStyle w:val="Footer"/>
      <w:framePr w:wrap="none" w:vAnchor="text" w:hAnchor="margin" w:xAlign="center" w:y="1"/>
      <w:ind w:right="360"/>
      <w:rPr>
        <w:rStyle w:val="PageNumber"/>
        <w:rFonts w:ascii="Times New Roman" w:hAnsi="Times New Roman" w:cs="Times New Roman"/>
      </w:rPr>
    </w:pPr>
  </w:p>
  <w:p w14:paraId="322D0E32" w14:textId="77777777" w:rsidR="0059245D" w:rsidRDefault="0059245D" w:rsidP="00272F38">
    <w:pPr>
      <w:pStyle w:val="Footer"/>
      <w:ind w:right="360" w:firstLine="360"/>
      <w:jc w:val="righ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F6A51B" w14:textId="77777777" w:rsidR="00F0616A" w:rsidRDefault="00F0616A" w:rsidP="009234D7">
      <w:r>
        <w:separator/>
      </w:r>
    </w:p>
  </w:footnote>
  <w:footnote w:type="continuationSeparator" w:id="0">
    <w:p w14:paraId="48212B94" w14:textId="77777777" w:rsidR="00F0616A" w:rsidRDefault="00F0616A" w:rsidP="009234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1A5"/>
    <w:rsid w:val="00001015"/>
    <w:rsid w:val="00004AB9"/>
    <w:rsid w:val="00006271"/>
    <w:rsid w:val="0000742B"/>
    <w:rsid w:val="00007E06"/>
    <w:rsid w:val="0001553F"/>
    <w:rsid w:val="00036D89"/>
    <w:rsid w:val="000377B5"/>
    <w:rsid w:val="00041A88"/>
    <w:rsid w:val="000455C2"/>
    <w:rsid w:val="00050504"/>
    <w:rsid w:val="00051D0B"/>
    <w:rsid w:val="00053413"/>
    <w:rsid w:val="00060E42"/>
    <w:rsid w:val="00071EE7"/>
    <w:rsid w:val="0007492B"/>
    <w:rsid w:val="0008055B"/>
    <w:rsid w:val="00094876"/>
    <w:rsid w:val="00095912"/>
    <w:rsid w:val="000A4512"/>
    <w:rsid w:val="000A558A"/>
    <w:rsid w:val="000B1669"/>
    <w:rsid w:val="000B1BF5"/>
    <w:rsid w:val="000C2496"/>
    <w:rsid w:val="000D54B0"/>
    <w:rsid w:val="000E4CF9"/>
    <w:rsid w:val="000F116D"/>
    <w:rsid w:val="000F2A09"/>
    <w:rsid w:val="000F5E03"/>
    <w:rsid w:val="000F6BD5"/>
    <w:rsid w:val="00105D46"/>
    <w:rsid w:val="00112098"/>
    <w:rsid w:val="00122001"/>
    <w:rsid w:val="00131BD9"/>
    <w:rsid w:val="00155A18"/>
    <w:rsid w:val="00160EB0"/>
    <w:rsid w:val="0017071F"/>
    <w:rsid w:val="00171805"/>
    <w:rsid w:val="00177EC2"/>
    <w:rsid w:val="001A3588"/>
    <w:rsid w:val="001B1DD7"/>
    <w:rsid w:val="001B73CF"/>
    <w:rsid w:val="001C59BA"/>
    <w:rsid w:val="001D76E3"/>
    <w:rsid w:val="001E0D31"/>
    <w:rsid w:val="001F0E95"/>
    <w:rsid w:val="001F30C4"/>
    <w:rsid w:val="001F5AF5"/>
    <w:rsid w:val="001F7ED9"/>
    <w:rsid w:val="00203CE2"/>
    <w:rsid w:val="002215F1"/>
    <w:rsid w:val="002447A7"/>
    <w:rsid w:val="00247F3B"/>
    <w:rsid w:val="0026340F"/>
    <w:rsid w:val="00265757"/>
    <w:rsid w:val="00272F38"/>
    <w:rsid w:val="002731D7"/>
    <w:rsid w:val="00274A67"/>
    <w:rsid w:val="002761EB"/>
    <w:rsid w:val="00281BB9"/>
    <w:rsid w:val="002821F0"/>
    <w:rsid w:val="002846EB"/>
    <w:rsid w:val="002862F5"/>
    <w:rsid w:val="00287DB8"/>
    <w:rsid w:val="002A1DFC"/>
    <w:rsid w:val="002A259A"/>
    <w:rsid w:val="002B414E"/>
    <w:rsid w:val="002D00EA"/>
    <w:rsid w:val="002D25D4"/>
    <w:rsid w:val="002D792F"/>
    <w:rsid w:val="002E307B"/>
    <w:rsid w:val="002E535E"/>
    <w:rsid w:val="002F2497"/>
    <w:rsid w:val="002F47BE"/>
    <w:rsid w:val="002F6363"/>
    <w:rsid w:val="00301EF3"/>
    <w:rsid w:val="0030316D"/>
    <w:rsid w:val="00313E50"/>
    <w:rsid w:val="00316490"/>
    <w:rsid w:val="003224EB"/>
    <w:rsid w:val="003311B1"/>
    <w:rsid w:val="00345DC5"/>
    <w:rsid w:val="00352C6F"/>
    <w:rsid w:val="003665D3"/>
    <w:rsid w:val="003721D8"/>
    <w:rsid w:val="00386914"/>
    <w:rsid w:val="003C3F09"/>
    <w:rsid w:val="003C4CAB"/>
    <w:rsid w:val="003C5722"/>
    <w:rsid w:val="003D3E28"/>
    <w:rsid w:val="003F71FB"/>
    <w:rsid w:val="003F7BC0"/>
    <w:rsid w:val="0041172A"/>
    <w:rsid w:val="00414903"/>
    <w:rsid w:val="004230F6"/>
    <w:rsid w:val="004246AD"/>
    <w:rsid w:val="00425400"/>
    <w:rsid w:val="0043082B"/>
    <w:rsid w:val="004309EA"/>
    <w:rsid w:val="00443583"/>
    <w:rsid w:val="0045308C"/>
    <w:rsid w:val="00453F09"/>
    <w:rsid w:val="004600A8"/>
    <w:rsid w:val="004B63FB"/>
    <w:rsid w:val="004B7E8A"/>
    <w:rsid w:val="004C1BBB"/>
    <w:rsid w:val="004C569F"/>
    <w:rsid w:val="004D1BD3"/>
    <w:rsid w:val="004E6B81"/>
    <w:rsid w:val="004E710E"/>
    <w:rsid w:val="004F179F"/>
    <w:rsid w:val="004F27A9"/>
    <w:rsid w:val="00504DFE"/>
    <w:rsid w:val="00511306"/>
    <w:rsid w:val="00512A35"/>
    <w:rsid w:val="00527862"/>
    <w:rsid w:val="0053196D"/>
    <w:rsid w:val="00533C6D"/>
    <w:rsid w:val="00552CEC"/>
    <w:rsid w:val="00555B5B"/>
    <w:rsid w:val="00556994"/>
    <w:rsid w:val="0058141E"/>
    <w:rsid w:val="00586B0F"/>
    <w:rsid w:val="0059245D"/>
    <w:rsid w:val="00593A27"/>
    <w:rsid w:val="0059445E"/>
    <w:rsid w:val="005A675F"/>
    <w:rsid w:val="005C0521"/>
    <w:rsid w:val="005E115D"/>
    <w:rsid w:val="005E1CDA"/>
    <w:rsid w:val="005F4951"/>
    <w:rsid w:val="0060198B"/>
    <w:rsid w:val="006033E7"/>
    <w:rsid w:val="00605844"/>
    <w:rsid w:val="006174B0"/>
    <w:rsid w:val="00617514"/>
    <w:rsid w:val="00642691"/>
    <w:rsid w:val="00650A15"/>
    <w:rsid w:val="00652144"/>
    <w:rsid w:val="00654FE5"/>
    <w:rsid w:val="00670816"/>
    <w:rsid w:val="00675D3C"/>
    <w:rsid w:val="00681409"/>
    <w:rsid w:val="00686925"/>
    <w:rsid w:val="006944AA"/>
    <w:rsid w:val="006A578E"/>
    <w:rsid w:val="006A5F91"/>
    <w:rsid w:val="006B362A"/>
    <w:rsid w:val="006C15F6"/>
    <w:rsid w:val="006C1BD2"/>
    <w:rsid w:val="006D331F"/>
    <w:rsid w:val="00700B95"/>
    <w:rsid w:val="007044AB"/>
    <w:rsid w:val="007123A7"/>
    <w:rsid w:val="0072043E"/>
    <w:rsid w:val="00720CB3"/>
    <w:rsid w:val="00732984"/>
    <w:rsid w:val="00751379"/>
    <w:rsid w:val="0076388D"/>
    <w:rsid w:val="007725F3"/>
    <w:rsid w:val="00774219"/>
    <w:rsid w:val="00785C68"/>
    <w:rsid w:val="007A4C06"/>
    <w:rsid w:val="007B46E4"/>
    <w:rsid w:val="007B53C1"/>
    <w:rsid w:val="007B6A9D"/>
    <w:rsid w:val="007D6119"/>
    <w:rsid w:val="007E2942"/>
    <w:rsid w:val="007E3B12"/>
    <w:rsid w:val="0080285E"/>
    <w:rsid w:val="00803392"/>
    <w:rsid w:val="0081658C"/>
    <w:rsid w:val="008248E4"/>
    <w:rsid w:val="0082631B"/>
    <w:rsid w:val="00826F10"/>
    <w:rsid w:val="00840617"/>
    <w:rsid w:val="0084233C"/>
    <w:rsid w:val="00873E46"/>
    <w:rsid w:val="0087446A"/>
    <w:rsid w:val="0088232A"/>
    <w:rsid w:val="008944B0"/>
    <w:rsid w:val="008956C9"/>
    <w:rsid w:val="008A46FF"/>
    <w:rsid w:val="008B20EE"/>
    <w:rsid w:val="008C1EDF"/>
    <w:rsid w:val="008C6182"/>
    <w:rsid w:val="008E49D2"/>
    <w:rsid w:val="008E4F30"/>
    <w:rsid w:val="008F112B"/>
    <w:rsid w:val="00911E77"/>
    <w:rsid w:val="00913946"/>
    <w:rsid w:val="00917246"/>
    <w:rsid w:val="00917D43"/>
    <w:rsid w:val="009234D7"/>
    <w:rsid w:val="00946E56"/>
    <w:rsid w:val="00950CE9"/>
    <w:rsid w:val="009660C2"/>
    <w:rsid w:val="00977B1B"/>
    <w:rsid w:val="009B0EAE"/>
    <w:rsid w:val="009B23C5"/>
    <w:rsid w:val="009C74D7"/>
    <w:rsid w:val="009D1D06"/>
    <w:rsid w:val="009E462F"/>
    <w:rsid w:val="009F0A83"/>
    <w:rsid w:val="009F3FC8"/>
    <w:rsid w:val="00A2112E"/>
    <w:rsid w:val="00A43FDF"/>
    <w:rsid w:val="00A44D29"/>
    <w:rsid w:val="00A458B0"/>
    <w:rsid w:val="00A45DFF"/>
    <w:rsid w:val="00A51B85"/>
    <w:rsid w:val="00A706CF"/>
    <w:rsid w:val="00A72F08"/>
    <w:rsid w:val="00A73F37"/>
    <w:rsid w:val="00A97B81"/>
    <w:rsid w:val="00AA2AE7"/>
    <w:rsid w:val="00AB0C75"/>
    <w:rsid w:val="00AC33D6"/>
    <w:rsid w:val="00AD186F"/>
    <w:rsid w:val="00AD21EC"/>
    <w:rsid w:val="00AE0CCC"/>
    <w:rsid w:val="00AE661F"/>
    <w:rsid w:val="00B00911"/>
    <w:rsid w:val="00B11040"/>
    <w:rsid w:val="00B2270A"/>
    <w:rsid w:val="00B22DAE"/>
    <w:rsid w:val="00B3177E"/>
    <w:rsid w:val="00B43A01"/>
    <w:rsid w:val="00B45440"/>
    <w:rsid w:val="00B47590"/>
    <w:rsid w:val="00B81AE1"/>
    <w:rsid w:val="00B83F2D"/>
    <w:rsid w:val="00B916A9"/>
    <w:rsid w:val="00B96384"/>
    <w:rsid w:val="00BA3003"/>
    <w:rsid w:val="00BA4D18"/>
    <w:rsid w:val="00BA588D"/>
    <w:rsid w:val="00BB42FF"/>
    <w:rsid w:val="00BB45C5"/>
    <w:rsid w:val="00BE0934"/>
    <w:rsid w:val="00BE649D"/>
    <w:rsid w:val="00C0283A"/>
    <w:rsid w:val="00C06FCA"/>
    <w:rsid w:val="00C07B77"/>
    <w:rsid w:val="00C17B79"/>
    <w:rsid w:val="00C206CC"/>
    <w:rsid w:val="00C32847"/>
    <w:rsid w:val="00C34C70"/>
    <w:rsid w:val="00C35676"/>
    <w:rsid w:val="00C4200A"/>
    <w:rsid w:val="00C42264"/>
    <w:rsid w:val="00C46210"/>
    <w:rsid w:val="00C464E5"/>
    <w:rsid w:val="00C739E5"/>
    <w:rsid w:val="00C74779"/>
    <w:rsid w:val="00C7735F"/>
    <w:rsid w:val="00C826AB"/>
    <w:rsid w:val="00C86926"/>
    <w:rsid w:val="00C935D5"/>
    <w:rsid w:val="00C95554"/>
    <w:rsid w:val="00C97336"/>
    <w:rsid w:val="00CA1AE7"/>
    <w:rsid w:val="00CA6446"/>
    <w:rsid w:val="00CC6435"/>
    <w:rsid w:val="00CD131D"/>
    <w:rsid w:val="00CE6002"/>
    <w:rsid w:val="00CF3547"/>
    <w:rsid w:val="00CF6741"/>
    <w:rsid w:val="00D126DC"/>
    <w:rsid w:val="00D1427B"/>
    <w:rsid w:val="00D21A4B"/>
    <w:rsid w:val="00D2253F"/>
    <w:rsid w:val="00D26599"/>
    <w:rsid w:val="00D27D32"/>
    <w:rsid w:val="00D37AA2"/>
    <w:rsid w:val="00D4055F"/>
    <w:rsid w:val="00D634C3"/>
    <w:rsid w:val="00D66319"/>
    <w:rsid w:val="00D806CB"/>
    <w:rsid w:val="00D80CBF"/>
    <w:rsid w:val="00D9649A"/>
    <w:rsid w:val="00DA62AA"/>
    <w:rsid w:val="00DB09CB"/>
    <w:rsid w:val="00DB1F7D"/>
    <w:rsid w:val="00DB30E9"/>
    <w:rsid w:val="00DD4809"/>
    <w:rsid w:val="00DF2358"/>
    <w:rsid w:val="00E00FB0"/>
    <w:rsid w:val="00E038E4"/>
    <w:rsid w:val="00E0490D"/>
    <w:rsid w:val="00E07B10"/>
    <w:rsid w:val="00E16564"/>
    <w:rsid w:val="00E51294"/>
    <w:rsid w:val="00E56375"/>
    <w:rsid w:val="00E7380D"/>
    <w:rsid w:val="00E809AA"/>
    <w:rsid w:val="00E85FA1"/>
    <w:rsid w:val="00EB03CE"/>
    <w:rsid w:val="00EC1D5C"/>
    <w:rsid w:val="00ED0AA4"/>
    <w:rsid w:val="00EE3397"/>
    <w:rsid w:val="00EF06B1"/>
    <w:rsid w:val="00EF2D77"/>
    <w:rsid w:val="00EF59C2"/>
    <w:rsid w:val="00F04B28"/>
    <w:rsid w:val="00F04D39"/>
    <w:rsid w:val="00F0616A"/>
    <w:rsid w:val="00F07BA7"/>
    <w:rsid w:val="00F15558"/>
    <w:rsid w:val="00F26AF0"/>
    <w:rsid w:val="00F26B61"/>
    <w:rsid w:val="00F31CB0"/>
    <w:rsid w:val="00F545BF"/>
    <w:rsid w:val="00F571A5"/>
    <w:rsid w:val="00F642F8"/>
    <w:rsid w:val="00FA4843"/>
    <w:rsid w:val="00FB2BBF"/>
    <w:rsid w:val="00FC3492"/>
    <w:rsid w:val="00FD53B2"/>
    <w:rsid w:val="00FE319B"/>
    <w:rsid w:val="00FE3A90"/>
    <w:rsid w:val="00FE4B5E"/>
    <w:rsid w:val="00FE67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248BE"/>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83F2D"/>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34D7"/>
    <w:pPr>
      <w:tabs>
        <w:tab w:val="center" w:pos="4680"/>
        <w:tab w:val="right" w:pos="9360"/>
      </w:tabs>
    </w:pPr>
    <w:rPr>
      <w:rFonts w:asciiTheme="minorHAnsi" w:hAnsiTheme="minorHAnsi" w:cstheme="minorBidi"/>
    </w:rPr>
  </w:style>
  <w:style w:type="character" w:customStyle="1" w:styleId="HeaderChar">
    <w:name w:val="Header Char"/>
    <w:basedOn w:val="DefaultParagraphFont"/>
    <w:link w:val="Header"/>
    <w:uiPriority w:val="99"/>
    <w:rsid w:val="009234D7"/>
  </w:style>
  <w:style w:type="paragraph" w:styleId="Footer">
    <w:name w:val="footer"/>
    <w:basedOn w:val="Normal"/>
    <w:link w:val="FooterChar"/>
    <w:uiPriority w:val="99"/>
    <w:unhideWhenUsed/>
    <w:rsid w:val="009234D7"/>
    <w:pPr>
      <w:tabs>
        <w:tab w:val="center" w:pos="4680"/>
        <w:tab w:val="right" w:pos="9360"/>
      </w:tabs>
    </w:pPr>
    <w:rPr>
      <w:rFonts w:asciiTheme="minorHAnsi" w:hAnsiTheme="minorHAnsi" w:cstheme="minorBidi"/>
    </w:rPr>
  </w:style>
  <w:style w:type="character" w:customStyle="1" w:styleId="FooterChar">
    <w:name w:val="Footer Char"/>
    <w:basedOn w:val="DefaultParagraphFont"/>
    <w:link w:val="Footer"/>
    <w:uiPriority w:val="99"/>
    <w:rsid w:val="009234D7"/>
  </w:style>
  <w:style w:type="character" w:styleId="PageNumber">
    <w:name w:val="page number"/>
    <w:basedOn w:val="DefaultParagraphFont"/>
    <w:uiPriority w:val="99"/>
    <w:semiHidden/>
    <w:unhideWhenUsed/>
    <w:rsid w:val="00247F3B"/>
  </w:style>
  <w:style w:type="character" w:styleId="PlaceholderText">
    <w:name w:val="Placeholder Text"/>
    <w:basedOn w:val="DefaultParagraphFont"/>
    <w:uiPriority w:val="99"/>
    <w:semiHidden/>
    <w:rsid w:val="008B20EE"/>
    <w:rPr>
      <w:color w:val="808080"/>
    </w:rPr>
  </w:style>
  <w:style w:type="character" w:styleId="Hyperlink">
    <w:name w:val="Hyperlink"/>
    <w:basedOn w:val="DefaultParagraphFont"/>
    <w:uiPriority w:val="99"/>
    <w:unhideWhenUsed/>
    <w:rsid w:val="00CE6002"/>
    <w:rPr>
      <w:color w:val="0563C1" w:themeColor="hyperlink"/>
      <w:u w:val="single"/>
    </w:rPr>
  </w:style>
  <w:style w:type="paragraph" w:styleId="NoSpacing">
    <w:name w:val="No Spacing"/>
    <w:link w:val="NoSpacingChar"/>
    <w:uiPriority w:val="1"/>
    <w:qFormat/>
    <w:rsid w:val="007A4C06"/>
    <w:rPr>
      <w:rFonts w:eastAsiaTheme="minorEastAsia"/>
      <w:sz w:val="22"/>
      <w:szCs w:val="22"/>
      <w:lang w:eastAsia="zh-CN"/>
    </w:rPr>
  </w:style>
  <w:style w:type="character" w:customStyle="1" w:styleId="NoSpacingChar">
    <w:name w:val="No Spacing Char"/>
    <w:basedOn w:val="DefaultParagraphFont"/>
    <w:link w:val="NoSpacing"/>
    <w:uiPriority w:val="1"/>
    <w:rsid w:val="007A4C06"/>
    <w:rPr>
      <w:rFonts w:eastAsiaTheme="minorEastAsia"/>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562186">
      <w:bodyDiv w:val="1"/>
      <w:marLeft w:val="0"/>
      <w:marRight w:val="0"/>
      <w:marTop w:val="0"/>
      <w:marBottom w:val="0"/>
      <w:divBdr>
        <w:top w:val="none" w:sz="0" w:space="0" w:color="auto"/>
        <w:left w:val="none" w:sz="0" w:space="0" w:color="auto"/>
        <w:bottom w:val="none" w:sz="0" w:space="0" w:color="auto"/>
        <w:right w:val="none" w:sz="0" w:space="0" w:color="auto"/>
      </w:divBdr>
    </w:div>
    <w:div w:id="150949942">
      <w:bodyDiv w:val="1"/>
      <w:marLeft w:val="0"/>
      <w:marRight w:val="0"/>
      <w:marTop w:val="0"/>
      <w:marBottom w:val="0"/>
      <w:divBdr>
        <w:top w:val="none" w:sz="0" w:space="0" w:color="auto"/>
        <w:left w:val="none" w:sz="0" w:space="0" w:color="auto"/>
        <w:bottom w:val="none" w:sz="0" w:space="0" w:color="auto"/>
        <w:right w:val="none" w:sz="0" w:space="0" w:color="auto"/>
      </w:divBdr>
    </w:div>
    <w:div w:id="153031245">
      <w:bodyDiv w:val="1"/>
      <w:marLeft w:val="0"/>
      <w:marRight w:val="0"/>
      <w:marTop w:val="0"/>
      <w:marBottom w:val="0"/>
      <w:divBdr>
        <w:top w:val="none" w:sz="0" w:space="0" w:color="auto"/>
        <w:left w:val="none" w:sz="0" w:space="0" w:color="auto"/>
        <w:bottom w:val="none" w:sz="0" w:space="0" w:color="auto"/>
        <w:right w:val="none" w:sz="0" w:space="0" w:color="auto"/>
      </w:divBdr>
    </w:div>
    <w:div w:id="308559787">
      <w:bodyDiv w:val="1"/>
      <w:marLeft w:val="0"/>
      <w:marRight w:val="0"/>
      <w:marTop w:val="0"/>
      <w:marBottom w:val="0"/>
      <w:divBdr>
        <w:top w:val="none" w:sz="0" w:space="0" w:color="auto"/>
        <w:left w:val="none" w:sz="0" w:space="0" w:color="auto"/>
        <w:bottom w:val="none" w:sz="0" w:space="0" w:color="auto"/>
        <w:right w:val="none" w:sz="0" w:space="0" w:color="auto"/>
      </w:divBdr>
    </w:div>
    <w:div w:id="311570077">
      <w:bodyDiv w:val="1"/>
      <w:marLeft w:val="0"/>
      <w:marRight w:val="0"/>
      <w:marTop w:val="0"/>
      <w:marBottom w:val="0"/>
      <w:divBdr>
        <w:top w:val="none" w:sz="0" w:space="0" w:color="auto"/>
        <w:left w:val="none" w:sz="0" w:space="0" w:color="auto"/>
        <w:bottom w:val="none" w:sz="0" w:space="0" w:color="auto"/>
        <w:right w:val="none" w:sz="0" w:space="0" w:color="auto"/>
      </w:divBdr>
    </w:div>
    <w:div w:id="508957055">
      <w:bodyDiv w:val="1"/>
      <w:marLeft w:val="0"/>
      <w:marRight w:val="0"/>
      <w:marTop w:val="0"/>
      <w:marBottom w:val="0"/>
      <w:divBdr>
        <w:top w:val="none" w:sz="0" w:space="0" w:color="auto"/>
        <w:left w:val="none" w:sz="0" w:space="0" w:color="auto"/>
        <w:bottom w:val="none" w:sz="0" w:space="0" w:color="auto"/>
        <w:right w:val="none" w:sz="0" w:space="0" w:color="auto"/>
      </w:divBdr>
    </w:div>
    <w:div w:id="734008502">
      <w:bodyDiv w:val="1"/>
      <w:marLeft w:val="0"/>
      <w:marRight w:val="0"/>
      <w:marTop w:val="0"/>
      <w:marBottom w:val="0"/>
      <w:divBdr>
        <w:top w:val="none" w:sz="0" w:space="0" w:color="auto"/>
        <w:left w:val="none" w:sz="0" w:space="0" w:color="auto"/>
        <w:bottom w:val="none" w:sz="0" w:space="0" w:color="auto"/>
        <w:right w:val="none" w:sz="0" w:space="0" w:color="auto"/>
      </w:divBdr>
    </w:div>
    <w:div w:id="859011021">
      <w:bodyDiv w:val="1"/>
      <w:marLeft w:val="0"/>
      <w:marRight w:val="0"/>
      <w:marTop w:val="0"/>
      <w:marBottom w:val="0"/>
      <w:divBdr>
        <w:top w:val="none" w:sz="0" w:space="0" w:color="auto"/>
        <w:left w:val="none" w:sz="0" w:space="0" w:color="auto"/>
        <w:bottom w:val="none" w:sz="0" w:space="0" w:color="auto"/>
        <w:right w:val="none" w:sz="0" w:space="0" w:color="auto"/>
      </w:divBdr>
    </w:div>
    <w:div w:id="860123597">
      <w:bodyDiv w:val="1"/>
      <w:marLeft w:val="0"/>
      <w:marRight w:val="0"/>
      <w:marTop w:val="0"/>
      <w:marBottom w:val="0"/>
      <w:divBdr>
        <w:top w:val="none" w:sz="0" w:space="0" w:color="auto"/>
        <w:left w:val="none" w:sz="0" w:space="0" w:color="auto"/>
        <w:bottom w:val="none" w:sz="0" w:space="0" w:color="auto"/>
        <w:right w:val="none" w:sz="0" w:space="0" w:color="auto"/>
      </w:divBdr>
    </w:div>
    <w:div w:id="871764154">
      <w:bodyDiv w:val="1"/>
      <w:marLeft w:val="0"/>
      <w:marRight w:val="0"/>
      <w:marTop w:val="0"/>
      <w:marBottom w:val="0"/>
      <w:divBdr>
        <w:top w:val="none" w:sz="0" w:space="0" w:color="auto"/>
        <w:left w:val="none" w:sz="0" w:space="0" w:color="auto"/>
        <w:bottom w:val="none" w:sz="0" w:space="0" w:color="auto"/>
        <w:right w:val="none" w:sz="0" w:space="0" w:color="auto"/>
      </w:divBdr>
    </w:div>
    <w:div w:id="922026987">
      <w:bodyDiv w:val="1"/>
      <w:marLeft w:val="0"/>
      <w:marRight w:val="0"/>
      <w:marTop w:val="0"/>
      <w:marBottom w:val="0"/>
      <w:divBdr>
        <w:top w:val="none" w:sz="0" w:space="0" w:color="auto"/>
        <w:left w:val="none" w:sz="0" w:space="0" w:color="auto"/>
        <w:bottom w:val="none" w:sz="0" w:space="0" w:color="auto"/>
        <w:right w:val="none" w:sz="0" w:space="0" w:color="auto"/>
      </w:divBdr>
    </w:div>
    <w:div w:id="927546407">
      <w:bodyDiv w:val="1"/>
      <w:marLeft w:val="0"/>
      <w:marRight w:val="0"/>
      <w:marTop w:val="0"/>
      <w:marBottom w:val="0"/>
      <w:divBdr>
        <w:top w:val="none" w:sz="0" w:space="0" w:color="auto"/>
        <w:left w:val="none" w:sz="0" w:space="0" w:color="auto"/>
        <w:bottom w:val="none" w:sz="0" w:space="0" w:color="auto"/>
        <w:right w:val="none" w:sz="0" w:space="0" w:color="auto"/>
      </w:divBdr>
    </w:div>
    <w:div w:id="970210484">
      <w:bodyDiv w:val="1"/>
      <w:marLeft w:val="0"/>
      <w:marRight w:val="0"/>
      <w:marTop w:val="0"/>
      <w:marBottom w:val="0"/>
      <w:divBdr>
        <w:top w:val="none" w:sz="0" w:space="0" w:color="auto"/>
        <w:left w:val="none" w:sz="0" w:space="0" w:color="auto"/>
        <w:bottom w:val="none" w:sz="0" w:space="0" w:color="auto"/>
        <w:right w:val="none" w:sz="0" w:space="0" w:color="auto"/>
      </w:divBdr>
    </w:div>
    <w:div w:id="1105149323">
      <w:bodyDiv w:val="1"/>
      <w:marLeft w:val="0"/>
      <w:marRight w:val="0"/>
      <w:marTop w:val="0"/>
      <w:marBottom w:val="0"/>
      <w:divBdr>
        <w:top w:val="none" w:sz="0" w:space="0" w:color="auto"/>
        <w:left w:val="none" w:sz="0" w:space="0" w:color="auto"/>
        <w:bottom w:val="none" w:sz="0" w:space="0" w:color="auto"/>
        <w:right w:val="none" w:sz="0" w:space="0" w:color="auto"/>
      </w:divBdr>
    </w:div>
    <w:div w:id="1123690694">
      <w:bodyDiv w:val="1"/>
      <w:marLeft w:val="0"/>
      <w:marRight w:val="0"/>
      <w:marTop w:val="0"/>
      <w:marBottom w:val="0"/>
      <w:divBdr>
        <w:top w:val="none" w:sz="0" w:space="0" w:color="auto"/>
        <w:left w:val="none" w:sz="0" w:space="0" w:color="auto"/>
        <w:bottom w:val="none" w:sz="0" w:space="0" w:color="auto"/>
        <w:right w:val="none" w:sz="0" w:space="0" w:color="auto"/>
      </w:divBdr>
    </w:div>
    <w:div w:id="1407414223">
      <w:bodyDiv w:val="1"/>
      <w:marLeft w:val="0"/>
      <w:marRight w:val="0"/>
      <w:marTop w:val="0"/>
      <w:marBottom w:val="0"/>
      <w:divBdr>
        <w:top w:val="none" w:sz="0" w:space="0" w:color="auto"/>
        <w:left w:val="none" w:sz="0" w:space="0" w:color="auto"/>
        <w:bottom w:val="none" w:sz="0" w:space="0" w:color="auto"/>
        <w:right w:val="none" w:sz="0" w:space="0" w:color="auto"/>
      </w:divBdr>
    </w:div>
    <w:div w:id="1413701128">
      <w:bodyDiv w:val="1"/>
      <w:marLeft w:val="0"/>
      <w:marRight w:val="0"/>
      <w:marTop w:val="0"/>
      <w:marBottom w:val="0"/>
      <w:divBdr>
        <w:top w:val="none" w:sz="0" w:space="0" w:color="auto"/>
        <w:left w:val="none" w:sz="0" w:space="0" w:color="auto"/>
        <w:bottom w:val="none" w:sz="0" w:space="0" w:color="auto"/>
        <w:right w:val="none" w:sz="0" w:space="0" w:color="auto"/>
      </w:divBdr>
    </w:div>
    <w:div w:id="1428110809">
      <w:bodyDiv w:val="1"/>
      <w:marLeft w:val="0"/>
      <w:marRight w:val="0"/>
      <w:marTop w:val="0"/>
      <w:marBottom w:val="0"/>
      <w:divBdr>
        <w:top w:val="none" w:sz="0" w:space="0" w:color="auto"/>
        <w:left w:val="none" w:sz="0" w:space="0" w:color="auto"/>
        <w:bottom w:val="none" w:sz="0" w:space="0" w:color="auto"/>
        <w:right w:val="none" w:sz="0" w:space="0" w:color="auto"/>
      </w:divBdr>
    </w:div>
    <w:div w:id="1456220396">
      <w:bodyDiv w:val="1"/>
      <w:marLeft w:val="0"/>
      <w:marRight w:val="0"/>
      <w:marTop w:val="0"/>
      <w:marBottom w:val="0"/>
      <w:divBdr>
        <w:top w:val="none" w:sz="0" w:space="0" w:color="auto"/>
        <w:left w:val="none" w:sz="0" w:space="0" w:color="auto"/>
        <w:bottom w:val="none" w:sz="0" w:space="0" w:color="auto"/>
        <w:right w:val="none" w:sz="0" w:space="0" w:color="auto"/>
      </w:divBdr>
    </w:div>
    <w:div w:id="1468085980">
      <w:bodyDiv w:val="1"/>
      <w:marLeft w:val="0"/>
      <w:marRight w:val="0"/>
      <w:marTop w:val="0"/>
      <w:marBottom w:val="0"/>
      <w:divBdr>
        <w:top w:val="none" w:sz="0" w:space="0" w:color="auto"/>
        <w:left w:val="none" w:sz="0" w:space="0" w:color="auto"/>
        <w:bottom w:val="none" w:sz="0" w:space="0" w:color="auto"/>
        <w:right w:val="none" w:sz="0" w:space="0" w:color="auto"/>
      </w:divBdr>
    </w:div>
    <w:div w:id="1473716874">
      <w:bodyDiv w:val="1"/>
      <w:marLeft w:val="0"/>
      <w:marRight w:val="0"/>
      <w:marTop w:val="0"/>
      <w:marBottom w:val="0"/>
      <w:divBdr>
        <w:top w:val="none" w:sz="0" w:space="0" w:color="auto"/>
        <w:left w:val="none" w:sz="0" w:space="0" w:color="auto"/>
        <w:bottom w:val="none" w:sz="0" w:space="0" w:color="auto"/>
        <w:right w:val="none" w:sz="0" w:space="0" w:color="auto"/>
      </w:divBdr>
    </w:div>
    <w:div w:id="1674457695">
      <w:bodyDiv w:val="1"/>
      <w:marLeft w:val="0"/>
      <w:marRight w:val="0"/>
      <w:marTop w:val="0"/>
      <w:marBottom w:val="0"/>
      <w:divBdr>
        <w:top w:val="none" w:sz="0" w:space="0" w:color="auto"/>
        <w:left w:val="none" w:sz="0" w:space="0" w:color="auto"/>
        <w:bottom w:val="none" w:sz="0" w:space="0" w:color="auto"/>
        <w:right w:val="none" w:sz="0" w:space="0" w:color="auto"/>
      </w:divBdr>
    </w:div>
    <w:div w:id="1753769632">
      <w:bodyDiv w:val="1"/>
      <w:marLeft w:val="0"/>
      <w:marRight w:val="0"/>
      <w:marTop w:val="0"/>
      <w:marBottom w:val="0"/>
      <w:divBdr>
        <w:top w:val="none" w:sz="0" w:space="0" w:color="auto"/>
        <w:left w:val="none" w:sz="0" w:space="0" w:color="auto"/>
        <w:bottom w:val="none" w:sz="0" w:space="0" w:color="auto"/>
        <w:right w:val="none" w:sz="0" w:space="0" w:color="auto"/>
      </w:divBdr>
    </w:div>
    <w:div w:id="1850673978">
      <w:bodyDiv w:val="1"/>
      <w:marLeft w:val="0"/>
      <w:marRight w:val="0"/>
      <w:marTop w:val="0"/>
      <w:marBottom w:val="0"/>
      <w:divBdr>
        <w:top w:val="none" w:sz="0" w:space="0" w:color="auto"/>
        <w:left w:val="none" w:sz="0" w:space="0" w:color="auto"/>
        <w:bottom w:val="none" w:sz="0" w:space="0" w:color="auto"/>
        <w:right w:val="none" w:sz="0" w:space="0" w:color="auto"/>
      </w:divBdr>
    </w:div>
    <w:div w:id="1935480482">
      <w:bodyDiv w:val="1"/>
      <w:marLeft w:val="0"/>
      <w:marRight w:val="0"/>
      <w:marTop w:val="0"/>
      <w:marBottom w:val="0"/>
      <w:divBdr>
        <w:top w:val="none" w:sz="0" w:space="0" w:color="auto"/>
        <w:left w:val="none" w:sz="0" w:space="0" w:color="auto"/>
        <w:bottom w:val="none" w:sz="0" w:space="0" w:color="auto"/>
        <w:right w:val="none" w:sz="0" w:space="0" w:color="auto"/>
      </w:divBdr>
    </w:div>
    <w:div w:id="2016571660">
      <w:bodyDiv w:val="1"/>
      <w:marLeft w:val="0"/>
      <w:marRight w:val="0"/>
      <w:marTop w:val="0"/>
      <w:marBottom w:val="0"/>
      <w:divBdr>
        <w:top w:val="none" w:sz="0" w:space="0" w:color="auto"/>
        <w:left w:val="none" w:sz="0" w:space="0" w:color="auto"/>
        <w:bottom w:val="none" w:sz="0" w:space="0" w:color="auto"/>
        <w:right w:val="none" w:sz="0" w:space="0" w:color="auto"/>
      </w:divBdr>
    </w:div>
    <w:div w:id="2045321339">
      <w:bodyDiv w:val="1"/>
      <w:marLeft w:val="0"/>
      <w:marRight w:val="0"/>
      <w:marTop w:val="0"/>
      <w:marBottom w:val="0"/>
      <w:divBdr>
        <w:top w:val="none" w:sz="0" w:space="0" w:color="auto"/>
        <w:left w:val="none" w:sz="0" w:space="0" w:color="auto"/>
        <w:bottom w:val="none" w:sz="0" w:space="0" w:color="auto"/>
        <w:right w:val="none" w:sz="0" w:space="0" w:color="auto"/>
      </w:divBdr>
    </w:div>
    <w:div w:id="2086873962">
      <w:bodyDiv w:val="1"/>
      <w:marLeft w:val="0"/>
      <w:marRight w:val="0"/>
      <w:marTop w:val="0"/>
      <w:marBottom w:val="0"/>
      <w:divBdr>
        <w:top w:val="none" w:sz="0" w:space="0" w:color="auto"/>
        <w:left w:val="none" w:sz="0" w:space="0" w:color="auto"/>
        <w:bottom w:val="none" w:sz="0" w:space="0" w:color="auto"/>
        <w:right w:val="none" w:sz="0" w:space="0" w:color="auto"/>
      </w:divBdr>
    </w:div>
    <w:div w:id="209466550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image" Target="media/image6.png"/><Relationship Id="rId12" Type="http://schemas.openxmlformats.org/officeDocument/2006/relationships/hyperlink" Target="http://www.pewtrusts.org/~/media/legacy/uploadedfiles/pcs_assets/2013/empretirementv405101" TargetMode="External"/><Relationship Id="rId13" Type="http://schemas.openxmlformats.org/officeDocument/2006/relationships/hyperlink" Target="https://www.dol.gov/sites/default/files/ebsa/about-ebsa/our-activities/resource-" TargetMode="External"/><Relationship Id="rId14" Type="http://schemas.openxmlformats.org/officeDocument/2006/relationships/footer" Target="footer1.xml"/><Relationship Id="rId15" Type="http://schemas.openxmlformats.org/officeDocument/2006/relationships/footer" Target="footer2.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image" Target="media/image1.jpe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944</TotalTime>
  <Pages>17</Pages>
  <Words>3572</Words>
  <Characters>20361</Characters>
  <Application>Microsoft Macintosh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23886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Tanner Hamil</dc:creator>
  <cp:keywords/>
  <dc:description/>
  <cp:lastModifiedBy>Tanner Hamil</cp:lastModifiedBy>
  <cp:revision>47</cp:revision>
  <dcterms:created xsi:type="dcterms:W3CDTF">2016-11-07T03:29:00Z</dcterms:created>
  <dcterms:modified xsi:type="dcterms:W3CDTF">2016-12-12T01:51:00Z</dcterms:modified>
</cp:coreProperties>
</file>